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D292F2" w14:textId="45E3FF3C" w:rsidR="0014516B" w:rsidRPr="003F7042" w:rsidRDefault="00ED42BE">
      <w:pPr>
        <w:rPr>
          <w:rFonts w:ascii="Arial" w:hAnsi="Arial" w:cs="Arial"/>
        </w:rPr>
      </w:pPr>
      <w:r w:rsidRPr="003F7042">
        <w:rPr>
          <w:rFonts w:ascii="Arial" w:hAnsi="Arial" w:cs="Arial"/>
          <w:noProof/>
        </w:rPr>
        <mc:AlternateContent>
          <mc:Choice Requires="wps">
            <w:drawing>
              <wp:anchor distT="45720" distB="45720" distL="114300" distR="114300" simplePos="0" relativeHeight="251659264" behindDoc="0" locked="0" layoutInCell="1" allowOverlap="1" wp14:anchorId="3C943130" wp14:editId="76F93DCC">
                <wp:simplePos x="0" y="0"/>
                <wp:positionH relativeFrom="column">
                  <wp:posOffset>5010150</wp:posOffset>
                </wp:positionH>
                <wp:positionV relativeFrom="paragraph">
                  <wp:posOffset>1905</wp:posOffset>
                </wp:positionV>
                <wp:extent cx="1228725" cy="1404620"/>
                <wp:effectExtent l="0" t="0" r="28575"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1404620"/>
                        </a:xfrm>
                        <a:prstGeom prst="rect">
                          <a:avLst/>
                        </a:prstGeom>
                        <a:solidFill>
                          <a:srgbClr val="FFFFFF"/>
                        </a:solidFill>
                        <a:ln w="9525">
                          <a:solidFill>
                            <a:srgbClr val="000000"/>
                          </a:solidFill>
                          <a:miter lim="800000"/>
                          <a:headEnd/>
                          <a:tailEnd/>
                        </a:ln>
                      </wps:spPr>
                      <wps:txbx>
                        <w:txbxContent>
                          <w:p w14:paraId="0D43E9B1" w14:textId="77777777" w:rsidR="00ED42BE" w:rsidRDefault="00ED42BE" w:rsidP="00ED42BE">
                            <w:pPr>
                              <w:spacing w:after="0"/>
                              <w:rPr>
                                <w:rFonts w:ascii="Arial" w:hAnsi="Arial" w:cs="Arial"/>
                                <w:sz w:val="24"/>
                                <w:szCs w:val="24"/>
                              </w:rPr>
                            </w:pPr>
                            <w:r>
                              <w:rPr>
                                <w:rFonts w:ascii="Arial" w:hAnsi="Arial" w:cs="Arial"/>
                                <w:sz w:val="24"/>
                                <w:szCs w:val="24"/>
                              </w:rPr>
                              <w:t>ECEY 6011</w:t>
                            </w:r>
                          </w:p>
                          <w:p w14:paraId="0168D0B2" w14:textId="77777777" w:rsidR="00ED42BE" w:rsidRDefault="00ED42BE" w:rsidP="00ED42BE">
                            <w:pPr>
                              <w:spacing w:after="0"/>
                              <w:rPr>
                                <w:rFonts w:ascii="Arial" w:hAnsi="Arial" w:cs="Arial"/>
                                <w:sz w:val="24"/>
                                <w:szCs w:val="24"/>
                              </w:rPr>
                            </w:pPr>
                            <w:r>
                              <w:rPr>
                                <w:rFonts w:ascii="Arial" w:hAnsi="Arial" w:cs="Arial"/>
                                <w:sz w:val="24"/>
                                <w:szCs w:val="24"/>
                              </w:rPr>
                              <w:t>2305703</w:t>
                            </w:r>
                          </w:p>
                          <w:p w14:paraId="7B679EAC" w14:textId="6CF80C66" w:rsidR="00ED42BE" w:rsidRPr="00556244" w:rsidRDefault="00ED42BE" w:rsidP="00ED42BE">
                            <w:pPr>
                              <w:spacing w:after="0"/>
                              <w:rPr>
                                <w:rFonts w:ascii="Arial" w:hAnsi="Arial" w:cs="Arial"/>
                                <w:sz w:val="24"/>
                                <w:szCs w:val="24"/>
                              </w:rPr>
                            </w:pPr>
                            <w:r>
                              <w:rPr>
                                <w:rFonts w:ascii="Arial" w:hAnsi="Arial" w:cs="Arial"/>
                                <w:sz w:val="24"/>
                                <w:szCs w:val="24"/>
                              </w:rPr>
                              <w:t xml:space="preserve">Words: </w:t>
                            </w:r>
                            <w:r w:rsidR="004676B4">
                              <w:rPr>
                                <w:rFonts w:ascii="Arial" w:hAnsi="Arial" w:cs="Arial"/>
                                <w:sz w:val="24"/>
                                <w:szCs w:val="24"/>
                              </w:rPr>
                              <w:t>207</w:t>
                            </w:r>
                            <w:r w:rsidR="000E27C5">
                              <w:rPr>
                                <w:rFonts w:ascii="Arial" w:hAnsi="Arial" w:cs="Arial"/>
                                <w:sz w:val="24"/>
                                <w:szCs w:val="24"/>
                              </w:rP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C943130" id="_x0000_t202" coordsize="21600,21600" o:spt="202" path="m,l,21600r21600,l21600,xe">
                <v:stroke joinstyle="miter"/>
                <v:path gradientshapeok="t" o:connecttype="rect"/>
              </v:shapetype>
              <v:shape id="Text Box 2" o:spid="_x0000_s1026" type="#_x0000_t202" style="position:absolute;margin-left:394.5pt;margin-top:.15pt;width:96.7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">
                <v:textbox style="mso-fit-shape-to-text:t">
                  <w:txbxContent>
                    <w:p w14:paraId="0D43E9B1" w14:textId="77777777" w:rsidR="00ED42BE" w:rsidRDefault="00ED42BE" w:rsidP="00ED42BE">
                      <w:pPr>
                        <w:spacing w:after="0"/>
                        <w:rPr>
                          <w:rFonts w:ascii="Arial" w:hAnsi="Arial" w:cs="Arial"/>
                          <w:sz w:val="24"/>
                          <w:szCs w:val="24"/>
                        </w:rPr>
                      </w:pPr>
                      <w:r>
                        <w:rPr>
                          <w:rFonts w:ascii="Arial" w:hAnsi="Arial" w:cs="Arial"/>
                          <w:sz w:val="24"/>
                          <w:szCs w:val="24"/>
                        </w:rPr>
                        <w:t>ECEY 6011</w:t>
                      </w:r>
                    </w:p>
                    <w:p w14:paraId="0168D0B2" w14:textId="77777777" w:rsidR="00ED42BE" w:rsidRDefault="00ED42BE" w:rsidP="00ED42BE">
                      <w:pPr>
                        <w:spacing w:after="0"/>
                        <w:rPr>
                          <w:rFonts w:ascii="Arial" w:hAnsi="Arial" w:cs="Arial"/>
                          <w:sz w:val="24"/>
                          <w:szCs w:val="24"/>
                        </w:rPr>
                      </w:pPr>
                      <w:r>
                        <w:rPr>
                          <w:rFonts w:ascii="Arial" w:hAnsi="Arial" w:cs="Arial"/>
                          <w:sz w:val="24"/>
                          <w:szCs w:val="24"/>
                        </w:rPr>
                        <w:t>2305703</w:t>
                      </w:r>
                    </w:p>
                    <w:p w14:paraId="7B679EAC" w14:textId="6CF80C66" w:rsidR="00ED42BE" w:rsidRPr="00556244" w:rsidRDefault="00ED42BE" w:rsidP="00ED42BE">
                      <w:pPr>
                        <w:spacing w:after="0"/>
                        <w:rPr>
                          <w:rFonts w:ascii="Arial" w:hAnsi="Arial" w:cs="Arial"/>
                          <w:sz w:val="24"/>
                          <w:szCs w:val="24"/>
                        </w:rPr>
                      </w:pPr>
                      <w:r>
                        <w:rPr>
                          <w:rFonts w:ascii="Arial" w:hAnsi="Arial" w:cs="Arial"/>
                          <w:sz w:val="24"/>
                          <w:szCs w:val="24"/>
                        </w:rPr>
                        <w:t xml:space="preserve">Words: </w:t>
                      </w:r>
                      <w:r w:rsidR="004676B4">
                        <w:rPr>
                          <w:rFonts w:ascii="Arial" w:hAnsi="Arial" w:cs="Arial"/>
                          <w:sz w:val="24"/>
                          <w:szCs w:val="24"/>
                        </w:rPr>
                        <w:t>207</w:t>
                      </w:r>
                      <w:r w:rsidR="000E27C5">
                        <w:rPr>
                          <w:rFonts w:ascii="Arial" w:hAnsi="Arial" w:cs="Arial"/>
                          <w:sz w:val="24"/>
                          <w:szCs w:val="24"/>
                        </w:rPr>
                        <w:t>6</w:t>
                      </w:r>
                    </w:p>
                  </w:txbxContent>
                </v:textbox>
                <w10:wrap type="square"/>
              </v:shape>
            </w:pict>
          </mc:Fallback>
        </mc:AlternateContent>
      </w:r>
      <w:r w:rsidRPr="003F7042">
        <w:rPr>
          <w:rFonts w:ascii="Arial" w:hAnsi="Arial" w:cs="Arial"/>
        </w:rPr>
        <w:t xml:space="preserve">      </w:t>
      </w:r>
    </w:p>
    <w:p w14:paraId="5E55F4C6" w14:textId="77777777" w:rsidR="00ED42BE" w:rsidRPr="003F7042" w:rsidRDefault="00ED42BE">
      <w:pPr>
        <w:rPr>
          <w:rFonts w:ascii="Arial" w:hAnsi="Arial" w:cs="Arial"/>
        </w:rPr>
      </w:pPr>
    </w:p>
    <w:p w14:paraId="5E14C40E" w14:textId="77777777" w:rsidR="00ED42BE" w:rsidRPr="003F7042" w:rsidRDefault="00ED42BE">
      <w:pPr>
        <w:rPr>
          <w:rFonts w:ascii="Arial" w:hAnsi="Arial" w:cs="Arial"/>
        </w:rPr>
      </w:pPr>
    </w:p>
    <w:p w14:paraId="15F98A5E" w14:textId="77777777" w:rsidR="00ED42BE" w:rsidRPr="003F7042" w:rsidRDefault="00ED42BE">
      <w:pPr>
        <w:rPr>
          <w:rFonts w:ascii="Arial" w:hAnsi="Arial" w:cs="Arial"/>
        </w:rPr>
      </w:pPr>
    </w:p>
    <w:p w14:paraId="62342BE3" w14:textId="014D5E23" w:rsidR="00ED42BE" w:rsidRPr="003F7042" w:rsidRDefault="005C1E25" w:rsidP="005C1E25">
      <w:pPr>
        <w:jc w:val="center"/>
        <w:rPr>
          <w:rFonts w:ascii="Arial" w:hAnsi="Arial" w:cs="Arial"/>
          <w:sz w:val="36"/>
          <w:szCs w:val="36"/>
        </w:rPr>
      </w:pPr>
      <w:r w:rsidRPr="003F7042">
        <w:rPr>
          <w:rFonts w:ascii="Arial" w:hAnsi="Arial" w:cs="Arial"/>
          <w:sz w:val="36"/>
          <w:szCs w:val="36"/>
          <w:u w:val="single"/>
        </w:rPr>
        <w:t xml:space="preserve">Part </w:t>
      </w:r>
      <w:r w:rsidR="00996F60" w:rsidRPr="003F7042">
        <w:rPr>
          <w:rFonts w:ascii="Arial" w:hAnsi="Arial" w:cs="Arial"/>
          <w:sz w:val="36"/>
          <w:szCs w:val="36"/>
          <w:u w:val="single"/>
        </w:rPr>
        <w:t>2</w:t>
      </w:r>
    </w:p>
    <w:p w14:paraId="7767A199" w14:textId="77777777" w:rsidR="005C1E25" w:rsidRPr="003F7042" w:rsidRDefault="005C1E25" w:rsidP="005C1E25">
      <w:pPr>
        <w:rPr>
          <w:rFonts w:ascii="Arial" w:hAnsi="Arial" w:cs="Arial"/>
          <w:sz w:val="24"/>
          <w:szCs w:val="24"/>
        </w:rPr>
      </w:pPr>
    </w:p>
    <w:p w14:paraId="2DDFAFEC" w14:textId="151E06EC" w:rsidR="005C1E25" w:rsidRPr="003F7042" w:rsidRDefault="00C21D49" w:rsidP="00813C03">
      <w:pPr>
        <w:spacing w:line="360" w:lineRule="auto"/>
        <w:rPr>
          <w:rFonts w:ascii="Arial" w:hAnsi="Arial" w:cs="Arial"/>
          <w:sz w:val="24"/>
          <w:szCs w:val="24"/>
        </w:rPr>
      </w:pPr>
      <w:r w:rsidRPr="003F7042">
        <w:rPr>
          <w:rFonts w:ascii="Arial" w:hAnsi="Arial" w:cs="Arial"/>
          <w:sz w:val="24"/>
          <w:szCs w:val="24"/>
        </w:rPr>
        <w:t xml:space="preserve">This assignment will critically analyse, the unique benefits of utilising additional quality assurance techniques, </w:t>
      </w:r>
      <w:r w:rsidR="00E82549" w:rsidRPr="003F7042">
        <w:rPr>
          <w:rFonts w:ascii="Arial" w:hAnsi="Arial" w:cs="Arial"/>
          <w:sz w:val="24"/>
          <w:szCs w:val="24"/>
        </w:rPr>
        <w:t>as well as</w:t>
      </w:r>
      <w:r w:rsidRPr="003F7042">
        <w:rPr>
          <w:rFonts w:ascii="Arial" w:hAnsi="Arial" w:cs="Arial"/>
          <w:sz w:val="24"/>
          <w:szCs w:val="24"/>
        </w:rPr>
        <w:t xml:space="preserve"> methods mandated by law. Th</w:t>
      </w:r>
      <w:r w:rsidR="00590E0A" w:rsidRPr="003F7042">
        <w:rPr>
          <w:rFonts w:ascii="Arial" w:hAnsi="Arial" w:cs="Arial"/>
          <w:sz w:val="24"/>
          <w:szCs w:val="24"/>
        </w:rPr>
        <w:t>e exploration of</w:t>
      </w:r>
      <w:r w:rsidRPr="003F7042">
        <w:rPr>
          <w:rFonts w:ascii="Arial" w:hAnsi="Arial" w:cs="Arial"/>
          <w:sz w:val="24"/>
          <w:szCs w:val="24"/>
        </w:rPr>
        <w:t xml:space="preserve"> how such techniques, enhance stakeholder trust, encourage continuous growth, and significantly improve overall standards</w:t>
      </w:r>
      <w:r w:rsidR="00590E0A" w:rsidRPr="003F7042">
        <w:rPr>
          <w:rFonts w:ascii="Arial" w:hAnsi="Arial" w:cs="Arial"/>
          <w:sz w:val="24"/>
          <w:szCs w:val="24"/>
        </w:rPr>
        <w:t>, will also be investigated.</w:t>
      </w:r>
    </w:p>
    <w:p w14:paraId="058ECE3F" w14:textId="7A09DA85" w:rsidR="00590E0A" w:rsidRPr="003F7042" w:rsidRDefault="003D32A1" w:rsidP="00813C03">
      <w:pPr>
        <w:spacing w:line="360" w:lineRule="auto"/>
        <w:rPr>
          <w:rFonts w:ascii="Arial" w:hAnsi="Arial" w:cs="Arial"/>
          <w:sz w:val="24"/>
          <w:szCs w:val="24"/>
        </w:rPr>
      </w:pPr>
      <w:r w:rsidRPr="003F7042">
        <w:rPr>
          <w:rFonts w:ascii="Arial" w:hAnsi="Arial" w:cs="Arial"/>
          <w:sz w:val="24"/>
          <w:szCs w:val="24"/>
        </w:rPr>
        <w:t xml:space="preserve">According to </w:t>
      </w:r>
      <w:proofErr w:type="spellStart"/>
      <w:r w:rsidRPr="003F7042">
        <w:rPr>
          <w:rFonts w:ascii="Arial" w:hAnsi="Arial" w:cs="Arial"/>
          <w:sz w:val="24"/>
          <w:szCs w:val="24"/>
        </w:rPr>
        <w:t>Papanthymou</w:t>
      </w:r>
      <w:proofErr w:type="spellEnd"/>
      <w:r w:rsidRPr="003F7042">
        <w:rPr>
          <w:rFonts w:ascii="Arial" w:hAnsi="Arial" w:cs="Arial"/>
          <w:sz w:val="24"/>
          <w:szCs w:val="24"/>
        </w:rPr>
        <w:t xml:space="preserve"> and Darra (2023), quality is an environment that is productive and continuously evolving, where pupils and caregivers build robust relationships. </w:t>
      </w:r>
      <w:r w:rsidR="00B92B68" w:rsidRPr="003F7042">
        <w:rPr>
          <w:rFonts w:ascii="Arial" w:hAnsi="Arial" w:cs="Arial"/>
          <w:sz w:val="24"/>
          <w:szCs w:val="24"/>
        </w:rPr>
        <w:t>Furthermore</w:t>
      </w:r>
      <w:r w:rsidR="00E071FD" w:rsidRPr="003F7042">
        <w:rPr>
          <w:rFonts w:ascii="Arial" w:hAnsi="Arial" w:cs="Arial"/>
          <w:sz w:val="24"/>
          <w:szCs w:val="24"/>
        </w:rPr>
        <w:t xml:space="preserve">, </w:t>
      </w:r>
      <w:r w:rsidR="00CD33B4" w:rsidRPr="003F7042">
        <w:rPr>
          <w:rFonts w:ascii="Arial" w:hAnsi="Arial" w:cs="Arial"/>
          <w:sz w:val="24"/>
          <w:szCs w:val="24"/>
        </w:rPr>
        <w:t xml:space="preserve">the Education Endowment Foundation (2025) state that according to empirical evidence, the most significant tool that educators can utilise to enhance student achievement, is high-quality teaching, and to achieve successful outcomes for all students, particularly disadvantaged individuals, it is crucial to ensure that caregivers are provided with the required support. </w:t>
      </w:r>
      <w:r w:rsidR="005C340A" w:rsidRPr="003F7042">
        <w:rPr>
          <w:rFonts w:ascii="Arial" w:hAnsi="Arial" w:cs="Arial"/>
          <w:sz w:val="24"/>
          <w:szCs w:val="24"/>
        </w:rPr>
        <w:t xml:space="preserve">However, </w:t>
      </w:r>
      <w:r w:rsidR="00CD33B4" w:rsidRPr="003F7042">
        <w:rPr>
          <w:rFonts w:ascii="Arial" w:hAnsi="Arial" w:cs="Arial"/>
          <w:sz w:val="24"/>
          <w:szCs w:val="24"/>
        </w:rPr>
        <w:t>Love and Horn (2021) argue that future studies can enhance concepts of what high-quality inclusive teaching represents, better meet the requirements of professionals, and close the continuing divide, between inclusive education study and experimentation.</w:t>
      </w:r>
    </w:p>
    <w:p w14:paraId="04425112" w14:textId="496364B0" w:rsidR="00EB6446" w:rsidRPr="003F7042" w:rsidRDefault="00B51E9E" w:rsidP="00B51E9E">
      <w:pPr>
        <w:spacing w:line="360" w:lineRule="auto"/>
        <w:rPr>
          <w:rFonts w:ascii="Arial" w:hAnsi="Arial" w:cs="Arial"/>
          <w:sz w:val="24"/>
          <w:szCs w:val="24"/>
        </w:rPr>
      </w:pPr>
      <w:r w:rsidRPr="003F7042">
        <w:rPr>
          <w:rFonts w:ascii="Arial" w:hAnsi="Arial" w:cs="Arial"/>
          <w:sz w:val="24"/>
          <w:szCs w:val="24"/>
        </w:rPr>
        <w:t xml:space="preserve">According to United Nations (2017), </w:t>
      </w:r>
      <w:r w:rsidR="00E358E1" w:rsidRPr="003F7042">
        <w:rPr>
          <w:rFonts w:ascii="Arial" w:hAnsi="Arial" w:cs="Arial"/>
          <w:sz w:val="24"/>
          <w:szCs w:val="24"/>
        </w:rPr>
        <w:t xml:space="preserve">quality </w:t>
      </w:r>
      <w:r w:rsidR="002C593A" w:rsidRPr="003F7042">
        <w:rPr>
          <w:rFonts w:ascii="Arial" w:hAnsi="Arial" w:cs="Arial"/>
          <w:sz w:val="24"/>
          <w:szCs w:val="24"/>
        </w:rPr>
        <w:t>education is essential</w:t>
      </w:r>
      <w:r w:rsidR="00C229AE" w:rsidRPr="003F7042">
        <w:rPr>
          <w:rFonts w:ascii="Arial" w:hAnsi="Arial" w:cs="Arial"/>
          <w:sz w:val="24"/>
          <w:szCs w:val="24"/>
        </w:rPr>
        <w:t>,</w:t>
      </w:r>
      <w:r w:rsidR="002C593A" w:rsidRPr="003F7042">
        <w:rPr>
          <w:rFonts w:ascii="Arial" w:hAnsi="Arial" w:cs="Arial"/>
          <w:sz w:val="24"/>
          <w:szCs w:val="24"/>
        </w:rPr>
        <w:t xml:space="preserve"> for promoting resilience and empathy, in addition to eliminating poverty and achieving gender equality.</w:t>
      </w:r>
      <w:r w:rsidR="0096193A" w:rsidRPr="003F7042">
        <w:rPr>
          <w:rFonts w:ascii="Arial" w:hAnsi="Arial" w:cs="Arial"/>
          <w:sz w:val="24"/>
          <w:szCs w:val="24"/>
        </w:rPr>
        <w:t xml:space="preserve"> </w:t>
      </w:r>
      <w:r w:rsidR="00374EE5" w:rsidRPr="003F7042">
        <w:rPr>
          <w:rFonts w:ascii="Arial" w:hAnsi="Arial" w:cs="Arial"/>
          <w:sz w:val="24"/>
          <w:szCs w:val="24"/>
        </w:rPr>
        <w:t>The European Commission (2022) claim</w:t>
      </w:r>
      <w:r w:rsidR="007E5C34" w:rsidRPr="003F7042">
        <w:rPr>
          <w:rFonts w:ascii="Arial" w:hAnsi="Arial" w:cs="Arial"/>
          <w:sz w:val="24"/>
          <w:szCs w:val="24"/>
        </w:rPr>
        <w:t>s</w:t>
      </w:r>
      <w:r w:rsidR="00374EE5" w:rsidRPr="003F7042">
        <w:rPr>
          <w:rFonts w:ascii="Arial" w:hAnsi="Arial" w:cs="Arial"/>
          <w:sz w:val="24"/>
          <w:szCs w:val="24"/>
        </w:rPr>
        <w:t xml:space="preserve"> that quality assurance, is the process of systematically evaluating educational services, in order to sustain and enhance competence, equity, and quality. </w:t>
      </w:r>
      <w:r w:rsidR="00EB6446" w:rsidRPr="003F7042">
        <w:rPr>
          <w:rFonts w:ascii="Arial" w:hAnsi="Arial" w:cs="Arial"/>
          <w:sz w:val="24"/>
          <w:szCs w:val="24"/>
        </w:rPr>
        <w:t>Curriculum, teaching methods and learning, in addition to resources, behaviour management, and student welfare, should all be considered in the process of quality assurance (The Brilliant Club, 2024)</w:t>
      </w:r>
      <w:r w:rsidR="00780AA1" w:rsidRPr="003F7042">
        <w:rPr>
          <w:rFonts w:ascii="Arial" w:hAnsi="Arial" w:cs="Arial"/>
          <w:sz w:val="24"/>
          <w:szCs w:val="24"/>
        </w:rPr>
        <w:t xml:space="preserve">, as </w:t>
      </w:r>
      <w:r w:rsidR="00480341" w:rsidRPr="003F7042">
        <w:rPr>
          <w:rFonts w:ascii="Arial" w:hAnsi="Arial" w:cs="Arial"/>
          <w:sz w:val="24"/>
          <w:szCs w:val="24"/>
        </w:rPr>
        <w:t>t</w:t>
      </w:r>
      <w:r w:rsidR="00480341" w:rsidRPr="003F7042">
        <w:rPr>
          <w:rFonts w:ascii="Arial" w:hAnsi="Arial" w:cs="Arial"/>
          <w:sz w:val="24"/>
          <w:szCs w:val="24"/>
        </w:rPr>
        <w:t>his highlights areas for improvement, creates possibilities, and encourages constructive organisational change</w:t>
      </w:r>
      <w:r w:rsidR="00480341" w:rsidRPr="003F7042">
        <w:rPr>
          <w:rFonts w:ascii="Arial" w:hAnsi="Arial" w:cs="Arial"/>
          <w:sz w:val="24"/>
          <w:szCs w:val="24"/>
        </w:rPr>
        <w:t xml:space="preserve"> (</w:t>
      </w:r>
      <w:proofErr w:type="spellStart"/>
      <w:r w:rsidR="00A3096A" w:rsidRPr="003F7042">
        <w:rPr>
          <w:rFonts w:ascii="Arial" w:hAnsi="Arial" w:cs="Arial"/>
          <w:sz w:val="24"/>
          <w:szCs w:val="24"/>
        </w:rPr>
        <w:t>Kolomitro</w:t>
      </w:r>
      <w:proofErr w:type="spellEnd"/>
      <w:r w:rsidR="00A3096A" w:rsidRPr="003F7042">
        <w:rPr>
          <w:rFonts w:ascii="Arial" w:hAnsi="Arial" w:cs="Arial"/>
          <w:sz w:val="24"/>
          <w:szCs w:val="24"/>
        </w:rPr>
        <w:t xml:space="preserve"> </w:t>
      </w:r>
      <w:r w:rsidR="00A3096A" w:rsidRPr="003F7042">
        <w:rPr>
          <w:rFonts w:ascii="Arial" w:hAnsi="Arial" w:cs="Arial"/>
          <w:i/>
          <w:iCs/>
          <w:sz w:val="24"/>
          <w:szCs w:val="24"/>
        </w:rPr>
        <w:t xml:space="preserve">et al. </w:t>
      </w:r>
      <w:r w:rsidR="00A3096A" w:rsidRPr="003F7042">
        <w:rPr>
          <w:rFonts w:ascii="Arial" w:hAnsi="Arial" w:cs="Arial"/>
          <w:sz w:val="24"/>
          <w:szCs w:val="24"/>
        </w:rPr>
        <w:t>2023).</w:t>
      </w:r>
    </w:p>
    <w:p w14:paraId="26BB5D7D" w14:textId="77777777" w:rsidR="004F607D" w:rsidRPr="003F7042" w:rsidRDefault="001451E9" w:rsidP="00B51E9E">
      <w:pPr>
        <w:spacing w:line="360" w:lineRule="auto"/>
        <w:rPr>
          <w:rFonts w:ascii="Arial" w:hAnsi="Arial" w:cs="Arial"/>
          <w:sz w:val="24"/>
          <w:szCs w:val="24"/>
        </w:rPr>
      </w:pPr>
      <w:r w:rsidRPr="003F7042">
        <w:rPr>
          <w:rFonts w:ascii="Arial" w:hAnsi="Arial" w:cs="Arial"/>
          <w:sz w:val="24"/>
          <w:szCs w:val="24"/>
        </w:rPr>
        <w:t xml:space="preserve">Quality enhancement is a method of augmentation or development, which involves taking intentional actions to improve the efficacy of </w:t>
      </w:r>
      <w:r w:rsidR="00024CF9" w:rsidRPr="003F7042">
        <w:rPr>
          <w:rFonts w:ascii="Arial" w:hAnsi="Arial" w:cs="Arial"/>
          <w:sz w:val="24"/>
          <w:szCs w:val="24"/>
        </w:rPr>
        <w:t>pupil’s</w:t>
      </w:r>
      <w:r w:rsidRPr="003F7042">
        <w:rPr>
          <w:rFonts w:ascii="Arial" w:hAnsi="Arial" w:cs="Arial"/>
          <w:sz w:val="24"/>
          <w:szCs w:val="24"/>
        </w:rPr>
        <w:t xml:space="preserve"> academic experiences and relationships (Williams, 2016). </w:t>
      </w:r>
      <w:r w:rsidR="004F607D" w:rsidRPr="003F7042">
        <w:rPr>
          <w:rFonts w:ascii="Arial" w:hAnsi="Arial" w:cs="Arial"/>
          <w:sz w:val="24"/>
          <w:szCs w:val="24"/>
        </w:rPr>
        <w:t xml:space="preserve">QAA (2023) states that in order to ensure that education is in line with students' requirements, experiences, and objectives, student </w:t>
      </w:r>
    </w:p>
    <w:p w14:paraId="40E3836E" w14:textId="77777777" w:rsidR="004F607D" w:rsidRPr="003F7042" w:rsidRDefault="004F607D" w:rsidP="00B51E9E">
      <w:pPr>
        <w:spacing w:line="360" w:lineRule="auto"/>
        <w:rPr>
          <w:rFonts w:ascii="Arial" w:hAnsi="Arial" w:cs="Arial"/>
          <w:sz w:val="24"/>
          <w:szCs w:val="24"/>
        </w:rPr>
      </w:pPr>
    </w:p>
    <w:p w14:paraId="25A153C3" w14:textId="65B37E4C" w:rsidR="001451E9" w:rsidRPr="003F7042" w:rsidRDefault="004F607D" w:rsidP="00B51E9E">
      <w:pPr>
        <w:spacing w:line="360" w:lineRule="auto"/>
        <w:rPr>
          <w:rFonts w:ascii="Arial" w:hAnsi="Arial" w:cs="Arial"/>
          <w:sz w:val="24"/>
          <w:szCs w:val="24"/>
        </w:rPr>
      </w:pPr>
      <w:r w:rsidRPr="003F7042">
        <w:rPr>
          <w:rFonts w:ascii="Arial" w:hAnsi="Arial" w:cs="Arial"/>
          <w:sz w:val="24"/>
          <w:szCs w:val="24"/>
        </w:rPr>
        <w:t>voice is fundamental to quality improvement, as decision making with each child encourages motivation, a sense of ownership, and active engagement.</w:t>
      </w:r>
      <w:r w:rsidR="00470E27" w:rsidRPr="003F7042">
        <w:rPr>
          <w:rFonts w:ascii="Arial" w:hAnsi="Arial" w:cs="Arial"/>
          <w:sz w:val="24"/>
          <w:szCs w:val="24"/>
        </w:rPr>
        <w:t xml:space="preserve"> </w:t>
      </w:r>
      <w:r w:rsidR="008D5177" w:rsidRPr="003F7042">
        <w:rPr>
          <w:rFonts w:ascii="Arial" w:hAnsi="Arial" w:cs="Arial"/>
          <w:sz w:val="24"/>
          <w:szCs w:val="24"/>
        </w:rPr>
        <w:t>According to Article 12 of the United Nations Convention on the Rights of the Child, children are entitled to freely express their opinions on any issue that concerns them (Welsh Government, 2021).</w:t>
      </w:r>
    </w:p>
    <w:p w14:paraId="36597077" w14:textId="008FCF30" w:rsidR="00696A48" w:rsidRPr="003F7042" w:rsidRDefault="00A651AD" w:rsidP="00B51E9E">
      <w:pPr>
        <w:spacing w:line="360" w:lineRule="auto"/>
        <w:rPr>
          <w:rFonts w:ascii="Arial" w:hAnsi="Arial" w:cs="Arial"/>
          <w:sz w:val="24"/>
          <w:szCs w:val="24"/>
        </w:rPr>
      </w:pPr>
      <w:r w:rsidRPr="003F7042">
        <w:rPr>
          <w:rFonts w:ascii="Arial" w:hAnsi="Arial" w:cs="Arial"/>
          <w:sz w:val="24"/>
          <w:szCs w:val="24"/>
        </w:rPr>
        <w:t xml:space="preserve">In healthy environments, children can benefit from additional academic support and nurturing, in addition to each child's cognitive, emotional, social, and personal development being significantly impacted, by gaining access to high-quality education (Teacher Development Trust, 2024). </w:t>
      </w:r>
      <w:r w:rsidR="00C1627D" w:rsidRPr="003F7042">
        <w:rPr>
          <w:rFonts w:ascii="Arial" w:hAnsi="Arial" w:cs="Arial"/>
          <w:sz w:val="24"/>
          <w:szCs w:val="24"/>
        </w:rPr>
        <w:t xml:space="preserve">Furthermore, </w:t>
      </w:r>
      <w:r w:rsidR="004D3559" w:rsidRPr="003F7042">
        <w:rPr>
          <w:rFonts w:ascii="Arial" w:hAnsi="Arial" w:cs="Arial"/>
          <w:sz w:val="24"/>
          <w:szCs w:val="24"/>
        </w:rPr>
        <w:t xml:space="preserve">First Things First (2018) claim that </w:t>
      </w:r>
      <w:r w:rsidR="007969C0" w:rsidRPr="003F7042">
        <w:rPr>
          <w:rFonts w:ascii="Arial" w:hAnsi="Arial" w:cs="Arial"/>
          <w:sz w:val="24"/>
          <w:szCs w:val="24"/>
        </w:rPr>
        <w:t>a child's brain develops more rapidly, between birth and age five, than at any other stage in life, and according to research, a child's early experiences, whether positive or negative, not only have a significant impact on brain development, but also have a long-term effect on children's health, education and personal success</w:t>
      </w:r>
      <w:r w:rsidR="00360471" w:rsidRPr="003F7042">
        <w:rPr>
          <w:rFonts w:ascii="Arial" w:hAnsi="Arial" w:cs="Arial"/>
          <w:sz w:val="24"/>
          <w:szCs w:val="24"/>
        </w:rPr>
        <w:t>.</w:t>
      </w:r>
    </w:p>
    <w:p w14:paraId="3F48C6A8" w14:textId="3532830E" w:rsidR="000647D7" w:rsidRPr="003F7042" w:rsidRDefault="005829DD" w:rsidP="00B51E9E">
      <w:pPr>
        <w:spacing w:line="360" w:lineRule="auto"/>
        <w:rPr>
          <w:rFonts w:ascii="Arial" w:hAnsi="Arial" w:cs="Arial"/>
          <w:sz w:val="24"/>
          <w:szCs w:val="24"/>
        </w:rPr>
      </w:pPr>
      <w:r w:rsidRPr="003F7042">
        <w:rPr>
          <w:rFonts w:ascii="Arial" w:hAnsi="Arial" w:cs="Arial"/>
          <w:sz w:val="24"/>
          <w:szCs w:val="24"/>
        </w:rPr>
        <w:t>The Leuven Scale provide</w:t>
      </w:r>
      <w:r w:rsidR="008B5DC7" w:rsidRPr="003F7042">
        <w:rPr>
          <w:rFonts w:ascii="Arial" w:hAnsi="Arial" w:cs="Arial"/>
          <w:sz w:val="24"/>
          <w:szCs w:val="24"/>
        </w:rPr>
        <w:t>s</w:t>
      </w:r>
      <w:r w:rsidRPr="003F7042">
        <w:rPr>
          <w:rFonts w:ascii="Arial" w:hAnsi="Arial" w:cs="Arial"/>
          <w:sz w:val="24"/>
          <w:szCs w:val="24"/>
        </w:rPr>
        <w:t xml:space="preserve"> precise and genuine evaluation of a child's knowledge, abilities, comprehension, and academic learning methods (Westwood Primary School, 2025). </w:t>
      </w:r>
      <w:proofErr w:type="spellStart"/>
      <w:r w:rsidR="000647D7" w:rsidRPr="003F7042">
        <w:rPr>
          <w:rFonts w:ascii="Arial" w:hAnsi="Arial" w:cs="Arial"/>
          <w:sz w:val="24"/>
          <w:szCs w:val="24"/>
        </w:rPr>
        <w:t>MacRae</w:t>
      </w:r>
      <w:proofErr w:type="spellEnd"/>
      <w:r w:rsidR="000647D7" w:rsidRPr="003F7042">
        <w:rPr>
          <w:rFonts w:ascii="Arial" w:hAnsi="Arial" w:cs="Arial"/>
          <w:sz w:val="24"/>
          <w:szCs w:val="24"/>
        </w:rPr>
        <w:t xml:space="preserve"> and Jones (2023) believe that the Leuven Scale, gauges how engaged children are in educational activities, by ranging from 1 (low engagement) to 5 (high engagement). </w:t>
      </w:r>
      <w:r w:rsidR="00AC0AA9" w:rsidRPr="003F7042">
        <w:rPr>
          <w:rFonts w:ascii="Arial" w:hAnsi="Arial" w:cs="Arial"/>
          <w:sz w:val="24"/>
          <w:szCs w:val="24"/>
        </w:rPr>
        <w:t>Higher engagement</w:t>
      </w:r>
      <w:r w:rsidR="000647D7" w:rsidRPr="003F7042">
        <w:rPr>
          <w:rFonts w:ascii="Arial" w:hAnsi="Arial" w:cs="Arial"/>
          <w:sz w:val="24"/>
          <w:szCs w:val="24"/>
        </w:rPr>
        <w:t xml:space="preserve"> is an indication of enhanced well-being and knowledge, and professionals utilise this scale, to modify teaching methods, promoting involvement and curiosity (</w:t>
      </w:r>
      <w:proofErr w:type="spellStart"/>
      <w:r w:rsidR="000647D7" w:rsidRPr="003F7042">
        <w:rPr>
          <w:rFonts w:ascii="Arial" w:hAnsi="Arial" w:cs="Arial"/>
          <w:sz w:val="24"/>
          <w:szCs w:val="24"/>
        </w:rPr>
        <w:t>MacRae</w:t>
      </w:r>
      <w:proofErr w:type="spellEnd"/>
      <w:r w:rsidR="000647D7" w:rsidRPr="003F7042">
        <w:rPr>
          <w:rFonts w:ascii="Arial" w:hAnsi="Arial" w:cs="Arial"/>
          <w:sz w:val="24"/>
          <w:szCs w:val="24"/>
        </w:rPr>
        <w:t xml:space="preserve"> and Jones, 2023).</w:t>
      </w:r>
      <w:r w:rsidR="00217389" w:rsidRPr="003F7042">
        <w:rPr>
          <w:rFonts w:ascii="Arial" w:hAnsi="Arial" w:cs="Arial"/>
          <w:sz w:val="24"/>
          <w:szCs w:val="24"/>
        </w:rPr>
        <w:t xml:space="preserve"> However, Paal and Peach (2022) argue that</w:t>
      </w:r>
      <w:r w:rsidR="00C41BCF" w:rsidRPr="003F7042">
        <w:rPr>
          <w:rFonts w:ascii="Arial" w:hAnsi="Arial" w:cs="Arial"/>
          <w:sz w:val="24"/>
          <w:szCs w:val="24"/>
        </w:rPr>
        <w:t xml:space="preserve"> </w:t>
      </w:r>
      <w:r w:rsidR="00C41BCF" w:rsidRPr="003F7042">
        <w:rPr>
          <w:rFonts w:ascii="Arial" w:hAnsi="Arial" w:cs="Arial"/>
          <w:sz w:val="24"/>
          <w:szCs w:val="24"/>
        </w:rPr>
        <w:t>captur</w:t>
      </w:r>
      <w:r w:rsidR="00C41BCF" w:rsidRPr="003F7042">
        <w:rPr>
          <w:rFonts w:ascii="Arial" w:hAnsi="Arial" w:cs="Arial"/>
          <w:sz w:val="24"/>
          <w:szCs w:val="24"/>
        </w:rPr>
        <w:t>ing</w:t>
      </w:r>
      <w:r w:rsidR="00C41BCF" w:rsidRPr="003F7042">
        <w:rPr>
          <w:rFonts w:ascii="Arial" w:hAnsi="Arial" w:cs="Arial"/>
          <w:sz w:val="24"/>
          <w:szCs w:val="24"/>
        </w:rPr>
        <w:t xml:space="preserve"> the diverse nature of </w:t>
      </w:r>
      <w:r w:rsidR="00C41BCF" w:rsidRPr="003F7042">
        <w:rPr>
          <w:rFonts w:ascii="Arial" w:hAnsi="Arial" w:cs="Arial"/>
          <w:sz w:val="24"/>
          <w:szCs w:val="24"/>
        </w:rPr>
        <w:t>each child’s</w:t>
      </w:r>
      <w:r w:rsidR="00C41BCF" w:rsidRPr="003F7042">
        <w:rPr>
          <w:rFonts w:ascii="Arial" w:hAnsi="Arial" w:cs="Arial"/>
          <w:sz w:val="24"/>
          <w:szCs w:val="24"/>
        </w:rPr>
        <w:t xml:space="preserve"> involvement and well-being</w:t>
      </w:r>
      <w:r w:rsidR="00C41BCF" w:rsidRPr="003F7042">
        <w:rPr>
          <w:rFonts w:ascii="Arial" w:hAnsi="Arial" w:cs="Arial"/>
          <w:sz w:val="24"/>
          <w:szCs w:val="24"/>
        </w:rPr>
        <w:t xml:space="preserve"> </w:t>
      </w:r>
      <w:r w:rsidR="00C41BCF" w:rsidRPr="003F7042">
        <w:rPr>
          <w:rFonts w:ascii="Arial" w:hAnsi="Arial" w:cs="Arial"/>
          <w:sz w:val="24"/>
          <w:szCs w:val="24"/>
        </w:rPr>
        <w:t>utilis</w:t>
      </w:r>
      <w:r w:rsidR="00C41BCF" w:rsidRPr="003F7042">
        <w:rPr>
          <w:rFonts w:ascii="Arial" w:hAnsi="Arial" w:cs="Arial"/>
          <w:sz w:val="24"/>
          <w:szCs w:val="24"/>
        </w:rPr>
        <w:t>ing</w:t>
      </w:r>
      <w:r w:rsidR="00C41BCF" w:rsidRPr="003F7042">
        <w:rPr>
          <w:rFonts w:ascii="Arial" w:hAnsi="Arial" w:cs="Arial"/>
          <w:sz w:val="24"/>
          <w:szCs w:val="24"/>
        </w:rPr>
        <w:t xml:space="preserve"> the Leuven Scale</w:t>
      </w:r>
      <w:r w:rsidR="00C41BCF" w:rsidRPr="003F7042">
        <w:rPr>
          <w:rFonts w:ascii="Arial" w:hAnsi="Arial" w:cs="Arial"/>
          <w:sz w:val="24"/>
          <w:szCs w:val="24"/>
        </w:rPr>
        <w:t>,</w:t>
      </w:r>
      <w:r w:rsidR="00C41BCF" w:rsidRPr="003F7042">
        <w:rPr>
          <w:rFonts w:ascii="Arial" w:hAnsi="Arial" w:cs="Arial"/>
          <w:sz w:val="24"/>
          <w:szCs w:val="24"/>
        </w:rPr>
        <w:t xml:space="preserve"> is challenging</w:t>
      </w:r>
      <w:r w:rsidR="006F5F05" w:rsidRPr="003F7042">
        <w:rPr>
          <w:rFonts w:ascii="Arial" w:hAnsi="Arial" w:cs="Arial"/>
          <w:sz w:val="24"/>
          <w:szCs w:val="24"/>
        </w:rPr>
        <w:t xml:space="preserve">; as in order to </w:t>
      </w:r>
      <w:r w:rsidR="006F5F05" w:rsidRPr="003F7042">
        <w:rPr>
          <w:rFonts w:ascii="Arial" w:hAnsi="Arial" w:cs="Arial"/>
          <w:sz w:val="24"/>
          <w:szCs w:val="24"/>
        </w:rPr>
        <w:t>allow the effects of an activity on children</w:t>
      </w:r>
      <w:r w:rsidR="006F5F05" w:rsidRPr="003F7042">
        <w:rPr>
          <w:rFonts w:ascii="Arial" w:hAnsi="Arial" w:cs="Arial"/>
          <w:sz w:val="24"/>
          <w:szCs w:val="24"/>
        </w:rPr>
        <w:t>,</w:t>
      </w:r>
      <w:r w:rsidR="006F5F05" w:rsidRPr="003F7042">
        <w:rPr>
          <w:rFonts w:ascii="Arial" w:hAnsi="Arial" w:cs="Arial"/>
          <w:sz w:val="24"/>
          <w:szCs w:val="24"/>
        </w:rPr>
        <w:t xml:space="preserve"> to be taken into account from a variety of perspectives</w:t>
      </w:r>
      <w:r w:rsidR="006F5F05" w:rsidRPr="003F7042">
        <w:rPr>
          <w:rFonts w:ascii="Arial" w:hAnsi="Arial" w:cs="Arial"/>
          <w:sz w:val="24"/>
          <w:szCs w:val="24"/>
        </w:rPr>
        <w:t>,</w:t>
      </w:r>
      <w:r w:rsidR="00E15DF7" w:rsidRPr="003F7042">
        <w:rPr>
          <w:rFonts w:ascii="Arial" w:hAnsi="Arial" w:cs="Arial"/>
          <w:sz w:val="24"/>
          <w:szCs w:val="24"/>
        </w:rPr>
        <w:t xml:space="preserve"> it is vital that educators adopt a holistic approach that </w:t>
      </w:r>
      <w:r w:rsidR="00E15DF7" w:rsidRPr="003F7042">
        <w:rPr>
          <w:rFonts w:ascii="Arial" w:hAnsi="Arial" w:cs="Arial"/>
          <w:sz w:val="24"/>
          <w:szCs w:val="24"/>
        </w:rPr>
        <w:t>includ</w:t>
      </w:r>
      <w:r w:rsidR="00E15DF7" w:rsidRPr="003F7042">
        <w:rPr>
          <w:rFonts w:ascii="Arial" w:hAnsi="Arial" w:cs="Arial"/>
          <w:sz w:val="24"/>
          <w:szCs w:val="24"/>
        </w:rPr>
        <w:t>es</w:t>
      </w:r>
      <w:r w:rsidR="004D08DC" w:rsidRPr="003F7042">
        <w:rPr>
          <w:rFonts w:ascii="Arial" w:hAnsi="Arial" w:cs="Arial"/>
          <w:sz w:val="24"/>
          <w:szCs w:val="24"/>
        </w:rPr>
        <w:t>,</w:t>
      </w:r>
      <w:r w:rsidR="00E15DF7" w:rsidRPr="003F7042">
        <w:rPr>
          <w:rFonts w:ascii="Arial" w:hAnsi="Arial" w:cs="Arial"/>
          <w:sz w:val="24"/>
          <w:szCs w:val="24"/>
        </w:rPr>
        <w:t xml:space="preserve"> parent</w:t>
      </w:r>
      <w:r w:rsidR="00E15DF7" w:rsidRPr="003F7042">
        <w:rPr>
          <w:rFonts w:ascii="Arial" w:hAnsi="Arial" w:cs="Arial"/>
          <w:sz w:val="24"/>
          <w:szCs w:val="24"/>
        </w:rPr>
        <w:t xml:space="preserve"> or legal guardian</w:t>
      </w:r>
      <w:r w:rsidR="00E15DF7" w:rsidRPr="003F7042">
        <w:rPr>
          <w:rFonts w:ascii="Arial" w:hAnsi="Arial" w:cs="Arial"/>
          <w:sz w:val="24"/>
          <w:szCs w:val="24"/>
        </w:rPr>
        <w:t xml:space="preserve"> feedback, caregiver interviews, and child observation.</w:t>
      </w:r>
    </w:p>
    <w:p w14:paraId="0C229A90" w14:textId="28A41BB9" w:rsidR="00570310" w:rsidRPr="003F7042" w:rsidRDefault="005A35D1" w:rsidP="00B51E9E">
      <w:pPr>
        <w:spacing w:line="360" w:lineRule="auto"/>
        <w:rPr>
          <w:rFonts w:ascii="Arial" w:hAnsi="Arial" w:cs="Arial"/>
          <w:sz w:val="24"/>
          <w:szCs w:val="24"/>
        </w:rPr>
      </w:pPr>
      <w:r w:rsidRPr="003F7042">
        <w:rPr>
          <w:rFonts w:ascii="Arial" w:hAnsi="Arial" w:cs="Arial"/>
          <w:sz w:val="24"/>
          <w:szCs w:val="24"/>
        </w:rPr>
        <w:t>The SSTEW (Sustained Shared Thinking and Emotional Well-Being) scale, is an observational tool utilised in the early years, to evaluate the quality of interactions between adults and children, and focuses on how educators foster individual's emotional health, communication, and cognitive processes, which assists educators in improving academic environments</w:t>
      </w:r>
      <w:r w:rsidR="00CC7A1B" w:rsidRPr="003F7042">
        <w:rPr>
          <w:rFonts w:ascii="Arial" w:hAnsi="Arial" w:cs="Arial"/>
          <w:sz w:val="24"/>
          <w:szCs w:val="24"/>
        </w:rPr>
        <w:t xml:space="preserve"> (Victorian Government, 2024).</w:t>
      </w:r>
    </w:p>
    <w:p w14:paraId="6F87F116" w14:textId="77777777" w:rsidR="003D716D" w:rsidRPr="003F7042" w:rsidRDefault="003D716D" w:rsidP="00B51E9E">
      <w:pPr>
        <w:spacing w:line="360" w:lineRule="auto"/>
        <w:rPr>
          <w:rFonts w:ascii="Arial" w:hAnsi="Arial" w:cs="Arial"/>
          <w:sz w:val="24"/>
          <w:szCs w:val="24"/>
        </w:rPr>
      </w:pPr>
    </w:p>
    <w:p w14:paraId="15DD8859" w14:textId="77777777" w:rsidR="003D716D" w:rsidRPr="003F7042" w:rsidRDefault="003D716D" w:rsidP="00B51E9E">
      <w:pPr>
        <w:spacing w:line="360" w:lineRule="auto"/>
        <w:rPr>
          <w:rFonts w:ascii="Arial" w:hAnsi="Arial" w:cs="Arial"/>
          <w:sz w:val="24"/>
          <w:szCs w:val="24"/>
        </w:rPr>
      </w:pPr>
    </w:p>
    <w:p w14:paraId="10A0F93F" w14:textId="26A3FA79" w:rsidR="00180B05" w:rsidRPr="003F7042" w:rsidRDefault="00401BCE" w:rsidP="00B51E9E">
      <w:pPr>
        <w:spacing w:line="360" w:lineRule="auto"/>
        <w:rPr>
          <w:rFonts w:ascii="Arial" w:hAnsi="Arial" w:cs="Arial"/>
          <w:sz w:val="24"/>
          <w:szCs w:val="24"/>
        </w:rPr>
      </w:pPr>
      <w:r w:rsidRPr="003F7042">
        <w:rPr>
          <w:rFonts w:ascii="Arial" w:hAnsi="Arial" w:cs="Arial"/>
          <w:sz w:val="24"/>
          <w:szCs w:val="24"/>
        </w:rPr>
        <w:t>Tower Hamlets (2015) claims that t</w:t>
      </w:r>
      <w:r w:rsidRPr="003F7042">
        <w:rPr>
          <w:rFonts w:ascii="Arial" w:hAnsi="Arial" w:cs="Arial"/>
          <w:sz w:val="24"/>
          <w:szCs w:val="24"/>
        </w:rPr>
        <w:t>he SSTEW Scale provides educators with a more comprehensive view, of what high-quality early childhood education and care can encompass, and is utilised in conjunction with other environment scales, such as ECERS and ITERS.</w:t>
      </w:r>
      <w:r w:rsidR="005A04F3" w:rsidRPr="003F7042">
        <w:rPr>
          <w:rFonts w:ascii="Arial" w:hAnsi="Arial" w:cs="Arial"/>
          <w:sz w:val="24"/>
          <w:szCs w:val="24"/>
        </w:rPr>
        <w:t xml:space="preserve"> </w:t>
      </w:r>
      <w:r w:rsidR="003D716D" w:rsidRPr="003F7042">
        <w:rPr>
          <w:rFonts w:ascii="Arial" w:hAnsi="Arial" w:cs="Arial"/>
          <w:sz w:val="24"/>
          <w:szCs w:val="24"/>
        </w:rPr>
        <w:t>However, the Department for Education (2021) argues that a</w:t>
      </w:r>
      <w:r w:rsidR="003D716D" w:rsidRPr="003F7042">
        <w:rPr>
          <w:rFonts w:ascii="Arial" w:hAnsi="Arial" w:cs="Arial"/>
          <w:sz w:val="24"/>
          <w:szCs w:val="24"/>
        </w:rPr>
        <w:t>ccording to research, it might be feasible to create scales that are more accurate indicators of each child's developmental outcomes, than the SSTEW scale, which would also utilise fewer high-quality items, than the current scales. Additionally, it would be quicker to perform quality checks with fewer items, which would result in significant cost savings, and both children and caregivers in childcare facilities, would be less burdened by shorter assessment times, which may encourage management to enable their facilities</w:t>
      </w:r>
      <w:r w:rsidR="00E64627" w:rsidRPr="003F7042">
        <w:rPr>
          <w:rFonts w:ascii="Arial" w:hAnsi="Arial" w:cs="Arial"/>
          <w:sz w:val="24"/>
          <w:szCs w:val="24"/>
        </w:rPr>
        <w:t xml:space="preserve"> to</w:t>
      </w:r>
      <w:r w:rsidR="003D716D" w:rsidRPr="003F7042">
        <w:rPr>
          <w:rFonts w:ascii="Arial" w:hAnsi="Arial" w:cs="Arial"/>
          <w:sz w:val="24"/>
          <w:szCs w:val="24"/>
        </w:rPr>
        <w:t xml:space="preserve"> participate in future studies</w:t>
      </w:r>
      <w:r w:rsidR="00301FC4" w:rsidRPr="003F7042">
        <w:rPr>
          <w:rFonts w:ascii="Arial" w:hAnsi="Arial" w:cs="Arial"/>
          <w:sz w:val="24"/>
          <w:szCs w:val="24"/>
        </w:rPr>
        <w:t xml:space="preserve"> (Department for Education, 2021).</w:t>
      </w:r>
    </w:p>
    <w:p w14:paraId="36B96254" w14:textId="20F77D7A" w:rsidR="00C813D4" w:rsidRPr="003F7042" w:rsidRDefault="00CF0275" w:rsidP="00B51E9E">
      <w:pPr>
        <w:spacing w:line="360" w:lineRule="auto"/>
        <w:rPr>
          <w:rFonts w:ascii="Arial" w:hAnsi="Arial" w:cs="Arial"/>
          <w:sz w:val="24"/>
          <w:szCs w:val="24"/>
        </w:rPr>
      </w:pPr>
      <w:r w:rsidRPr="003F7042">
        <w:rPr>
          <w:rFonts w:ascii="Arial" w:hAnsi="Arial" w:cs="Arial"/>
          <w:sz w:val="24"/>
          <w:szCs w:val="24"/>
        </w:rPr>
        <w:t>One advantage of the Leuven scale</w:t>
      </w:r>
      <w:r w:rsidR="006120B8" w:rsidRPr="003F7042">
        <w:rPr>
          <w:rFonts w:ascii="Arial" w:hAnsi="Arial" w:cs="Arial"/>
          <w:sz w:val="24"/>
          <w:szCs w:val="24"/>
        </w:rPr>
        <w:t xml:space="preserve">, </w:t>
      </w:r>
      <w:r w:rsidR="009247B5" w:rsidRPr="003F7042">
        <w:rPr>
          <w:rFonts w:ascii="Arial" w:hAnsi="Arial" w:cs="Arial"/>
          <w:sz w:val="24"/>
          <w:szCs w:val="24"/>
        </w:rPr>
        <w:t xml:space="preserve">according to Bryce-Clegg (2025), </w:t>
      </w:r>
      <w:r w:rsidR="006120B8" w:rsidRPr="003F7042">
        <w:rPr>
          <w:rFonts w:ascii="Arial" w:hAnsi="Arial" w:cs="Arial"/>
          <w:sz w:val="24"/>
          <w:szCs w:val="24"/>
        </w:rPr>
        <w:t>is that the scale is</w:t>
      </w:r>
      <w:r w:rsidRPr="003F7042">
        <w:rPr>
          <w:rFonts w:ascii="Arial" w:hAnsi="Arial" w:cs="Arial"/>
          <w:sz w:val="24"/>
          <w:szCs w:val="24"/>
        </w:rPr>
        <w:t xml:space="preserve"> widely recognised and </w:t>
      </w:r>
      <w:r w:rsidR="006120B8" w:rsidRPr="003F7042">
        <w:rPr>
          <w:rFonts w:ascii="Arial" w:hAnsi="Arial" w:cs="Arial"/>
          <w:sz w:val="24"/>
          <w:szCs w:val="24"/>
        </w:rPr>
        <w:t xml:space="preserve">a </w:t>
      </w:r>
      <w:r w:rsidRPr="003F7042">
        <w:rPr>
          <w:rFonts w:ascii="Arial" w:hAnsi="Arial" w:cs="Arial"/>
          <w:sz w:val="24"/>
          <w:szCs w:val="24"/>
        </w:rPr>
        <w:t>valued addition to efficient assessment, which aids in the development of a successful learning environment.</w:t>
      </w:r>
      <w:r w:rsidR="00361403" w:rsidRPr="003F7042">
        <w:rPr>
          <w:rFonts w:ascii="Arial" w:hAnsi="Arial" w:cs="Arial"/>
          <w:sz w:val="24"/>
          <w:szCs w:val="24"/>
        </w:rPr>
        <w:t xml:space="preserve"> </w:t>
      </w:r>
      <w:r w:rsidR="001F4B5F" w:rsidRPr="003F7042">
        <w:rPr>
          <w:rFonts w:ascii="Arial" w:hAnsi="Arial" w:cs="Arial"/>
          <w:sz w:val="24"/>
          <w:szCs w:val="24"/>
        </w:rPr>
        <w:t>However, the Froebel Trust (2015) argues that s</w:t>
      </w:r>
      <w:r w:rsidR="001F4B5F" w:rsidRPr="003F7042">
        <w:rPr>
          <w:rFonts w:ascii="Arial" w:hAnsi="Arial" w:cs="Arial"/>
          <w:sz w:val="24"/>
          <w:szCs w:val="24"/>
        </w:rPr>
        <w:t xml:space="preserve">ince the Leuven scales are not intended for use in a performative assessment </w:t>
      </w:r>
      <w:r w:rsidR="007D3554" w:rsidRPr="003F7042">
        <w:rPr>
          <w:rFonts w:ascii="Arial" w:hAnsi="Arial" w:cs="Arial"/>
          <w:sz w:val="24"/>
          <w:szCs w:val="24"/>
        </w:rPr>
        <w:t>setting and</w:t>
      </w:r>
      <w:r w:rsidR="001F4B5F" w:rsidRPr="003F7042">
        <w:rPr>
          <w:rFonts w:ascii="Arial" w:hAnsi="Arial" w:cs="Arial"/>
          <w:sz w:val="24"/>
          <w:szCs w:val="24"/>
        </w:rPr>
        <w:t xml:space="preserve"> are not appropriate for evaluating students with special needs</w:t>
      </w:r>
      <w:r w:rsidR="001F4B5F" w:rsidRPr="003F7042">
        <w:rPr>
          <w:rFonts w:ascii="Arial" w:hAnsi="Arial" w:cs="Arial"/>
          <w:sz w:val="24"/>
          <w:szCs w:val="24"/>
        </w:rPr>
        <w:t>,</w:t>
      </w:r>
      <w:r w:rsidR="001F4B5F" w:rsidRPr="003F7042">
        <w:rPr>
          <w:rFonts w:ascii="Arial" w:hAnsi="Arial" w:cs="Arial"/>
          <w:sz w:val="24"/>
          <w:szCs w:val="24"/>
        </w:rPr>
        <w:t xml:space="preserve"> or those learning English as an additional language, concerns have been expressed regarding their implementation.</w:t>
      </w:r>
      <w:r w:rsidR="00C62349" w:rsidRPr="003F7042">
        <w:rPr>
          <w:rFonts w:ascii="Arial" w:hAnsi="Arial" w:cs="Arial"/>
          <w:sz w:val="24"/>
          <w:szCs w:val="24"/>
        </w:rPr>
        <w:t xml:space="preserve"> </w:t>
      </w:r>
      <w:r w:rsidR="007D3554" w:rsidRPr="003F7042">
        <w:rPr>
          <w:rFonts w:ascii="Arial" w:hAnsi="Arial" w:cs="Arial"/>
          <w:sz w:val="24"/>
          <w:szCs w:val="24"/>
        </w:rPr>
        <w:t xml:space="preserve">In contradiction to the Froebel Trust (2015), Pen Green Centre (2024) claim that the Leuven scale </w:t>
      </w:r>
      <w:r w:rsidR="007D3554" w:rsidRPr="003F7042">
        <w:rPr>
          <w:rFonts w:ascii="Arial" w:hAnsi="Arial" w:cs="Arial"/>
          <w:sz w:val="24"/>
          <w:szCs w:val="24"/>
        </w:rPr>
        <w:t xml:space="preserve">was created specifically for children with </w:t>
      </w:r>
      <w:r w:rsidR="00426912" w:rsidRPr="003F7042">
        <w:rPr>
          <w:rFonts w:ascii="Arial" w:hAnsi="Arial" w:cs="Arial"/>
          <w:sz w:val="24"/>
          <w:szCs w:val="24"/>
        </w:rPr>
        <w:t>SEND and</w:t>
      </w:r>
      <w:r w:rsidR="007D3554" w:rsidRPr="003F7042">
        <w:rPr>
          <w:rFonts w:ascii="Arial" w:hAnsi="Arial" w:cs="Arial"/>
          <w:sz w:val="24"/>
          <w:szCs w:val="24"/>
        </w:rPr>
        <w:t xml:space="preserve"> provides a framework for the consideration of a child's play and growth, whilst permitting professionals to foster a child-centred approach. </w:t>
      </w:r>
    </w:p>
    <w:p w14:paraId="36EC0CC3" w14:textId="108472FC" w:rsidR="00AC7BAA" w:rsidRPr="003F7042" w:rsidRDefault="001C3D0A" w:rsidP="00B51E9E">
      <w:pPr>
        <w:spacing w:line="360" w:lineRule="auto"/>
        <w:rPr>
          <w:rFonts w:ascii="Arial" w:hAnsi="Arial" w:cs="Arial"/>
          <w:sz w:val="24"/>
          <w:szCs w:val="24"/>
        </w:rPr>
      </w:pPr>
      <w:r w:rsidRPr="003F7042">
        <w:rPr>
          <w:rFonts w:ascii="Arial" w:hAnsi="Arial" w:cs="Arial"/>
          <w:sz w:val="24"/>
          <w:szCs w:val="24"/>
        </w:rPr>
        <w:t>The quality of play within a setting, may be especially challenging to assess with the utilisation of the SSTEW scale, if the setting's quality is already somewhat elusive</w:t>
      </w:r>
      <w:r w:rsidRPr="003F7042">
        <w:rPr>
          <w:rFonts w:ascii="Arial" w:hAnsi="Arial" w:cs="Arial"/>
          <w:sz w:val="24"/>
          <w:szCs w:val="24"/>
        </w:rPr>
        <w:t xml:space="preserve"> (King and Newstead, (2021). </w:t>
      </w:r>
      <w:r w:rsidR="00A078E1" w:rsidRPr="003F7042">
        <w:rPr>
          <w:rFonts w:ascii="Arial" w:hAnsi="Arial" w:cs="Arial"/>
          <w:sz w:val="24"/>
          <w:szCs w:val="24"/>
        </w:rPr>
        <w:t xml:space="preserve">However, </w:t>
      </w:r>
      <w:r w:rsidR="001B35A2" w:rsidRPr="003F7042">
        <w:rPr>
          <w:rFonts w:ascii="Arial" w:hAnsi="Arial" w:cs="Arial"/>
          <w:sz w:val="24"/>
          <w:szCs w:val="24"/>
        </w:rPr>
        <w:t xml:space="preserve">Hampshire County Council Shop (2025) claims that the scale </w:t>
      </w:r>
      <w:r w:rsidR="001B35A2" w:rsidRPr="003F7042">
        <w:rPr>
          <w:rFonts w:ascii="Arial" w:hAnsi="Arial" w:cs="Arial"/>
          <w:sz w:val="24"/>
          <w:szCs w:val="24"/>
        </w:rPr>
        <w:t>can be utili</w:t>
      </w:r>
      <w:r w:rsidR="00203A3B" w:rsidRPr="003F7042">
        <w:rPr>
          <w:rFonts w:ascii="Arial" w:hAnsi="Arial" w:cs="Arial"/>
          <w:sz w:val="24"/>
          <w:szCs w:val="24"/>
        </w:rPr>
        <w:t>s</w:t>
      </w:r>
      <w:r w:rsidR="001B35A2" w:rsidRPr="003F7042">
        <w:rPr>
          <w:rFonts w:ascii="Arial" w:hAnsi="Arial" w:cs="Arial"/>
          <w:sz w:val="24"/>
          <w:szCs w:val="24"/>
        </w:rPr>
        <w:t>ed not only to evaluate the environment's quality, but also to pinpoint areas that require professional growth and to better understand practice areas, enabling continuous improvements in quality.</w:t>
      </w:r>
      <w:r w:rsidR="001B35A2" w:rsidRPr="003F7042">
        <w:rPr>
          <w:rFonts w:ascii="Arial" w:hAnsi="Arial" w:cs="Arial"/>
          <w:sz w:val="24"/>
          <w:szCs w:val="24"/>
        </w:rPr>
        <w:t xml:space="preserve"> </w:t>
      </w:r>
      <w:r w:rsidR="00BD4032" w:rsidRPr="003F7042">
        <w:rPr>
          <w:rFonts w:ascii="Arial" w:hAnsi="Arial" w:cs="Arial"/>
          <w:sz w:val="24"/>
          <w:szCs w:val="24"/>
        </w:rPr>
        <w:t>Furthermore, e</w:t>
      </w:r>
      <w:r w:rsidR="00AC7BAA" w:rsidRPr="003F7042">
        <w:rPr>
          <w:rFonts w:ascii="Arial" w:hAnsi="Arial" w:cs="Arial"/>
          <w:sz w:val="24"/>
          <w:szCs w:val="24"/>
        </w:rPr>
        <w:t>ducators are assisting employees in becoming leaders themselves, by setting an example of successful solutions, or directing them toward evidence-based strategies, such as the utilisation of the SSTEW scale</w:t>
      </w:r>
      <w:r w:rsidR="00AC7BAA" w:rsidRPr="003F7042">
        <w:rPr>
          <w:rFonts w:ascii="Arial" w:hAnsi="Arial" w:cs="Arial"/>
          <w:sz w:val="24"/>
          <w:szCs w:val="24"/>
        </w:rPr>
        <w:t xml:space="preserve"> (</w:t>
      </w:r>
      <w:r w:rsidR="0051342F" w:rsidRPr="003F7042">
        <w:rPr>
          <w:rFonts w:ascii="Arial" w:hAnsi="Arial" w:cs="Arial"/>
          <w:sz w:val="24"/>
          <w:szCs w:val="24"/>
        </w:rPr>
        <w:t>Grenier</w:t>
      </w:r>
      <w:r w:rsidR="00AC7BAA" w:rsidRPr="003F7042">
        <w:rPr>
          <w:rFonts w:ascii="Arial" w:hAnsi="Arial" w:cs="Arial"/>
          <w:sz w:val="24"/>
          <w:szCs w:val="24"/>
        </w:rPr>
        <w:t>, 2020).</w:t>
      </w:r>
    </w:p>
    <w:p w14:paraId="06830CF9" w14:textId="69B08BD0" w:rsidR="00E03055" w:rsidRPr="003F7042" w:rsidRDefault="00E03055" w:rsidP="00813C03">
      <w:pPr>
        <w:spacing w:line="360" w:lineRule="auto"/>
        <w:rPr>
          <w:rFonts w:ascii="Arial" w:hAnsi="Arial" w:cs="Arial"/>
          <w:sz w:val="24"/>
          <w:szCs w:val="24"/>
        </w:rPr>
      </w:pPr>
    </w:p>
    <w:p w14:paraId="32D11568" w14:textId="77777777" w:rsidR="001B0D89" w:rsidRPr="003F7042" w:rsidRDefault="001B0D89" w:rsidP="00813C03">
      <w:pPr>
        <w:spacing w:line="360" w:lineRule="auto"/>
        <w:rPr>
          <w:rFonts w:ascii="Arial" w:hAnsi="Arial" w:cs="Arial"/>
          <w:sz w:val="24"/>
          <w:szCs w:val="24"/>
        </w:rPr>
      </w:pPr>
    </w:p>
    <w:p w14:paraId="185E8F4D" w14:textId="2B9434C4" w:rsidR="001B0D89" w:rsidRPr="003F7042" w:rsidRDefault="002E1B5D" w:rsidP="00813C03">
      <w:pPr>
        <w:spacing w:line="360" w:lineRule="auto"/>
        <w:rPr>
          <w:rFonts w:ascii="Arial" w:hAnsi="Arial" w:cs="Arial"/>
          <w:sz w:val="24"/>
          <w:szCs w:val="24"/>
        </w:rPr>
      </w:pPr>
      <w:r w:rsidRPr="003F7042">
        <w:rPr>
          <w:rFonts w:ascii="Arial" w:hAnsi="Arial" w:cs="Arial"/>
          <w:sz w:val="24"/>
          <w:szCs w:val="24"/>
        </w:rPr>
        <w:t>Mackenzie (2016) states that the SSTEW scale</w:t>
      </w:r>
      <w:r w:rsidR="003102FE" w:rsidRPr="003F7042">
        <w:rPr>
          <w:rFonts w:ascii="Arial" w:hAnsi="Arial" w:cs="Arial"/>
          <w:sz w:val="24"/>
          <w:szCs w:val="24"/>
        </w:rPr>
        <w:t xml:space="preserve"> and the Leuven scale (Northumberland County Council (2017)</w:t>
      </w:r>
      <w:r w:rsidRPr="003F7042">
        <w:rPr>
          <w:rFonts w:ascii="Arial" w:hAnsi="Arial" w:cs="Arial"/>
          <w:sz w:val="24"/>
          <w:szCs w:val="24"/>
        </w:rPr>
        <w:t xml:space="preserve"> </w:t>
      </w:r>
      <w:r w:rsidR="003102FE" w:rsidRPr="003F7042">
        <w:rPr>
          <w:rFonts w:ascii="Arial" w:hAnsi="Arial" w:cs="Arial"/>
          <w:sz w:val="24"/>
          <w:szCs w:val="24"/>
        </w:rPr>
        <w:t>are</w:t>
      </w:r>
      <w:r w:rsidRPr="003F7042">
        <w:rPr>
          <w:rFonts w:ascii="Arial" w:hAnsi="Arial" w:cs="Arial"/>
          <w:sz w:val="24"/>
          <w:szCs w:val="24"/>
        </w:rPr>
        <w:t xml:space="preserve"> used</w:t>
      </w:r>
      <w:r w:rsidRPr="003F7042">
        <w:rPr>
          <w:rFonts w:ascii="Arial" w:hAnsi="Arial" w:cs="Arial"/>
          <w:sz w:val="24"/>
          <w:szCs w:val="24"/>
        </w:rPr>
        <w:t>,</w:t>
      </w:r>
      <w:r w:rsidRPr="003F7042">
        <w:rPr>
          <w:rFonts w:ascii="Arial" w:hAnsi="Arial" w:cs="Arial"/>
          <w:sz w:val="24"/>
          <w:szCs w:val="24"/>
        </w:rPr>
        <w:t xml:space="preserve"> in environments with children aged two to five and builds upon ECERS and ITERS, by emphasising interaction observation.</w:t>
      </w:r>
      <w:r w:rsidRPr="003F7042">
        <w:rPr>
          <w:rFonts w:ascii="Arial" w:hAnsi="Arial" w:cs="Arial"/>
          <w:sz w:val="24"/>
          <w:szCs w:val="24"/>
        </w:rPr>
        <w:t xml:space="preserve"> </w:t>
      </w:r>
      <w:r w:rsidR="00AF12A9" w:rsidRPr="003F7042">
        <w:rPr>
          <w:rFonts w:ascii="Arial" w:hAnsi="Arial" w:cs="Arial"/>
          <w:sz w:val="24"/>
          <w:szCs w:val="24"/>
        </w:rPr>
        <w:t>The scale</w:t>
      </w:r>
      <w:r w:rsidR="003102FE" w:rsidRPr="003F7042">
        <w:rPr>
          <w:rFonts w:ascii="Arial" w:hAnsi="Arial" w:cs="Arial"/>
          <w:sz w:val="24"/>
          <w:szCs w:val="24"/>
        </w:rPr>
        <w:t>s</w:t>
      </w:r>
      <w:r w:rsidR="00AF12A9" w:rsidRPr="003F7042">
        <w:rPr>
          <w:rFonts w:ascii="Arial" w:hAnsi="Arial" w:cs="Arial"/>
          <w:sz w:val="24"/>
          <w:szCs w:val="24"/>
        </w:rPr>
        <w:t xml:space="preserve"> </w:t>
      </w:r>
      <w:r w:rsidR="003102FE" w:rsidRPr="003F7042">
        <w:rPr>
          <w:rFonts w:ascii="Arial" w:hAnsi="Arial" w:cs="Arial"/>
          <w:sz w:val="24"/>
          <w:szCs w:val="24"/>
        </w:rPr>
        <w:t>are</w:t>
      </w:r>
      <w:r w:rsidR="00AF12A9" w:rsidRPr="003F7042">
        <w:rPr>
          <w:rFonts w:ascii="Arial" w:hAnsi="Arial" w:cs="Arial"/>
          <w:sz w:val="24"/>
          <w:szCs w:val="24"/>
        </w:rPr>
        <w:t xml:space="preserve"> divided into 5 subscales: 1. Establishing trust; 2. Self-assurance and self-reliance; 3. Emotional and social health, 4. Promoting and expanding communication and languages, 5. Promoting education and critical thinking, while evaluating language and learning</w:t>
      </w:r>
      <w:r w:rsidR="00AF12A9" w:rsidRPr="003F7042">
        <w:rPr>
          <w:rFonts w:ascii="Arial" w:hAnsi="Arial" w:cs="Arial"/>
          <w:sz w:val="24"/>
          <w:szCs w:val="24"/>
        </w:rPr>
        <w:t xml:space="preserve"> (Siraj </w:t>
      </w:r>
      <w:r w:rsidR="00AF12A9" w:rsidRPr="003F7042">
        <w:rPr>
          <w:rFonts w:ascii="Arial" w:hAnsi="Arial" w:cs="Arial"/>
          <w:i/>
          <w:iCs/>
          <w:sz w:val="24"/>
          <w:szCs w:val="24"/>
        </w:rPr>
        <w:t xml:space="preserve">et al. </w:t>
      </w:r>
      <w:r w:rsidR="00AF12A9" w:rsidRPr="003F7042">
        <w:rPr>
          <w:rFonts w:ascii="Arial" w:hAnsi="Arial" w:cs="Arial"/>
          <w:sz w:val="24"/>
          <w:szCs w:val="24"/>
        </w:rPr>
        <w:t>2023).</w:t>
      </w:r>
      <w:r w:rsidR="000423DF" w:rsidRPr="003F7042">
        <w:rPr>
          <w:rFonts w:ascii="Arial" w:hAnsi="Arial" w:cs="Arial"/>
          <w:sz w:val="24"/>
          <w:szCs w:val="24"/>
        </w:rPr>
        <w:t xml:space="preserve"> </w:t>
      </w:r>
      <w:r w:rsidR="00ED3E7F" w:rsidRPr="003F7042">
        <w:rPr>
          <w:rFonts w:ascii="Arial" w:hAnsi="Arial" w:cs="Arial"/>
          <w:sz w:val="24"/>
          <w:szCs w:val="24"/>
        </w:rPr>
        <w:t>However, t</w:t>
      </w:r>
      <w:r w:rsidR="00ED3E7F" w:rsidRPr="003F7042">
        <w:rPr>
          <w:rFonts w:ascii="Arial" w:hAnsi="Arial" w:cs="Arial"/>
          <w:sz w:val="24"/>
          <w:szCs w:val="24"/>
        </w:rPr>
        <w:t>he SSTEW scale rates the quality of early childhood education</w:t>
      </w:r>
      <w:r w:rsidR="00ED3E7F" w:rsidRPr="003F7042">
        <w:rPr>
          <w:rFonts w:ascii="Arial" w:hAnsi="Arial" w:cs="Arial"/>
          <w:sz w:val="24"/>
          <w:szCs w:val="24"/>
        </w:rPr>
        <w:t>,</w:t>
      </w:r>
      <w:r w:rsidR="00ED3E7F" w:rsidRPr="003F7042">
        <w:rPr>
          <w:rFonts w:ascii="Arial" w:hAnsi="Arial" w:cs="Arial"/>
          <w:sz w:val="24"/>
          <w:szCs w:val="24"/>
        </w:rPr>
        <w:t xml:space="preserve"> on a scale of 1 (inadequate) to 7 (excellent)</w:t>
      </w:r>
      <w:r w:rsidR="00203A3B" w:rsidRPr="003F7042">
        <w:rPr>
          <w:rFonts w:ascii="Arial" w:hAnsi="Arial" w:cs="Arial"/>
          <w:sz w:val="24"/>
          <w:szCs w:val="24"/>
        </w:rPr>
        <w:t xml:space="preserve">, and </w:t>
      </w:r>
      <w:r w:rsidR="00ED3E7F" w:rsidRPr="003F7042">
        <w:rPr>
          <w:rFonts w:ascii="Arial" w:hAnsi="Arial" w:cs="Arial"/>
          <w:sz w:val="24"/>
          <w:szCs w:val="24"/>
        </w:rPr>
        <w:t>assesses how to improve preschoolers' learning and well-being, through prolonged shared thinking, emotional support, and staff-child interactions</w:t>
      </w:r>
      <w:r w:rsidR="00ED3E7F" w:rsidRPr="003F7042">
        <w:rPr>
          <w:rFonts w:ascii="Arial" w:hAnsi="Arial" w:cs="Arial"/>
          <w:sz w:val="24"/>
          <w:szCs w:val="24"/>
        </w:rPr>
        <w:t xml:space="preserve"> (Mackenzie, (2016). </w:t>
      </w:r>
      <w:r w:rsidR="00203A3B" w:rsidRPr="003F7042">
        <w:rPr>
          <w:rFonts w:ascii="Arial" w:hAnsi="Arial" w:cs="Arial"/>
          <w:sz w:val="24"/>
          <w:szCs w:val="24"/>
        </w:rPr>
        <w:t xml:space="preserve">Whereas the Leuven Scale </w:t>
      </w:r>
      <w:r w:rsidR="00203A3B" w:rsidRPr="003F7042">
        <w:rPr>
          <w:rFonts w:ascii="Arial" w:hAnsi="Arial" w:cs="Arial"/>
          <w:sz w:val="24"/>
          <w:szCs w:val="24"/>
        </w:rPr>
        <w:t>evaluates children's engagement and general well-being, on a scale of 1 to 5, a score of 1 denotes low levels, indicating disengagement or distress, whereas a score of 5 denotes deep involvement and excellent well-being</w:t>
      </w:r>
      <w:r w:rsidR="00353CB4" w:rsidRPr="003F7042">
        <w:rPr>
          <w:rFonts w:ascii="Arial" w:hAnsi="Arial" w:cs="Arial"/>
          <w:sz w:val="24"/>
          <w:szCs w:val="24"/>
        </w:rPr>
        <w:t xml:space="preserve"> (East Renfrewshire Council, 2020).</w:t>
      </w:r>
    </w:p>
    <w:p w14:paraId="2B23461A" w14:textId="6121CDBA" w:rsidR="00353CB4" w:rsidRPr="003F7042" w:rsidRDefault="00E671E9" w:rsidP="00813C03">
      <w:pPr>
        <w:spacing w:line="360" w:lineRule="auto"/>
        <w:rPr>
          <w:rFonts w:ascii="Arial" w:hAnsi="Arial" w:cs="Arial"/>
          <w:sz w:val="24"/>
          <w:szCs w:val="24"/>
        </w:rPr>
      </w:pPr>
      <w:proofErr w:type="spellStart"/>
      <w:r w:rsidRPr="003F7042">
        <w:rPr>
          <w:rFonts w:ascii="Arial" w:hAnsi="Arial" w:cs="Arial"/>
          <w:sz w:val="24"/>
          <w:szCs w:val="24"/>
        </w:rPr>
        <w:t>MacRae</w:t>
      </w:r>
      <w:proofErr w:type="spellEnd"/>
      <w:r w:rsidRPr="003F7042">
        <w:rPr>
          <w:rFonts w:ascii="Arial" w:hAnsi="Arial" w:cs="Arial"/>
          <w:sz w:val="24"/>
          <w:szCs w:val="24"/>
        </w:rPr>
        <w:t xml:space="preserve"> and Jones (2023) claims that i</w:t>
      </w:r>
      <w:r w:rsidRPr="003F7042">
        <w:rPr>
          <w:rFonts w:ascii="Arial" w:hAnsi="Arial" w:cs="Arial"/>
          <w:sz w:val="24"/>
          <w:szCs w:val="24"/>
        </w:rPr>
        <w:t>nstead of depending exclusively on the Leuven Scale, which may produce unreliable results, caregivers should actively monitor children's play to gauge interest, as a more accurate image of children's development and well-being in diverse play situations, is ensured by direct observation.</w:t>
      </w:r>
      <w:r w:rsidRPr="003F7042">
        <w:rPr>
          <w:rFonts w:ascii="Arial" w:hAnsi="Arial" w:cs="Arial"/>
          <w:sz w:val="24"/>
          <w:szCs w:val="24"/>
        </w:rPr>
        <w:t xml:space="preserve"> </w:t>
      </w:r>
      <w:r w:rsidR="007342D1" w:rsidRPr="003F7042">
        <w:rPr>
          <w:rFonts w:ascii="Arial" w:hAnsi="Arial" w:cs="Arial"/>
          <w:sz w:val="24"/>
          <w:szCs w:val="24"/>
        </w:rPr>
        <w:t>However, the Froebel Trust</w:t>
      </w:r>
      <w:r w:rsidR="00695D9C" w:rsidRPr="003F7042">
        <w:rPr>
          <w:rFonts w:ascii="Arial" w:hAnsi="Arial" w:cs="Arial"/>
          <w:sz w:val="24"/>
          <w:szCs w:val="24"/>
        </w:rPr>
        <w:t xml:space="preserve"> (2019)</w:t>
      </w:r>
      <w:r w:rsidR="007342D1" w:rsidRPr="003F7042">
        <w:rPr>
          <w:rFonts w:ascii="Arial" w:hAnsi="Arial" w:cs="Arial"/>
          <w:sz w:val="24"/>
          <w:szCs w:val="24"/>
        </w:rPr>
        <w:t xml:space="preserve"> argues that </w:t>
      </w:r>
      <w:r w:rsidR="00695D9C" w:rsidRPr="003F7042">
        <w:rPr>
          <w:rFonts w:ascii="Arial" w:hAnsi="Arial" w:cs="Arial"/>
          <w:sz w:val="24"/>
          <w:szCs w:val="24"/>
        </w:rPr>
        <w:t>r</w:t>
      </w:r>
      <w:r w:rsidR="00695D9C" w:rsidRPr="003F7042">
        <w:rPr>
          <w:rFonts w:ascii="Arial" w:hAnsi="Arial" w:cs="Arial"/>
          <w:sz w:val="24"/>
          <w:szCs w:val="24"/>
        </w:rPr>
        <w:t>ecent research indicates that it can be challenging for caregivers to observe and document students, who do not seek adult interaction, or those who do not speak English fluently, which also draws attention to the characteristics of students, whose learning indicators are more likely to be overlooked.</w:t>
      </w:r>
      <w:r w:rsidR="00451D95" w:rsidRPr="003F7042">
        <w:rPr>
          <w:rFonts w:ascii="Arial" w:hAnsi="Arial" w:cs="Arial"/>
          <w:sz w:val="24"/>
          <w:szCs w:val="24"/>
        </w:rPr>
        <w:t xml:space="preserve"> Furthermore, </w:t>
      </w:r>
      <w:r w:rsidR="001343FD" w:rsidRPr="003F7042">
        <w:rPr>
          <w:rFonts w:ascii="Arial" w:hAnsi="Arial" w:cs="Arial"/>
          <w:sz w:val="24"/>
          <w:szCs w:val="24"/>
        </w:rPr>
        <w:t>d</w:t>
      </w:r>
      <w:r w:rsidR="001343FD" w:rsidRPr="003F7042">
        <w:rPr>
          <w:rFonts w:ascii="Arial" w:hAnsi="Arial" w:cs="Arial"/>
          <w:sz w:val="24"/>
          <w:szCs w:val="24"/>
        </w:rPr>
        <w:t xml:space="preserve">ue to a lack of research-based guidance on digital </w:t>
      </w:r>
      <w:r w:rsidR="001343FD" w:rsidRPr="003F7042">
        <w:rPr>
          <w:rFonts w:ascii="Arial" w:hAnsi="Arial" w:cs="Arial"/>
          <w:sz w:val="24"/>
          <w:szCs w:val="24"/>
        </w:rPr>
        <w:t>documentation, early</w:t>
      </w:r>
      <w:r w:rsidR="001343FD" w:rsidRPr="003F7042">
        <w:rPr>
          <w:rFonts w:ascii="Arial" w:hAnsi="Arial" w:cs="Arial"/>
          <w:sz w:val="24"/>
          <w:szCs w:val="24"/>
        </w:rPr>
        <w:t xml:space="preserve"> education evaluation procedures, face the risk of being influenced more by commercial motivators, than by child-</w:t>
      </w:r>
      <w:r w:rsidR="001343FD" w:rsidRPr="003F7042">
        <w:rPr>
          <w:rFonts w:ascii="Arial" w:hAnsi="Arial" w:cs="Arial"/>
          <w:sz w:val="24"/>
          <w:szCs w:val="24"/>
        </w:rPr>
        <w:t>centred</w:t>
      </w:r>
      <w:r w:rsidR="001343FD" w:rsidRPr="003F7042">
        <w:rPr>
          <w:rFonts w:ascii="Arial" w:hAnsi="Arial" w:cs="Arial"/>
          <w:sz w:val="24"/>
          <w:szCs w:val="24"/>
        </w:rPr>
        <w:t xml:space="preserve"> educational theories</w:t>
      </w:r>
      <w:r w:rsidR="001343FD" w:rsidRPr="003F7042">
        <w:rPr>
          <w:rFonts w:ascii="Arial" w:hAnsi="Arial" w:cs="Arial"/>
          <w:sz w:val="24"/>
          <w:szCs w:val="24"/>
        </w:rPr>
        <w:t xml:space="preserve"> (Froebel Trust, (2019).</w:t>
      </w:r>
    </w:p>
    <w:p w14:paraId="6D2CD3F9" w14:textId="77777777" w:rsidR="00B306E4" w:rsidRPr="003F7042" w:rsidRDefault="00E078BF" w:rsidP="00813C03">
      <w:pPr>
        <w:spacing w:line="360" w:lineRule="auto"/>
        <w:rPr>
          <w:rFonts w:ascii="Arial" w:hAnsi="Arial" w:cs="Arial"/>
          <w:sz w:val="24"/>
          <w:szCs w:val="24"/>
        </w:rPr>
      </w:pPr>
      <w:r w:rsidRPr="003F7042">
        <w:rPr>
          <w:rFonts w:ascii="Arial" w:hAnsi="Arial" w:cs="Arial"/>
          <w:sz w:val="24"/>
          <w:szCs w:val="24"/>
        </w:rPr>
        <w:t>Central Bedfordshire Council (</w:t>
      </w:r>
      <w:proofErr w:type="spellStart"/>
      <w:r w:rsidRPr="003F7042">
        <w:rPr>
          <w:rFonts w:ascii="Arial" w:hAnsi="Arial" w:cs="Arial"/>
          <w:sz w:val="24"/>
          <w:szCs w:val="24"/>
        </w:rPr>
        <w:t>n.d</w:t>
      </w:r>
      <w:proofErr w:type="spellEnd"/>
      <w:r w:rsidRPr="003F7042">
        <w:rPr>
          <w:rFonts w:ascii="Arial" w:hAnsi="Arial" w:cs="Arial"/>
          <w:sz w:val="24"/>
          <w:szCs w:val="24"/>
        </w:rPr>
        <w:t xml:space="preserve">) suggests that </w:t>
      </w:r>
      <w:r w:rsidR="00C942D8" w:rsidRPr="003F7042">
        <w:rPr>
          <w:rFonts w:ascii="Arial" w:hAnsi="Arial" w:cs="Arial"/>
          <w:sz w:val="24"/>
          <w:szCs w:val="24"/>
        </w:rPr>
        <w:t>i</w:t>
      </w:r>
      <w:r w:rsidR="00C942D8" w:rsidRPr="003F7042">
        <w:rPr>
          <w:rFonts w:ascii="Arial" w:hAnsi="Arial" w:cs="Arial"/>
          <w:sz w:val="24"/>
          <w:szCs w:val="24"/>
        </w:rPr>
        <w:t>n addition to using scales in conjunction with various other rating scales and ensuring that staff training is implemented, to guarantee that staff members are knowledgeable on the scales</w:t>
      </w:r>
      <w:r w:rsidR="00EC18E5" w:rsidRPr="003F7042">
        <w:rPr>
          <w:rFonts w:ascii="Arial" w:hAnsi="Arial" w:cs="Arial"/>
          <w:sz w:val="24"/>
          <w:szCs w:val="24"/>
        </w:rPr>
        <w:t>’</w:t>
      </w:r>
      <w:r w:rsidR="00C942D8" w:rsidRPr="003F7042">
        <w:rPr>
          <w:rFonts w:ascii="Arial" w:hAnsi="Arial" w:cs="Arial"/>
          <w:sz w:val="24"/>
          <w:szCs w:val="24"/>
        </w:rPr>
        <w:t xml:space="preserve"> </w:t>
      </w:r>
      <w:r w:rsidR="00C942D8" w:rsidRPr="003F7042">
        <w:rPr>
          <w:rFonts w:ascii="Arial" w:hAnsi="Arial" w:cs="Arial"/>
          <w:sz w:val="24"/>
          <w:szCs w:val="24"/>
        </w:rPr>
        <w:t>utilisation</w:t>
      </w:r>
      <w:r w:rsidR="00C942D8" w:rsidRPr="003F7042">
        <w:rPr>
          <w:rFonts w:ascii="Arial" w:hAnsi="Arial" w:cs="Arial"/>
          <w:sz w:val="24"/>
          <w:szCs w:val="24"/>
        </w:rPr>
        <w:t>, educators should obtain various perspectives from parents, children, and practitioners, in order to better comprehend individual needs and improve the quality of services.</w:t>
      </w:r>
      <w:r w:rsidR="00103D31" w:rsidRPr="003F7042">
        <w:rPr>
          <w:rFonts w:ascii="Arial" w:hAnsi="Arial" w:cs="Arial"/>
          <w:sz w:val="24"/>
          <w:szCs w:val="24"/>
        </w:rPr>
        <w:t xml:space="preserve"> </w:t>
      </w:r>
      <w:r w:rsidR="00B306E4" w:rsidRPr="003F7042">
        <w:rPr>
          <w:rFonts w:ascii="Arial" w:hAnsi="Arial" w:cs="Arial"/>
          <w:sz w:val="24"/>
          <w:szCs w:val="24"/>
        </w:rPr>
        <w:t xml:space="preserve">Furthermore, Casale </w:t>
      </w:r>
      <w:r w:rsidR="00B306E4" w:rsidRPr="003F7042">
        <w:rPr>
          <w:rFonts w:ascii="Arial" w:hAnsi="Arial" w:cs="Arial"/>
          <w:i/>
          <w:iCs/>
          <w:sz w:val="24"/>
          <w:szCs w:val="24"/>
        </w:rPr>
        <w:t xml:space="preserve">et al. </w:t>
      </w:r>
      <w:r w:rsidR="00B306E4" w:rsidRPr="003F7042">
        <w:rPr>
          <w:rFonts w:ascii="Arial" w:hAnsi="Arial" w:cs="Arial"/>
          <w:sz w:val="24"/>
          <w:szCs w:val="24"/>
        </w:rPr>
        <w:t xml:space="preserve">(2023) claims that this approach, will </w:t>
      </w:r>
      <w:r w:rsidR="00B306E4" w:rsidRPr="003F7042">
        <w:rPr>
          <w:rFonts w:ascii="Arial" w:hAnsi="Arial" w:cs="Arial"/>
          <w:sz w:val="24"/>
          <w:szCs w:val="24"/>
        </w:rPr>
        <w:t xml:space="preserve">enable educators to include diagnostics into their regular classroom activities and recognise </w:t>
      </w:r>
    </w:p>
    <w:p w14:paraId="2FBC11EF" w14:textId="77777777" w:rsidR="00B306E4" w:rsidRPr="003F7042" w:rsidRDefault="00B306E4" w:rsidP="00813C03">
      <w:pPr>
        <w:spacing w:line="360" w:lineRule="auto"/>
        <w:rPr>
          <w:rFonts w:ascii="Arial" w:hAnsi="Arial" w:cs="Arial"/>
          <w:sz w:val="24"/>
          <w:szCs w:val="24"/>
        </w:rPr>
      </w:pPr>
    </w:p>
    <w:p w14:paraId="13B50015" w14:textId="7E558801" w:rsidR="002E06F5" w:rsidRPr="003F7042" w:rsidRDefault="00B306E4" w:rsidP="00813C03">
      <w:pPr>
        <w:spacing w:line="360" w:lineRule="auto"/>
        <w:rPr>
          <w:rFonts w:ascii="Arial" w:hAnsi="Arial" w:cs="Arial"/>
          <w:sz w:val="24"/>
          <w:szCs w:val="24"/>
        </w:rPr>
      </w:pPr>
      <w:r w:rsidRPr="003F7042">
        <w:rPr>
          <w:rFonts w:ascii="Arial" w:hAnsi="Arial" w:cs="Arial"/>
          <w:sz w:val="24"/>
          <w:szCs w:val="24"/>
        </w:rPr>
        <w:t xml:space="preserve">children's needs early, in order to implement interventions and the necessary </w:t>
      </w:r>
      <w:r w:rsidRPr="003F7042">
        <w:rPr>
          <w:rFonts w:ascii="Arial" w:hAnsi="Arial" w:cs="Arial"/>
          <w:sz w:val="24"/>
          <w:szCs w:val="24"/>
        </w:rPr>
        <w:t>assistance.</w:t>
      </w:r>
      <w:r w:rsidR="0006253E" w:rsidRPr="003F7042">
        <w:rPr>
          <w:rFonts w:ascii="Arial" w:hAnsi="Arial" w:cs="Arial"/>
          <w:sz w:val="24"/>
          <w:szCs w:val="24"/>
        </w:rPr>
        <w:t xml:space="preserve"> </w:t>
      </w:r>
    </w:p>
    <w:p w14:paraId="448D9153" w14:textId="2EE4D2AB" w:rsidR="003C4747" w:rsidRPr="003F7042" w:rsidRDefault="003C4747" w:rsidP="00813C03">
      <w:pPr>
        <w:spacing w:line="360" w:lineRule="auto"/>
        <w:rPr>
          <w:rFonts w:ascii="Arial" w:hAnsi="Arial" w:cs="Arial"/>
          <w:sz w:val="24"/>
          <w:szCs w:val="24"/>
        </w:rPr>
      </w:pPr>
      <w:r w:rsidRPr="003F7042">
        <w:rPr>
          <w:rFonts w:ascii="Arial" w:hAnsi="Arial" w:cs="Arial"/>
          <w:sz w:val="24"/>
          <w:szCs w:val="24"/>
        </w:rPr>
        <w:t>According to the Teachers Institute (2023), the advantages of using rating scales include:</w:t>
      </w:r>
      <w:r w:rsidRPr="003F7042">
        <w:rPr>
          <w:rFonts w:ascii="Arial" w:hAnsi="Arial" w:cs="Arial"/>
          <w:sz w:val="24"/>
          <w:szCs w:val="24"/>
        </w:rPr>
        <w:t xml:space="preserve"> provid</w:t>
      </w:r>
      <w:r w:rsidRPr="003F7042">
        <w:rPr>
          <w:rFonts w:ascii="Arial" w:hAnsi="Arial" w:cs="Arial"/>
          <w:sz w:val="24"/>
          <w:szCs w:val="24"/>
        </w:rPr>
        <w:t>ing</w:t>
      </w:r>
      <w:r w:rsidRPr="003F7042">
        <w:rPr>
          <w:rFonts w:ascii="Arial" w:hAnsi="Arial" w:cs="Arial"/>
          <w:sz w:val="24"/>
          <w:szCs w:val="24"/>
        </w:rPr>
        <w:t xml:space="preserve"> seamlessly measurable information, that can be tracked over the course of time, they aid to standardise assessments, which lessens the subjective nature of evaluations, they provide students with simple, straight forward feedback that is simple to understand, and they are far quicker to complete than alternative methods of assessment, which enables educators to evaluate large groups of children effectively.</w:t>
      </w:r>
      <w:r w:rsidR="00980C87" w:rsidRPr="003F7042">
        <w:rPr>
          <w:rFonts w:ascii="Arial" w:hAnsi="Arial" w:cs="Arial"/>
          <w:sz w:val="24"/>
          <w:szCs w:val="24"/>
        </w:rPr>
        <w:t xml:space="preserve"> However, there are limitations such as: </w:t>
      </w:r>
      <w:r w:rsidR="008D6486" w:rsidRPr="003F7042">
        <w:rPr>
          <w:rFonts w:ascii="Arial" w:hAnsi="Arial" w:cs="Arial"/>
          <w:sz w:val="24"/>
          <w:szCs w:val="24"/>
        </w:rPr>
        <w:t>r</w:t>
      </w:r>
      <w:r w:rsidR="008D6486" w:rsidRPr="003F7042">
        <w:rPr>
          <w:rFonts w:ascii="Arial" w:hAnsi="Arial" w:cs="Arial"/>
          <w:sz w:val="24"/>
          <w:szCs w:val="24"/>
        </w:rPr>
        <w:t xml:space="preserve">ating scales may not fully represent the range of a student's emotions or </w:t>
      </w:r>
      <w:r w:rsidR="008D6486" w:rsidRPr="003F7042">
        <w:rPr>
          <w:rFonts w:ascii="Arial" w:hAnsi="Arial" w:cs="Arial"/>
          <w:sz w:val="24"/>
          <w:szCs w:val="24"/>
        </w:rPr>
        <w:t>behaviours</w:t>
      </w:r>
      <w:r w:rsidR="008D6486" w:rsidRPr="003F7042">
        <w:rPr>
          <w:rFonts w:ascii="Arial" w:hAnsi="Arial" w:cs="Arial"/>
          <w:sz w:val="24"/>
          <w:szCs w:val="24"/>
        </w:rPr>
        <w:t>, even though they are standardised, they can still be open to interpretation by assessors, and a minority of children may feel under pressure to provide answers that are socially acceptable</w:t>
      </w:r>
      <w:r w:rsidR="008D6486" w:rsidRPr="003F7042">
        <w:rPr>
          <w:rFonts w:ascii="Arial" w:hAnsi="Arial" w:cs="Arial"/>
          <w:sz w:val="24"/>
          <w:szCs w:val="24"/>
        </w:rPr>
        <w:t xml:space="preserve"> (Teachers Institute, 2023).</w:t>
      </w:r>
    </w:p>
    <w:p w14:paraId="32967168" w14:textId="356BA30A" w:rsidR="001343FD" w:rsidRDefault="006807B2" w:rsidP="00813C03">
      <w:pPr>
        <w:spacing w:line="360" w:lineRule="auto"/>
        <w:rPr>
          <w:rFonts w:ascii="Arial" w:hAnsi="Arial" w:cs="Arial"/>
          <w:sz w:val="24"/>
          <w:szCs w:val="24"/>
        </w:rPr>
      </w:pPr>
      <w:r w:rsidRPr="003F7042">
        <w:rPr>
          <w:rFonts w:ascii="Arial" w:hAnsi="Arial" w:cs="Arial"/>
          <w:sz w:val="24"/>
          <w:szCs w:val="24"/>
        </w:rPr>
        <w:t>Bethune (2020) claims that a</w:t>
      </w:r>
      <w:r w:rsidRPr="003F7042">
        <w:rPr>
          <w:rFonts w:ascii="Arial" w:hAnsi="Arial" w:cs="Arial"/>
          <w:sz w:val="24"/>
          <w:szCs w:val="24"/>
        </w:rPr>
        <w:t>ccording to research, schools who proactively implement whole-school programmes based on rating scale results, to help students improve their social and emotional abilities, see notable increases in student achievement, and that happy children perform better academically.</w:t>
      </w:r>
      <w:r w:rsidRPr="003F7042">
        <w:rPr>
          <w:rFonts w:ascii="Arial" w:hAnsi="Arial" w:cs="Arial"/>
          <w:sz w:val="24"/>
          <w:szCs w:val="24"/>
        </w:rPr>
        <w:t xml:space="preserve"> </w:t>
      </w:r>
      <w:r w:rsidR="00467A54" w:rsidRPr="003F7042">
        <w:rPr>
          <w:rFonts w:ascii="Arial" w:hAnsi="Arial" w:cs="Arial"/>
          <w:sz w:val="24"/>
          <w:szCs w:val="24"/>
        </w:rPr>
        <w:t>Furthermore, Lewis (2020) maintains that a</w:t>
      </w:r>
      <w:r w:rsidR="00467A54" w:rsidRPr="003F7042">
        <w:rPr>
          <w:rFonts w:ascii="Arial" w:hAnsi="Arial" w:cs="Arial"/>
          <w:sz w:val="24"/>
          <w:szCs w:val="24"/>
        </w:rPr>
        <w:t>ssessing a child's engagement and well-being</w:t>
      </w:r>
      <w:r w:rsidR="00467A54" w:rsidRPr="003F7042">
        <w:rPr>
          <w:rFonts w:ascii="Arial" w:hAnsi="Arial" w:cs="Arial"/>
          <w:sz w:val="24"/>
          <w:szCs w:val="24"/>
        </w:rPr>
        <w:t>,</w:t>
      </w:r>
      <w:r w:rsidR="00467A54" w:rsidRPr="003F7042">
        <w:rPr>
          <w:rFonts w:ascii="Arial" w:hAnsi="Arial" w:cs="Arial"/>
          <w:sz w:val="24"/>
          <w:szCs w:val="24"/>
        </w:rPr>
        <w:t xml:space="preserve"> can also motivate and encourage educators, as practitioners are likely to be inspired and create a cycle of continuous development, if they are able to observe that their efforts are resulting</w:t>
      </w:r>
      <w:r w:rsidR="00467A54" w:rsidRPr="003F7042">
        <w:rPr>
          <w:rFonts w:ascii="Arial" w:hAnsi="Arial" w:cs="Arial"/>
          <w:sz w:val="24"/>
          <w:szCs w:val="24"/>
        </w:rPr>
        <w:t>,</w:t>
      </w:r>
      <w:r w:rsidR="00467A54" w:rsidRPr="003F7042">
        <w:rPr>
          <w:rFonts w:ascii="Arial" w:hAnsi="Arial" w:cs="Arial"/>
          <w:sz w:val="24"/>
          <w:szCs w:val="24"/>
        </w:rPr>
        <w:t xml:space="preserve"> in a significant level of student well-being and involvement.</w:t>
      </w:r>
      <w:r w:rsidR="0046361F">
        <w:rPr>
          <w:rFonts w:ascii="Arial" w:hAnsi="Arial" w:cs="Arial"/>
          <w:sz w:val="24"/>
          <w:szCs w:val="24"/>
        </w:rPr>
        <w:t xml:space="preserve"> </w:t>
      </w:r>
      <w:r w:rsidR="00EE13F7">
        <w:rPr>
          <w:rFonts w:ascii="Arial" w:hAnsi="Arial" w:cs="Arial"/>
          <w:sz w:val="24"/>
          <w:szCs w:val="24"/>
        </w:rPr>
        <w:t>Overall, the utilisation of rating scales, ensures that the necessary support is tailored to each child, in addition to enabling educators to provide high-quality care (</w:t>
      </w:r>
      <w:proofErr w:type="spellStart"/>
      <w:r w:rsidR="00EE13F7">
        <w:rPr>
          <w:rFonts w:ascii="Arial" w:hAnsi="Arial" w:cs="Arial"/>
          <w:sz w:val="24"/>
          <w:szCs w:val="24"/>
        </w:rPr>
        <w:t>Adisham</w:t>
      </w:r>
      <w:proofErr w:type="spellEnd"/>
      <w:r w:rsidR="00EE13F7">
        <w:rPr>
          <w:rFonts w:ascii="Arial" w:hAnsi="Arial" w:cs="Arial"/>
          <w:sz w:val="24"/>
          <w:szCs w:val="24"/>
        </w:rPr>
        <w:t xml:space="preserve"> Church of England Primary School, 2019). </w:t>
      </w:r>
    </w:p>
    <w:p w14:paraId="4B8886D0" w14:textId="77777777" w:rsidR="005A01C4" w:rsidRDefault="00764657" w:rsidP="00813C03">
      <w:pPr>
        <w:spacing w:line="360" w:lineRule="auto"/>
        <w:rPr>
          <w:rFonts w:ascii="Arial" w:hAnsi="Arial" w:cs="Arial"/>
          <w:sz w:val="24"/>
          <w:szCs w:val="24"/>
        </w:rPr>
      </w:pPr>
      <w:r>
        <w:rPr>
          <w:rFonts w:ascii="Arial" w:hAnsi="Arial" w:cs="Arial"/>
          <w:sz w:val="24"/>
          <w:szCs w:val="24"/>
        </w:rPr>
        <w:t>According to Welsh Government (2025), e</w:t>
      </w:r>
      <w:r w:rsidRPr="00764657">
        <w:rPr>
          <w:rFonts w:ascii="Arial" w:hAnsi="Arial" w:cs="Arial"/>
          <w:sz w:val="24"/>
          <w:szCs w:val="24"/>
        </w:rPr>
        <w:t>ducational settings should utilise quality assurance evaluation tools and promote the sharing of best practice, in order to not only enhance and drive quality, but to acknowledge that the setting has improved to an accredited level and against an established set of standards.</w:t>
      </w:r>
      <w:r w:rsidR="00C9335A">
        <w:rPr>
          <w:rFonts w:ascii="Arial" w:hAnsi="Arial" w:cs="Arial"/>
          <w:sz w:val="24"/>
          <w:szCs w:val="24"/>
        </w:rPr>
        <w:t xml:space="preserve"> </w:t>
      </w:r>
      <w:r w:rsidR="0050059F">
        <w:rPr>
          <w:rFonts w:ascii="Arial" w:hAnsi="Arial" w:cs="Arial"/>
          <w:sz w:val="24"/>
          <w:szCs w:val="24"/>
        </w:rPr>
        <w:t xml:space="preserve">Furthermore, QAHE Association (2024) claims that </w:t>
      </w:r>
      <w:r w:rsidR="00B86B76">
        <w:rPr>
          <w:rFonts w:ascii="Arial" w:hAnsi="Arial" w:cs="Arial"/>
          <w:sz w:val="24"/>
          <w:szCs w:val="24"/>
        </w:rPr>
        <w:t>t</w:t>
      </w:r>
      <w:r w:rsidR="00B86B76" w:rsidRPr="00B86B76">
        <w:rPr>
          <w:rFonts w:ascii="Arial" w:hAnsi="Arial" w:cs="Arial"/>
          <w:sz w:val="24"/>
          <w:szCs w:val="24"/>
        </w:rPr>
        <w:t>o guarantee high-quality learning in educational settings, internal as well as external quality assurance is crucial and that educators can proactively evaluate and enhance the quality of education they deliver, by implementing rigorous quality assurance procedures.</w:t>
      </w:r>
      <w:r w:rsidR="005A01C4">
        <w:rPr>
          <w:rFonts w:ascii="Arial" w:hAnsi="Arial" w:cs="Arial"/>
          <w:sz w:val="24"/>
          <w:szCs w:val="24"/>
        </w:rPr>
        <w:t xml:space="preserve"> </w:t>
      </w:r>
    </w:p>
    <w:p w14:paraId="17981557" w14:textId="77777777" w:rsidR="005A01C4" w:rsidRDefault="005A01C4" w:rsidP="00813C03">
      <w:pPr>
        <w:spacing w:line="360" w:lineRule="auto"/>
        <w:rPr>
          <w:rFonts w:ascii="Arial" w:hAnsi="Arial" w:cs="Arial"/>
          <w:sz w:val="24"/>
          <w:szCs w:val="24"/>
        </w:rPr>
      </w:pPr>
    </w:p>
    <w:p w14:paraId="40BFA203" w14:textId="77777777" w:rsidR="005A01C4" w:rsidRDefault="005A01C4" w:rsidP="00813C03">
      <w:pPr>
        <w:spacing w:line="360" w:lineRule="auto"/>
        <w:rPr>
          <w:rFonts w:ascii="Arial" w:hAnsi="Arial" w:cs="Arial"/>
          <w:sz w:val="24"/>
          <w:szCs w:val="24"/>
        </w:rPr>
      </w:pPr>
    </w:p>
    <w:p w14:paraId="1523134F" w14:textId="7B876220" w:rsidR="006977A8" w:rsidRDefault="005A01C4" w:rsidP="00813C03">
      <w:pPr>
        <w:spacing w:line="360" w:lineRule="auto"/>
        <w:rPr>
          <w:rFonts w:ascii="Arial" w:hAnsi="Arial" w:cs="Arial"/>
          <w:sz w:val="24"/>
          <w:szCs w:val="24"/>
        </w:rPr>
      </w:pPr>
      <w:r w:rsidRPr="005A01C4">
        <w:rPr>
          <w:rFonts w:ascii="Arial" w:hAnsi="Arial" w:cs="Arial"/>
          <w:sz w:val="24"/>
          <w:szCs w:val="24"/>
        </w:rPr>
        <w:t>The importance of education in fostering a child's personality, skills, and capacities is emphasi</w:t>
      </w:r>
      <w:r>
        <w:rPr>
          <w:rFonts w:ascii="Arial" w:hAnsi="Arial" w:cs="Arial"/>
          <w:sz w:val="24"/>
          <w:szCs w:val="24"/>
        </w:rPr>
        <w:t>s</w:t>
      </w:r>
      <w:r w:rsidRPr="005A01C4">
        <w:rPr>
          <w:rFonts w:ascii="Arial" w:hAnsi="Arial" w:cs="Arial"/>
          <w:sz w:val="24"/>
          <w:szCs w:val="24"/>
        </w:rPr>
        <w:t>ed in Article 29 of the UN Convention on the Rights of the Child (UNCRC)</w:t>
      </w:r>
      <w:r>
        <w:rPr>
          <w:rFonts w:ascii="Arial" w:hAnsi="Arial" w:cs="Arial"/>
          <w:sz w:val="24"/>
          <w:szCs w:val="24"/>
        </w:rPr>
        <w:t xml:space="preserve"> (</w:t>
      </w:r>
      <w:proofErr w:type="spellStart"/>
      <w:r>
        <w:rPr>
          <w:rFonts w:ascii="Arial" w:hAnsi="Arial" w:cs="Arial"/>
          <w:sz w:val="24"/>
          <w:szCs w:val="24"/>
        </w:rPr>
        <w:t>Unicef</w:t>
      </w:r>
      <w:proofErr w:type="spellEnd"/>
      <w:r>
        <w:rPr>
          <w:rFonts w:ascii="Arial" w:hAnsi="Arial" w:cs="Arial"/>
          <w:sz w:val="24"/>
          <w:szCs w:val="24"/>
        </w:rPr>
        <w:t>, 2019).</w:t>
      </w:r>
      <w:r w:rsidR="00C63DFE">
        <w:rPr>
          <w:rFonts w:ascii="Arial" w:hAnsi="Arial" w:cs="Arial"/>
          <w:sz w:val="24"/>
          <w:szCs w:val="24"/>
        </w:rPr>
        <w:t xml:space="preserve"> </w:t>
      </w:r>
    </w:p>
    <w:p w14:paraId="09B8C006" w14:textId="11B25361" w:rsidR="006168A6" w:rsidRDefault="006168A6" w:rsidP="00813C03">
      <w:pPr>
        <w:spacing w:line="360" w:lineRule="auto"/>
        <w:rPr>
          <w:rFonts w:ascii="Arial" w:hAnsi="Arial" w:cs="Arial"/>
          <w:sz w:val="24"/>
          <w:szCs w:val="24"/>
        </w:rPr>
      </w:pPr>
      <w:r>
        <w:rPr>
          <w:rFonts w:ascii="Arial" w:hAnsi="Arial" w:cs="Arial"/>
          <w:sz w:val="24"/>
          <w:szCs w:val="24"/>
        </w:rPr>
        <w:t>NICE (2018) claims that educators should also improve the quality of care they provide, by b</w:t>
      </w:r>
      <w:r w:rsidRPr="006168A6">
        <w:rPr>
          <w:rFonts w:ascii="Arial" w:hAnsi="Arial" w:cs="Arial"/>
          <w:sz w:val="24"/>
          <w:szCs w:val="24"/>
        </w:rPr>
        <w:t>eing informed of the data supporting various implementation strategies and evidence-based practice, as a combination of approaches could prove to be most effective.</w:t>
      </w:r>
      <w:r w:rsidR="005260C3">
        <w:rPr>
          <w:rFonts w:ascii="Arial" w:hAnsi="Arial" w:cs="Arial"/>
          <w:sz w:val="24"/>
          <w:szCs w:val="24"/>
        </w:rPr>
        <w:t xml:space="preserve"> Skills for Care (n.d.) suggests that </w:t>
      </w:r>
      <w:r w:rsidR="002E4D53">
        <w:rPr>
          <w:rFonts w:ascii="Arial" w:hAnsi="Arial" w:cs="Arial"/>
          <w:sz w:val="24"/>
          <w:szCs w:val="24"/>
        </w:rPr>
        <w:t>i</w:t>
      </w:r>
      <w:r w:rsidR="002E4D53" w:rsidRPr="002E4D53">
        <w:rPr>
          <w:rFonts w:ascii="Arial" w:hAnsi="Arial" w:cs="Arial"/>
          <w:sz w:val="24"/>
          <w:szCs w:val="24"/>
        </w:rPr>
        <w:t>nvolving additional individuals in quality assurance, guarantees optimal results for each child and is an excellent example of strong leadership, care and support, therefore, educators should work in tandem with students, families, and external organisations.</w:t>
      </w:r>
      <w:r w:rsidR="006846D2">
        <w:rPr>
          <w:rFonts w:ascii="Arial" w:hAnsi="Arial" w:cs="Arial"/>
          <w:sz w:val="24"/>
          <w:szCs w:val="24"/>
        </w:rPr>
        <w:t xml:space="preserve"> </w:t>
      </w:r>
      <w:r w:rsidR="00F642AF">
        <w:rPr>
          <w:rFonts w:ascii="Arial" w:hAnsi="Arial" w:cs="Arial"/>
          <w:sz w:val="24"/>
          <w:szCs w:val="24"/>
        </w:rPr>
        <w:t xml:space="preserve">Furthermore, </w:t>
      </w:r>
      <w:proofErr w:type="spellStart"/>
      <w:r w:rsidR="00F642AF">
        <w:rPr>
          <w:rFonts w:ascii="Arial" w:hAnsi="Arial" w:cs="Arial"/>
          <w:sz w:val="24"/>
          <w:szCs w:val="24"/>
        </w:rPr>
        <w:t>Oun</w:t>
      </w:r>
      <w:proofErr w:type="spellEnd"/>
      <w:r w:rsidR="00F642AF">
        <w:rPr>
          <w:rFonts w:ascii="Arial" w:hAnsi="Arial" w:cs="Arial"/>
          <w:sz w:val="24"/>
          <w:szCs w:val="24"/>
        </w:rPr>
        <w:t xml:space="preserve"> </w:t>
      </w:r>
      <w:r w:rsidR="00F642AF">
        <w:rPr>
          <w:rFonts w:ascii="Arial" w:hAnsi="Arial" w:cs="Arial"/>
          <w:i/>
          <w:iCs/>
          <w:sz w:val="24"/>
          <w:szCs w:val="24"/>
        </w:rPr>
        <w:t xml:space="preserve">et al. </w:t>
      </w:r>
      <w:r w:rsidR="00F642AF">
        <w:rPr>
          <w:rFonts w:ascii="Arial" w:hAnsi="Arial" w:cs="Arial"/>
          <w:sz w:val="24"/>
          <w:szCs w:val="24"/>
        </w:rPr>
        <w:t>(2018) states that in order to</w:t>
      </w:r>
      <w:r w:rsidR="00F642AF" w:rsidRPr="00F642AF">
        <w:rPr>
          <w:rFonts w:ascii="Arial" w:hAnsi="Arial" w:cs="Arial"/>
          <w:sz w:val="24"/>
          <w:szCs w:val="24"/>
        </w:rPr>
        <w:t xml:space="preserve"> guarantee a child-</w:t>
      </w:r>
      <w:r w:rsidR="00F642AF" w:rsidRPr="00F642AF">
        <w:rPr>
          <w:rFonts w:ascii="Arial" w:hAnsi="Arial" w:cs="Arial"/>
          <w:sz w:val="24"/>
          <w:szCs w:val="24"/>
        </w:rPr>
        <w:t>centred</w:t>
      </w:r>
      <w:r w:rsidR="00F642AF" w:rsidRPr="00F642AF">
        <w:rPr>
          <w:rFonts w:ascii="Arial" w:hAnsi="Arial" w:cs="Arial"/>
          <w:sz w:val="24"/>
          <w:szCs w:val="24"/>
        </w:rPr>
        <w:t xml:space="preserve"> approach and improvements in quality, a greater emphasis should be placed</w:t>
      </w:r>
      <w:r w:rsidR="00F642AF">
        <w:rPr>
          <w:rFonts w:ascii="Arial" w:hAnsi="Arial" w:cs="Arial"/>
          <w:sz w:val="24"/>
          <w:szCs w:val="24"/>
        </w:rPr>
        <w:t>,</w:t>
      </w:r>
      <w:r w:rsidR="00F642AF" w:rsidRPr="00F642AF">
        <w:rPr>
          <w:rFonts w:ascii="Arial" w:hAnsi="Arial" w:cs="Arial"/>
          <w:sz w:val="24"/>
          <w:szCs w:val="24"/>
        </w:rPr>
        <w:t xml:space="preserve"> on listening to children's voices and providing each child, with more problem solving and </w:t>
      </w:r>
      <w:r w:rsidR="00074C0F" w:rsidRPr="00F642AF">
        <w:rPr>
          <w:rFonts w:ascii="Arial" w:hAnsi="Arial" w:cs="Arial"/>
          <w:sz w:val="24"/>
          <w:szCs w:val="24"/>
        </w:rPr>
        <w:t>decision-making</w:t>
      </w:r>
      <w:r w:rsidR="00F642AF" w:rsidRPr="00F642AF">
        <w:rPr>
          <w:rFonts w:ascii="Arial" w:hAnsi="Arial" w:cs="Arial"/>
          <w:sz w:val="24"/>
          <w:szCs w:val="24"/>
        </w:rPr>
        <w:t xml:space="preserve"> opportunities.</w:t>
      </w:r>
      <w:r w:rsidR="00F642AF">
        <w:rPr>
          <w:rFonts w:ascii="Arial" w:hAnsi="Arial" w:cs="Arial"/>
          <w:sz w:val="24"/>
          <w:szCs w:val="24"/>
        </w:rPr>
        <w:t xml:space="preserve"> </w:t>
      </w:r>
      <w:r w:rsidR="00F34ED3" w:rsidRPr="00F34ED3">
        <w:rPr>
          <w:rFonts w:ascii="Arial" w:hAnsi="Arial" w:cs="Arial"/>
          <w:sz w:val="24"/>
          <w:szCs w:val="24"/>
        </w:rPr>
        <w:t>Children's freedom of expression is guaranteed by Article 13 of the United Nations Convention on the Rights of the Child (UNCRC), which also permits them to seek, obtain, and exchange information</w:t>
      </w:r>
      <w:r w:rsidR="00F34ED3">
        <w:rPr>
          <w:rFonts w:ascii="Arial" w:hAnsi="Arial" w:cs="Arial"/>
          <w:sz w:val="24"/>
          <w:szCs w:val="24"/>
        </w:rPr>
        <w:t>,</w:t>
      </w:r>
      <w:r w:rsidR="00F34ED3" w:rsidRPr="00F34ED3">
        <w:rPr>
          <w:rFonts w:ascii="Arial" w:hAnsi="Arial" w:cs="Arial"/>
          <w:sz w:val="24"/>
          <w:szCs w:val="24"/>
        </w:rPr>
        <w:t xml:space="preserve"> while respecting the rights of others</w:t>
      </w:r>
      <w:r w:rsidR="00F34ED3">
        <w:rPr>
          <w:rFonts w:ascii="Arial" w:hAnsi="Arial" w:cs="Arial"/>
          <w:sz w:val="24"/>
          <w:szCs w:val="24"/>
        </w:rPr>
        <w:t xml:space="preserve"> (</w:t>
      </w:r>
      <w:r w:rsidR="00074C0F">
        <w:rPr>
          <w:rFonts w:ascii="Arial" w:hAnsi="Arial" w:cs="Arial"/>
          <w:sz w:val="24"/>
          <w:szCs w:val="24"/>
        </w:rPr>
        <w:t xml:space="preserve">People’s Commissioner Scotland, 2025). </w:t>
      </w:r>
    </w:p>
    <w:p w14:paraId="6FFC327C" w14:textId="20E6F397" w:rsidR="008D4630" w:rsidRDefault="009F79B3" w:rsidP="00813C03">
      <w:pPr>
        <w:spacing w:line="360" w:lineRule="auto"/>
        <w:rPr>
          <w:rFonts w:ascii="Arial" w:hAnsi="Arial" w:cs="Arial"/>
          <w:sz w:val="24"/>
          <w:szCs w:val="24"/>
        </w:rPr>
      </w:pPr>
      <w:r w:rsidRPr="009F79B3">
        <w:rPr>
          <w:rFonts w:ascii="Arial" w:hAnsi="Arial" w:cs="Arial"/>
          <w:sz w:val="24"/>
          <w:szCs w:val="24"/>
        </w:rPr>
        <w:t>In conclusion, research suggests that rating scales and various other quality assurance methods, provide more advantages than disadvantages, regardless of their limitations. These resources offer insightful information</w:t>
      </w:r>
      <w:r w:rsidR="00EB3D1C">
        <w:rPr>
          <w:rFonts w:ascii="Arial" w:hAnsi="Arial" w:cs="Arial"/>
          <w:sz w:val="24"/>
          <w:szCs w:val="24"/>
        </w:rPr>
        <w:t>,</w:t>
      </w:r>
      <w:r w:rsidRPr="009F79B3">
        <w:rPr>
          <w:rFonts w:ascii="Arial" w:hAnsi="Arial" w:cs="Arial"/>
          <w:sz w:val="24"/>
          <w:szCs w:val="24"/>
        </w:rPr>
        <w:t xml:space="preserve"> about early childhood education and care, assisting educators in determining their areas of strength and growth. </w:t>
      </w:r>
    </w:p>
    <w:p w14:paraId="5CF73E0D" w14:textId="77777777" w:rsidR="008D4630" w:rsidRDefault="009F79B3" w:rsidP="00813C03">
      <w:pPr>
        <w:spacing w:line="360" w:lineRule="auto"/>
        <w:rPr>
          <w:rFonts w:ascii="Arial" w:hAnsi="Arial" w:cs="Arial"/>
          <w:sz w:val="24"/>
          <w:szCs w:val="24"/>
        </w:rPr>
      </w:pPr>
      <w:r w:rsidRPr="009F79B3">
        <w:rPr>
          <w:rFonts w:ascii="Arial" w:hAnsi="Arial" w:cs="Arial"/>
          <w:sz w:val="24"/>
          <w:szCs w:val="24"/>
        </w:rPr>
        <w:t xml:space="preserve">Secondly, collaboration is fundamental to guarantee high-quality care, effective leadership, and early interventions, as children benefit from the nurturing environment that is created, when educators, families, and stakeholders collaborate. </w:t>
      </w:r>
    </w:p>
    <w:p w14:paraId="23A32DF6" w14:textId="5AC563B2" w:rsidR="00982CC9" w:rsidRDefault="008D4630" w:rsidP="00813C03">
      <w:pPr>
        <w:spacing w:line="360" w:lineRule="auto"/>
        <w:rPr>
          <w:rFonts w:ascii="Arial" w:hAnsi="Arial" w:cs="Arial"/>
          <w:sz w:val="24"/>
          <w:szCs w:val="24"/>
        </w:rPr>
      </w:pPr>
      <w:r w:rsidRPr="009F79B3">
        <w:rPr>
          <w:rFonts w:ascii="Arial" w:hAnsi="Arial" w:cs="Arial"/>
          <w:sz w:val="24"/>
          <w:szCs w:val="24"/>
        </w:rPr>
        <w:t>The final key point</w:t>
      </w:r>
      <w:r w:rsidR="009F79B3" w:rsidRPr="009F79B3">
        <w:rPr>
          <w:rFonts w:ascii="Arial" w:hAnsi="Arial" w:cs="Arial"/>
          <w:sz w:val="24"/>
          <w:szCs w:val="24"/>
        </w:rPr>
        <w:t xml:space="preserve"> is that a mixed-method approach is required for quality </w:t>
      </w:r>
      <w:r w:rsidRPr="009F79B3">
        <w:rPr>
          <w:rFonts w:ascii="Arial" w:hAnsi="Arial" w:cs="Arial"/>
          <w:sz w:val="24"/>
          <w:szCs w:val="24"/>
        </w:rPr>
        <w:t>assurance</w:t>
      </w:r>
      <w:r w:rsidR="009F79B3" w:rsidRPr="009F79B3">
        <w:rPr>
          <w:rFonts w:ascii="Arial" w:hAnsi="Arial" w:cs="Arial"/>
          <w:sz w:val="24"/>
          <w:szCs w:val="24"/>
        </w:rPr>
        <w:t xml:space="preserve"> as educators cannot rely on a single strategy.</w:t>
      </w:r>
      <w:r w:rsidR="009F79B3">
        <w:rPr>
          <w:rFonts w:ascii="Arial" w:hAnsi="Arial" w:cs="Arial"/>
          <w:sz w:val="24"/>
          <w:szCs w:val="24"/>
        </w:rPr>
        <w:t xml:space="preserve"> </w:t>
      </w:r>
      <w:r w:rsidRPr="008D4630">
        <w:rPr>
          <w:rFonts w:ascii="Arial" w:hAnsi="Arial" w:cs="Arial"/>
          <w:sz w:val="24"/>
          <w:szCs w:val="24"/>
        </w:rPr>
        <w:t>Continuous improvement is facilitated by staff training, child-</w:t>
      </w:r>
      <w:r w:rsidRPr="008D4630">
        <w:rPr>
          <w:rFonts w:ascii="Arial" w:hAnsi="Arial" w:cs="Arial"/>
          <w:sz w:val="24"/>
          <w:szCs w:val="24"/>
        </w:rPr>
        <w:t>centred</w:t>
      </w:r>
      <w:r w:rsidRPr="008D4630">
        <w:rPr>
          <w:rFonts w:ascii="Arial" w:hAnsi="Arial" w:cs="Arial"/>
          <w:sz w:val="24"/>
          <w:szCs w:val="24"/>
        </w:rPr>
        <w:t xml:space="preserve"> approaches, regular child observations</w:t>
      </w:r>
      <w:r w:rsidR="00831B6C">
        <w:rPr>
          <w:rFonts w:ascii="Arial" w:hAnsi="Arial" w:cs="Arial"/>
          <w:sz w:val="24"/>
          <w:szCs w:val="24"/>
        </w:rPr>
        <w:t xml:space="preserve"> and assessments</w:t>
      </w:r>
      <w:r w:rsidRPr="008D4630">
        <w:rPr>
          <w:rFonts w:ascii="Arial" w:hAnsi="Arial" w:cs="Arial"/>
          <w:sz w:val="24"/>
          <w:szCs w:val="24"/>
        </w:rPr>
        <w:t xml:space="preserve">, </w:t>
      </w:r>
      <w:r w:rsidR="003A6613">
        <w:rPr>
          <w:rFonts w:ascii="Arial" w:hAnsi="Arial" w:cs="Arial"/>
          <w:sz w:val="24"/>
          <w:szCs w:val="24"/>
        </w:rPr>
        <w:t>in addition to</w:t>
      </w:r>
      <w:r w:rsidRPr="008D4630">
        <w:rPr>
          <w:rFonts w:ascii="Arial" w:hAnsi="Arial" w:cs="Arial"/>
          <w:sz w:val="24"/>
          <w:szCs w:val="24"/>
        </w:rPr>
        <w:t xml:space="preserve"> listening to children's voices. Caregivers may improve the learning environment and make sure individual needs are effectively met, by incorporating these strategies. Sustaining high-quality care requires continuous reflection, professional growth, and a dedication to best practices, guaranteeing that each child receives the opportunities and support required, for optimal development.</w:t>
      </w:r>
    </w:p>
    <w:p w14:paraId="28D87ECF" w14:textId="77777777" w:rsidR="00074C0F" w:rsidRPr="00F642AF" w:rsidRDefault="00074C0F" w:rsidP="00813C03">
      <w:pPr>
        <w:spacing w:line="360" w:lineRule="auto"/>
        <w:rPr>
          <w:rFonts w:ascii="Arial" w:hAnsi="Arial" w:cs="Arial"/>
          <w:sz w:val="24"/>
          <w:szCs w:val="24"/>
        </w:rPr>
      </w:pPr>
    </w:p>
    <w:p w14:paraId="7EF088FA" w14:textId="77777777" w:rsidR="006251EA" w:rsidRDefault="006251EA" w:rsidP="006251EA">
      <w:pPr>
        <w:spacing w:line="360" w:lineRule="auto"/>
        <w:rPr>
          <w:rFonts w:ascii="Arial" w:hAnsi="Arial" w:cs="Arial"/>
          <w:sz w:val="24"/>
          <w:szCs w:val="24"/>
          <w:lang w:val="en-US"/>
        </w:rPr>
      </w:pPr>
      <w:r w:rsidRPr="006B1E07">
        <w:rPr>
          <w:rFonts w:ascii="Arial" w:hAnsi="Arial" w:cs="Arial"/>
          <w:sz w:val="24"/>
          <w:szCs w:val="24"/>
        </w:rPr>
        <w:t>I confirm that I have not presented any AI generated text as my own work</w:t>
      </w:r>
      <w:r w:rsidRPr="006B1E07">
        <w:rPr>
          <w:rFonts w:ascii="Arial" w:hAnsi="Arial" w:cs="Arial"/>
          <w:sz w:val="24"/>
          <w:szCs w:val="24"/>
          <w:lang w:val="en-US"/>
        </w:rPr>
        <w:t>​</w:t>
      </w:r>
      <w:r>
        <w:rPr>
          <w:rFonts w:ascii="Arial" w:hAnsi="Arial" w:cs="Arial"/>
          <w:sz w:val="24"/>
          <w:szCs w:val="24"/>
          <w:lang w:val="en-US"/>
        </w:rPr>
        <w:t>.</w:t>
      </w:r>
    </w:p>
    <w:p w14:paraId="6CC3DFC5" w14:textId="77777777" w:rsidR="006251EA" w:rsidRPr="006B1E07" w:rsidRDefault="006251EA" w:rsidP="006251EA">
      <w:pPr>
        <w:spacing w:line="360" w:lineRule="auto"/>
        <w:rPr>
          <w:rFonts w:ascii="Arial" w:hAnsi="Arial" w:cs="Arial"/>
          <w:sz w:val="24"/>
          <w:szCs w:val="24"/>
          <w:lang w:val="en-US"/>
        </w:rPr>
      </w:pPr>
      <w:r w:rsidRPr="006B1E07">
        <w:rPr>
          <w:rFonts w:ascii="Arial" w:hAnsi="Arial" w:cs="Arial"/>
          <w:sz w:val="24"/>
          <w:szCs w:val="24"/>
        </w:rPr>
        <w:t>I confirm I have copies of my drafts, notes, and other resources I used before, and after the use of AI tools which I may be asked to provide in evidence</w:t>
      </w:r>
      <w:r>
        <w:rPr>
          <w:rFonts w:ascii="Arial" w:hAnsi="Arial" w:cs="Arial"/>
          <w:sz w:val="24"/>
          <w:szCs w:val="24"/>
        </w:rPr>
        <w:t>.</w:t>
      </w:r>
    </w:p>
    <w:p w14:paraId="78AC67F8" w14:textId="77777777" w:rsidR="00306F61" w:rsidRDefault="00306F61" w:rsidP="00813C03">
      <w:pPr>
        <w:spacing w:line="360" w:lineRule="auto"/>
        <w:rPr>
          <w:rFonts w:ascii="Arial" w:hAnsi="Arial" w:cs="Arial"/>
          <w:sz w:val="24"/>
          <w:szCs w:val="24"/>
        </w:rPr>
      </w:pPr>
    </w:p>
    <w:p w14:paraId="4C0AA280" w14:textId="77777777" w:rsidR="004B7C52" w:rsidRDefault="004B7C52" w:rsidP="00813C03">
      <w:pPr>
        <w:spacing w:line="360" w:lineRule="auto"/>
        <w:rPr>
          <w:rFonts w:ascii="Arial" w:hAnsi="Arial" w:cs="Arial"/>
          <w:sz w:val="24"/>
          <w:szCs w:val="24"/>
        </w:rPr>
      </w:pPr>
    </w:p>
    <w:p w14:paraId="20C0ADB9" w14:textId="77777777" w:rsidR="004B7C52" w:rsidRDefault="004B7C52" w:rsidP="00813C03">
      <w:pPr>
        <w:spacing w:line="360" w:lineRule="auto"/>
        <w:rPr>
          <w:rFonts w:ascii="Arial" w:hAnsi="Arial" w:cs="Arial"/>
          <w:sz w:val="24"/>
          <w:szCs w:val="24"/>
        </w:rPr>
      </w:pPr>
    </w:p>
    <w:p w14:paraId="048B68FB" w14:textId="77777777" w:rsidR="004B7C52" w:rsidRDefault="004B7C52" w:rsidP="00813C03">
      <w:pPr>
        <w:spacing w:line="360" w:lineRule="auto"/>
        <w:rPr>
          <w:rFonts w:ascii="Arial" w:hAnsi="Arial" w:cs="Arial"/>
          <w:sz w:val="24"/>
          <w:szCs w:val="24"/>
        </w:rPr>
      </w:pPr>
    </w:p>
    <w:p w14:paraId="096FFE3C" w14:textId="77777777" w:rsidR="004B7C52" w:rsidRDefault="004B7C52" w:rsidP="00813C03">
      <w:pPr>
        <w:spacing w:line="360" w:lineRule="auto"/>
        <w:rPr>
          <w:rFonts w:ascii="Arial" w:hAnsi="Arial" w:cs="Arial"/>
          <w:sz w:val="24"/>
          <w:szCs w:val="24"/>
        </w:rPr>
      </w:pPr>
    </w:p>
    <w:p w14:paraId="4373CCF2" w14:textId="77777777" w:rsidR="004B7C52" w:rsidRDefault="004B7C52" w:rsidP="00813C03">
      <w:pPr>
        <w:spacing w:line="360" w:lineRule="auto"/>
        <w:rPr>
          <w:rFonts w:ascii="Arial" w:hAnsi="Arial" w:cs="Arial"/>
          <w:sz w:val="24"/>
          <w:szCs w:val="24"/>
        </w:rPr>
      </w:pPr>
    </w:p>
    <w:p w14:paraId="6FDBDB81" w14:textId="77777777" w:rsidR="004B7C52" w:rsidRDefault="004B7C52" w:rsidP="00813C03">
      <w:pPr>
        <w:spacing w:line="360" w:lineRule="auto"/>
        <w:rPr>
          <w:rFonts w:ascii="Arial" w:hAnsi="Arial" w:cs="Arial"/>
          <w:sz w:val="24"/>
          <w:szCs w:val="24"/>
        </w:rPr>
      </w:pPr>
    </w:p>
    <w:p w14:paraId="49BA88F1" w14:textId="77777777" w:rsidR="004B7C52" w:rsidRDefault="004B7C52" w:rsidP="00813C03">
      <w:pPr>
        <w:spacing w:line="360" w:lineRule="auto"/>
        <w:rPr>
          <w:rFonts w:ascii="Arial" w:hAnsi="Arial" w:cs="Arial"/>
          <w:sz w:val="24"/>
          <w:szCs w:val="24"/>
        </w:rPr>
      </w:pPr>
    </w:p>
    <w:p w14:paraId="54189DBB" w14:textId="77777777" w:rsidR="004B7C52" w:rsidRDefault="004B7C52" w:rsidP="00813C03">
      <w:pPr>
        <w:spacing w:line="360" w:lineRule="auto"/>
        <w:rPr>
          <w:rFonts w:ascii="Arial" w:hAnsi="Arial" w:cs="Arial"/>
          <w:sz w:val="24"/>
          <w:szCs w:val="24"/>
        </w:rPr>
      </w:pPr>
    </w:p>
    <w:p w14:paraId="603FE6C4" w14:textId="77777777" w:rsidR="004B7C52" w:rsidRDefault="004B7C52" w:rsidP="00813C03">
      <w:pPr>
        <w:spacing w:line="360" w:lineRule="auto"/>
        <w:rPr>
          <w:rFonts w:ascii="Arial" w:hAnsi="Arial" w:cs="Arial"/>
          <w:sz w:val="24"/>
          <w:szCs w:val="24"/>
        </w:rPr>
      </w:pPr>
    </w:p>
    <w:p w14:paraId="1692A5A5" w14:textId="77777777" w:rsidR="004B7C52" w:rsidRDefault="004B7C52" w:rsidP="00813C03">
      <w:pPr>
        <w:spacing w:line="360" w:lineRule="auto"/>
        <w:rPr>
          <w:rFonts w:ascii="Arial" w:hAnsi="Arial" w:cs="Arial"/>
          <w:sz w:val="24"/>
          <w:szCs w:val="24"/>
        </w:rPr>
      </w:pPr>
    </w:p>
    <w:p w14:paraId="207B8227" w14:textId="77777777" w:rsidR="004B7C52" w:rsidRDefault="004B7C52" w:rsidP="00813C03">
      <w:pPr>
        <w:spacing w:line="360" w:lineRule="auto"/>
        <w:rPr>
          <w:rFonts w:ascii="Arial" w:hAnsi="Arial" w:cs="Arial"/>
          <w:sz w:val="24"/>
          <w:szCs w:val="24"/>
        </w:rPr>
      </w:pPr>
    </w:p>
    <w:p w14:paraId="63BE4B57" w14:textId="77777777" w:rsidR="004B7C52" w:rsidRDefault="004B7C52" w:rsidP="00813C03">
      <w:pPr>
        <w:spacing w:line="360" w:lineRule="auto"/>
        <w:rPr>
          <w:rFonts w:ascii="Arial" w:hAnsi="Arial" w:cs="Arial"/>
          <w:sz w:val="24"/>
          <w:szCs w:val="24"/>
        </w:rPr>
      </w:pPr>
    </w:p>
    <w:p w14:paraId="0E585D15" w14:textId="77777777" w:rsidR="004B7C52" w:rsidRDefault="004B7C52" w:rsidP="00813C03">
      <w:pPr>
        <w:spacing w:line="360" w:lineRule="auto"/>
        <w:rPr>
          <w:rFonts w:ascii="Arial" w:hAnsi="Arial" w:cs="Arial"/>
          <w:sz w:val="24"/>
          <w:szCs w:val="24"/>
        </w:rPr>
      </w:pPr>
    </w:p>
    <w:p w14:paraId="2B1BAE1D" w14:textId="77777777" w:rsidR="004B7C52" w:rsidRDefault="004B7C52" w:rsidP="00813C03">
      <w:pPr>
        <w:spacing w:line="360" w:lineRule="auto"/>
        <w:rPr>
          <w:rFonts w:ascii="Arial" w:hAnsi="Arial" w:cs="Arial"/>
          <w:sz w:val="24"/>
          <w:szCs w:val="24"/>
        </w:rPr>
      </w:pPr>
    </w:p>
    <w:p w14:paraId="16C18A84" w14:textId="77777777" w:rsidR="004B7C52" w:rsidRDefault="004B7C52" w:rsidP="00813C03">
      <w:pPr>
        <w:spacing w:line="360" w:lineRule="auto"/>
        <w:rPr>
          <w:rFonts w:ascii="Arial" w:hAnsi="Arial" w:cs="Arial"/>
          <w:sz w:val="24"/>
          <w:szCs w:val="24"/>
        </w:rPr>
      </w:pPr>
    </w:p>
    <w:p w14:paraId="02676F95" w14:textId="77777777" w:rsidR="004B7C52" w:rsidRDefault="004B7C52" w:rsidP="00813C03">
      <w:pPr>
        <w:spacing w:line="360" w:lineRule="auto"/>
        <w:rPr>
          <w:rFonts w:ascii="Arial" w:hAnsi="Arial" w:cs="Arial"/>
          <w:sz w:val="24"/>
          <w:szCs w:val="24"/>
        </w:rPr>
      </w:pPr>
    </w:p>
    <w:p w14:paraId="3875DBFD" w14:textId="77777777" w:rsidR="004B7C52" w:rsidRDefault="004B7C52" w:rsidP="00813C03">
      <w:pPr>
        <w:spacing w:line="360" w:lineRule="auto"/>
        <w:rPr>
          <w:rFonts w:ascii="Arial" w:hAnsi="Arial" w:cs="Arial"/>
          <w:sz w:val="24"/>
          <w:szCs w:val="24"/>
        </w:rPr>
      </w:pPr>
    </w:p>
    <w:p w14:paraId="3EF2E1E2" w14:textId="77777777" w:rsidR="004B7C52" w:rsidRDefault="004B7C52" w:rsidP="00813C03">
      <w:pPr>
        <w:spacing w:line="360" w:lineRule="auto"/>
        <w:rPr>
          <w:rFonts w:ascii="Arial" w:hAnsi="Arial" w:cs="Arial"/>
          <w:sz w:val="24"/>
          <w:szCs w:val="24"/>
        </w:rPr>
      </w:pPr>
    </w:p>
    <w:p w14:paraId="05DB3676" w14:textId="77777777" w:rsidR="004B7C52" w:rsidRDefault="004B7C52" w:rsidP="00813C03">
      <w:pPr>
        <w:spacing w:line="360" w:lineRule="auto"/>
        <w:rPr>
          <w:rFonts w:ascii="Arial" w:hAnsi="Arial" w:cs="Arial"/>
          <w:sz w:val="24"/>
          <w:szCs w:val="24"/>
        </w:rPr>
      </w:pPr>
    </w:p>
    <w:p w14:paraId="2FCAF73D" w14:textId="77777777" w:rsidR="004B7C52" w:rsidRDefault="004B7C52" w:rsidP="00813C03">
      <w:pPr>
        <w:spacing w:line="360" w:lineRule="auto"/>
        <w:rPr>
          <w:rFonts w:ascii="Arial" w:hAnsi="Arial" w:cs="Arial"/>
          <w:sz w:val="24"/>
          <w:szCs w:val="24"/>
        </w:rPr>
      </w:pPr>
    </w:p>
    <w:p w14:paraId="5D0AAB75" w14:textId="77777777" w:rsidR="004B7C52" w:rsidRDefault="004B7C52" w:rsidP="00813C03">
      <w:pPr>
        <w:spacing w:line="360" w:lineRule="auto"/>
        <w:rPr>
          <w:rFonts w:ascii="Arial" w:hAnsi="Arial" w:cs="Arial"/>
          <w:sz w:val="24"/>
          <w:szCs w:val="24"/>
        </w:rPr>
      </w:pPr>
    </w:p>
    <w:p w14:paraId="7A184118" w14:textId="77777777" w:rsidR="004B7C52" w:rsidRDefault="004B7C52" w:rsidP="00813C03">
      <w:pPr>
        <w:spacing w:line="360" w:lineRule="auto"/>
        <w:rPr>
          <w:rFonts w:ascii="Arial" w:hAnsi="Arial" w:cs="Arial"/>
          <w:sz w:val="24"/>
          <w:szCs w:val="24"/>
        </w:rPr>
      </w:pPr>
    </w:p>
    <w:p w14:paraId="37C83C36" w14:textId="77777777" w:rsidR="004B7C52" w:rsidRDefault="004B7C52" w:rsidP="004B7C52">
      <w:pPr>
        <w:spacing w:line="360" w:lineRule="auto"/>
        <w:jc w:val="center"/>
        <w:rPr>
          <w:rFonts w:ascii="Arial" w:hAnsi="Arial" w:cs="Arial"/>
          <w:sz w:val="40"/>
          <w:szCs w:val="40"/>
          <w:u w:val="single"/>
        </w:rPr>
      </w:pPr>
      <w:r w:rsidRPr="00194DBC">
        <w:rPr>
          <w:rFonts w:ascii="Arial" w:hAnsi="Arial" w:cs="Arial"/>
          <w:sz w:val="40"/>
          <w:szCs w:val="40"/>
          <w:u w:val="single"/>
        </w:rPr>
        <w:t>Reference List – Part 2</w:t>
      </w:r>
    </w:p>
    <w:p w14:paraId="17BAB5E4" w14:textId="77777777" w:rsidR="004B7C52" w:rsidRDefault="004B7C52" w:rsidP="004B7C52">
      <w:pPr>
        <w:spacing w:line="360" w:lineRule="auto"/>
        <w:rPr>
          <w:rFonts w:ascii="Arial" w:hAnsi="Arial" w:cs="Arial"/>
          <w:sz w:val="24"/>
          <w:szCs w:val="24"/>
        </w:rPr>
      </w:pPr>
    </w:p>
    <w:p w14:paraId="70E0B03C" w14:textId="77777777" w:rsidR="004B7C52" w:rsidRDefault="004B7C52" w:rsidP="004B7C52">
      <w:pPr>
        <w:spacing w:line="360" w:lineRule="auto"/>
        <w:rPr>
          <w:rFonts w:ascii="Arial" w:hAnsi="Arial" w:cs="Arial"/>
          <w:sz w:val="24"/>
          <w:szCs w:val="24"/>
        </w:rPr>
      </w:pPr>
      <w:proofErr w:type="spellStart"/>
      <w:r>
        <w:rPr>
          <w:rFonts w:ascii="Arial" w:hAnsi="Arial" w:cs="Arial"/>
          <w:sz w:val="24"/>
          <w:szCs w:val="24"/>
        </w:rPr>
        <w:t>Adisham</w:t>
      </w:r>
      <w:proofErr w:type="spellEnd"/>
      <w:r>
        <w:rPr>
          <w:rFonts w:ascii="Arial" w:hAnsi="Arial" w:cs="Arial"/>
          <w:sz w:val="24"/>
          <w:szCs w:val="24"/>
        </w:rPr>
        <w:t xml:space="preserve"> Church of England Primary School (2019) </w:t>
      </w:r>
      <w:r>
        <w:rPr>
          <w:rFonts w:ascii="Arial" w:hAnsi="Arial" w:cs="Arial"/>
          <w:i/>
          <w:iCs/>
          <w:sz w:val="24"/>
          <w:szCs w:val="24"/>
        </w:rPr>
        <w:t xml:space="preserve">Well-Being and Involvement Policy. </w:t>
      </w:r>
      <w:r>
        <w:rPr>
          <w:rFonts w:ascii="Arial" w:hAnsi="Arial" w:cs="Arial"/>
          <w:sz w:val="24"/>
          <w:szCs w:val="24"/>
        </w:rPr>
        <w:t xml:space="preserve">Available at: </w:t>
      </w:r>
      <w:hyperlink r:id="rId6" w:history="1">
        <w:r w:rsidRPr="0059417C">
          <w:rPr>
            <w:rStyle w:val="Hyperlink"/>
            <w:rFonts w:ascii="Arial" w:hAnsi="Arial" w:cs="Arial"/>
            <w:sz w:val="24"/>
            <w:szCs w:val="24"/>
          </w:rPr>
          <w:t>https://adisham.kent.sch.uk/wp-content/uploads/2019/07/Well-Being-and-Involvement-Policy.pdf</w:t>
        </w:r>
      </w:hyperlink>
      <w:r>
        <w:rPr>
          <w:rFonts w:ascii="Arial" w:hAnsi="Arial" w:cs="Arial"/>
          <w:sz w:val="24"/>
          <w:szCs w:val="24"/>
        </w:rPr>
        <w:t xml:space="preserve"> (Accessed: 29 March 2025).</w:t>
      </w:r>
    </w:p>
    <w:p w14:paraId="76D5E7C7"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Bethune, A. (2020) ‘Measuring wellbeing in schools and colleges’ </w:t>
      </w:r>
      <w:r>
        <w:rPr>
          <w:rFonts w:ascii="Arial" w:hAnsi="Arial" w:cs="Arial"/>
          <w:i/>
          <w:iCs/>
          <w:sz w:val="24"/>
          <w:szCs w:val="24"/>
        </w:rPr>
        <w:t xml:space="preserve">What Works Wellbeing, </w:t>
      </w:r>
      <w:r>
        <w:rPr>
          <w:rFonts w:ascii="Arial" w:hAnsi="Arial" w:cs="Arial"/>
          <w:sz w:val="24"/>
          <w:szCs w:val="24"/>
        </w:rPr>
        <w:t xml:space="preserve">17 June. Available at: </w:t>
      </w:r>
      <w:hyperlink r:id="rId7" w:history="1">
        <w:r w:rsidRPr="0059417C">
          <w:rPr>
            <w:rStyle w:val="Hyperlink"/>
            <w:rFonts w:ascii="Arial" w:hAnsi="Arial" w:cs="Arial"/>
            <w:sz w:val="24"/>
            <w:szCs w:val="24"/>
          </w:rPr>
          <w:t>https://whatworkswellbeing.org/blog/measuring-wellbeing-in-schools-and-colleges/</w:t>
        </w:r>
      </w:hyperlink>
      <w:r>
        <w:rPr>
          <w:rFonts w:ascii="Arial" w:hAnsi="Arial" w:cs="Arial"/>
          <w:sz w:val="24"/>
          <w:szCs w:val="24"/>
        </w:rPr>
        <w:t xml:space="preserve"> (Accessed: 28 March 2025).</w:t>
      </w:r>
    </w:p>
    <w:p w14:paraId="0729B269"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Bryce-Clegg, A. (2025) </w:t>
      </w:r>
      <w:r>
        <w:rPr>
          <w:rFonts w:ascii="Arial" w:hAnsi="Arial" w:cs="Arial"/>
          <w:i/>
          <w:iCs/>
          <w:sz w:val="24"/>
          <w:szCs w:val="24"/>
        </w:rPr>
        <w:t xml:space="preserve">Best Practice In The Early Years. </w:t>
      </w:r>
      <w:r>
        <w:rPr>
          <w:rFonts w:ascii="Arial" w:hAnsi="Arial" w:cs="Arial"/>
          <w:sz w:val="24"/>
          <w:szCs w:val="24"/>
        </w:rPr>
        <w:t xml:space="preserve">London: Bloomsbury Publishing Plc. </w:t>
      </w:r>
    </w:p>
    <w:p w14:paraId="65AE1606"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Casale, G., Herzog, M. and Volpe, R.J. (2023) ‘Measurement Efficiency of a Teacher Rating Scale to Screen for Students at Risk for Social, Emotional, and Behavioural Problems’, </w:t>
      </w:r>
      <w:r>
        <w:rPr>
          <w:rFonts w:ascii="Arial" w:hAnsi="Arial" w:cs="Arial"/>
          <w:i/>
          <w:iCs/>
          <w:sz w:val="24"/>
          <w:szCs w:val="24"/>
        </w:rPr>
        <w:t xml:space="preserve">Journal of Intelligence, </w:t>
      </w:r>
      <w:r>
        <w:rPr>
          <w:rFonts w:ascii="Arial" w:hAnsi="Arial" w:cs="Arial"/>
          <w:sz w:val="24"/>
          <w:szCs w:val="24"/>
        </w:rPr>
        <w:t xml:space="preserve">11(3), p. 57. Available at: </w:t>
      </w:r>
      <w:hyperlink r:id="rId8" w:history="1">
        <w:r w:rsidRPr="0059417C">
          <w:rPr>
            <w:rStyle w:val="Hyperlink"/>
            <w:rFonts w:ascii="Arial" w:hAnsi="Arial" w:cs="Arial"/>
            <w:sz w:val="24"/>
            <w:szCs w:val="24"/>
          </w:rPr>
          <w:t>https://doi.org/10.3390/jintelligence11030057</w:t>
        </w:r>
      </w:hyperlink>
      <w:r>
        <w:rPr>
          <w:rFonts w:ascii="Arial" w:hAnsi="Arial" w:cs="Arial"/>
          <w:sz w:val="24"/>
          <w:szCs w:val="24"/>
        </w:rPr>
        <w:t xml:space="preserve"> (Accessed: 28 March 2025).</w:t>
      </w:r>
    </w:p>
    <w:p w14:paraId="628FC0A4"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Central Bedfordshire Council (n.d.) </w:t>
      </w:r>
      <w:r>
        <w:rPr>
          <w:rFonts w:ascii="Arial" w:hAnsi="Arial" w:cs="Arial"/>
          <w:i/>
          <w:iCs/>
          <w:sz w:val="24"/>
          <w:szCs w:val="24"/>
        </w:rPr>
        <w:t xml:space="preserve">Measuring and monitoring children and young people’s mental wellbeing. </w:t>
      </w:r>
      <w:r>
        <w:rPr>
          <w:rFonts w:ascii="Arial" w:hAnsi="Arial" w:cs="Arial"/>
          <w:sz w:val="24"/>
          <w:szCs w:val="24"/>
        </w:rPr>
        <w:t xml:space="preserve">Available at: </w:t>
      </w:r>
      <w:hyperlink r:id="rId9" w:history="1">
        <w:r w:rsidRPr="0059417C">
          <w:rPr>
            <w:rStyle w:val="Hyperlink"/>
            <w:rFonts w:ascii="Arial" w:hAnsi="Arial" w:cs="Arial"/>
            <w:sz w:val="24"/>
            <w:szCs w:val="24"/>
          </w:rPr>
          <w:t>https://www.centralbedfordshire.gov.uk/migrated_images/anna-freud-workshop-slides_tcm3-22782.pdfv</w:t>
        </w:r>
      </w:hyperlink>
      <w:r>
        <w:rPr>
          <w:rFonts w:ascii="Arial" w:hAnsi="Arial" w:cs="Arial"/>
          <w:sz w:val="24"/>
          <w:szCs w:val="24"/>
        </w:rPr>
        <w:t xml:space="preserve"> (Accessed: 28 March 2025).</w:t>
      </w:r>
    </w:p>
    <w:p w14:paraId="3FDE32F6"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Children and Young People’s Commissioner Scotland (2025) </w:t>
      </w:r>
      <w:r>
        <w:rPr>
          <w:rFonts w:ascii="Arial" w:hAnsi="Arial" w:cs="Arial"/>
          <w:i/>
          <w:iCs/>
          <w:sz w:val="24"/>
          <w:szCs w:val="24"/>
        </w:rPr>
        <w:t xml:space="preserve">The United Nations Convention on the Rights of the Child. </w:t>
      </w:r>
      <w:r>
        <w:rPr>
          <w:rFonts w:ascii="Arial" w:hAnsi="Arial" w:cs="Arial"/>
          <w:sz w:val="24"/>
          <w:szCs w:val="24"/>
        </w:rPr>
        <w:t xml:space="preserve">Available at: </w:t>
      </w:r>
      <w:hyperlink r:id="rId10" w:history="1">
        <w:r w:rsidRPr="0059417C">
          <w:rPr>
            <w:rStyle w:val="Hyperlink"/>
            <w:rFonts w:ascii="Arial" w:hAnsi="Arial" w:cs="Arial"/>
            <w:sz w:val="24"/>
            <w:szCs w:val="24"/>
          </w:rPr>
          <w:t>https://www.cypcs.org.uk/rights/uncrc/full-uncrc/</w:t>
        </w:r>
      </w:hyperlink>
      <w:r>
        <w:rPr>
          <w:rFonts w:ascii="Arial" w:hAnsi="Arial" w:cs="Arial"/>
          <w:sz w:val="24"/>
          <w:szCs w:val="24"/>
        </w:rPr>
        <w:t xml:space="preserve"> (Accessed: 29 March 2025).</w:t>
      </w:r>
    </w:p>
    <w:p w14:paraId="4A55E9F9"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Department for Education (2021) </w:t>
      </w:r>
      <w:r>
        <w:rPr>
          <w:rFonts w:ascii="Arial" w:hAnsi="Arial" w:cs="Arial"/>
          <w:i/>
          <w:iCs/>
          <w:sz w:val="24"/>
          <w:szCs w:val="24"/>
        </w:rPr>
        <w:t xml:space="preserve">Study of Early Education and Development (SEED): Developing alternative quality scales for Early Childhood Education and Care (ECEC) using exploratory analysis. </w:t>
      </w:r>
      <w:r>
        <w:rPr>
          <w:rFonts w:ascii="Arial" w:hAnsi="Arial" w:cs="Arial"/>
          <w:sz w:val="24"/>
          <w:szCs w:val="24"/>
        </w:rPr>
        <w:t xml:space="preserve">Available at: </w:t>
      </w:r>
      <w:hyperlink r:id="rId11" w:history="1">
        <w:r w:rsidRPr="0059417C">
          <w:rPr>
            <w:rStyle w:val="Hyperlink"/>
            <w:rFonts w:ascii="Arial" w:hAnsi="Arial" w:cs="Arial"/>
            <w:sz w:val="24"/>
            <w:szCs w:val="24"/>
          </w:rPr>
          <w:t>https://assets.publishing.service.gov.uk/media/617c2c168fa8f529840623c9/SEED_Quality_Analyses_Research_Brief.pdf</w:t>
        </w:r>
      </w:hyperlink>
      <w:r>
        <w:rPr>
          <w:rFonts w:ascii="Arial" w:hAnsi="Arial" w:cs="Arial"/>
          <w:sz w:val="24"/>
          <w:szCs w:val="24"/>
        </w:rPr>
        <w:t xml:space="preserve"> (Accessed: 16 March 2025).</w:t>
      </w:r>
    </w:p>
    <w:p w14:paraId="4B8F815B" w14:textId="77777777" w:rsidR="00CB799F" w:rsidRDefault="00CB799F" w:rsidP="004B7C52">
      <w:pPr>
        <w:spacing w:line="360" w:lineRule="auto"/>
        <w:rPr>
          <w:rFonts w:ascii="Arial" w:hAnsi="Arial" w:cs="Arial"/>
          <w:sz w:val="24"/>
          <w:szCs w:val="24"/>
        </w:rPr>
      </w:pPr>
    </w:p>
    <w:p w14:paraId="680E337E" w14:textId="77777777" w:rsidR="00CB799F" w:rsidRDefault="00CB799F" w:rsidP="004B7C52">
      <w:pPr>
        <w:spacing w:line="360" w:lineRule="auto"/>
        <w:rPr>
          <w:rFonts w:ascii="Arial" w:hAnsi="Arial" w:cs="Arial"/>
          <w:sz w:val="24"/>
          <w:szCs w:val="24"/>
        </w:rPr>
      </w:pPr>
    </w:p>
    <w:p w14:paraId="5CFDD0CB" w14:textId="77777777" w:rsidR="004B7C52" w:rsidRDefault="004B7C52" w:rsidP="004B7C52">
      <w:pPr>
        <w:spacing w:line="360" w:lineRule="auto"/>
        <w:rPr>
          <w:rFonts w:ascii="Arial" w:hAnsi="Arial" w:cs="Arial"/>
          <w:sz w:val="24"/>
          <w:szCs w:val="24"/>
        </w:rPr>
      </w:pPr>
    </w:p>
    <w:p w14:paraId="103FE5B3" w14:textId="77777777" w:rsidR="004B7C52" w:rsidRDefault="004B7C52" w:rsidP="004B7C52">
      <w:pPr>
        <w:spacing w:line="360" w:lineRule="auto"/>
        <w:rPr>
          <w:rFonts w:ascii="Arial" w:hAnsi="Arial" w:cs="Arial"/>
          <w:sz w:val="24"/>
          <w:szCs w:val="24"/>
        </w:rPr>
      </w:pPr>
    </w:p>
    <w:p w14:paraId="7E5BB15B"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East Renfrewshire Council (2020) </w:t>
      </w:r>
      <w:r>
        <w:rPr>
          <w:rFonts w:ascii="Arial" w:hAnsi="Arial" w:cs="Arial"/>
          <w:i/>
          <w:iCs/>
          <w:sz w:val="24"/>
          <w:szCs w:val="24"/>
        </w:rPr>
        <w:t xml:space="preserve">The Leuven Scale of Active Engagement in Learning. </w:t>
      </w:r>
      <w:r>
        <w:rPr>
          <w:rFonts w:ascii="Arial" w:hAnsi="Arial" w:cs="Arial"/>
          <w:sz w:val="24"/>
          <w:szCs w:val="24"/>
        </w:rPr>
        <w:t xml:space="preserve">Available at: </w:t>
      </w:r>
      <w:hyperlink r:id="rId12" w:history="1">
        <w:r w:rsidRPr="0059417C">
          <w:rPr>
            <w:rStyle w:val="Hyperlink"/>
            <w:rFonts w:ascii="Arial" w:hAnsi="Arial" w:cs="Arial"/>
            <w:sz w:val="24"/>
            <w:szCs w:val="24"/>
          </w:rPr>
          <w:t>https://blogs.glowscotland.org.uk/er/public/healthierminds/uploads/sites/18270/2020/08/04174428/The-Leuven-Scale-of-Active-Engagement-in-Learning.pdf</w:t>
        </w:r>
      </w:hyperlink>
      <w:r>
        <w:rPr>
          <w:rFonts w:ascii="Arial" w:hAnsi="Arial" w:cs="Arial"/>
          <w:sz w:val="24"/>
          <w:szCs w:val="24"/>
        </w:rPr>
        <w:t xml:space="preserve"> (Accessed: 28 March 2025).</w:t>
      </w:r>
    </w:p>
    <w:p w14:paraId="1EAFEC24"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Education Endowment Foundation (2025) </w:t>
      </w:r>
      <w:r>
        <w:rPr>
          <w:rFonts w:ascii="Arial" w:hAnsi="Arial" w:cs="Arial"/>
          <w:i/>
          <w:iCs/>
          <w:sz w:val="24"/>
          <w:szCs w:val="24"/>
        </w:rPr>
        <w:t xml:space="preserve">High-quality teaching. </w:t>
      </w:r>
      <w:r>
        <w:rPr>
          <w:rFonts w:ascii="Arial" w:hAnsi="Arial" w:cs="Arial"/>
          <w:sz w:val="24"/>
          <w:szCs w:val="24"/>
        </w:rPr>
        <w:t xml:space="preserve">Available at: </w:t>
      </w:r>
      <w:hyperlink r:id="rId13" w:history="1">
        <w:r w:rsidRPr="00BE18EB">
          <w:rPr>
            <w:rStyle w:val="Hyperlink"/>
            <w:rFonts w:ascii="Arial" w:hAnsi="Arial" w:cs="Arial"/>
            <w:sz w:val="24"/>
            <w:szCs w:val="24"/>
          </w:rPr>
          <w:t>https://educationendowmentfoundation.org.uk/support-for-schools/school-planning-support/1-high-quality-teaching</w:t>
        </w:r>
      </w:hyperlink>
      <w:r>
        <w:rPr>
          <w:rFonts w:ascii="Arial" w:hAnsi="Arial" w:cs="Arial"/>
          <w:sz w:val="24"/>
          <w:szCs w:val="24"/>
        </w:rPr>
        <w:t xml:space="preserve"> (Accessed: 10 March 2025).</w:t>
      </w:r>
    </w:p>
    <w:p w14:paraId="5E02F320"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European Commission (2022) </w:t>
      </w:r>
      <w:r>
        <w:rPr>
          <w:rFonts w:ascii="Arial" w:hAnsi="Arial" w:cs="Arial"/>
          <w:i/>
          <w:iCs/>
          <w:sz w:val="24"/>
          <w:szCs w:val="24"/>
        </w:rPr>
        <w:t xml:space="preserve">Quality assurance: Why is quality assurance in school education important? </w:t>
      </w:r>
      <w:r>
        <w:rPr>
          <w:rFonts w:ascii="Arial" w:hAnsi="Arial" w:cs="Arial"/>
          <w:sz w:val="24"/>
          <w:szCs w:val="24"/>
        </w:rPr>
        <w:t xml:space="preserve">Available at: </w:t>
      </w:r>
      <w:hyperlink r:id="rId14" w:history="1">
        <w:r w:rsidRPr="00BE18EB">
          <w:rPr>
            <w:rStyle w:val="Hyperlink"/>
            <w:rFonts w:ascii="Arial" w:hAnsi="Arial" w:cs="Arial"/>
            <w:sz w:val="24"/>
            <w:szCs w:val="24"/>
          </w:rPr>
          <w:t>https://education.ec.europa.eu/education-levels/school-education/quality-assurance</w:t>
        </w:r>
      </w:hyperlink>
      <w:r>
        <w:rPr>
          <w:rFonts w:ascii="Arial" w:hAnsi="Arial" w:cs="Arial"/>
          <w:sz w:val="24"/>
          <w:szCs w:val="24"/>
        </w:rPr>
        <w:t xml:space="preserve"> (Accessed: 10 March 2025).</w:t>
      </w:r>
    </w:p>
    <w:p w14:paraId="3235E87E" w14:textId="63231982" w:rsidR="004B7C52" w:rsidRDefault="004B7C52" w:rsidP="004B7C52">
      <w:pPr>
        <w:spacing w:line="360" w:lineRule="auto"/>
        <w:rPr>
          <w:rFonts w:ascii="Arial" w:hAnsi="Arial" w:cs="Arial"/>
          <w:sz w:val="24"/>
          <w:szCs w:val="24"/>
        </w:rPr>
      </w:pPr>
      <w:r>
        <w:rPr>
          <w:rFonts w:ascii="Arial" w:hAnsi="Arial" w:cs="Arial"/>
          <w:sz w:val="24"/>
          <w:szCs w:val="24"/>
        </w:rPr>
        <w:t xml:space="preserve">Frist Things First (2018) </w:t>
      </w:r>
      <w:r>
        <w:rPr>
          <w:rFonts w:ascii="Arial" w:hAnsi="Arial" w:cs="Arial"/>
          <w:i/>
          <w:iCs/>
          <w:sz w:val="24"/>
          <w:szCs w:val="24"/>
        </w:rPr>
        <w:t>The Fi</w:t>
      </w:r>
      <w:r w:rsidR="008E1265">
        <w:rPr>
          <w:rFonts w:ascii="Arial" w:hAnsi="Arial" w:cs="Arial"/>
          <w:i/>
          <w:iCs/>
          <w:sz w:val="24"/>
          <w:szCs w:val="24"/>
        </w:rPr>
        <w:t>r</w:t>
      </w:r>
      <w:r>
        <w:rPr>
          <w:rFonts w:ascii="Arial" w:hAnsi="Arial" w:cs="Arial"/>
          <w:i/>
          <w:iCs/>
          <w:sz w:val="24"/>
          <w:szCs w:val="24"/>
        </w:rPr>
        <w:t xml:space="preserve">st Five Years. </w:t>
      </w:r>
      <w:r>
        <w:rPr>
          <w:rFonts w:ascii="Arial" w:hAnsi="Arial" w:cs="Arial"/>
          <w:sz w:val="24"/>
          <w:szCs w:val="24"/>
        </w:rPr>
        <w:t xml:space="preserve">Available at: </w:t>
      </w:r>
      <w:hyperlink r:id="rId15" w:history="1">
        <w:r w:rsidRPr="00BE18EB">
          <w:rPr>
            <w:rStyle w:val="Hyperlink"/>
            <w:rFonts w:ascii="Arial" w:hAnsi="Arial" w:cs="Arial"/>
            <w:sz w:val="24"/>
            <w:szCs w:val="24"/>
          </w:rPr>
          <w:t>https://files.firstthingsfirst.org/why-early-childhood-matters/the-first-five-years</w:t>
        </w:r>
      </w:hyperlink>
      <w:r>
        <w:rPr>
          <w:rFonts w:ascii="Arial" w:hAnsi="Arial" w:cs="Arial"/>
          <w:sz w:val="24"/>
          <w:szCs w:val="24"/>
        </w:rPr>
        <w:t xml:space="preserve"> (Accessed: 10 March 2025).</w:t>
      </w:r>
    </w:p>
    <w:p w14:paraId="592509C1"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Froebel Trust (2015) </w:t>
      </w:r>
      <w:r>
        <w:rPr>
          <w:rFonts w:ascii="Arial" w:hAnsi="Arial" w:cs="Arial"/>
          <w:i/>
          <w:iCs/>
          <w:sz w:val="24"/>
          <w:szCs w:val="24"/>
        </w:rPr>
        <w:t xml:space="preserve">Reception teachers’ and heads of schools’ perspectives and experiences of an observation-based assessment that focuses on child-initiated activity. </w:t>
      </w:r>
      <w:r>
        <w:rPr>
          <w:rFonts w:ascii="Arial" w:hAnsi="Arial" w:cs="Arial"/>
          <w:sz w:val="24"/>
          <w:szCs w:val="24"/>
        </w:rPr>
        <w:t xml:space="preserve">Available at: </w:t>
      </w:r>
      <w:hyperlink r:id="rId16" w:history="1">
        <w:r w:rsidRPr="0059417C">
          <w:rPr>
            <w:rStyle w:val="Hyperlink"/>
            <w:rFonts w:ascii="Arial" w:hAnsi="Arial" w:cs="Arial"/>
            <w:sz w:val="24"/>
            <w:szCs w:val="24"/>
          </w:rPr>
          <w:t>https://www.froebel.org.uk/research-library/reception-teachers-and-heads-of-schools-perspectives</w:t>
        </w:r>
      </w:hyperlink>
      <w:r>
        <w:rPr>
          <w:rFonts w:ascii="Arial" w:hAnsi="Arial" w:cs="Arial"/>
          <w:sz w:val="24"/>
          <w:szCs w:val="24"/>
        </w:rPr>
        <w:t xml:space="preserve"> (Accessed: 26 March 2025).</w:t>
      </w:r>
    </w:p>
    <w:p w14:paraId="7CF42519" w14:textId="77777777" w:rsidR="004B7C52" w:rsidRPr="00DF0018" w:rsidRDefault="004B7C52" w:rsidP="004B7C52">
      <w:pPr>
        <w:spacing w:line="360" w:lineRule="auto"/>
        <w:rPr>
          <w:rFonts w:ascii="Arial" w:hAnsi="Arial" w:cs="Arial"/>
          <w:sz w:val="24"/>
          <w:szCs w:val="24"/>
        </w:rPr>
      </w:pPr>
      <w:r>
        <w:rPr>
          <w:rFonts w:ascii="Arial" w:hAnsi="Arial" w:cs="Arial"/>
          <w:sz w:val="24"/>
          <w:szCs w:val="24"/>
        </w:rPr>
        <w:t xml:space="preserve">Froebel Trust (2019) </w:t>
      </w:r>
      <w:r>
        <w:rPr>
          <w:rFonts w:ascii="Arial" w:hAnsi="Arial" w:cs="Arial"/>
          <w:i/>
          <w:iCs/>
          <w:sz w:val="24"/>
          <w:szCs w:val="24"/>
        </w:rPr>
        <w:t xml:space="preserve">Valuing Young Children’s Signs of Learning: Observation and Digital Documentation of Play in Early Years Classrooms. </w:t>
      </w:r>
      <w:r>
        <w:rPr>
          <w:rFonts w:ascii="Arial" w:hAnsi="Arial" w:cs="Arial"/>
          <w:sz w:val="24"/>
          <w:szCs w:val="24"/>
        </w:rPr>
        <w:t xml:space="preserve">Available at: </w:t>
      </w:r>
      <w:hyperlink r:id="rId17" w:history="1">
        <w:r w:rsidRPr="0059417C">
          <w:rPr>
            <w:rStyle w:val="Hyperlink"/>
            <w:rFonts w:ascii="Arial" w:hAnsi="Arial" w:cs="Arial"/>
            <w:sz w:val="24"/>
            <w:szCs w:val="24"/>
          </w:rPr>
          <w:t>https://www.froebel.org.uk/uploads/documents/Froebel-Trust-Final-Report-Cowan-and-Flewitt-Valuing-Young-Childrens-Signs-of-Learning.pdf</w:t>
        </w:r>
      </w:hyperlink>
      <w:r>
        <w:rPr>
          <w:rFonts w:ascii="Arial" w:hAnsi="Arial" w:cs="Arial"/>
          <w:sz w:val="24"/>
          <w:szCs w:val="24"/>
        </w:rPr>
        <w:t xml:space="preserve"> (Accessed: 28 March 2025).</w:t>
      </w:r>
    </w:p>
    <w:p w14:paraId="3D40372E"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Grenier, J. (2020) </w:t>
      </w:r>
      <w:r>
        <w:rPr>
          <w:rFonts w:ascii="Arial" w:hAnsi="Arial" w:cs="Arial"/>
          <w:i/>
          <w:iCs/>
          <w:sz w:val="24"/>
          <w:szCs w:val="24"/>
        </w:rPr>
        <w:t xml:space="preserve">Successful Early Years Ofsted Inspections. </w:t>
      </w:r>
      <w:r>
        <w:rPr>
          <w:rFonts w:ascii="Arial" w:hAnsi="Arial" w:cs="Arial"/>
          <w:sz w:val="24"/>
          <w:szCs w:val="24"/>
        </w:rPr>
        <w:t>2</w:t>
      </w:r>
      <w:r w:rsidRPr="001A5F1C">
        <w:rPr>
          <w:rFonts w:ascii="Arial" w:hAnsi="Arial" w:cs="Arial"/>
          <w:sz w:val="24"/>
          <w:szCs w:val="24"/>
          <w:vertAlign w:val="superscript"/>
        </w:rPr>
        <w:t>nd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London: SAGE Publications Ltd. </w:t>
      </w:r>
    </w:p>
    <w:p w14:paraId="6391A65E"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Hampshire County Council Shop (2025) </w:t>
      </w:r>
      <w:r>
        <w:rPr>
          <w:rFonts w:ascii="Arial" w:hAnsi="Arial" w:cs="Arial"/>
          <w:i/>
          <w:iCs/>
          <w:sz w:val="24"/>
          <w:szCs w:val="24"/>
        </w:rPr>
        <w:t xml:space="preserve">Early Years, Childcare Settings and Childminders in Hampshire – Self-Guided Learning – Early Childhood Environment Rating Scale (ECERS3/ITERS3/MOVERS/SSTEW). </w:t>
      </w:r>
      <w:r>
        <w:rPr>
          <w:rFonts w:ascii="Arial" w:hAnsi="Arial" w:cs="Arial"/>
          <w:sz w:val="24"/>
          <w:szCs w:val="24"/>
        </w:rPr>
        <w:t xml:space="preserve">Available at: </w:t>
      </w:r>
      <w:hyperlink r:id="rId18" w:history="1">
        <w:r w:rsidRPr="0059417C">
          <w:rPr>
            <w:rStyle w:val="Hyperlink"/>
            <w:rFonts w:ascii="Arial" w:hAnsi="Arial" w:cs="Arial"/>
            <w:sz w:val="24"/>
            <w:szCs w:val="24"/>
          </w:rPr>
          <w:t>https://shop.hants.gov.uk/products/early-years-childcare-settings-and-childminders-in-hampshire-self-guided-learning-early-childhood-environment-rating-scale-ecers3-iters3-movers-sstew</w:t>
        </w:r>
      </w:hyperlink>
      <w:r>
        <w:rPr>
          <w:rFonts w:ascii="Arial" w:hAnsi="Arial" w:cs="Arial"/>
          <w:sz w:val="24"/>
          <w:szCs w:val="24"/>
        </w:rPr>
        <w:t xml:space="preserve"> (Accessed: 28 March 2025).</w:t>
      </w:r>
    </w:p>
    <w:p w14:paraId="35CAF29F" w14:textId="77777777" w:rsidR="00AD3260" w:rsidRDefault="00AD3260" w:rsidP="004B7C52">
      <w:pPr>
        <w:spacing w:line="360" w:lineRule="auto"/>
        <w:rPr>
          <w:rFonts w:ascii="Arial" w:hAnsi="Arial" w:cs="Arial"/>
          <w:sz w:val="24"/>
          <w:szCs w:val="24"/>
        </w:rPr>
      </w:pPr>
    </w:p>
    <w:p w14:paraId="65A84900"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King, P. and Newstead, S. (eds.) (2021) </w:t>
      </w:r>
      <w:r>
        <w:rPr>
          <w:rFonts w:ascii="Arial" w:hAnsi="Arial" w:cs="Arial"/>
          <w:i/>
          <w:iCs/>
          <w:sz w:val="24"/>
          <w:szCs w:val="24"/>
        </w:rPr>
        <w:t xml:space="preserve">Play across Childhood: International Perspectives on Diverse Contexts of Play. </w:t>
      </w:r>
      <w:r>
        <w:rPr>
          <w:rFonts w:ascii="Arial" w:hAnsi="Arial" w:cs="Arial"/>
          <w:sz w:val="24"/>
          <w:szCs w:val="24"/>
        </w:rPr>
        <w:t>Switzerland: Springer Nature Switzerland.</w:t>
      </w:r>
    </w:p>
    <w:p w14:paraId="04057193" w14:textId="77777777" w:rsidR="004B7C52" w:rsidRDefault="004B7C52" w:rsidP="004B7C52">
      <w:pPr>
        <w:spacing w:line="360" w:lineRule="auto"/>
        <w:rPr>
          <w:rFonts w:ascii="Arial" w:hAnsi="Arial" w:cs="Arial"/>
          <w:sz w:val="24"/>
          <w:szCs w:val="24"/>
        </w:rPr>
      </w:pPr>
      <w:proofErr w:type="spellStart"/>
      <w:r>
        <w:rPr>
          <w:rFonts w:ascii="Arial" w:hAnsi="Arial" w:cs="Arial"/>
          <w:sz w:val="24"/>
          <w:szCs w:val="24"/>
        </w:rPr>
        <w:t>Kolomitro</w:t>
      </w:r>
      <w:proofErr w:type="spellEnd"/>
      <w:r>
        <w:rPr>
          <w:rFonts w:ascii="Arial" w:hAnsi="Arial" w:cs="Arial"/>
          <w:sz w:val="24"/>
          <w:szCs w:val="24"/>
        </w:rPr>
        <w:t xml:space="preserve">, K., Inglese, J., Stockley, D., Scott, J. and Wright, M. (2023) ‘Institutional change through departmental quality assurance self-studies’, </w:t>
      </w:r>
      <w:r>
        <w:rPr>
          <w:rFonts w:ascii="Arial" w:hAnsi="Arial" w:cs="Arial"/>
          <w:i/>
          <w:iCs/>
          <w:sz w:val="24"/>
          <w:szCs w:val="24"/>
        </w:rPr>
        <w:t xml:space="preserve">Quality Assurance in Education, </w:t>
      </w:r>
      <w:r>
        <w:rPr>
          <w:rFonts w:ascii="Arial" w:hAnsi="Arial" w:cs="Arial"/>
          <w:sz w:val="24"/>
          <w:szCs w:val="24"/>
        </w:rPr>
        <w:t xml:space="preserve">31(3), pp. 386-401. Available at: </w:t>
      </w:r>
      <w:hyperlink r:id="rId19" w:history="1">
        <w:r w:rsidRPr="0059417C">
          <w:rPr>
            <w:rStyle w:val="Hyperlink"/>
            <w:rFonts w:ascii="Arial" w:hAnsi="Arial" w:cs="Arial"/>
            <w:sz w:val="24"/>
            <w:szCs w:val="24"/>
          </w:rPr>
          <w:t>http://dx.doi.org/10.1108/QAE-02-2022-0030</w:t>
        </w:r>
      </w:hyperlink>
      <w:r>
        <w:rPr>
          <w:rFonts w:ascii="Arial" w:hAnsi="Arial" w:cs="Arial"/>
          <w:sz w:val="24"/>
          <w:szCs w:val="24"/>
        </w:rPr>
        <w:t xml:space="preserve"> (Accessed: 24 March 2025).</w:t>
      </w:r>
    </w:p>
    <w:p w14:paraId="5FE2CF72"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Lewis, K. (2020) ‘Ferre Laevers emotional </w:t>
      </w:r>
      <w:proofErr w:type="spellStart"/>
      <w:r>
        <w:rPr>
          <w:rFonts w:ascii="Arial" w:hAnsi="Arial" w:cs="Arial"/>
          <w:sz w:val="24"/>
          <w:szCs w:val="24"/>
        </w:rPr>
        <w:t>well being</w:t>
      </w:r>
      <w:proofErr w:type="spellEnd"/>
      <w:r>
        <w:rPr>
          <w:rFonts w:ascii="Arial" w:hAnsi="Arial" w:cs="Arial"/>
          <w:sz w:val="24"/>
          <w:szCs w:val="24"/>
        </w:rPr>
        <w:t xml:space="preserve"> and involvement scales (Leuven Scale)’ </w:t>
      </w:r>
      <w:r>
        <w:rPr>
          <w:rFonts w:ascii="Arial" w:hAnsi="Arial" w:cs="Arial"/>
          <w:i/>
          <w:iCs/>
          <w:sz w:val="24"/>
          <w:szCs w:val="24"/>
        </w:rPr>
        <w:t xml:space="preserve">Early Learning HQ, </w:t>
      </w:r>
      <w:r>
        <w:rPr>
          <w:rFonts w:ascii="Arial" w:hAnsi="Arial" w:cs="Arial"/>
          <w:sz w:val="24"/>
          <w:szCs w:val="24"/>
        </w:rPr>
        <w:t xml:space="preserve">December. Available at: </w:t>
      </w:r>
      <w:hyperlink r:id="rId20" w:history="1">
        <w:r w:rsidRPr="0059417C">
          <w:rPr>
            <w:rStyle w:val="Hyperlink"/>
            <w:rFonts w:ascii="Arial" w:hAnsi="Arial" w:cs="Arial"/>
            <w:sz w:val="24"/>
            <w:szCs w:val="24"/>
          </w:rPr>
          <w:t>https://www.earlylearninghq.org.uk/earlylearninghq-blog/the-leuven-well-being-and-involvement-scales/</w:t>
        </w:r>
      </w:hyperlink>
      <w:r>
        <w:rPr>
          <w:rFonts w:ascii="Arial" w:hAnsi="Arial" w:cs="Arial"/>
          <w:sz w:val="24"/>
          <w:szCs w:val="24"/>
        </w:rPr>
        <w:t xml:space="preserve"> (Accessed: 29 March 2025).</w:t>
      </w:r>
    </w:p>
    <w:p w14:paraId="1B3D275A"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Love, H. and Horn, E. (2021) ‘Definition, Context, Quality: Current Issues in Research Examining High-Quality Inclusive Education’, </w:t>
      </w:r>
      <w:r>
        <w:rPr>
          <w:rFonts w:ascii="Arial" w:hAnsi="Arial" w:cs="Arial"/>
          <w:i/>
          <w:iCs/>
          <w:sz w:val="24"/>
          <w:szCs w:val="24"/>
        </w:rPr>
        <w:t xml:space="preserve">Topics in Early Childhood Special Education, </w:t>
      </w:r>
      <w:r>
        <w:rPr>
          <w:rFonts w:ascii="Arial" w:hAnsi="Arial" w:cs="Arial"/>
          <w:sz w:val="24"/>
          <w:szCs w:val="24"/>
        </w:rPr>
        <w:t xml:space="preserve">40(4), pp. 204-216. Available at: </w:t>
      </w:r>
      <w:hyperlink r:id="rId21" w:history="1">
        <w:r w:rsidRPr="0059417C">
          <w:rPr>
            <w:rStyle w:val="Hyperlink"/>
            <w:rFonts w:ascii="Arial" w:hAnsi="Arial" w:cs="Arial"/>
            <w:sz w:val="24"/>
            <w:szCs w:val="24"/>
          </w:rPr>
          <w:t>https://doi.org.ezproxy.uwtsd.ac.uk/10.1177/0271121419846342</w:t>
        </w:r>
      </w:hyperlink>
      <w:r>
        <w:rPr>
          <w:rFonts w:ascii="Arial" w:hAnsi="Arial" w:cs="Arial"/>
          <w:sz w:val="24"/>
          <w:szCs w:val="24"/>
        </w:rPr>
        <w:t xml:space="preserve"> (Accessed: 10 March 2025).</w:t>
      </w:r>
    </w:p>
    <w:p w14:paraId="141B607E"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Mackenzie, M. (2016) </w:t>
      </w:r>
      <w:r>
        <w:rPr>
          <w:rFonts w:ascii="Arial" w:hAnsi="Arial" w:cs="Arial"/>
          <w:i/>
          <w:iCs/>
          <w:sz w:val="24"/>
          <w:szCs w:val="24"/>
        </w:rPr>
        <w:t xml:space="preserve">Sustained Shared Thinking and Emotional Wellbeing – SSTEW. </w:t>
      </w:r>
      <w:r>
        <w:rPr>
          <w:rFonts w:ascii="Arial" w:hAnsi="Arial" w:cs="Arial"/>
          <w:sz w:val="24"/>
          <w:szCs w:val="24"/>
        </w:rPr>
        <w:t xml:space="preserve">Available at: </w:t>
      </w:r>
      <w:hyperlink r:id="rId22" w:history="1">
        <w:r w:rsidRPr="0059417C">
          <w:rPr>
            <w:rStyle w:val="Hyperlink"/>
            <w:rFonts w:ascii="Arial" w:hAnsi="Arial" w:cs="Arial"/>
            <w:sz w:val="24"/>
            <w:szCs w:val="24"/>
          </w:rPr>
          <w:t>https://www.instituteforchildsuccess.org/wp-content/uploads/2016/11/MACKENZIE-SSTEW-workshop-2016.pdf</w:t>
        </w:r>
      </w:hyperlink>
      <w:r>
        <w:rPr>
          <w:rFonts w:ascii="Arial" w:hAnsi="Arial" w:cs="Arial"/>
          <w:sz w:val="24"/>
          <w:szCs w:val="24"/>
        </w:rPr>
        <w:t xml:space="preserve"> (Accessed: 28 March 2025).</w:t>
      </w:r>
    </w:p>
    <w:p w14:paraId="79518F79" w14:textId="77777777" w:rsidR="004B7C52" w:rsidRDefault="004B7C52" w:rsidP="004B7C52">
      <w:pPr>
        <w:spacing w:line="360" w:lineRule="auto"/>
        <w:rPr>
          <w:rFonts w:ascii="Arial" w:hAnsi="Arial" w:cs="Arial"/>
          <w:sz w:val="24"/>
          <w:szCs w:val="24"/>
        </w:rPr>
      </w:pPr>
      <w:proofErr w:type="spellStart"/>
      <w:r>
        <w:rPr>
          <w:rFonts w:ascii="Arial" w:hAnsi="Arial" w:cs="Arial"/>
          <w:sz w:val="24"/>
          <w:szCs w:val="24"/>
        </w:rPr>
        <w:t>MacRae</w:t>
      </w:r>
      <w:proofErr w:type="spellEnd"/>
      <w:r>
        <w:rPr>
          <w:rFonts w:ascii="Arial" w:hAnsi="Arial" w:cs="Arial"/>
          <w:sz w:val="24"/>
          <w:szCs w:val="24"/>
        </w:rPr>
        <w:t xml:space="preserve">, C. and Jones, L. (2023) ‘A philosophical reflection on the “Leuven Scale” and young children’s expressions if involvement’, </w:t>
      </w:r>
      <w:r>
        <w:rPr>
          <w:rFonts w:ascii="Arial" w:hAnsi="Arial" w:cs="Arial"/>
          <w:i/>
          <w:iCs/>
          <w:sz w:val="24"/>
          <w:szCs w:val="24"/>
        </w:rPr>
        <w:t xml:space="preserve">International Journal of Qualitative Studies in Education, </w:t>
      </w:r>
      <w:r>
        <w:rPr>
          <w:rFonts w:ascii="Arial" w:hAnsi="Arial" w:cs="Arial"/>
          <w:sz w:val="24"/>
          <w:szCs w:val="24"/>
        </w:rPr>
        <w:t xml:space="preserve">36(2), pp. 234-246. Available at: </w:t>
      </w:r>
      <w:hyperlink r:id="rId23" w:history="1">
        <w:r w:rsidRPr="00BE18EB">
          <w:rPr>
            <w:rStyle w:val="Hyperlink"/>
            <w:rFonts w:ascii="Arial" w:hAnsi="Arial" w:cs="Arial"/>
            <w:sz w:val="24"/>
            <w:szCs w:val="24"/>
          </w:rPr>
          <w:t>https://doi.org/10.1080/09518398.2020.1828650</w:t>
        </w:r>
      </w:hyperlink>
      <w:r>
        <w:rPr>
          <w:rFonts w:ascii="Arial" w:hAnsi="Arial" w:cs="Arial"/>
          <w:sz w:val="24"/>
          <w:szCs w:val="24"/>
        </w:rPr>
        <w:t xml:space="preserve"> (Accessed: 13 March 2025).</w:t>
      </w:r>
    </w:p>
    <w:p w14:paraId="48F9FCA8" w14:textId="77777777" w:rsidR="004B7C52" w:rsidRDefault="004B7C52" w:rsidP="004B7C52">
      <w:pPr>
        <w:spacing w:line="360" w:lineRule="auto"/>
        <w:rPr>
          <w:rFonts w:ascii="Arial" w:hAnsi="Arial" w:cs="Arial"/>
          <w:sz w:val="24"/>
          <w:szCs w:val="24"/>
        </w:rPr>
      </w:pPr>
      <w:proofErr w:type="spellStart"/>
      <w:r>
        <w:rPr>
          <w:rFonts w:ascii="Arial" w:hAnsi="Arial" w:cs="Arial"/>
          <w:sz w:val="24"/>
          <w:szCs w:val="24"/>
        </w:rPr>
        <w:t>MacRae</w:t>
      </w:r>
      <w:proofErr w:type="spellEnd"/>
      <w:r>
        <w:rPr>
          <w:rFonts w:ascii="Arial" w:hAnsi="Arial" w:cs="Arial"/>
          <w:sz w:val="24"/>
          <w:szCs w:val="24"/>
        </w:rPr>
        <w:t xml:space="preserve">, C. and Jones, L. (2023) ‘A philosophical reflection on the “Leuven Scale” and young children’s expressions if involvement’, </w:t>
      </w:r>
      <w:r>
        <w:rPr>
          <w:rFonts w:ascii="Arial" w:hAnsi="Arial" w:cs="Arial"/>
          <w:i/>
          <w:iCs/>
          <w:sz w:val="24"/>
          <w:szCs w:val="24"/>
        </w:rPr>
        <w:t xml:space="preserve">International Journal of Qualitative Studies in Education, </w:t>
      </w:r>
      <w:r>
        <w:rPr>
          <w:rFonts w:ascii="Arial" w:hAnsi="Arial" w:cs="Arial"/>
          <w:sz w:val="24"/>
          <w:szCs w:val="24"/>
        </w:rPr>
        <w:t xml:space="preserve">36(2), pp. 234-246. Available at: </w:t>
      </w:r>
      <w:hyperlink r:id="rId24" w:history="1">
        <w:r w:rsidRPr="0059417C">
          <w:rPr>
            <w:rStyle w:val="Hyperlink"/>
            <w:rFonts w:ascii="Arial" w:hAnsi="Arial" w:cs="Arial"/>
            <w:sz w:val="24"/>
            <w:szCs w:val="24"/>
          </w:rPr>
          <w:t>https://doi.org/10.1080/09518398.2020.1828650</w:t>
        </w:r>
      </w:hyperlink>
      <w:r>
        <w:rPr>
          <w:rFonts w:ascii="Arial" w:hAnsi="Arial" w:cs="Arial"/>
          <w:sz w:val="24"/>
          <w:szCs w:val="24"/>
        </w:rPr>
        <w:t xml:space="preserve"> (Accessed: 28 March 2025).</w:t>
      </w:r>
    </w:p>
    <w:p w14:paraId="395EA1DB"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NICE (2018) </w:t>
      </w:r>
      <w:r>
        <w:rPr>
          <w:rFonts w:ascii="Arial" w:hAnsi="Arial" w:cs="Arial"/>
          <w:i/>
          <w:iCs/>
          <w:sz w:val="24"/>
          <w:szCs w:val="24"/>
        </w:rPr>
        <w:t xml:space="preserve">Practical steps to improving the quality of care services using NICE guidance. </w:t>
      </w:r>
      <w:r>
        <w:rPr>
          <w:rFonts w:ascii="Arial" w:hAnsi="Arial" w:cs="Arial"/>
          <w:sz w:val="24"/>
          <w:szCs w:val="24"/>
        </w:rPr>
        <w:t xml:space="preserve">Available at: </w:t>
      </w:r>
      <w:hyperlink r:id="rId25" w:history="1">
        <w:r w:rsidRPr="0059417C">
          <w:rPr>
            <w:rStyle w:val="Hyperlink"/>
            <w:rFonts w:ascii="Arial" w:hAnsi="Arial" w:cs="Arial"/>
            <w:sz w:val="24"/>
            <w:szCs w:val="24"/>
          </w:rPr>
          <w:t>https://www.nice.org.uk/Media/Default/About/what-we-do/Into-practice/Practical-steps-improving-quality-of-care-and-services-using-NICE-guidance.pdf</w:t>
        </w:r>
      </w:hyperlink>
      <w:r>
        <w:rPr>
          <w:rFonts w:ascii="Arial" w:hAnsi="Arial" w:cs="Arial"/>
          <w:sz w:val="24"/>
          <w:szCs w:val="24"/>
        </w:rPr>
        <w:t xml:space="preserve"> (Accessed: 29 March 2025).</w:t>
      </w:r>
    </w:p>
    <w:p w14:paraId="1DB0958C" w14:textId="77777777" w:rsidR="00167376" w:rsidRDefault="00167376" w:rsidP="004B7C52">
      <w:pPr>
        <w:spacing w:line="360" w:lineRule="auto"/>
        <w:rPr>
          <w:rFonts w:ascii="Arial" w:hAnsi="Arial" w:cs="Arial"/>
          <w:sz w:val="24"/>
          <w:szCs w:val="24"/>
        </w:rPr>
      </w:pPr>
    </w:p>
    <w:p w14:paraId="7E742CD1"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Northumberland County Council (2017) </w:t>
      </w:r>
      <w:r>
        <w:rPr>
          <w:rFonts w:ascii="Arial" w:hAnsi="Arial" w:cs="Arial"/>
          <w:i/>
          <w:iCs/>
          <w:sz w:val="24"/>
          <w:szCs w:val="24"/>
        </w:rPr>
        <w:t xml:space="preserve">The Leuven Well-being and Involvement Scales. </w:t>
      </w:r>
      <w:r>
        <w:rPr>
          <w:rFonts w:ascii="Arial" w:hAnsi="Arial" w:cs="Arial"/>
          <w:sz w:val="24"/>
          <w:szCs w:val="24"/>
        </w:rPr>
        <w:t xml:space="preserve">Available at: </w:t>
      </w:r>
      <w:hyperlink r:id="rId26" w:history="1">
        <w:r w:rsidRPr="0059417C">
          <w:rPr>
            <w:rStyle w:val="Hyperlink"/>
            <w:rFonts w:ascii="Arial" w:hAnsi="Arial" w:cs="Arial"/>
            <w:sz w:val="24"/>
            <w:szCs w:val="24"/>
          </w:rPr>
          <w:t>https://blogs.glowscotland.org.uk/re/public/renfrewshireedpsych/uploads/sites/2916/2021/09/15121256/Well-Being-and-Involvement-Scales.pdf</w:t>
        </w:r>
      </w:hyperlink>
      <w:r>
        <w:rPr>
          <w:rFonts w:ascii="Arial" w:hAnsi="Arial" w:cs="Arial"/>
          <w:sz w:val="24"/>
          <w:szCs w:val="24"/>
        </w:rPr>
        <w:t xml:space="preserve"> (Accessed: 28 March 2025).</w:t>
      </w:r>
    </w:p>
    <w:p w14:paraId="49E83B19" w14:textId="77777777" w:rsidR="004B7C52" w:rsidRDefault="004B7C52" w:rsidP="004B7C52">
      <w:pPr>
        <w:spacing w:line="360" w:lineRule="auto"/>
        <w:rPr>
          <w:rFonts w:ascii="Arial" w:hAnsi="Arial" w:cs="Arial"/>
          <w:sz w:val="24"/>
          <w:szCs w:val="24"/>
        </w:rPr>
      </w:pPr>
      <w:proofErr w:type="spellStart"/>
      <w:r>
        <w:rPr>
          <w:rFonts w:ascii="Arial" w:hAnsi="Arial" w:cs="Arial"/>
          <w:sz w:val="24"/>
          <w:szCs w:val="24"/>
        </w:rPr>
        <w:t>Oun</w:t>
      </w:r>
      <w:proofErr w:type="spellEnd"/>
      <w:r>
        <w:rPr>
          <w:rFonts w:ascii="Arial" w:hAnsi="Arial" w:cs="Arial"/>
          <w:sz w:val="24"/>
          <w:szCs w:val="24"/>
        </w:rPr>
        <w:t xml:space="preserve">, T., Tuul, M., Tera, S., Sagen, K. and Magi, H. (2018) ‘The relationship between quality of pre-school childcare institutions and teachers’ teaching approach’, </w:t>
      </w:r>
      <w:r>
        <w:rPr>
          <w:rFonts w:ascii="Arial" w:hAnsi="Arial" w:cs="Arial"/>
          <w:i/>
          <w:iCs/>
          <w:sz w:val="24"/>
          <w:szCs w:val="24"/>
        </w:rPr>
        <w:t xml:space="preserve">Early Child Development and Care, </w:t>
      </w:r>
      <w:r>
        <w:rPr>
          <w:rFonts w:ascii="Arial" w:hAnsi="Arial" w:cs="Arial"/>
          <w:sz w:val="24"/>
          <w:szCs w:val="24"/>
        </w:rPr>
        <w:t xml:space="preserve">188(5), pp. 542-556. Available at: </w:t>
      </w:r>
      <w:hyperlink r:id="rId27" w:history="1">
        <w:r w:rsidRPr="0059417C">
          <w:rPr>
            <w:rStyle w:val="Hyperlink"/>
            <w:rFonts w:ascii="Arial" w:hAnsi="Arial" w:cs="Arial"/>
            <w:sz w:val="24"/>
            <w:szCs w:val="24"/>
          </w:rPr>
          <w:t>https://doi.org/10.1080/03004430.2018.1445729</w:t>
        </w:r>
      </w:hyperlink>
      <w:r>
        <w:rPr>
          <w:rFonts w:ascii="Arial" w:hAnsi="Arial" w:cs="Arial"/>
          <w:sz w:val="24"/>
          <w:szCs w:val="24"/>
        </w:rPr>
        <w:t xml:space="preserve"> (Accessed: 29 March 2025).</w:t>
      </w:r>
    </w:p>
    <w:p w14:paraId="6D2FFA95"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Paal, K. and Peach, L. (2022) </w:t>
      </w:r>
      <w:r>
        <w:rPr>
          <w:rFonts w:ascii="Arial" w:hAnsi="Arial" w:cs="Arial"/>
          <w:i/>
          <w:iCs/>
          <w:sz w:val="24"/>
          <w:szCs w:val="24"/>
        </w:rPr>
        <w:t xml:space="preserve">Rebuilding Bridges Evaluation Report. </w:t>
      </w:r>
      <w:r>
        <w:rPr>
          <w:rFonts w:ascii="Arial" w:hAnsi="Arial" w:cs="Arial"/>
          <w:sz w:val="24"/>
          <w:szCs w:val="24"/>
        </w:rPr>
        <w:t xml:space="preserve">Available at: </w:t>
      </w:r>
      <w:hyperlink r:id="rId28" w:history="1">
        <w:r w:rsidRPr="004D0EDB">
          <w:rPr>
            <w:rStyle w:val="Hyperlink"/>
            <w:rFonts w:ascii="Arial" w:hAnsi="Arial" w:cs="Arial"/>
            <w:sz w:val="24"/>
            <w:szCs w:val="24"/>
          </w:rPr>
          <w:t>https://generationsworkingtogether.org/downloads/627d65aa5bfb4-rebuildingbridges-evaluationreport.pdf</w:t>
        </w:r>
      </w:hyperlink>
      <w:r>
        <w:rPr>
          <w:rFonts w:ascii="Arial" w:hAnsi="Arial" w:cs="Arial"/>
          <w:sz w:val="24"/>
          <w:szCs w:val="24"/>
        </w:rPr>
        <w:t xml:space="preserve"> (Accessed: 15 March 2025).</w:t>
      </w:r>
    </w:p>
    <w:p w14:paraId="64AD116D" w14:textId="77777777" w:rsidR="004B7C52" w:rsidRDefault="004B7C52" w:rsidP="004B7C52">
      <w:pPr>
        <w:spacing w:line="360" w:lineRule="auto"/>
        <w:rPr>
          <w:rFonts w:ascii="Arial" w:hAnsi="Arial" w:cs="Arial"/>
          <w:sz w:val="24"/>
          <w:szCs w:val="24"/>
        </w:rPr>
      </w:pPr>
      <w:proofErr w:type="spellStart"/>
      <w:r>
        <w:rPr>
          <w:rFonts w:ascii="Arial" w:hAnsi="Arial" w:cs="Arial"/>
          <w:sz w:val="24"/>
          <w:szCs w:val="24"/>
        </w:rPr>
        <w:t>Papanthymou</w:t>
      </w:r>
      <w:proofErr w:type="spellEnd"/>
      <w:r>
        <w:rPr>
          <w:rFonts w:ascii="Arial" w:hAnsi="Arial" w:cs="Arial"/>
          <w:sz w:val="24"/>
          <w:szCs w:val="24"/>
        </w:rPr>
        <w:t xml:space="preserve">, A. and Darra, M. (2023) ‘Defining Quality in Primary and Secondary Education’, </w:t>
      </w:r>
      <w:r>
        <w:rPr>
          <w:rFonts w:ascii="Arial" w:hAnsi="Arial" w:cs="Arial"/>
          <w:i/>
          <w:iCs/>
          <w:sz w:val="24"/>
          <w:szCs w:val="24"/>
        </w:rPr>
        <w:t xml:space="preserve">International Education Studies, </w:t>
      </w:r>
      <w:r>
        <w:rPr>
          <w:rFonts w:ascii="Arial" w:hAnsi="Arial" w:cs="Arial"/>
          <w:sz w:val="24"/>
          <w:szCs w:val="24"/>
        </w:rPr>
        <w:t xml:space="preserve">16(2), p. 128. (Available at: </w:t>
      </w:r>
      <w:hyperlink r:id="rId29" w:history="1">
        <w:r w:rsidRPr="00BE18EB">
          <w:rPr>
            <w:rStyle w:val="Hyperlink"/>
            <w:rFonts w:ascii="Arial" w:hAnsi="Arial" w:cs="Arial"/>
            <w:sz w:val="24"/>
            <w:szCs w:val="24"/>
          </w:rPr>
          <w:t>https://doi.org/10.5539/ies.v16n2p128</w:t>
        </w:r>
      </w:hyperlink>
      <w:r>
        <w:rPr>
          <w:rFonts w:ascii="Arial" w:hAnsi="Arial" w:cs="Arial"/>
          <w:sz w:val="24"/>
          <w:szCs w:val="24"/>
        </w:rPr>
        <w:t xml:space="preserve"> (Accessed: 08 March 2025).</w:t>
      </w:r>
    </w:p>
    <w:p w14:paraId="5E8260A2"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Pen Green Centre (2024) </w:t>
      </w:r>
      <w:r>
        <w:rPr>
          <w:rFonts w:ascii="Arial" w:hAnsi="Arial" w:cs="Arial"/>
          <w:i/>
          <w:iCs/>
          <w:sz w:val="24"/>
          <w:szCs w:val="24"/>
        </w:rPr>
        <w:t xml:space="preserve">A Celebratory Approach to SEND Assessment in the Early Years – Section 1. </w:t>
      </w:r>
      <w:r>
        <w:rPr>
          <w:rFonts w:ascii="Arial" w:hAnsi="Arial" w:cs="Arial"/>
          <w:sz w:val="24"/>
          <w:szCs w:val="24"/>
        </w:rPr>
        <w:t xml:space="preserve">Available at: </w:t>
      </w:r>
      <w:hyperlink r:id="rId30" w:history="1">
        <w:r w:rsidRPr="0059417C">
          <w:rPr>
            <w:rStyle w:val="Hyperlink"/>
            <w:rFonts w:ascii="Arial" w:hAnsi="Arial" w:cs="Arial"/>
            <w:sz w:val="24"/>
            <w:szCs w:val="24"/>
          </w:rPr>
          <w:t>https://www.pengreen.org/a-holistic-approach-to-send-assessment-in-the-early-years-section-1/</w:t>
        </w:r>
      </w:hyperlink>
      <w:r>
        <w:rPr>
          <w:rFonts w:ascii="Arial" w:hAnsi="Arial" w:cs="Arial"/>
          <w:sz w:val="24"/>
          <w:szCs w:val="24"/>
        </w:rPr>
        <w:t xml:space="preserve"> (Accessed: 26 March 2025).</w:t>
      </w:r>
    </w:p>
    <w:p w14:paraId="4AC1FF1E"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QAA (2023) </w:t>
      </w:r>
      <w:r>
        <w:rPr>
          <w:rFonts w:ascii="Arial" w:hAnsi="Arial" w:cs="Arial"/>
          <w:i/>
          <w:iCs/>
          <w:sz w:val="24"/>
          <w:szCs w:val="24"/>
        </w:rPr>
        <w:t xml:space="preserve">Quality Enhancement Review Handbook. </w:t>
      </w:r>
      <w:r>
        <w:rPr>
          <w:rFonts w:ascii="Arial" w:hAnsi="Arial" w:cs="Arial"/>
          <w:sz w:val="24"/>
          <w:szCs w:val="24"/>
        </w:rPr>
        <w:t xml:space="preserve">Available at: </w:t>
      </w:r>
      <w:hyperlink r:id="rId31" w:history="1">
        <w:r w:rsidRPr="00BE18EB">
          <w:rPr>
            <w:rStyle w:val="Hyperlink"/>
            <w:rFonts w:ascii="Arial" w:hAnsi="Arial" w:cs="Arial"/>
            <w:sz w:val="24"/>
            <w:szCs w:val="24"/>
          </w:rPr>
          <w:t>https://www.qaa.ac.uk/docs/qaa/guidance/quality-enhancement-review-handbook.pdf</w:t>
        </w:r>
      </w:hyperlink>
      <w:r>
        <w:rPr>
          <w:rFonts w:ascii="Arial" w:hAnsi="Arial" w:cs="Arial"/>
          <w:sz w:val="24"/>
          <w:szCs w:val="24"/>
        </w:rPr>
        <w:t xml:space="preserve"> (Accessed: 10 March 2025).</w:t>
      </w:r>
    </w:p>
    <w:p w14:paraId="0F64FAB1"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QAHE Association (2024) </w:t>
      </w:r>
      <w:r>
        <w:rPr>
          <w:rFonts w:ascii="Arial" w:hAnsi="Arial" w:cs="Arial"/>
          <w:i/>
          <w:iCs/>
          <w:sz w:val="24"/>
          <w:szCs w:val="24"/>
        </w:rPr>
        <w:t xml:space="preserve">Ensuring Quality Education: Internal and External Inspection. </w:t>
      </w:r>
      <w:r>
        <w:rPr>
          <w:rFonts w:ascii="Arial" w:hAnsi="Arial" w:cs="Arial"/>
          <w:sz w:val="24"/>
          <w:szCs w:val="24"/>
        </w:rPr>
        <w:t xml:space="preserve">Available at: </w:t>
      </w:r>
      <w:hyperlink r:id="rId32" w:history="1">
        <w:r w:rsidRPr="0059417C">
          <w:rPr>
            <w:rStyle w:val="Hyperlink"/>
            <w:rFonts w:ascii="Arial" w:hAnsi="Arial" w:cs="Arial"/>
            <w:sz w:val="24"/>
            <w:szCs w:val="24"/>
          </w:rPr>
          <w:t>https://www.qahe.org/article/ensuring-quality-education-the-significance-of-internal-and-external-quality-assurance-in-educational-institutions/</w:t>
        </w:r>
      </w:hyperlink>
      <w:r>
        <w:rPr>
          <w:rFonts w:ascii="Arial" w:hAnsi="Arial" w:cs="Arial"/>
          <w:sz w:val="24"/>
          <w:szCs w:val="24"/>
        </w:rPr>
        <w:t xml:space="preserve"> (Accessed: 29 March 2025).</w:t>
      </w:r>
    </w:p>
    <w:p w14:paraId="2FF21525"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Siraj, I., Melhuish, E., Howard, S.J., Neilsen-Hewett, C., Kingston, D., De </w:t>
      </w:r>
      <w:proofErr w:type="spellStart"/>
      <w:r>
        <w:rPr>
          <w:rFonts w:ascii="Arial" w:hAnsi="Arial" w:cs="Arial"/>
          <w:sz w:val="24"/>
          <w:szCs w:val="24"/>
        </w:rPr>
        <w:t>Rosnay</w:t>
      </w:r>
      <w:proofErr w:type="spellEnd"/>
      <w:r>
        <w:rPr>
          <w:rFonts w:ascii="Arial" w:hAnsi="Arial" w:cs="Arial"/>
          <w:sz w:val="24"/>
          <w:szCs w:val="24"/>
        </w:rPr>
        <w:t xml:space="preserve">, M., Huang, R., Gardiner, J. and Luu, B. (2023) ‘Improving quality of teaching and child development: A randomised controlled trial of the leadership for learning intervention in preschools’, </w:t>
      </w:r>
      <w:r>
        <w:rPr>
          <w:rFonts w:ascii="Arial" w:hAnsi="Arial" w:cs="Arial"/>
          <w:i/>
          <w:iCs/>
          <w:sz w:val="24"/>
          <w:szCs w:val="24"/>
        </w:rPr>
        <w:t xml:space="preserve">Educational Psychology, </w:t>
      </w:r>
      <w:r>
        <w:rPr>
          <w:rFonts w:ascii="Arial" w:hAnsi="Arial" w:cs="Arial"/>
          <w:sz w:val="24"/>
          <w:szCs w:val="24"/>
        </w:rPr>
        <w:t xml:space="preserve">13(22). Available at: </w:t>
      </w:r>
      <w:hyperlink r:id="rId33" w:history="1">
        <w:r w:rsidRPr="0059417C">
          <w:rPr>
            <w:rStyle w:val="Hyperlink"/>
            <w:rFonts w:ascii="Arial" w:hAnsi="Arial" w:cs="Arial"/>
            <w:sz w:val="24"/>
            <w:szCs w:val="24"/>
          </w:rPr>
          <w:t>https://doi.org/10.3389/fpsyg.2022.1092284</w:t>
        </w:r>
      </w:hyperlink>
      <w:r>
        <w:rPr>
          <w:rFonts w:ascii="Arial" w:hAnsi="Arial" w:cs="Arial"/>
          <w:sz w:val="24"/>
          <w:szCs w:val="24"/>
        </w:rPr>
        <w:t xml:space="preserve"> (Accessed: 28 March 2025).</w:t>
      </w:r>
    </w:p>
    <w:p w14:paraId="39AE4C1E" w14:textId="77777777" w:rsidR="00F96783" w:rsidRDefault="00F96783" w:rsidP="004B7C52">
      <w:pPr>
        <w:spacing w:line="360" w:lineRule="auto"/>
        <w:rPr>
          <w:rFonts w:ascii="Arial" w:hAnsi="Arial" w:cs="Arial"/>
          <w:sz w:val="24"/>
          <w:szCs w:val="24"/>
        </w:rPr>
      </w:pPr>
    </w:p>
    <w:p w14:paraId="2D23035D" w14:textId="77777777" w:rsidR="00F96783" w:rsidRDefault="00F96783" w:rsidP="004B7C52">
      <w:pPr>
        <w:spacing w:line="360" w:lineRule="auto"/>
        <w:rPr>
          <w:rFonts w:ascii="Arial" w:hAnsi="Arial" w:cs="Arial"/>
          <w:sz w:val="24"/>
          <w:szCs w:val="24"/>
        </w:rPr>
      </w:pPr>
    </w:p>
    <w:p w14:paraId="7521F2CC"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Skills for Care (n.d.) </w:t>
      </w:r>
      <w:r>
        <w:rPr>
          <w:rFonts w:ascii="Arial" w:hAnsi="Arial" w:cs="Arial"/>
          <w:i/>
          <w:iCs/>
          <w:sz w:val="24"/>
          <w:szCs w:val="24"/>
        </w:rPr>
        <w:t xml:space="preserve">Practical approaches to quality assurance. </w:t>
      </w:r>
      <w:r>
        <w:rPr>
          <w:rFonts w:ascii="Arial" w:hAnsi="Arial" w:cs="Arial"/>
          <w:sz w:val="24"/>
          <w:szCs w:val="24"/>
        </w:rPr>
        <w:t xml:space="preserve">Available at: </w:t>
      </w:r>
      <w:hyperlink r:id="rId34" w:history="1">
        <w:r w:rsidRPr="0059417C">
          <w:rPr>
            <w:rStyle w:val="Hyperlink"/>
            <w:rFonts w:ascii="Arial" w:hAnsi="Arial" w:cs="Arial"/>
            <w:sz w:val="24"/>
            <w:szCs w:val="24"/>
          </w:rPr>
          <w:t>https://www.skillsforcare.org.uk/resources/documents/Support-for-leaders-and-managers/Support-for-Registered-managers/Webinars/Leading-your-service/Practical-approaches-to-quality-assurance.pdf</w:t>
        </w:r>
      </w:hyperlink>
      <w:r>
        <w:rPr>
          <w:rFonts w:ascii="Arial" w:hAnsi="Arial" w:cs="Arial"/>
          <w:sz w:val="24"/>
          <w:szCs w:val="24"/>
        </w:rPr>
        <w:t xml:space="preserve"> (Accessed: 29 March 2025).</w:t>
      </w:r>
    </w:p>
    <w:p w14:paraId="326C6B74"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Teacher Development Trust (2024) ‘Quality early years education crucial for better life outcomes’ </w:t>
      </w:r>
      <w:r>
        <w:rPr>
          <w:rFonts w:ascii="Arial" w:hAnsi="Arial" w:cs="Arial"/>
          <w:i/>
          <w:iCs/>
          <w:sz w:val="24"/>
          <w:szCs w:val="24"/>
        </w:rPr>
        <w:t xml:space="preserve">Early Years Education, </w:t>
      </w:r>
      <w:r>
        <w:rPr>
          <w:rFonts w:ascii="Arial" w:hAnsi="Arial" w:cs="Arial"/>
          <w:sz w:val="24"/>
          <w:szCs w:val="24"/>
        </w:rPr>
        <w:t xml:space="preserve">23 February. Available at: </w:t>
      </w:r>
      <w:hyperlink r:id="rId35" w:history="1">
        <w:r w:rsidRPr="00BE18EB">
          <w:rPr>
            <w:rStyle w:val="Hyperlink"/>
            <w:rFonts w:ascii="Arial" w:hAnsi="Arial" w:cs="Arial"/>
            <w:sz w:val="24"/>
            <w:szCs w:val="24"/>
          </w:rPr>
          <w:t>https://tdtrust.org/2024/02/23/quality-early-years-education-crucial-for-better-life-outcomes/</w:t>
        </w:r>
      </w:hyperlink>
      <w:r>
        <w:rPr>
          <w:rFonts w:ascii="Arial" w:hAnsi="Arial" w:cs="Arial"/>
          <w:sz w:val="24"/>
          <w:szCs w:val="24"/>
        </w:rPr>
        <w:t xml:space="preserve"> (Accessed: 10 March 2025).</w:t>
      </w:r>
    </w:p>
    <w:p w14:paraId="046317FD"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Teachers Institute (2023) </w:t>
      </w:r>
      <w:r>
        <w:rPr>
          <w:rFonts w:ascii="Arial" w:hAnsi="Arial" w:cs="Arial"/>
          <w:i/>
          <w:iCs/>
          <w:sz w:val="24"/>
          <w:szCs w:val="24"/>
        </w:rPr>
        <w:t xml:space="preserve">Assessment for Learning: Rating Scales: Assessing Attitudes and Behaviours in Education. </w:t>
      </w:r>
      <w:r>
        <w:rPr>
          <w:rFonts w:ascii="Arial" w:hAnsi="Arial" w:cs="Arial"/>
          <w:sz w:val="24"/>
          <w:szCs w:val="24"/>
        </w:rPr>
        <w:t xml:space="preserve">Available at: </w:t>
      </w:r>
      <w:hyperlink r:id="rId36" w:history="1">
        <w:r w:rsidRPr="0059417C">
          <w:rPr>
            <w:rStyle w:val="Hyperlink"/>
            <w:rFonts w:ascii="Arial" w:hAnsi="Arial" w:cs="Arial"/>
            <w:sz w:val="24"/>
            <w:szCs w:val="24"/>
          </w:rPr>
          <w:t>https://teachers.institute/assessment-for-learning/educational-rating-scales-assessment/</w:t>
        </w:r>
      </w:hyperlink>
      <w:r>
        <w:rPr>
          <w:rFonts w:ascii="Arial" w:hAnsi="Arial" w:cs="Arial"/>
          <w:sz w:val="24"/>
          <w:szCs w:val="24"/>
        </w:rPr>
        <w:t xml:space="preserve"> (Accessed: 28 March 2025).</w:t>
      </w:r>
    </w:p>
    <w:p w14:paraId="689BE607"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The Brilliant Club (2024) </w:t>
      </w:r>
      <w:r>
        <w:rPr>
          <w:rFonts w:ascii="Arial" w:hAnsi="Arial" w:cs="Arial"/>
          <w:i/>
          <w:iCs/>
          <w:sz w:val="24"/>
          <w:szCs w:val="24"/>
        </w:rPr>
        <w:t xml:space="preserve">The importance of quality assurance in education programmes. </w:t>
      </w:r>
      <w:r>
        <w:rPr>
          <w:rFonts w:ascii="Arial" w:hAnsi="Arial" w:cs="Arial"/>
          <w:sz w:val="24"/>
          <w:szCs w:val="24"/>
        </w:rPr>
        <w:t xml:space="preserve">Available at: </w:t>
      </w:r>
      <w:hyperlink r:id="rId37" w:history="1">
        <w:r w:rsidRPr="00BE18EB">
          <w:rPr>
            <w:rStyle w:val="Hyperlink"/>
            <w:rFonts w:ascii="Arial" w:hAnsi="Arial" w:cs="Arial"/>
            <w:sz w:val="24"/>
            <w:szCs w:val="24"/>
          </w:rPr>
          <w:t>https://thebrilliantclub.org/wp-content/uploads/2024/05/The-importance-of-quality-assurance-in-education-programmes-.pdf</w:t>
        </w:r>
      </w:hyperlink>
      <w:r>
        <w:rPr>
          <w:rFonts w:ascii="Arial" w:hAnsi="Arial" w:cs="Arial"/>
          <w:sz w:val="24"/>
          <w:szCs w:val="24"/>
        </w:rPr>
        <w:t xml:space="preserve"> (Accessed: 10 March 2025).</w:t>
      </w:r>
    </w:p>
    <w:p w14:paraId="3FD47F52"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Tower Hamlets (2015) </w:t>
      </w:r>
      <w:r>
        <w:rPr>
          <w:rFonts w:ascii="Arial" w:hAnsi="Arial" w:cs="Arial"/>
          <w:i/>
          <w:iCs/>
          <w:sz w:val="24"/>
          <w:szCs w:val="24"/>
        </w:rPr>
        <w:t xml:space="preserve">Assessing Quality in Early Childhood Education and Care. </w:t>
      </w:r>
      <w:r>
        <w:rPr>
          <w:rFonts w:ascii="Arial" w:hAnsi="Arial" w:cs="Arial"/>
          <w:sz w:val="24"/>
          <w:szCs w:val="24"/>
        </w:rPr>
        <w:t xml:space="preserve">Available at: </w:t>
      </w:r>
      <w:hyperlink r:id="rId38" w:history="1">
        <w:r w:rsidRPr="0059417C">
          <w:rPr>
            <w:rStyle w:val="Hyperlink"/>
            <w:rFonts w:ascii="Arial" w:hAnsi="Arial" w:cs="Arial"/>
            <w:sz w:val="24"/>
            <w:szCs w:val="24"/>
          </w:rPr>
          <w:t>https://www.towerhamlets.gov.uk/Documents/Children-and-families-services/Early-Years/SSTEW_flyer.pdf</w:t>
        </w:r>
      </w:hyperlink>
      <w:r>
        <w:rPr>
          <w:rFonts w:ascii="Arial" w:hAnsi="Arial" w:cs="Arial"/>
          <w:sz w:val="24"/>
          <w:szCs w:val="24"/>
        </w:rPr>
        <w:t xml:space="preserve"> (Accessed: 16 March 2025).</w:t>
      </w:r>
    </w:p>
    <w:p w14:paraId="56255264" w14:textId="77777777" w:rsidR="004B7C52" w:rsidRPr="00F86FCD" w:rsidRDefault="004B7C52" w:rsidP="004B7C52">
      <w:pPr>
        <w:spacing w:line="360" w:lineRule="auto"/>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(2019) </w:t>
      </w:r>
      <w:r>
        <w:rPr>
          <w:rFonts w:ascii="Arial" w:hAnsi="Arial" w:cs="Arial"/>
          <w:i/>
          <w:iCs/>
          <w:sz w:val="24"/>
          <w:szCs w:val="24"/>
        </w:rPr>
        <w:t xml:space="preserve">A Summary of The UN Convention on the Rights of the Child. </w:t>
      </w:r>
      <w:r>
        <w:rPr>
          <w:rFonts w:ascii="Arial" w:hAnsi="Arial" w:cs="Arial"/>
          <w:sz w:val="24"/>
          <w:szCs w:val="24"/>
        </w:rPr>
        <w:t xml:space="preserve">Available at: </w:t>
      </w:r>
      <w:hyperlink r:id="rId39" w:history="1">
        <w:r w:rsidRPr="0059417C">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29 March 2025).</w:t>
      </w:r>
    </w:p>
    <w:p w14:paraId="70D6ABDA"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United Nations (2017) </w:t>
      </w:r>
      <w:r>
        <w:rPr>
          <w:rFonts w:ascii="Arial" w:hAnsi="Arial" w:cs="Arial"/>
          <w:i/>
          <w:iCs/>
          <w:sz w:val="24"/>
          <w:szCs w:val="24"/>
        </w:rPr>
        <w:t xml:space="preserve">Quality Education: Why It Matters. </w:t>
      </w:r>
      <w:r>
        <w:rPr>
          <w:rFonts w:ascii="Arial" w:hAnsi="Arial" w:cs="Arial"/>
          <w:sz w:val="24"/>
          <w:szCs w:val="24"/>
        </w:rPr>
        <w:t xml:space="preserve">Available at: </w:t>
      </w:r>
      <w:hyperlink r:id="rId40" w:history="1">
        <w:r w:rsidRPr="00BE18EB">
          <w:rPr>
            <w:rStyle w:val="Hyperlink"/>
            <w:rFonts w:ascii="Arial" w:hAnsi="Arial" w:cs="Arial"/>
            <w:sz w:val="24"/>
            <w:szCs w:val="24"/>
          </w:rPr>
          <w:t>https://www.un.org/sustainabledevelopment/wp-content/uploads/2017/02/4_Why-It-Matters-2020.pdf</w:t>
        </w:r>
      </w:hyperlink>
      <w:r>
        <w:rPr>
          <w:rFonts w:ascii="Arial" w:hAnsi="Arial" w:cs="Arial"/>
          <w:sz w:val="24"/>
          <w:szCs w:val="24"/>
        </w:rPr>
        <w:t xml:space="preserve"> (Accessed: 10 March 2025).</w:t>
      </w:r>
    </w:p>
    <w:p w14:paraId="768BCF1D"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Victorian Government (2024) </w:t>
      </w:r>
      <w:r>
        <w:rPr>
          <w:rFonts w:ascii="Arial" w:hAnsi="Arial" w:cs="Arial"/>
          <w:i/>
          <w:iCs/>
          <w:sz w:val="24"/>
          <w:szCs w:val="24"/>
        </w:rPr>
        <w:t xml:space="preserve">Sustained Shared Thinking and Emotional Well-being (SSTEW) Scale). </w:t>
      </w:r>
      <w:r>
        <w:rPr>
          <w:rFonts w:ascii="Arial" w:hAnsi="Arial" w:cs="Arial"/>
          <w:sz w:val="24"/>
          <w:szCs w:val="24"/>
        </w:rPr>
        <w:t xml:space="preserve">Available at: </w:t>
      </w:r>
      <w:hyperlink r:id="rId41" w:history="1">
        <w:r w:rsidRPr="0059417C">
          <w:rPr>
            <w:rStyle w:val="Hyperlink"/>
            <w:rFonts w:ascii="Arial" w:hAnsi="Arial" w:cs="Arial"/>
            <w:sz w:val="24"/>
            <w:szCs w:val="24"/>
          </w:rPr>
          <w:t>https://www.vic.gov.au/sustained-shared-thinking-and-emotional-wellbeing-sstew-scale</w:t>
        </w:r>
      </w:hyperlink>
      <w:r>
        <w:rPr>
          <w:rFonts w:ascii="Arial" w:hAnsi="Arial" w:cs="Arial"/>
          <w:sz w:val="24"/>
          <w:szCs w:val="24"/>
        </w:rPr>
        <w:t xml:space="preserve"> (Accessed: 15 March 2025).</w:t>
      </w:r>
    </w:p>
    <w:p w14:paraId="3C3B4D11" w14:textId="77777777" w:rsidR="008734D4" w:rsidRDefault="008734D4" w:rsidP="004B7C52">
      <w:pPr>
        <w:spacing w:line="360" w:lineRule="auto"/>
        <w:rPr>
          <w:rFonts w:ascii="Arial" w:hAnsi="Arial" w:cs="Arial"/>
          <w:sz w:val="24"/>
          <w:szCs w:val="24"/>
        </w:rPr>
      </w:pPr>
    </w:p>
    <w:p w14:paraId="3B54EF1B" w14:textId="77777777" w:rsidR="008734D4" w:rsidRDefault="008734D4" w:rsidP="004B7C52">
      <w:pPr>
        <w:spacing w:line="360" w:lineRule="auto"/>
        <w:rPr>
          <w:rFonts w:ascii="Arial" w:hAnsi="Arial" w:cs="Arial"/>
          <w:sz w:val="24"/>
          <w:szCs w:val="24"/>
        </w:rPr>
      </w:pPr>
    </w:p>
    <w:p w14:paraId="6C9594BA" w14:textId="77777777" w:rsidR="004B7C52" w:rsidRDefault="004B7C52" w:rsidP="004B7C52">
      <w:pPr>
        <w:spacing w:line="360" w:lineRule="auto"/>
        <w:rPr>
          <w:rFonts w:ascii="Arial" w:hAnsi="Arial" w:cs="Arial"/>
          <w:sz w:val="24"/>
          <w:szCs w:val="24"/>
        </w:rPr>
      </w:pPr>
    </w:p>
    <w:p w14:paraId="417793E3"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Welsh Government (2021) </w:t>
      </w:r>
      <w:r>
        <w:rPr>
          <w:rFonts w:ascii="Arial" w:hAnsi="Arial" w:cs="Arial"/>
          <w:i/>
          <w:iCs/>
          <w:sz w:val="24"/>
          <w:szCs w:val="24"/>
        </w:rPr>
        <w:t xml:space="preserve">A Summary of The United Nations Convention on the Rights of the Child. </w:t>
      </w:r>
      <w:r>
        <w:rPr>
          <w:rFonts w:ascii="Arial" w:hAnsi="Arial" w:cs="Arial"/>
          <w:sz w:val="24"/>
          <w:szCs w:val="24"/>
        </w:rPr>
        <w:t xml:space="preserve">Available at: </w:t>
      </w:r>
      <w:hyperlink r:id="rId42" w:history="1">
        <w:r w:rsidRPr="00BE18EB">
          <w:rPr>
            <w:rStyle w:val="Hyperlink"/>
            <w:rFonts w:ascii="Arial" w:hAnsi="Arial" w:cs="Arial"/>
            <w:sz w:val="24"/>
            <w:szCs w:val="24"/>
          </w:rPr>
          <w:t>https://www.gov.wales/sites/default/files/publications/2021-11/uncrc-summary-poster.pdf</w:t>
        </w:r>
      </w:hyperlink>
      <w:r>
        <w:rPr>
          <w:rFonts w:ascii="Arial" w:hAnsi="Arial" w:cs="Arial"/>
          <w:sz w:val="24"/>
          <w:szCs w:val="24"/>
        </w:rPr>
        <w:t xml:space="preserve"> (Accessed: 10 March 2025).</w:t>
      </w:r>
    </w:p>
    <w:p w14:paraId="23715018"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Welsh Government (2025) </w:t>
      </w:r>
      <w:r>
        <w:rPr>
          <w:rFonts w:ascii="Arial" w:hAnsi="Arial" w:cs="Arial"/>
          <w:i/>
          <w:iCs/>
          <w:sz w:val="24"/>
          <w:szCs w:val="24"/>
        </w:rPr>
        <w:t xml:space="preserve">Flying Start childcare: guidance. </w:t>
      </w:r>
      <w:r>
        <w:rPr>
          <w:rFonts w:ascii="Arial" w:hAnsi="Arial" w:cs="Arial"/>
          <w:sz w:val="24"/>
          <w:szCs w:val="24"/>
        </w:rPr>
        <w:t xml:space="preserve">Available at: </w:t>
      </w:r>
      <w:hyperlink r:id="rId43" w:history="1">
        <w:r w:rsidRPr="0059417C">
          <w:rPr>
            <w:rStyle w:val="Hyperlink"/>
            <w:rFonts w:ascii="Arial" w:hAnsi="Arial" w:cs="Arial"/>
            <w:sz w:val="24"/>
            <w:szCs w:val="24"/>
          </w:rPr>
          <w:t>https://www.gov.wales/flying-start-childcare-guidance-html</w:t>
        </w:r>
      </w:hyperlink>
      <w:r>
        <w:rPr>
          <w:rFonts w:ascii="Arial" w:hAnsi="Arial" w:cs="Arial"/>
          <w:sz w:val="24"/>
          <w:szCs w:val="24"/>
        </w:rPr>
        <w:t xml:space="preserve"> (Accessed: 29 March 2025).</w:t>
      </w:r>
    </w:p>
    <w:p w14:paraId="4D1A8062"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Westwood Primary School (2025) </w:t>
      </w:r>
      <w:r>
        <w:rPr>
          <w:rFonts w:ascii="Arial" w:hAnsi="Arial" w:cs="Arial"/>
          <w:i/>
          <w:iCs/>
          <w:sz w:val="24"/>
          <w:szCs w:val="24"/>
        </w:rPr>
        <w:t xml:space="preserve">Leuven Scales of Well Being and Involvement. </w:t>
      </w:r>
      <w:r>
        <w:rPr>
          <w:rFonts w:ascii="Arial" w:hAnsi="Arial" w:cs="Arial"/>
          <w:sz w:val="24"/>
          <w:szCs w:val="24"/>
        </w:rPr>
        <w:t xml:space="preserve">Available at: </w:t>
      </w:r>
      <w:hyperlink r:id="rId44" w:history="1">
        <w:r w:rsidRPr="00BE18EB">
          <w:rPr>
            <w:rStyle w:val="Hyperlink"/>
            <w:rFonts w:ascii="Arial" w:hAnsi="Arial" w:cs="Arial"/>
            <w:sz w:val="24"/>
            <w:szCs w:val="24"/>
          </w:rPr>
          <w:t>https://www.westwoodprimary.org/page/?title=Leuven+Scales+of+Well+Being+and+Involvement%26%238203%3B%26%238203%3B%26%238203%3B%26%238203%3B%26%238203%3B%26%238203%3B%26%238203%3B&amp;pid=176</w:t>
        </w:r>
      </w:hyperlink>
      <w:r>
        <w:rPr>
          <w:rFonts w:ascii="Arial" w:hAnsi="Arial" w:cs="Arial"/>
          <w:sz w:val="24"/>
          <w:szCs w:val="24"/>
        </w:rPr>
        <w:t xml:space="preserve"> (Accessed: 12 March 2025).</w:t>
      </w:r>
    </w:p>
    <w:p w14:paraId="0CBC1D60" w14:textId="77777777" w:rsidR="004B7C52" w:rsidRDefault="004B7C52" w:rsidP="004B7C52">
      <w:pPr>
        <w:spacing w:line="360" w:lineRule="auto"/>
        <w:rPr>
          <w:rFonts w:ascii="Arial" w:hAnsi="Arial" w:cs="Arial"/>
          <w:sz w:val="24"/>
          <w:szCs w:val="24"/>
        </w:rPr>
      </w:pPr>
      <w:r>
        <w:rPr>
          <w:rFonts w:ascii="Arial" w:hAnsi="Arial" w:cs="Arial"/>
          <w:sz w:val="24"/>
          <w:szCs w:val="24"/>
        </w:rPr>
        <w:t xml:space="preserve">Williams, J. (2016) ‘Quality assurance and quality enhancement: is there a relationship?’, </w:t>
      </w:r>
      <w:r w:rsidRPr="00B0301A">
        <w:rPr>
          <w:rFonts w:ascii="Arial" w:hAnsi="Arial" w:cs="Arial"/>
          <w:i/>
          <w:iCs/>
          <w:sz w:val="24"/>
          <w:szCs w:val="24"/>
        </w:rPr>
        <w:t>Quality in Higher Education,</w:t>
      </w:r>
      <w:r>
        <w:rPr>
          <w:rFonts w:ascii="Arial" w:hAnsi="Arial" w:cs="Arial"/>
          <w:sz w:val="24"/>
          <w:szCs w:val="24"/>
        </w:rPr>
        <w:t xml:space="preserve"> 22(2), pp. 97-102. Available at: </w:t>
      </w:r>
      <w:hyperlink r:id="rId45" w:history="1">
        <w:r w:rsidRPr="00BE18EB">
          <w:rPr>
            <w:rStyle w:val="Hyperlink"/>
            <w:rFonts w:ascii="Arial" w:hAnsi="Arial" w:cs="Arial"/>
            <w:sz w:val="24"/>
            <w:szCs w:val="24"/>
          </w:rPr>
          <w:t>https://doi.org/10.1080/13538322.2016.1227207</w:t>
        </w:r>
      </w:hyperlink>
      <w:r>
        <w:rPr>
          <w:rFonts w:ascii="Arial" w:hAnsi="Arial" w:cs="Arial"/>
          <w:sz w:val="24"/>
          <w:szCs w:val="24"/>
        </w:rPr>
        <w:t xml:space="preserve"> (Accessed: 10 March 2025).</w:t>
      </w:r>
    </w:p>
    <w:p w14:paraId="27BFA353" w14:textId="77777777" w:rsidR="004B7C52" w:rsidRPr="00816D74" w:rsidRDefault="004B7C52" w:rsidP="004B7C52">
      <w:pPr>
        <w:spacing w:line="360" w:lineRule="auto"/>
        <w:rPr>
          <w:rFonts w:ascii="Arial" w:hAnsi="Arial" w:cs="Arial"/>
          <w:sz w:val="24"/>
          <w:szCs w:val="24"/>
        </w:rPr>
      </w:pPr>
    </w:p>
    <w:p w14:paraId="7DE96A82" w14:textId="77777777" w:rsidR="004B7C52" w:rsidRPr="001A5F1C" w:rsidRDefault="004B7C52" w:rsidP="004B7C52">
      <w:pPr>
        <w:spacing w:line="360" w:lineRule="auto"/>
        <w:rPr>
          <w:rFonts w:ascii="Arial" w:hAnsi="Arial" w:cs="Arial"/>
          <w:sz w:val="24"/>
          <w:szCs w:val="24"/>
        </w:rPr>
      </w:pPr>
    </w:p>
    <w:p w14:paraId="7EA808BD" w14:textId="77777777" w:rsidR="004B7C52" w:rsidRPr="00093E03" w:rsidRDefault="004B7C52" w:rsidP="004B7C52">
      <w:pPr>
        <w:spacing w:line="360" w:lineRule="auto"/>
        <w:rPr>
          <w:rFonts w:ascii="Arial" w:hAnsi="Arial" w:cs="Arial"/>
          <w:sz w:val="24"/>
          <w:szCs w:val="24"/>
        </w:rPr>
      </w:pPr>
    </w:p>
    <w:p w14:paraId="0F644342" w14:textId="77777777" w:rsidR="004B7C52" w:rsidRDefault="004B7C52" w:rsidP="004B7C52">
      <w:pPr>
        <w:spacing w:line="360" w:lineRule="auto"/>
        <w:rPr>
          <w:rFonts w:ascii="Arial" w:hAnsi="Arial" w:cs="Arial"/>
          <w:sz w:val="24"/>
          <w:szCs w:val="24"/>
        </w:rPr>
      </w:pPr>
    </w:p>
    <w:p w14:paraId="1474F38D" w14:textId="77777777" w:rsidR="004B7C52" w:rsidRPr="00980043" w:rsidRDefault="004B7C52" w:rsidP="004B7C52">
      <w:pPr>
        <w:spacing w:line="360" w:lineRule="auto"/>
        <w:rPr>
          <w:rFonts w:ascii="Arial" w:hAnsi="Arial" w:cs="Arial"/>
          <w:sz w:val="24"/>
          <w:szCs w:val="24"/>
        </w:rPr>
      </w:pPr>
    </w:p>
    <w:p w14:paraId="2AFD6E6A" w14:textId="77777777" w:rsidR="004B7C52" w:rsidRPr="003F7042" w:rsidRDefault="004B7C52" w:rsidP="00813C03">
      <w:pPr>
        <w:spacing w:line="360" w:lineRule="auto"/>
        <w:rPr>
          <w:rFonts w:ascii="Arial" w:hAnsi="Arial" w:cs="Arial"/>
          <w:sz w:val="24"/>
          <w:szCs w:val="24"/>
        </w:rPr>
      </w:pPr>
    </w:p>
    <w:p w14:paraId="0265015C" w14:textId="77777777" w:rsidR="00590E0A" w:rsidRPr="003F7042" w:rsidRDefault="00590E0A" w:rsidP="00813C03">
      <w:pPr>
        <w:spacing w:line="360" w:lineRule="auto"/>
        <w:rPr>
          <w:rFonts w:ascii="Arial" w:hAnsi="Arial" w:cs="Arial"/>
          <w:sz w:val="24"/>
          <w:szCs w:val="24"/>
        </w:rPr>
      </w:pPr>
    </w:p>
    <w:p w14:paraId="347F5F35" w14:textId="77777777" w:rsidR="0057588C" w:rsidRDefault="0057588C" w:rsidP="00813C03">
      <w:pPr>
        <w:spacing w:line="360" w:lineRule="auto"/>
        <w:rPr>
          <w:rFonts w:ascii="Arial" w:hAnsi="Arial" w:cs="Arial"/>
          <w:sz w:val="24"/>
          <w:szCs w:val="24"/>
        </w:rPr>
      </w:pPr>
    </w:p>
    <w:p w14:paraId="19C10F5C" w14:textId="77777777" w:rsidR="00EF1A73" w:rsidRPr="003F7042" w:rsidRDefault="00EF1A73" w:rsidP="00813C03">
      <w:pPr>
        <w:spacing w:line="360" w:lineRule="auto"/>
        <w:rPr>
          <w:rFonts w:ascii="Arial" w:hAnsi="Arial" w:cs="Arial"/>
          <w:sz w:val="24"/>
          <w:szCs w:val="24"/>
        </w:rPr>
      </w:pPr>
    </w:p>
    <w:sectPr w:rsidR="00EF1A73" w:rsidRPr="003F7042" w:rsidSect="00ED42BE">
      <w:footerReference w:type="default" r:id="rId46"/>
      <w:pgSz w:w="11906" w:h="16838"/>
      <w:pgMar w:top="567"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583870" w14:textId="77777777" w:rsidR="002A68D4" w:rsidRDefault="002A68D4" w:rsidP="0062686A">
      <w:pPr>
        <w:spacing w:after="0" w:line="240" w:lineRule="auto"/>
      </w:pPr>
      <w:r>
        <w:separator/>
      </w:r>
    </w:p>
  </w:endnote>
  <w:endnote w:type="continuationSeparator" w:id="0">
    <w:p w14:paraId="14C78CB4" w14:textId="77777777" w:rsidR="002A68D4" w:rsidRDefault="002A68D4" w:rsidP="00626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3914365"/>
      <w:docPartObj>
        <w:docPartGallery w:val="Page Numbers (Bottom of Page)"/>
        <w:docPartUnique/>
      </w:docPartObj>
    </w:sdtPr>
    <w:sdtContent>
      <w:p w14:paraId="7794DF63" w14:textId="440CB1D9" w:rsidR="0062686A" w:rsidRDefault="0062686A">
        <w:pPr>
          <w:pStyle w:val="Footer"/>
          <w:jc w:val="center"/>
        </w:pPr>
        <w:r>
          <w:fldChar w:fldCharType="begin"/>
        </w:r>
        <w:r>
          <w:instrText>PAGE   \* MERGEFORMAT</w:instrText>
        </w:r>
        <w:r>
          <w:fldChar w:fldCharType="separate"/>
        </w:r>
        <w:r>
          <w:t>2</w:t>
        </w:r>
        <w:r>
          <w:fldChar w:fldCharType="end"/>
        </w:r>
      </w:p>
    </w:sdtContent>
  </w:sdt>
  <w:p w14:paraId="17F067A5" w14:textId="77777777" w:rsidR="0062686A" w:rsidRDefault="00626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9B401" w14:textId="77777777" w:rsidR="002A68D4" w:rsidRDefault="002A68D4" w:rsidP="0062686A">
      <w:pPr>
        <w:spacing w:after="0" w:line="240" w:lineRule="auto"/>
      </w:pPr>
      <w:r>
        <w:separator/>
      </w:r>
    </w:p>
  </w:footnote>
  <w:footnote w:type="continuationSeparator" w:id="0">
    <w:p w14:paraId="77A35736" w14:textId="77777777" w:rsidR="002A68D4" w:rsidRDefault="002A68D4" w:rsidP="006268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2BE"/>
    <w:rsid w:val="00001DC4"/>
    <w:rsid w:val="00024CF9"/>
    <w:rsid w:val="00026D93"/>
    <w:rsid w:val="000373DE"/>
    <w:rsid w:val="000423DF"/>
    <w:rsid w:val="000554B4"/>
    <w:rsid w:val="0006253E"/>
    <w:rsid w:val="000647D7"/>
    <w:rsid w:val="00074C0F"/>
    <w:rsid w:val="000E27C5"/>
    <w:rsid w:val="000E3A9B"/>
    <w:rsid w:val="00103D31"/>
    <w:rsid w:val="001146F0"/>
    <w:rsid w:val="0011625C"/>
    <w:rsid w:val="0012232F"/>
    <w:rsid w:val="001343FD"/>
    <w:rsid w:val="0014516B"/>
    <w:rsid w:val="001451E9"/>
    <w:rsid w:val="0016265F"/>
    <w:rsid w:val="00167376"/>
    <w:rsid w:val="00180B05"/>
    <w:rsid w:val="001909C9"/>
    <w:rsid w:val="001A2EE7"/>
    <w:rsid w:val="001A3792"/>
    <w:rsid w:val="001B0D89"/>
    <w:rsid w:val="001B35A2"/>
    <w:rsid w:val="001B3A85"/>
    <w:rsid w:val="001C19E0"/>
    <w:rsid w:val="001C3D0A"/>
    <w:rsid w:val="001C4AF4"/>
    <w:rsid w:val="001D06DD"/>
    <w:rsid w:val="001F4B5F"/>
    <w:rsid w:val="001F6317"/>
    <w:rsid w:val="00203A3B"/>
    <w:rsid w:val="00217389"/>
    <w:rsid w:val="00223515"/>
    <w:rsid w:val="0023582D"/>
    <w:rsid w:val="0024632E"/>
    <w:rsid w:val="00250275"/>
    <w:rsid w:val="002512DF"/>
    <w:rsid w:val="002805CF"/>
    <w:rsid w:val="00292600"/>
    <w:rsid w:val="002A68D4"/>
    <w:rsid w:val="002C593A"/>
    <w:rsid w:val="002C5BBC"/>
    <w:rsid w:val="002E06F5"/>
    <w:rsid w:val="002E1B5D"/>
    <w:rsid w:val="002E4D53"/>
    <w:rsid w:val="00301FC4"/>
    <w:rsid w:val="00306F61"/>
    <w:rsid w:val="003102FE"/>
    <w:rsid w:val="00333194"/>
    <w:rsid w:val="00353CB4"/>
    <w:rsid w:val="00360471"/>
    <w:rsid w:val="00361403"/>
    <w:rsid w:val="0036536F"/>
    <w:rsid w:val="00374EE5"/>
    <w:rsid w:val="0039266F"/>
    <w:rsid w:val="003A6613"/>
    <w:rsid w:val="003B01E5"/>
    <w:rsid w:val="003C4747"/>
    <w:rsid w:val="003C7293"/>
    <w:rsid w:val="003D2BA8"/>
    <w:rsid w:val="003D32A1"/>
    <w:rsid w:val="003D716D"/>
    <w:rsid w:val="003F6564"/>
    <w:rsid w:val="003F7042"/>
    <w:rsid w:val="00401BCE"/>
    <w:rsid w:val="00426912"/>
    <w:rsid w:val="0045185E"/>
    <w:rsid w:val="00451D95"/>
    <w:rsid w:val="0045261D"/>
    <w:rsid w:val="00457280"/>
    <w:rsid w:val="00461FEA"/>
    <w:rsid w:val="0046361F"/>
    <w:rsid w:val="004676B4"/>
    <w:rsid w:val="00467A54"/>
    <w:rsid w:val="00470E27"/>
    <w:rsid w:val="00477C07"/>
    <w:rsid w:val="00480341"/>
    <w:rsid w:val="00481289"/>
    <w:rsid w:val="004844AA"/>
    <w:rsid w:val="00485B0A"/>
    <w:rsid w:val="004A1FFE"/>
    <w:rsid w:val="004A3520"/>
    <w:rsid w:val="004B7C52"/>
    <w:rsid w:val="004D08DC"/>
    <w:rsid w:val="004D3559"/>
    <w:rsid w:val="004D7EAA"/>
    <w:rsid w:val="004F13DE"/>
    <w:rsid w:val="004F607D"/>
    <w:rsid w:val="0050059F"/>
    <w:rsid w:val="005111BD"/>
    <w:rsid w:val="0051342F"/>
    <w:rsid w:val="00524222"/>
    <w:rsid w:val="005260C3"/>
    <w:rsid w:val="005433EF"/>
    <w:rsid w:val="00570310"/>
    <w:rsid w:val="0057588C"/>
    <w:rsid w:val="005829DD"/>
    <w:rsid w:val="00590E0A"/>
    <w:rsid w:val="005A01C4"/>
    <w:rsid w:val="005A04F3"/>
    <w:rsid w:val="005A35D1"/>
    <w:rsid w:val="005C1E25"/>
    <w:rsid w:val="005C340A"/>
    <w:rsid w:val="006120B8"/>
    <w:rsid w:val="006168A6"/>
    <w:rsid w:val="006219CC"/>
    <w:rsid w:val="00621BA4"/>
    <w:rsid w:val="006251EA"/>
    <w:rsid w:val="0062686A"/>
    <w:rsid w:val="00644D96"/>
    <w:rsid w:val="00654895"/>
    <w:rsid w:val="00664855"/>
    <w:rsid w:val="0066566F"/>
    <w:rsid w:val="006771D0"/>
    <w:rsid w:val="006807B2"/>
    <w:rsid w:val="00681C97"/>
    <w:rsid w:val="006846D2"/>
    <w:rsid w:val="00685D97"/>
    <w:rsid w:val="00687EE0"/>
    <w:rsid w:val="00695D9C"/>
    <w:rsid w:val="00696809"/>
    <w:rsid w:val="00696A48"/>
    <w:rsid w:val="006977A8"/>
    <w:rsid w:val="00697B8E"/>
    <w:rsid w:val="006D0B90"/>
    <w:rsid w:val="006E7F6F"/>
    <w:rsid w:val="006F5F05"/>
    <w:rsid w:val="007342D1"/>
    <w:rsid w:val="00760601"/>
    <w:rsid w:val="00764657"/>
    <w:rsid w:val="00774956"/>
    <w:rsid w:val="00780AA1"/>
    <w:rsid w:val="007969C0"/>
    <w:rsid w:val="007A4F2C"/>
    <w:rsid w:val="007C09FC"/>
    <w:rsid w:val="007C7F01"/>
    <w:rsid w:val="007D3554"/>
    <w:rsid w:val="007E4012"/>
    <w:rsid w:val="007E5C34"/>
    <w:rsid w:val="007F7F19"/>
    <w:rsid w:val="00813C03"/>
    <w:rsid w:val="0081731F"/>
    <w:rsid w:val="008208F0"/>
    <w:rsid w:val="00831B6C"/>
    <w:rsid w:val="008734D4"/>
    <w:rsid w:val="008839A7"/>
    <w:rsid w:val="008A0DBD"/>
    <w:rsid w:val="008B5DC7"/>
    <w:rsid w:val="008C66B5"/>
    <w:rsid w:val="008D4630"/>
    <w:rsid w:val="008D5177"/>
    <w:rsid w:val="008D6486"/>
    <w:rsid w:val="008E1265"/>
    <w:rsid w:val="008F6E65"/>
    <w:rsid w:val="00920B7E"/>
    <w:rsid w:val="009247B5"/>
    <w:rsid w:val="00927C76"/>
    <w:rsid w:val="00945BB7"/>
    <w:rsid w:val="00960B6F"/>
    <w:rsid w:val="0096193A"/>
    <w:rsid w:val="00973219"/>
    <w:rsid w:val="00980C87"/>
    <w:rsid w:val="00982CC9"/>
    <w:rsid w:val="009840E6"/>
    <w:rsid w:val="00991CBD"/>
    <w:rsid w:val="00996F60"/>
    <w:rsid w:val="00997ED1"/>
    <w:rsid w:val="009E0FF7"/>
    <w:rsid w:val="009F79B3"/>
    <w:rsid w:val="00A05C44"/>
    <w:rsid w:val="00A078E1"/>
    <w:rsid w:val="00A079E0"/>
    <w:rsid w:val="00A14A1A"/>
    <w:rsid w:val="00A3096A"/>
    <w:rsid w:val="00A61E2B"/>
    <w:rsid w:val="00A651AD"/>
    <w:rsid w:val="00AA4B4C"/>
    <w:rsid w:val="00AC0AA9"/>
    <w:rsid w:val="00AC7BAA"/>
    <w:rsid w:val="00AD3260"/>
    <w:rsid w:val="00AF12A9"/>
    <w:rsid w:val="00B20C68"/>
    <w:rsid w:val="00B306E4"/>
    <w:rsid w:val="00B51E9E"/>
    <w:rsid w:val="00B60810"/>
    <w:rsid w:val="00B64C73"/>
    <w:rsid w:val="00B82763"/>
    <w:rsid w:val="00B86B76"/>
    <w:rsid w:val="00B92B68"/>
    <w:rsid w:val="00BA6F35"/>
    <w:rsid w:val="00BA72AF"/>
    <w:rsid w:val="00BD009E"/>
    <w:rsid w:val="00BD4032"/>
    <w:rsid w:val="00C07126"/>
    <w:rsid w:val="00C1627D"/>
    <w:rsid w:val="00C21D49"/>
    <w:rsid w:val="00C229AE"/>
    <w:rsid w:val="00C24DA6"/>
    <w:rsid w:val="00C41BCF"/>
    <w:rsid w:val="00C5069F"/>
    <w:rsid w:val="00C62349"/>
    <w:rsid w:val="00C63DFE"/>
    <w:rsid w:val="00C813D4"/>
    <w:rsid w:val="00C848A8"/>
    <w:rsid w:val="00C9335A"/>
    <w:rsid w:val="00C942D8"/>
    <w:rsid w:val="00CA13A8"/>
    <w:rsid w:val="00CB20B4"/>
    <w:rsid w:val="00CB799F"/>
    <w:rsid w:val="00CC7A1B"/>
    <w:rsid w:val="00CD33B4"/>
    <w:rsid w:val="00CE0E4E"/>
    <w:rsid w:val="00CE653B"/>
    <w:rsid w:val="00CF0275"/>
    <w:rsid w:val="00D066F0"/>
    <w:rsid w:val="00D46CE2"/>
    <w:rsid w:val="00D94326"/>
    <w:rsid w:val="00DD2A37"/>
    <w:rsid w:val="00DD749A"/>
    <w:rsid w:val="00DE2144"/>
    <w:rsid w:val="00DE5480"/>
    <w:rsid w:val="00DF77D5"/>
    <w:rsid w:val="00E03055"/>
    <w:rsid w:val="00E071FD"/>
    <w:rsid w:val="00E078BF"/>
    <w:rsid w:val="00E1160E"/>
    <w:rsid w:val="00E132FA"/>
    <w:rsid w:val="00E15DF7"/>
    <w:rsid w:val="00E358E1"/>
    <w:rsid w:val="00E569A0"/>
    <w:rsid w:val="00E64627"/>
    <w:rsid w:val="00E671E9"/>
    <w:rsid w:val="00E82549"/>
    <w:rsid w:val="00E91C5E"/>
    <w:rsid w:val="00EA2309"/>
    <w:rsid w:val="00EB3D1C"/>
    <w:rsid w:val="00EB6446"/>
    <w:rsid w:val="00EC18E5"/>
    <w:rsid w:val="00ED0BC6"/>
    <w:rsid w:val="00ED3E7F"/>
    <w:rsid w:val="00ED42BE"/>
    <w:rsid w:val="00EE13F7"/>
    <w:rsid w:val="00EF1A73"/>
    <w:rsid w:val="00F014CC"/>
    <w:rsid w:val="00F319A1"/>
    <w:rsid w:val="00F34ED3"/>
    <w:rsid w:val="00F40831"/>
    <w:rsid w:val="00F4675A"/>
    <w:rsid w:val="00F51CBE"/>
    <w:rsid w:val="00F642AF"/>
    <w:rsid w:val="00F72D9E"/>
    <w:rsid w:val="00F90D6D"/>
    <w:rsid w:val="00F96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034AC"/>
  <w15:chartTrackingRefBased/>
  <w15:docId w15:val="{AD1221DD-9D91-4024-9525-E7843748E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2BE"/>
  </w:style>
  <w:style w:type="paragraph" w:styleId="Heading1">
    <w:name w:val="heading 1"/>
    <w:basedOn w:val="Normal"/>
    <w:next w:val="Normal"/>
    <w:link w:val="Heading1Char"/>
    <w:uiPriority w:val="9"/>
    <w:qFormat/>
    <w:rsid w:val="00ED42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42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42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42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42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42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42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42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42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2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42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42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42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42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42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42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42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42BE"/>
    <w:rPr>
      <w:rFonts w:eastAsiaTheme="majorEastAsia" w:cstheme="majorBidi"/>
      <w:color w:val="272727" w:themeColor="text1" w:themeTint="D8"/>
    </w:rPr>
  </w:style>
  <w:style w:type="paragraph" w:styleId="Title">
    <w:name w:val="Title"/>
    <w:basedOn w:val="Normal"/>
    <w:next w:val="Normal"/>
    <w:link w:val="TitleChar"/>
    <w:uiPriority w:val="10"/>
    <w:qFormat/>
    <w:rsid w:val="00ED42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42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42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42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42BE"/>
    <w:pPr>
      <w:spacing w:before="160"/>
      <w:jc w:val="center"/>
    </w:pPr>
    <w:rPr>
      <w:i/>
      <w:iCs/>
      <w:color w:val="404040" w:themeColor="text1" w:themeTint="BF"/>
    </w:rPr>
  </w:style>
  <w:style w:type="character" w:customStyle="1" w:styleId="QuoteChar">
    <w:name w:val="Quote Char"/>
    <w:basedOn w:val="DefaultParagraphFont"/>
    <w:link w:val="Quote"/>
    <w:uiPriority w:val="29"/>
    <w:rsid w:val="00ED42BE"/>
    <w:rPr>
      <w:i/>
      <w:iCs/>
      <w:color w:val="404040" w:themeColor="text1" w:themeTint="BF"/>
    </w:rPr>
  </w:style>
  <w:style w:type="paragraph" w:styleId="ListParagraph">
    <w:name w:val="List Paragraph"/>
    <w:basedOn w:val="Normal"/>
    <w:uiPriority w:val="34"/>
    <w:qFormat/>
    <w:rsid w:val="00ED42BE"/>
    <w:pPr>
      <w:ind w:left="720"/>
      <w:contextualSpacing/>
    </w:pPr>
  </w:style>
  <w:style w:type="character" w:styleId="IntenseEmphasis">
    <w:name w:val="Intense Emphasis"/>
    <w:basedOn w:val="DefaultParagraphFont"/>
    <w:uiPriority w:val="21"/>
    <w:qFormat/>
    <w:rsid w:val="00ED42BE"/>
    <w:rPr>
      <w:i/>
      <w:iCs/>
      <w:color w:val="0F4761" w:themeColor="accent1" w:themeShade="BF"/>
    </w:rPr>
  </w:style>
  <w:style w:type="paragraph" w:styleId="IntenseQuote">
    <w:name w:val="Intense Quote"/>
    <w:basedOn w:val="Normal"/>
    <w:next w:val="Normal"/>
    <w:link w:val="IntenseQuoteChar"/>
    <w:uiPriority w:val="30"/>
    <w:qFormat/>
    <w:rsid w:val="00ED42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42BE"/>
    <w:rPr>
      <w:i/>
      <w:iCs/>
      <w:color w:val="0F4761" w:themeColor="accent1" w:themeShade="BF"/>
    </w:rPr>
  </w:style>
  <w:style w:type="character" w:styleId="IntenseReference">
    <w:name w:val="Intense Reference"/>
    <w:basedOn w:val="DefaultParagraphFont"/>
    <w:uiPriority w:val="32"/>
    <w:qFormat/>
    <w:rsid w:val="00ED42BE"/>
    <w:rPr>
      <w:b/>
      <w:bCs/>
      <w:smallCaps/>
      <w:color w:val="0F4761" w:themeColor="accent1" w:themeShade="BF"/>
      <w:spacing w:val="5"/>
    </w:rPr>
  </w:style>
  <w:style w:type="paragraph" w:styleId="Header">
    <w:name w:val="header"/>
    <w:basedOn w:val="Normal"/>
    <w:link w:val="HeaderChar"/>
    <w:uiPriority w:val="99"/>
    <w:unhideWhenUsed/>
    <w:rsid w:val="00626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86A"/>
  </w:style>
  <w:style w:type="paragraph" w:styleId="Footer">
    <w:name w:val="footer"/>
    <w:basedOn w:val="Normal"/>
    <w:link w:val="FooterChar"/>
    <w:uiPriority w:val="99"/>
    <w:unhideWhenUsed/>
    <w:rsid w:val="00626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86A"/>
  </w:style>
  <w:style w:type="character" w:styleId="Hyperlink">
    <w:name w:val="Hyperlink"/>
    <w:basedOn w:val="DefaultParagraphFont"/>
    <w:uiPriority w:val="99"/>
    <w:unhideWhenUsed/>
    <w:rsid w:val="004B7C5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mentfoundation.org.uk/support-for-schools/school-planning-support/1-high-quality-teaching" TargetMode="External"/><Relationship Id="rId18" Type="http://schemas.openxmlformats.org/officeDocument/2006/relationships/hyperlink" Target="https://shop.hants.gov.uk/products/early-years-childcare-settings-and-childminders-in-hampshire-self-guided-learning-early-childhood-environment-rating-scale-ecers3-iters3-movers-sstew" TargetMode="External"/><Relationship Id="rId26" Type="http://schemas.openxmlformats.org/officeDocument/2006/relationships/hyperlink" Target="https://blogs.glowscotland.org.uk/re/public/renfrewshireedpsych/uploads/sites/2916/2021/09/15121256/Well-Being-and-Involvement-Scales.pdf" TargetMode="External"/><Relationship Id="rId39" Type="http://schemas.openxmlformats.org/officeDocument/2006/relationships/hyperlink" Target="https://www.unicef.org.uk/wp-content/uploads/2019/10/UNCRC_summary-1_1.pdf" TargetMode="External"/><Relationship Id="rId21" Type="http://schemas.openxmlformats.org/officeDocument/2006/relationships/hyperlink" Target="https://doi.org.ezproxy.uwtsd.ac.uk/10.1177/0271121419846342" TargetMode="External"/><Relationship Id="rId34" Type="http://schemas.openxmlformats.org/officeDocument/2006/relationships/hyperlink" Target="https://www.skillsforcare.org.uk/resources/documents/Support-for-leaders-and-managers/Support-for-Registered-managers/Webinars/Leading-your-service/Practical-approaches-to-quality-assurance.pdf" TargetMode="External"/><Relationship Id="rId42" Type="http://schemas.openxmlformats.org/officeDocument/2006/relationships/hyperlink" Target="https://www.gov.wales/sites/default/files/publications/2021-11/uncrc-summary-poster.pdf" TargetMode="External"/><Relationship Id="rId47" Type="http://schemas.openxmlformats.org/officeDocument/2006/relationships/fontTable" Target="fontTable.xml"/><Relationship Id="rId7" Type="http://schemas.openxmlformats.org/officeDocument/2006/relationships/hyperlink" Target="https://whatworkswellbeing.org/blog/measuring-wellbeing-in-schools-and-colleges/" TargetMode="External"/><Relationship Id="rId2" Type="http://schemas.openxmlformats.org/officeDocument/2006/relationships/settings" Target="settings.xml"/><Relationship Id="rId16" Type="http://schemas.openxmlformats.org/officeDocument/2006/relationships/hyperlink" Target="https://www.froebel.org.uk/research-library/reception-teachers-and-heads-of-schools-perspectives" TargetMode="External"/><Relationship Id="rId29" Type="http://schemas.openxmlformats.org/officeDocument/2006/relationships/hyperlink" Target="https://doi.org/10.5539/ies.v16n2p128" TargetMode="External"/><Relationship Id="rId1" Type="http://schemas.openxmlformats.org/officeDocument/2006/relationships/styles" Target="styles.xml"/><Relationship Id="rId6" Type="http://schemas.openxmlformats.org/officeDocument/2006/relationships/hyperlink" Target="https://adisham.kent.sch.uk/wp-content/uploads/2019/07/Well-Being-and-Involvement-Policy.pdf" TargetMode="External"/><Relationship Id="rId11" Type="http://schemas.openxmlformats.org/officeDocument/2006/relationships/hyperlink" Target="https://assets.publishing.service.gov.uk/media/617c2c168fa8f529840623c9/SEED_Quality_Analyses_Research_Brief.pdf" TargetMode="External"/><Relationship Id="rId24" Type="http://schemas.openxmlformats.org/officeDocument/2006/relationships/hyperlink" Target="https://doi.org/10.1080/09518398.2020.1828650" TargetMode="External"/><Relationship Id="rId32" Type="http://schemas.openxmlformats.org/officeDocument/2006/relationships/hyperlink" Target="https://www.qahe.org/article/ensuring-quality-education-the-significance-of-internal-and-external-quality-assurance-in-educational-institutions/" TargetMode="External"/><Relationship Id="rId37" Type="http://schemas.openxmlformats.org/officeDocument/2006/relationships/hyperlink" Target="https://thebrilliantclub.org/wp-content/uploads/2024/05/The-importance-of-quality-assurance-in-education-programmes-.pdf" TargetMode="External"/><Relationship Id="rId40" Type="http://schemas.openxmlformats.org/officeDocument/2006/relationships/hyperlink" Target="https://www.un.org/sustainabledevelopment/wp-content/uploads/2017/02/4_Why-It-Matters-2020.pdf" TargetMode="External"/><Relationship Id="rId45" Type="http://schemas.openxmlformats.org/officeDocument/2006/relationships/hyperlink" Target="https://doi.org/10.1080/13538322.2016.1227207" TargetMode="External"/><Relationship Id="rId5" Type="http://schemas.openxmlformats.org/officeDocument/2006/relationships/endnotes" Target="endnotes.xml"/><Relationship Id="rId15" Type="http://schemas.openxmlformats.org/officeDocument/2006/relationships/hyperlink" Target="https://files.firstthingsfirst.org/why-early-childhood-matters/the-first-five-years" TargetMode="External"/><Relationship Id="rId23" Type="http://schemas.openxmlformats.org/officeDocument/2006/relationships/hyperlink" Target="https://doi.org/10.1080/09518398.2020.1828650" TargetMode="External"/><Relationship Id="rId28" Type="http://schemas.openxmlformats.org/officeDocument/2006/relationships/hyperlink" Target="https://generationsworkingtogether.org/downloads/627d65aa5bfb4-rebuildingbridges-evaluationreport.pdf" TargetMode="External"/><Relationship Id="rId36" Type="http://schemas.openxmlformats.org/officeDocument/2006/relationships/hyperlink" Target="https://teachers.institute/assessment-for-learning/educational-rating-scales-assessment/" TargetMode="External"/><Relationship Id="rId10" Type="http://schemas.openxmlformats.org/officeDocument/2006/relationships/hyperlink" Target="https://www.cypcs.org.uk/rights/uncrc/full-uncrc/" TargetMode="External"/><Relationship Id="rId19" Type="http://schemas.openxmlformats.org/officeDocument/2006/relationships/hyperlink" Target="http://dx.doi.org/10.1108/QAE-02-2022-0030" TargetMode="External"/><Relationship Id="rId31" Type="http://schemas.openxmlformats.org/officeDocument/2006/relationships/hyperlink" Target="https://www.qaa.ac.uk/docs/qaa/guidance/quality-enhancement-review-handbook.pdf" TargetMode="External"/><Relationship Id="rId44" Type="http://schemas.openxmlformats.org/officeDocument/2006/relationships/hyperlink" Target="https://www.westwoodprimary.org/page/?title=Leuven+Scales+of+Well+Being+and+Involvement%26%238203%3B%26%238203%3B%26%238203%3B%26%238203%3B%26%238203%3B%26%238203%3B%26%238203%3B&amp;pid=176" TargetMode="External"/><Relationship Id="rId4" Type="http://schemas.openxmlformats.org/officeDocument/2006/relationships/footnotes" Target="footnotes.xml"/><Relationship Id="rId9" Type="http://schemas.openxmlformats.org/officeDocument/2006/relationships/hyperlink" Target="https://www.centralbedfordshire.gov.uk/migrated_images/anna-freud-workshop-slides_tcm3-22782.pdfv" TargetMode="External"/><Relationship Id="rId14" Type="http://schemas.openxmlformats.org/officeDocument/2006/relationships/hyperlink" Target="https://education.ec.europa.eu/education-levels/school-education/quality-assurance" TargetMode="External"/><Relationship Id="rId22" Type="http://schemas.openxmlformats.org/officeDocument/2006/relationships/hyperlink" Target="https://www.instituteforchildsuccess.org/wp-content/uploads/2016/11/MACKENZIE-SSTEW-workshop-2016.pdf" TargetMode="External"/><Relationship Id="rId27" Type="http://schemas.openxmlformats.org/officeDocument/2006/relationships/hyperlink" Target="https://doi.org/10.1080/03004430.2018.1445729" TargetMode="External"/><Relationship Id="rId30" Type="http://schemas.openxmlformats.org/officeDocument/2006/relationships/hyperlink" Target="https://www.pengreen.org/a-holistic-approach-to-send-assessment-in-the-early-years-section-1/" TargetMode="External"/><Relationship Id="rId35" Type="http://schemas.openxmlformats.org/officeDocument/2006/relationships/hyperlink" Target="https://tdtrust.org/2024/02/23/quality-early-years-education-crucial-for-better-life-outcomes/" TargetMode="External"/><Relationship Id="rId43" Type="http://schemas.openxmlformats.org/officeDocument/2006/relationships/hyperlink" Target="https://www.gov.wales/flying-start-childcare-guidance-html" TargetMode="External"/><Relationship Id="rId48" Type="http://schemas.openxmlformats.org/officeDocument/2006/relationships/theme" Target="theme/theme1.xml"/><Relationship Id="rId8" Type="http://schemas.openxmlformats.org/officeDocument/2006/relationships/hyperlink" Target="https://doi.org/10.3390/jintelligence11030057" TargetMode="External"/><Relationship Id="rId3" Type="http://schemas.openxmlformats.org/officeDocument/2006/relationships/webSettings" Target="webSettings.xml"/><Relationship Id="rId12" Type="http://schemas.openxmlformats.org/officeDocument/2006/relationships/hyperlink" Target="https://blogs.glowscotland.org.uk/er/public/healthierminds/uploads/sites/18270/2020/08/04174428/The-Leuven-Scale-of-Active-Engagement-in-Learning.pdf" TargetMode="External"/><Relationship Id="rId17" Type="http://schemas.openxmlformats.org/officeDocument/2006/relationships/hyperlink" Target="https://www.froebel.org.uk/uploads/documents/Froebel-Trust-Final-Report-Cowan-and-Flewitt-Valuing-Young-Childrens-Signs-of-Learning.pdf" TargetMode="External"/><Relationship Id="rId25" Type="http://schemas.openxmlformats.org/officeDocument/2006/relationships/hyperlink" Target="https://www.nice.org.uk/Media/Default/About/what-we-do/Into-practice/Practical-steps-improving-quality-of-care-and-services-using-NICE-guidance.pdf" TargetMode="External"/><Relationship Id="rId33" Type="http://schemas.openxmlformats.org/officeDocument/2006/relationships/hyperlink" Target="https://doi.org/10.3389/fpsyg.2022.1092284" TargetMode="External"/><Relationship Id="rId38" Type="http://schemas.openxmlformats.org/officeDocument/2006/relationships/hyperlink" Target="https://www.towerhamlets.gov.uk/Documents/Children-and-families-services/Early-Years/SSTEW_flyer.pdf" TargetMode="External"/><Relationship Id="rId46" Type="http://schemas.openxmlformats.org/officeDocument/2006/relationships/footer" Target="footer1.xml"/><Relationship Id="rId20" Type="http://schemas.openxmlformats.org/officeDocument/2006/relationships/hyperlink" Target="https://www.earlylearninghq.org.uk/earlylearninghq-blog/the-leuven-well-being-and-involvement-scales/" TargetMode="External"/><Relationship Id="rId41" Type="http://schemas.openxmlformats.org/officeDocument/2006/relationships/hyperlink" Target="https://www.vic.gov.au/sustained-shared-thinking-and-emotional-wellbeing-sstew-sca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26625</TotalTime>
  <Pages>13</Pages>
  <Words>4208</Words>
  <Characters>25714</Characters>
  <Application>Microsoft Office Word</Application>
  <DocSecurity>0</DocSecurity>
  <Lines>485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485</cp:revision>
  <dcterms:created xsi:type="dcterms:W3CDTF">2025-03-07T17:31:00Z</dcterms:created>
  <dcterms:modified xsi:type="dcterms:W3CDTF">2025-03-29T14:54:00Z</dcterms:modified>
</cp:coreProperties>
</file>