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06337943"/>
        <w:docPartObj>
          <w:docPartGallery w:val="Cover Pages"/>
          <w:docPartUnique/>
        </w:docPartObj>
      </w:sdtPr>
      <w:sdtEndPr>
        <w:rPr>
          <w:rFonts w:ascii="Arial" w:hAnsi="Arial" w:cs="Arial"/>
        </w:rPr>
      </w:sdtEndPr>
      <w:sdtContent>
        <w:p w14:paraId="60FDB891" w14:textId="66115014" w:rsidR="00CC07E5" w:rsidRDefault="00CC07E5">
          <w:r>
            <w:rPr>
              <w:noProof/>
            </w:rPr>
            <mc:AlternateContent>
              <mc:Choice Requires="wpg">
                <w:drawing>
                  <wp:anchor distT="0" distB="0" distL="114300" distR="114300" simplePos="0" relativeHeight="251659264" behindDoc="1" locked="0" layoutInCell="1" allowOverlap="1" wp14:anchorId="009E69D2" wp14:editId="584E5A48">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85A5A95" w14:textId="01ECEBC5" w:rsidR="00CC07E5" w:rsidRDefault="00CC07E5">
                                      <w:pPr>
                                        <w:pStyle w:val="NoSpacing"/>
                                        <w:spacing w:before="120"/>
                                        <w:jc w:val="center"/>
                                        <w:rPr>
                                          <w:color w:val="FFFFFF" w:themeColor="background1"/>
                                        </w:rPr>
                                      </w:pPr>
                                      <w:r>
                                        <w:rPr>
                                          <w:color w:val="FFFFFF" w:themeColor="background1"/>
                                        </w:rPr>
                                        <w:t>Songlin Zou (2300327)</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17FD94A0" w14:textId="77777777" w:rsidR="00CC07E5" w:rsidRDefault="00CC07E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[Document title]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09E69D2"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85A5A95" w14:textId="01ECEBC5" w:rsidR="00CC07E5" w:rsidRDefault="00CC07E5">
                                <w:pPr>
                                  <w:pStyle w:val="NoSpacing"/>
                                  <w:spacing w:before="120"/>
                                  <w:jc w:val="center"/>
                                  <w:rPr>
                                    <w:color w:val="FFFFFF" w:themeColor="background1"/>
                                  </w:rPr>
                                </w:pPr>
                                <w:r>
                                  <w:rPr>
                                    <w:color w:val="FFFFFF" w:themeColor="background1"/>
                                  </w:rPr>
                                  <w:t>Songlin Zou (2300327)</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17FD94A0" w14:textId="77777777" w:rsidR="00CC07E5" w:rsidRDefault="00CC07E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[Document title]</w:t>
                                </w:r>
                              </w:p>
                            </w:sdtContent>
                          </w:sdt>
                        </w:txbxContent>
                      </v:textbox>
                    </v:shape>
                    <w10:wrap anchorx="page" anchory="page"/>
                  </v:group>
                </w:pict>
              </mc:Fallback>
            </mc:AlternateContent>
          </w:r>
        </w:p>
        <w:p w14:paraId="5E7A8A17" w14:textId="50EA5073" w:rsidR="00CC07E5" w:rsidRDefault="00CC07E5">
          <w:pPr>
            <w:spacing w:line="278" w:lineRule="auto"/>
            <w:rPr>
              <w:rFonts w:ascii="Arial" w:eastAsiaTheme="majorEastAsia" w:hAnsi="Arial" w:cs="Arial"/>
            </w:rPr>
          </w:pPr>
          <w:r>
            <w:rPr>
              <w:rFonts w:ascii="Arial" w:hAnsi="Arial" w:cs="Arial"/>
            </w:rPr>
            <w:br w:type="page"/>
          </w:r>
        </w:p>
      </w:sdtContent>
    </w:sdt>
    <w:p w14:paraId="2C5774B5" w14:textId="77777777" w:rsidR="00CC07E5" w:rsidRDefault="00CC07E5" w:rsidP="00CC07E5">
      <w:pPr>
        <w:pStyle w:val="Heading1"/>
        <w:rPr>
          <w:rFonts w:ascii="Arial" w:hAnsi="Arial" w:cs="Arial"/>
          <w:color w:val="auto"/>
          <w:sz w:val="24"/>
          <w:szCs w:val="24"/>
        </w:rPr>
      </w:pPr>
      <w:bookmarkStart w:id="0" w:name="_Toc194093895"/>
      <w:r w:rsidRPr="00CC07E5">
        <w:rPr>
          <w:rFonts w:ascii="Arial" w:hAnsi="Arial" w:cs="Arial"/>
          <w:color w:val="auto"/>
          <w:sz w:val="24"/>
          <w:szCs w:val="24"/>
        </w:rPr>
        <w:lastRenderedPageBreak/>
        <w:t>Executive Summary</w:t>
      </w:r>
      <w:bookmarkEnd w:id="0"/>
    </w:p>
    <w:p w14:paraId="0225671E" w14:textId="51218D9A" w:rsidR="00CC07E5" w:rsidRPr="00CC07E5" w:rsidRDefault="00CC07E5" w:rsidP="00CC07E5">
      <w:pPr>
        <w:pStyle w:val="Heading1"/>
        <w:rPr>
          <w:rFonts w:ascii="Arial" w:hAnsi="Arial" w:cs="Arial"/>
          <w:sz w:val="24"/>
          <w:szCs w:val="24"/>
          <w:lang w:val="en-US" w:eastAsia="en-US"/>
        </w:rPr>
      </w:pPr>
      <w:r w:rsidRPr="00CC07E5">
        <w:rPr>
          <w:rFonts w:ascii="Arial" w:hAnsi="Arial" w:cs="Arial"/>
          <w:sz w:val="24"/>
          <w:szCs w:val="24"/>
        </w:rPr>
        <w:br w:type="page"/>
      </w:r>
    </w:p>
    <w:sdt>
      <w:sdtPr>
        <w:id w:val="1946037421"/>
        <w:docPartObj>
          <w:docPartGallery w:val="Table of Contents"/>
          <w:docPartUnique/>
        </w:docPartObj>
      </w:sdtPr>
      <w:sdtEndPr>
        <w:rPr>
          <w:rFonts w:asciiTheme="minorHAnsi" w:eastAsiaTheme="minorEastAsia" w:hAnsiTheme="minorHAnsi" w:cstheme="minorBidi"/>
          <w:b/>
          <w:bCs/>
          <w:noProof/>
          <w:color w:val="auto"/>
          <w:sz w:val="24"/>
          <w:szCs w:val="24"/>
          <w:lang w:val="en-GB" w:eastAsia="zh-CN"/>
        </w:rPr>
      </w:sdtEndPr>
      <w:sdtContent>
        <w:p w14:paraId="5A03CA3B" w14:textId="4B6BD05D" w:rsidR="00CC07E5" w:rsidRDefault="00CC07E5">
          <w:pPr>
            <w:pStyle w:val="TOCHeading"/>
          </w:pPr>
          <w:r>
            <w:t>Contents</w:t>
          </w:r>
        </w:p>
        <w:p w14:paraId="5BF7EC74" w14:textId="38F17BBE" w:rsidR="00271949" w:rsidRDefault="00CC07E5">
          <w:pPr>
            <w:pStyle w:val="TOC1"/>
            <w:tabs>
              <w:tab w:val="right" w:leader="dot" w:pos="8296"/>
            </w:tabs>
            <w:rPr>
              <w:noProof/>
              <w:kern w:val="2"/>
              <w14:ligatures w14:val="standardContextual"/>
            </w:rPr>
          </w:pPr>
          <w:r>
            <w:fldChar w:fldCharType="begin"/>
          </w:r>
          <w:r>
            <w:instrText xml:space="preserve"> TOC \o "1-3" \h \z \u </w:instrText>
          </w:r>
          <w:r>
            <w:fldChar w:fldCharType="separate"/>
          </w:r>
          <w:hyperlink w:anchor="_Toc194093895" w:history="1">
            <w:r w:rsidR="00271949" w:rsidRPr="00194DA5">
              <w:rPr>
                <w:rStyle w:val="Hyperlink"/>
                <w:rFonts w:ascii="Arial" w:hAnsi="Arial" w:cs="Arial"/>
                <w:noProof/>
              </w:rPr>
              <w:t>Executive Summary</w:t>
            </w:r>
            <w:r w:rsidR="00271949">
              <w:rPr>
                <w:noProof/>
                <w:webHidden/>
              </w:rPr>
              <w:tab/>
            </w:r>
            <w:r w:rsidR="00271949">
              <w:rPr>
                <w:noProof/>
                <w:webHidden/>
              </w:rPr>
              <w:fldChar w:fldCharType="begin"/>
            </w:r>
            <w:r w:rsidR="00271949">
              <w:rPr>
                <w:noProof/>
                <w:webHidden/>
              </w:rPr>
              <w:instrText xml:space="preserve"> PAGEREF _Toc194093895 \h </w:instrText>
            </w:r>
            <w:r w:rsidR="00271949">
              <w:rPr>
                <w:noProof/>
                <w:webHidden/>
              </w:rPr>
            </w:r>
            <w:r w:rsidR="00271949">
              <w:rPr>
                <w:noProof/>
                <w:webHidden/>
              </w:rPr>
              <w:fldChar w:fldCharType="separate"/>
            </w:r>
            <w:r w:rsidR="00271949">
              <w:rPr>
                <w:noProof/>
                <w:webHidden/>
              </w:rPr>
              <w:t>1</w:t>
            </w:r>
            <w:r w:rsidR="00271949">
              <w:rPr>
                <w:noProof/>
                <w:webHidden/>
              </w:rPr>
              <w:fldChar w:fldCharType="end"/>
            </w:r>
          </w:hyperlink>
        </w:p>
        <w:p w14:paraId="5136FA60" w14:textId="6F1428E1" w:rsidR="00271949" w:rsidRDefault="00271949">
          <w:pPr>
            <w:pStyle w:val="TOC1"/>
            <w:tabs>
              <w:tab w:val="right" w:leader="dot" w:pos="8296"/>
            </w:tabs>
            <w:rPr>
              <w:noProof/>
              <w:kern w:val="2"/>
              <w14:ligatures w14:val="standardContextual"/>
            </w:rPr>
          </w:pPr>
          <w:hyperlink w:anchor="_Toc194093896" w:history="1">
            <w:r w:rsidRPr="00194DA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_Toc194093896 \h </w:instrText>
            </w:r>
            <w:r>
              <w:rPr>
                <w:noProof/>
                <w:webHidden/>
              </w:rPr>
            </w:r>
            <w:r>
              <w:rPr>
                <w:noProof/>
                <w:webHidden/>
              </w:rPr>
              <w:fldChar w:fldCharType="separate"/>
            </w:r>
            <w:r>
              <w:rPr>
                <w:noProof/>
                <w:webHidden/>
              </w:rPr>
              <w:t>3</w:t>
            </w:r>
            <w:r>
              <w:rPr>
                <w:noProof/>
                <w:webHidden/>
              </w:rPr>
              <w:fldChar w:fldCharType="end"/>
            </w:r>
          </w:hyperlink>
        </w:p>
        <w:p w14:paraId="453025B8" w14:textId="0FF69769" w:rsidR="00271949" w:rsidRDefault="00271949">
          <w:pPr>
            <w:pStyle w:val="TOC1"/>
            <w:tabs>
              <w:tab w:val="right" w:leader="dot" w:pos="8296"/>
            </w:tabs>
            <w:rPr>
              <w:noProof/>
              <w:kern w:val="2"/>
              <w14:ligatures w14:val="standardContextual"/>
            </w:rPr>
          </w:pPr>
          <w:hyperlink w:anchor="_Toc194093897" w:history="1">
            <w:r w:rsidRPr="00194DA5">
              <w:rPr>
                <w:rStyle w:val="Hyperlink"/>
                <w:rFonts w:ascii="Arial" w:hAnsi="Arial" w:cs="Arial"/>
                <w:noProof/>
              </w:rPr>
              <w:t>Macroenvironment analysis</w:t>
            </w:r>
            <w:r>
              <w:rPr>
                <w:noProof/>
                <w:webHidden/>
              </w:rPr>
              <w:tab/>
            </w:r>
            <w:r>
              <w:rPr>
                <w:noProof/>
                <w:webHidden/>
              </w:rPr>
              <w:fldChar w:fldCharType="begin"/>
            </w:r>
            <w:r>
              <w:rPr>
                <w:noProof/>
                <w:webHidden/>
              </w:rPr>
              <w:instrText xml:space="preserve"> PAGEREF _Toc194093897 \h </w:instrText>
            </w:r>
            <w:r>
              <w:rPr>
                <w:noProof/>
                <w:webHidden/>
              </w:rPr>
            </w:r>
            <w:r>
              <w:rPr>
                <w:noProof/>
                <w:webHidden/>
              </w:rPr>
              <w:fldChar w:fldCharType="separate"/>
            </w:r>
            <w:r>
              <w:rPr>
                <w:noProof/>
                <w:webHidden/>
              </w:rPr>
              <w:t>3</w:t>
            </w:r>
            <w:r>
              <w:rPr>
                <w:noProof/>
                <w:webHidden/>
              </w:rPr>
              <w:fldChar w:fldCharType="end"/>
            </w:r>
          </w:hyperlink>
        </w:p>
        <w:p w14:paraId="6323CC73" w14:textId="7C37A865" w:rsidR="00271949" w:rsidRDefault="00271949">
          <w:pPr>
            <w:pStyle w:val="TOC1"/>
            <w:tabs>
              <w:tab w:val="right" w:leader="dot" w:pos="8296"/>
            </w:tabs>
            <w:rPr>
              <w:noProof/>
              <w:kern w:val="2"/>
              <w14:ligatures w14:val="standardContextual"/>
            </w:rPr>
          </w:pPr>
          <w:hyperlink w:anchor="_Toc194093898" w:history="1">
            <w:r w:rsidRPr="00194DA5">
              <w:rPr>
                <w:rStyle w:val="Hyperlink"/>
                <w:rFonts w:ascii="Arial" w:hAnsi="Arial" w:cs="Arial"/>
                <w:noProof/>
              </w:rPr>
              <w:t>Microenvironment analysis</w:t>
            </w:r>
            <w:r>
              <w:rPr>
                <w:noProof/>
                <w:webHidden/>
              </w:rPr>
              <w:tab/>
            </w:r>
            <w:r>
              <w:rPr>
                <w:noProof/>
                <w:webHidden/>
              </w:rPr>
              <w:fldChar w:fldCharType="begin"/>
            </w:r>
            <w:r>
              <w:rPr>
                <w:noProof/>
                <w:webHidden/>
              </w:rPr>
              <w:instrText xml:space="preserve"> PAGEREF _Toc194093898 \h </w:instrText>
            </w:r>
            <w:r>
              <w:rPr>
                <w:noProof/>
                <w:webHidden/>
              </w:rPr>
            </w:r>
            <w:r>
              <w:rPr>
                <w:noProof/>
                <w:webHidden/>
              </w:rPr>
              <w:fldChar w:fldCharType="separate"/>
            </w:r>
            <w:r>
              <w:rPr>
                <w:noProof/>
                <w:webHidden/>
              </w:rPr>
              <w:t>4</w:t>
            </w:r>
            <w:r>
              <w:rPr>
                <w:noProof/>
                <w:webHidden/>
              </w:rPr>
              <w:fldChar w:fldCharType="end"/>
            </w:r>
          </w:hyperlink>
        </w:p>
        <w:p w14:paraId="6F6731FD" w14:textId="5EAEC53E" w:rsidR="00271949" w:rsidRDefault="00271949">
          <w:pPr>
            <w:pStyle w:val="TOC1"/>
            <w:tabs>
              <w:tab w:val="right" w:leader="dot" w:pos="8296"/>
            </w:tabs>
            <w:rPr>
              <w:noProof/>
              <w:kern w:val="2"/>
              <w14:ligatures w14:val="standardContextual"/>
            </w:rPr>
          </w:pPr>
          <w:hyperlink w:anchor="_Toc194093899" w:history="1">
            <w:r w:rsidRPr="00194DA5">
              <w:rPr>
                <w:rStyle w:val="Hyperlink"/>
                <w:rFonts w:ascii="Arial" w:hAnsi="Arial" w:cs="Arial"/>
                <w:noProof/>
              </w:rPr>
              <w:t>Internally analysis</w:t>
            </w:r>
            <w:r>
              <w:rPr>
                <w:noProof/>
                <w:webHidden/>
              </w:rPr>
              <w:tab/>
            </w:r>
            <w:r>
              <w:rPr>
                <w:noProof/>
                <w:webHidden/>
              </w:rPr>
              <w:fldChar w:fldCharType="begin"/>
            </w:r>
            <w:r>
              <w:rPr>
                <w:noProof/>
                <w:webHidden/>
              </w:rPr>
              <w:instrText xml:space="preserve"> PAGEREF _Toc194093899 \h </w:instrText>
            </w:r>
            <w:r>
              <w:rPr>
                <w:noProof/>
                <w:webHidden/>
              </w:rPr>
            </w:r>
            <w:r>
              <w:rPr>
                <w:noProof/>
                <w:webHidden/>
              </w:rPr>
              <w:fldChar w:fldCharType="separate"/>
            </w:r>
            <w:r>
              <w:rPr>
                <w:noProof/>
                <w:webHidden/>
              </w:rPr>
              <w:t>4</w:t>
            </w:r>
            <w:r>
              <w:rPr>
                <w:noProof/>
                <w:webHidden/>
              </w:rPr>
              <w:fldChar w:fldCharType="end"/>
            </w:r>
          </w:hyperlink>
        </w:p>
        <w:p w14:paraId="64F5AB6C" w14:textId="4563FEE3" w:rsidR="00271949" w:rsidRDefault="00271949">
          <w:pPr>
            <w:pStyle w:val="TOC2"/>
            <w:tabs>
              <w:tab w:val="right" w:leader="dot" w:pos="8296"/>
            </w:tabs>
            <w:rPr>
              <w:noProof/>
              <w:kern w:val="2"/>
              <w14:ligatures w14:val="standardContextual"/>
            </w:rPr>
          </w:pPr>
          <w:hyperlink w:anchor="_Toc194093900" w:history="1">
            <w:r w:rsidRPr="00194DA5">
              <w:rPr>
                <w:rStyle w:val="Hyperlink"/>
                <w:rFonts w:ascii="Arial" w:hAnsi="Arial" w:cs="Arial"/>
                <w:noProof/>
              </w:rPr>
              <w:t>Primary activities</w:t>
            </w:r>
            <w:r>
              <w:rPr>
                <w:noProof/>
                <w:webHidden/>
              </w:rPr>
              <w:tab/>
            </w:r>
            <w:r>
              <w:rPr>
                <w:noProof/>
                <w:webHidden/>
              </w:rPr>
              <w:fldChar w:fldCharType="begin"/>
            </w:r>
            <w:r>
              <w:rPr>
                <w:noProof/>
                <w:webHidden/>
              </w:rPr>
              <w:instrText xml:space="preserve"> PAGEREF _Toc194093900 \h </w:instrText>
            </w:r>
            <w:r>
              <w:rPr>
                <w:noProof/>
                <w:webHidden/>
              </w:rPr>
            </w:r>
            <w:r>
              <w:rPr>
                <w:noProof/>
                <w:webHidden/>
              </w:rPr>
              <w:fldChar w:fldCharType="separate"/>
            </w:r>
            <w:r>
              <w:rPr>
                <w:noProof/>
                <w:webHidden/>
              </w:rPr>
              <w:t>4</w:t>
            </w:r>
            <w:r>
              <w:rPr>
                <w:noProof/>
                <w:webHidden/>
              </w:rPr>
              <w:fldChar w:fldCharType="end"/>
            </w:r>
          </w:hyperlink>
        </w:p>
        <w:p w14:paraId="3FBE3975" w14:textId="6939B583" w:rsidR="00271949" w:rsidRDefault="00271949">
          <w:pPr>
            <w:pStyle w:val="TOC2"/>
            <w:tabs>
              <w:tab w:val="right" w:leader="dot" w:pos="8296"/>
            </w:tabs>
            <w:rPr>
              <w:noProof/>
              <w:kern w:val="2"/>
              <w14:ligatures w14:val="standardContextual"/>
            </w:rPr>
          </w:pPr>
          <w:hyperlink w:anchor="_Toc194093901" w:history="1">
            <w:r w:rsidRPr="00194DA5">
              <w:rPr>
                <w:rStyle w:val="Hyperlink"/>
                <w:rFonts w:ascii="Arial" w:hAnsi="Arial" w:cs="Arial"/>
                <w:noProof/>
              </w:rPr>
              <w:t>Supporting activities</w:t>
            </w:r>
            <w:r>
              <w:rPr>
                <w:noProof/>
                <w:webHidden/>
              </w:rPr>
              <w:tab/>
            </w:r>
            <w:r>
              <w:rPr>
                <w:noProof/>
                <w:webHidden/>
              </w:rPr>
              <w:fldChar w:fldCharType="begin"/>
            </w:r>
            <w:r>
              <w:rPr>
                <w:noProof/>
                <w:webHidden/>
              </w:rPr>
              <w:instrText xml:space="preserve"> PAGEREF _Toc194093901 \h </w:instrText>
            </w:r>
            <w:r>
              <w:rPr>
                <w:noProof/>
                <w:webHidden/>
              </w:rPr>
            </w:r>
            <w:r>
              <w:rPr>
                <w:noProof/>
                <w:webHidden/>
              </w:rPr>
              <w:fldChar w:fldCharType="separate"/>
            </w:r>
            <w:r>
              <w:rPr>
                <w:noProof/>
                <w:webHidden/>
              </w:rPr>
              <w:t>5</w:t>
            </w:r>
            <w:r>
              <w:rPr>
                <w:noProof/>
                <w:webHidden/>
              </w:rPr>
              <w:fldChar w:fldCharType="end"/>
            </w:r>
          </w:hyperlink>
        </w:p>
        <w:p w14:paraId="7FAF1491" w14:textId="7709A729" w:rsidR="00271949" w:rsidRDefault="00271949">
          <w:pPr>
            <w:pStyle w:val="TOC1"/>
            <w:tabs>
              <w:tab w:val="right" w:leader="dot" w:pos="8296"/>
            </w:tabs>
            <w:rPr>
              <w:noProof/>
              <w:kern w:val="2"/>
              <w14:ligatures w14:val="standardContextual"/>
            </w:rPr>
          </w:pPr>
          <w:hyperlink w:anchor="_Toc194093902" w:history="1">
            <w:r w:rsidRPr="00194DA5">
              <w:rPr>
                <w:rStyle w:val="Hyperlink"/>
                <w:rFonts w:ascii="Arial" w:hAnsi="Arial" w:cs="Arial"/>
                <w:noProof/>
              </w:rPr>
              <w:t>TWOS analysis</w:t>
            </w:r>
            <w:r>
              <w:rPr>
                <w:noProof/>
                <w:webHidden/>
              </w:rPr>
              <w:tab/>
            </w:r>
            <w:r>
              <w:rPr>
                <w:noProof/>
                <w:webHidden/>
              </w:rPr>
              <w:fldChar w:fldCharType="begin"/>
            </w:r>
            <w:r>
              <w:rPr>
                <w:noProof/>
                <w:webHidden/>
              </w:rPr>
              <w:instrText xml:space="preserve"> PAGEREF _Toc194093902 \h </w:instrText>
            </w:r>
            <w:r>
              <w:rPr>
                <w:noProof/>
                <w:webHidden/>
              </w:rPr>
            </w:r>
            <w:r>
              <w:rPr>
                <w:noProof/>
                <w:webHidden/>
              </w:rPr>
              <w:fldChar w:fldCharType="separate"/>
            </w:r>
            <w:r>
              <w:rPr>
                <w:noProof/>
                <w:webHidden/>
              </w:rPr>
              <w:t>5</w:t>
            </w:r>
            <w:r>
              <w:rPr>
                <w:noProof/>
                <w:webHidden/>
              </w:rPr>
              <w:fldChar w:fldCharType="end"/>
            </w:r>
          </w:hyperlink>
        </w:p>
        <w:p w14:paraId="7AB5016C" w14:textId="618321BB" w:rsidR="00271949" w:rsidRDefault="00271949">
          <w:pPr>
            <w:pStyle w:val="TOC1"/>
            <w:tabs>
              <w:tab w:val="right" w:leader="dot" w:pos="8296"/>
            </w:tabs>
            <w:rPr>
              <w:noProof/>
              <w:kern w:val="2"/>
              <w14:ligatures w14:val="standardContextual"/>
            </w:rPr>
          </w:pPr>
          <w:hyperlink w:anchor="_Toc194093903" w:history="1">
            <w:r w:rsidRPr="00194DA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_Toc194093903 \h </w:instrText>
            </w:r>
            <w:r>
              <w:rPr>
                <w:noProof/>
                <w:webHidden/>
              </w:rPr>
            </w:r>
            <w:r>
              <w:rPr>
                <w:noProof/>
                <w:webHidden/>
              </w:rPr>
              <w:fldChar w:fldCharType="separate"/>
            </w:r>
            <w:r>
              <w:rPr>
                <w:noProof/>
                <w:webHidden/>
              </w:rPr>
              <w:t>5</w:t>
            </w:r>
            <w:r>
              <w:rPr>
                <w:noProof/>
                <w:webHidden/>
              </w:rPr>
              <w:fldChar w:fldCharType="end"/>
            </w:r>
          </w:hyperlink>
        </w:p>
        <w:p w14:paraId="0D048B17" w14:textId="4C8237AE" w:rsidR="00271949" w:rsidRDefault="00271949">
          <w:pPr>
            <w:pStyle w:val="TOC1"/>
            <w:tabs>
              <w:tab w:val="right" w:leader="dot" w:pos="8296"/>
            </w:tabs>
            <w:rPr>
              <w:noProof/>
              <w:kern w:val="2"/>
              <w14:ligatures w14:val="standardContextual"/>
            </w:rPr>
          </w:pPr>
          <w:hyperlink w:anchor="_Toc194093904" w:history="1">
            <w:r w:rsidRPr="00194DA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_Toc194093904 \h </w:instrText>
            </w:r>
            <w:r>
              <w:rPr>
                <w:noProof/>
                <w:webHidden/>
              </w:rPr>
            </w:r>
            <w:r>
              <w:rPr>
                <w:noProof/>
                <w:webHidden/>
              </w:rPr>
              <w:fldChar w:fldCharType="separate"/>
            </w:r>
            <w:r>
              <w:rPr>
                <w:noProof/>
                <w:webHidden/>
              </w:rPr>
              <w:t>5</w:t>
            </w:r>
            <w:r>
              <w:rPr>
                <w:noProof/>
                <w:webHidden/>
              </w:rPr>
              <w:fldChar w:fldCharType="end"/>
            </w:r>
          </w:hyperlink>
        </w:p>
        <w:p w14:paraId="5E7231D8" w14:textId="0258B8C4" w:rsidR="00CC07E5" w:rsidRDefault="00CC07E5">
          <w:r>
            <w:rPr>
              <w:b/>
              <w:bCs/>
              <w:noProof/>
            </w:rPr>
            <w:fldChar w:fldCharType="end"/>
          </w:r>
        </w:p>
      </w:sdtContent>
    </w:sdt>
    <w:p w14:paraId="490F154C" w14:textId="77777777" w:rsidR="00CC07E5" w:rsidRDefault="00CC07E5">
      <w:pPr>
        <w:spacing w:line="278" w:lineRule="auto"/>
        <w:rPr>
          <w:rFonts w:ascii="Arial" w:eastAsiaTheme="majorEastAsia" w:hAnsi="Arial" w:cs="Arial"/>
        </w:rPr>
      </w:pPr>
      <w:r>
        <w:rPr>
          <w:rFonts w:ascii="Arial" w:hAnsi="Arial" w:cs="Arial"/>
        </w:rPr>
        <w:br w:type="page"/>
      </w:r>
    </w:p>
    <w:p w14:paraId="394D1C3E" w14:textId="2E8540AE" w:rsidR="00CC07E5" w:rsidRDefault="00CC07E5" w:rsidP="002F759D">
      <w:pPr>
        <w:pStyle w:val="Heading1"/>
        <w:rPr>
          <w:rFonts w:ascii="Arial" w:hAnsi="Arial" w:cs="Arial"/>
          <w:color w:val="auto"/>
          <w:sz w:val="24"/>
          <w:szCs w:val="24"/>
        </w:rPr>
      </w:pPr>
      <w:bookmarkStart w:id="1" w:name="_Toc194093896"/>
      <w:r>
        <w:rPr>
          <w:rFonts w:ascii="Arial" w:hAnsi="Arial" w:cs="Arial"/>
          <w:color w:val="auto"/>
          <w:sz w:val="24"/>
          <w:szCs w:val="24"/>
        </w:rPr>
        <w:lastRenderedPageBreak/>
        <w:t>Introduction</w:t>
      </w:r>
      <w:bookmarkEnd w:id="1"/>
    </w:p>
    <w:p w14:paraId="7F38A9FC" w14:textId="0CEBCDF3" w:rsidR="00CC07E5" w:rsidRDefault="00CC07E5" w:rsidP="00CC07E5">
      <w:pPr>
        <w:pStyle w:val="Heading1"/>
        <w:rPr>
          <w:rFonts w:ascii="Arial" w:hAnsi="Arial" w:cs="Arial"/>
          <w:color w:val="auto"/>
          <w:sz w:val="24"/>
          <w:szCs w:val="24"/>
        </w:rPr>
      </w:pPr>
      <w:bookmarkStart w:id="2" w:name="_Toc194093897"/>
      <w:r w:rsidRPr="00CC07E5">
        <w:rPr>
          <w:rFonts w:ascii="Arial" w:hAnsi="Arial" w:cs="Arial"/>
          <w:color w:val="auto"/>
          <w:sz w:val="24"/>
          <w:szCs w:val="24"/>
        </w:rPr>
        <w:t>Macr</w:t>
      </w:r>
      <w:r>
        <w:rPr>
          <w:rFonts w:ascii="Arial" w:hAnsi="Arial" w:cs="Arial"/>
          <w:color w:val="auto"/>
          <w:sz w:val="24"/>
          <w:szCs w:val="24"/>
        </w:rPr>
        <w:t>oenvironment analysis</w:t>
      </w:r>
      <w:bookmarkEnd w:id="2"/>
    </w:p>
    <w:p w14:paraId="3FFDB852" w14:textId="40B99699" w:rsidR="00A86BAE" w:rsidRPr="00A86BAE" w:rsidRDefault="00A86BAE" w:rsidP="00A86BAE">
      <w:pPr>
        <w:ind w:firstLine="720"/>
        <w:jc w:val="both"/>
        <w:rPr>
          <w:rFonts w:ascii="Arial" w:hAnsi="Arial" w:cs="Arial"/>
        </w:rPr>
      </w:pPr>
      <w:r w:rsidRPr="00A86BAE">
        <w:rPr>
          <w:rFonts w:ascii="Arial" w:hAnsi="Arial" w:cs="Arial"/>
        </w:rPr>
        <w:t xml:space="preserve">To analyse the external emerging challenges and resulting market shifts where McDonald's is currently operating, the PESTEL (Political, Economic, Social, Technological, Ecological, and Legal) model serves as a critical tool to make informed decisions by navigating the complex external environments and capsulising opportunities and risks for the </w:t>
      </w:r>
      <w:r w:rsidRPr="00A86BAE">
        <w:rPr>
          <w:rFonts w:ascii="Arial" w:hAnsi="Arial" w:cs="Arial"/>
        </w:rPr>
        <w:t>fast-food</w:t>
      </w:r>
      <w:r w:rsidRPr="00A86BAE">
        <w:rPr>
          <w:rFonts w:ascii="Arial" w:hAnsi="Arial" w:cs="Arial"/>
        </w:rPr>
        <w:t xml:space="preserve"> industry (Dinçer and Yüksel, 2019).</w:t>
      </w:r>
    </w:p>
    <w:p w14:paraId="33FFE6F9" w14:textId="411439E4" w:rsidR="00CC07E5" w:rsidRPr="00E64C97" w:rsidRDefault="00CC07E5" w:rsidP="00E64C97">
      <w:pPr>
        <w:pStyle w:val="Subtitle"/>
        <w:rPr>
          <w:rFonts w:ascii="Arial" w:hAnsi="Arial" w:cs="Arial"/>
          <w:color w:val="000000" w:themeColor="text1"/>
          <w:sz w:val="24"/>
          <w:szCs w:val="24"/>
        </w:rPr>
      </w:pPr>
      <w:r w:rsidRPr="00E64C97">
        <w:rPr>
          <w:rFonts w:ascii="Arial" w:hAnsi="Arial" w:cs="Arial"/>
          <w:color w:val="000000" w:themeColor="text1"/>
          <w:sz w:val="24"/>
          <w:szCs w:val="24"/>
        </w:rPr>
        <w:t>Political</w:t>
      </w:r>
    </w:p>
    <w:p w14:paraId="05185D8D" w14:textId="0D2C3232" w:rsidR="00A86BAE" w:rsidRDefault="00A86BAE" w:rsidP="00A86BAE">
      <w:pPr>
        <w:jc w:val="both"/>
        <w:rPr>
          <w:rFonts w:ascii="Arial" w:hAnsi="Arial" w:cs="Arial"/>
        </w:rPr>
      </w:pPr>
      <w:r>
        <w:rPr>
          <w:rFonts w:ascii="Arial" w:hAnsi="Arial" w:cs="Arial"/>
        </w:rPr>
        <w:tab/>
      </w:r>
      <w:r w:rsidRPr="00A86BAE">
        <w:rPr>
          <w:rFonts w:ascii="Arial" w:hAnsi="Arial" w:cs="Arial"/>
        </w:rPr>
        <w:t xml:space="preserve">Political decisions are often made by government or impacted by government stability which are often beyond the control of the businesses, and they might have a good or detrimental impact on the business operation. </w:t>
      </w:r>
    </w:p>
    <w:p w14:paraId="05DD77A1" w14:textId="2792A38F" w:rsidR="00A86BAE" w:rsidRDefault="00A86BAE" w:rsidP="00A86BAE">
      <w:pPr>
        <w:pStyle w:val="ListParagraph"/>
        <w:numPr>
          <w:ilvl w:val="0"/>
          <w:numId w:val="1"/>
        </w:numPr>
        <w:jc w:val="both"/>
        <w:rPr>
          <w:rFonts w:ascii="Arial" w:hAnsi="Arial" w:cs="Arial"/>
        </w:rPr>
      </w:pPr>
      <w:r w:rsidRPr="00A86BAE">
        <w:rPr>
          <w:rFonts w:ascii="Arial" w:hAnsi="Arial" w:cs="Arial"/>
        </w:rPr>
        <w:t xml:space="preserve">In the autumn budget, HM Treasury (2024) announced reforms to agricultural property relief, decreasing the inheritance tax from 40% to 20% on farms valued over £1 million starting in 2026. This policy has raised concerns among British farmers, who are integral to McDonald's supply chain. In consequence, McDonald's could benefit </w:t>
      </w:r>
      <w:proofErr w:type="spellStart"/>
      <w:r w:rsidRPr="00A86BAE">
        <w:rPr>
          <w:rFonts w:ascii="Arial" w:hAnsi="Arial" w:cs="Arial"/>
        </w:rPr>
        <w:t>form</w:t>
      </w:r>
      <w:proofErr w:type="spellEnd"/>
      <w:r w:rsidRPr="00A86BAE">
        <w:rPr>
          <w:rFonts w:ascii="Arial" w:hAnsi="Arial" w:cs="Arial"/>
        </w:rPr>
        <w:t xml:space="preserve"> this policy since its reliance on a thriving local farming sector.</w:t>
      </w:r>
    </w:p>
    <w:p w14:paraId="21E4BDA8" w14:textId="064AD756" w:rsidR="00A86BAE" w:rsidRDefault="00A86BAE" w:rsidP="00A86BAE">
      <w:pPr>
        <w:pStyle w:val="ListParagraph"/>
        <w:numPr>
          <w:ilvl w:val="0"/>
          <w:numId w:val="1"/>
        </w:numPr>
        <w:jc w:val="both"/>
        <w:rPr>
          <w:rFonts w:ascii="Arial" w:hAnsi="Arial" w:cs="Arial"/>
        </w:rPr>
      </w:pPr>
      <w:r w:rsidRPr="00A86BAE">
        <w:rPr>
          <w:rFonts w:ascii="Arial" w:hAnsi="Arial" w:cs="Arial"/>
        </w:rPr>
        <w:t>The UK government has introduced strict regulations on fast-food advertising, particularly targeting high-fat, salt, and sugar products (Department of Health and Social Care, 2024). These restrictions could impact McDonald's advertising opportunities with a ban on TV ads before 9 PM and limited promotion of HFSS food.</w:t>
      </w:r>
    </w:p>
    <w:p w14:paraId="6A789992" w14:textId="77777777" w:rsidR="00E64C97" w:rsidRDefault="00A86BAE" w:rsidP="00CC07E5">
      <w:pPr>
        <w:pStyle w:val="ListParagraph"/>
        <w:numPr>
          <w:ilvl w:val="0"/>
          <w:numId w:val="1"/>
        </w:numPr>
        <w:jc w:val="both"/>
        <w:rPr>
          <w:rFonts w:ascii="Arial" w:hAnsi="Arial" w:cs="Arial"/>
        </w:rPr>
      </w:pPr>
      <w:r w:rsidRPr="00A86BAE">
        <w:rPr>
          <w:rFonts w:ascii="Arial" w:hAnsi="Arial" w:cs="Arial"/>
        </w:rPr>
        <w:lastRenderedPageBreak/>
        <w:t>In addition, the decisions made by McDonald's also have an influence on geopolitics itself. The most recent boycott of McDonald's is due to its perceived support for Israel in the war against Gaza (Newlands, 2024), which could impact its world reputation, especially in Muslim-majority countries.</w:t>
      </w:r>
    </w:p>
    <w:p w14:paraId="17C63F63" w14:textId="5D3F8FB2" w:rsidR="00CC07E5" w:rsidRDefault="00CC07E5"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Economic</w:t>
      </w:r>
    </w:p>
    <w:p w14:paraId="13480B76" w14:textId="051F3E9F" w:rsidR="00271949" w:rsidRDefault="00271949" w:rsidP="00387C39">
      <w:pPr>
        <w:ind w:firstLine="720"/>
        <w:jc w:val="both"/>
        <w:rPr>
          <w:rFonts w:ascii="Arial" w:hAnsi="Arial" w:cs="Arial"/>
        </w:rPr>
      </w:pPr>
      <w:r>
        <w:rPr>
          <w:rFonts w:ascii="Arial" w:hAnsi="Arial" w:cs="Arial"/>
        </w:rPr>
        <w:t>The recent</w:t>
      </w:r>
      <w:r w:rsidRPr="00271949">
        <w:rPr>
          <w:rFonts w:ascii="Arial" w:hAnsi="Arial" w:cs="Arial"/>
        </w:rPr>
        <w:t xml:space="preserve"> trend of minimum wages increases the cost of production, which the </w:t>
      </w:r>
      <w:r>
        <w:rPr>
          <w:rFonts w:ascii="Arial" w:hAnsi="Arial" w:cs="Arial"/>
        </w:rPr>
        <w:t>revenue increases</w:t>
      </w:r>
      <w:r w:rsidRPr="00271949">
        <w:rPr>
          <w:rFonts w:ascii="Arial" w:hAnsi="Arial" w:cs="Arial"/>
        </w:rPr>
        <w:t xml:space="preserve"> could not cover. The highly </w:t>
      </w:r>
      <w:r>
        <w:rPr>
          <w:rFonts w:ascii="Arial" w:hAnsi="Arial" w:cs="Arial"/>
        </w:rPr>
        <w:t>standardised</w:t>
      </w:r>
      <w:r w:rsidRPr="00271949">
        <w:rPr>
          <w:rFonts w:ascii="Arial" w:hAnsi="Arial" w:cs="Arial"/>
        </w:rPr>
        <w:t xml:space="preserve"> structure in </w:t>
      </w:r>
      <w:r>
        <w:rPr>
          <w:rFonts w:ascii="Arial" w:hAnsi="Arial" w:cs="Arial"/>
        </w:rPr>
        <w:t xml:space="preserve">the </w:t>
      </w:r>
      <w:r w:rsidRPr="00271949">
        <w:rPr>
          <w:rFonts w:ascii="Arial" w:hAnsi="Arial" w:cs="Arial"/>
        </w:rPr>
        <w:t xml:space="preserve">fast-food chain makes the wage rates of basic crew vigorously influenced by minimum wage </w:t>
      </w:r>
      <w:r>
        <w:rPr>
          <w:rFonts w:ascii="Arial" w:hAnsi="Arial" w:cs="Arial"/>
        </w:rPr>
        <w:t>levels</w:t>
      </w:r>
      <w:r w:rsidRPr="00271949">
        <w:rPr>
          <w:rFonts w:ascii="Arial" w:hAnsi="Arial" w:cs="Arial"/>
        </w:rPr>
        <w:t xml:space="preserve"> in each region globally (Sainato, 2022). Hence, the global statistics, which will be used in the following analysis, could imply a similar circumstance in the UK. The research by Ashenfelter and </w:t>
      </w:r>
      <w:proofErr w:type="spellStart"/>
      <w:r w:rsidRPr="00271949">
        <w:rPr>
          <w:rFonts w:ascii="Arial" w:hAnsi="Arial" w:cs="Arial"/>
        </w:rPr>
        <w:t>Jurajda</w:t>
      </w:r>
      <w:proofErr w:type="spellEnd"/>
      <w:r w:rsidRPr="00271949">
        <w:rPr>
          <w:rFonts w:ascii="Arial" w:hAnsi="Arial" w:cs="Arial"/>
        </w:rPr>
        <w:t xml:space="preserve"> (2021) shows almost 50% of McDonald's basic crew rates would adjust to minimum wage level as it changes, indicating that the minimum wage is both the target McDonald's basic crew rates would approximate </w:t>
      </w:r>
      <w:proofErr w:type="gramStart"/>
      <w:r w:rsidRPr="00271949">
        <w:rPr>
          <w:rFonts w:ascii="Arial" w:hAnsi="Arial" w:cs="Arial"/>
        </w:rPr>
        <w:t>to</w:t>
      </w:r>
      <w:proofErr w:type="gramEnd"/>
      <w:r w:rsidRPr="00271949">
        <w:rPr>
          <w:rFonts w:ascii="Arial" w:hAnsi="Arial" w:cs="Arial"/>
        </w:rPr>
        <w:t xml:space="preserve"> and the rates would be accepted by employees. However, given the elasticity of McDonald's basic crew hourly wage </w:t>
      </w:r>
      <w:r>
        <w:rPr>
          <w:rFonts w:ascii="Arial" w:hAnsi="Arial" w:cs="Arial"/>
        </w:rPr>
        <w:t>concerning</w:t>
      </w:r>
      <w:r w:rsidRPr="00271949">
        <w:rPr>
          <w:rFonts w:ascii="Arial" w:hAnsi="Arial" w:cs="Arial"/>
        </w:rPr>
        <w:t xml:space="preserve"> minimum wage level is 0.7, combined with </w:t>
      </w:r>
      <w:r>
        <w:rPr>
          <w:rFonts w:ascii="Arial" w:hAnsi="Arial" w:cs="Arial"/>
        </w:rPr>
        <w:t xml:space="preserve">a </w:t>
      </w:r>
      <w:r w:rsidRPr="00271949">
        <w:rPr>
          <w:rFonts w:ascii="Arial" w:hAnsi="Arial" w:cs="Arial"/>
        </w:rPr>
        <w:t xml:space="preserve">general price elasticity of 0.2 </w:t>
      </w:r>
      <w:r>
        <w:rPr>
          <w:rFonts w:ascii="Arial" w:hAnsi="Arial" w:cs="Arial"/>
        </w:rPr>
        <w:t>for</w:t>
      </w:r>
      <w:r w:rsidRPr="00271949">
        <w:rPr>
          <w:rFonts w:ascii="Arial" w:hAnsi="Arial" w:cs="Arial"/>
        </w:rPr>
        <w:t xml:space="preserve"> wage increases, the price elasticity </w:t>
      </w:r>
      <w:r>
        <w:rPr>
          <w:rFonts w:ascii="Arial" w:hAnsi="Arial" w:cs="Arial"/>
        </w:rPr>
        <w:t>to</w:t>
      </w:r>
      <w:r w:rsidRPr="00271949">
        <w:rPr>
          <w:rFonts w:ascii="Arial" w:hAnsi="Arial" w:cs="Arial"/>
        </w:rPr>
        <w:t xml:space="preserve"> </w:t>
      </w:r>
      <w:r>
        <w:rPr>
          <w:rFonts w:ascii="Arial" w:hAnsi="Arial" w:cs="Arial"/>
        </w:rPr>
        <w:t xml:space="preserve">the </w:t>
      </w:r>
      <w:r w:rsidRPr="00271949">
        <w:rPr>
          <w:rFonts w:ascii="Arial" w:hAnsi="Arial" w:cs="Arial"/>
        </w:rPr>
        <w:t xml:space="preserve">minimum wage of 0.14 shows that although McDonald's wages are near effective minimum wage, the marginal profit would decrease as the minimum wages increase since the price increases would barely cover 14% of labour cost increases. What's more, the minimum wage in the UK, as shown in Figure @, has a convex increasing trend with 9.8% and 6.7% increases in 2023/24 and 2024/25 respectively. </w:t>
      </w:r>
      <w:r>
        <w:rPr>
          <w:rFonts w:ascii="Arial" w:hAnsi="Arial" w:cs="Arial"/>
        </w:rPr>
        <w:t>On</w:t>
      </w:r>
      <w:r w:rsidRPr="00271949">
        <w:rPr>
          <w:rFonts w:ascii="Arial" w:hAnsi="Arial" w:cs="Arial"/>
        </w:rPr>
        <w:t xml:space="preserve"> </w:t>
      </w:r>
      <w:r>
        <w:rPr>
          <w:rFonts w:ascii="Arial" w:hAnsi="Arial" w:cs="Arial"/>
        </w:rPr>
        <w:t xml:space="preserve">the </w:t>
      </w:r>
      <w:r w:rsidRPr="00271949">
        <w:rPr>
          <w:rFonts w:ascii="Arial" w:hAnsi="Arial" w:cs="Arial"/>
        </w:rPr>
        <w:t xml:space="preserve">contrary, the franchised revenue only </w:t>
      </w:r>
      <w:r w:rsidRPr="00271949">
        <w:rPr>
          <w:rFonts w:ascii="Arial" w:hAnsi="Arial" w:cs="Arial"/>
        </w:rPr>
        <w:lastRenderedPageBreak/>
        <w:t xml:space="preserve">increases by 9% and 1% in 2023/24 and 2024/25, resulting in a negative 3% </w:t>
      </w:r>
      <w:r>
        <w:rPr>
          <w:rFonts w:ascii="Arial" w:hAnsi="Arial" w:cs="Arial"/>
        </w:rPr>
        <w:t>increase</w:t>
      </w:r>
      <w:r w:rsidRPr="00271949">
        <w:rPr>
          <w:rFonts w:ascii="Arial" w:hAnsi="Arial" w:cs="Arial"/>
        </w:rPr>
        <w:t xml:space="preserve"> </w:t>
      </w:r>
      <w:r>
        <w:rPr>
          <w:rFonts w:ascii="Arial" w:hAnsi="Arial" w:cs="Arial"/>
        </w:rPr>
        <w:t>in</w:t>
      </w:r>
      <w:r w:rsidRPr="00271949">
        <w:rPr>
          <w:rFonts w:ascii="Arial" w:hAnsi="Arial" w:cs="Arial"/>
        </w:rPr>
        <w:t xml:space="preserve"> net income in 2023/24 (McDonald’s Corporation, 2025).</w:t>
      </w:r>
    </w:p>
    <w:p w14:paraId="165A2EC7" w14:textId="2AA88A4A" w:rsidR="00A73D52" w:rsidRDefault="00A73D52" w:rsidP="00A73D52">
      <w:pPr>
        <w:rPr>
          <w:rFonts w:ascii="Arial" w:hAnsi="Arial" w:cs="Arial"/>
        </w:rPr>
      </w:pPr>
      <w:r>
        <w:rPr>
          <w:rFonts w:ascii="Arial" w:hAnsi="Arial" w:cs="Arial"/>
        </w:rPr>
        <w:t>Figure</w:t>
      </w:r>
      <w:r>
        <w:rPr>
          <w:rFonts w:ascii="Arial" w:hAnsi="Arial" w:cs="Arial"/>
        </w:rPr>
        <w:tab/>
        <w:t>1</w:t>
      </w:r>
    </w:p>
    <w:p w14:paraId="62BF743B" w14:textId="5CDE3B94" w:rsidR="00A73D52" w:rsidRDefault="00A73D52" w:rsidP="00A73D52">
      <w:pPr>
        <w:rPr>
          <w:rFonts w:ascii="Arial" w:hAnsi="Arial" w:cs="Arial"/>
        </w:rPr>
      </w:pPr>
      <w:r w:rsidRPr="00A73D52">
        <w:rPr>
          <w:rFonts w:ascii="Arial" w:hAnsi="Arial" w:cs="Arial"/>
        </w:rPr>
        <w:t xml:space="preserve">Actual and projected National Living Wage rates in </w:t>
      </w:r>
      <w:proofErr w:type="gramStart"/>
      <w:r w:rsidRPr="00A73D52">
        <w:rPr>
          <w:rFonts w:ascii="Arial" w:hAnsi="Arial" w:cs="Arial"/>
        </w:rPr>
        <w:t>The</w:t>
      </w:r>
      <w:proofErr w:type="gramEnd"/>
      <w:r w:rsidRPr="00A73D52">
        <w:rPr>
          <w:rFonts w:ascii="Arial" w:hAnsi="Arial" w:cs="Arial"/>
        </w:rPr>
        <w:t xml:space="preserve"> UK, 2019-2025</w:t>
      </w:r>
    </w:p>
    <w:p w14:paraId="2AADED16" w14:textId="0A4E0E93" w:rsidR="00A73D52" w:rsidRDefault="00A73D52" w:rsidP="00A73D52">
      <w:pPr>
        <w:rPr>
          <w:rFonts w:ascii="Arial" w:hAnsi="Arial" w:cs="Arial"/>
        </w:rPr>
      </w:pPr>
      <w:r>
        <w:rPr>
          <w:noProof/>
        </w:rPr>
        <w:drawing>
          <wp:inline distT="0" distB="0" distL="0" distR="0" wp14:anchorId="7A321AF2" wp14:editId="231BE165">
            <wp:extent cx="5274310" cy="2969260"/>
            <wp:effectExtent l="0" t="0" r="2540" b="2540"/>
            <wp:docPr id="1721761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2969260"/>
                    </a:xfrm>
                    <a:prstGeom prst="rect">
                      <a:avLst/>
                    </a:prstGeom>
                    <a:noFill/>
                    <a:ln>
                      <a:noFill/>
                    </a:ln>
                  </pic:spPr>
                </pic:pic>
              </a:graphicData>
            </a:graphic>
          </wp:inline>
        </w:drawing>
      </w:r>
    </w:p>
    <w:p w14:paraId="66CCA200" w14:textId="55E2305A" w:rsidR="00A73D52" w:rsidRDefault="00A73D52" w:rsidP="00387C39">
      <w:pPr>
        <w:jc w:val="both"/>
        <w:rPr>
          <w:rFonts w:ascii="Arial" w:hAnsi="Arial" w:cs="Arial"/>
        </w:rPr>
      </w:pPr>
      <w:r w:rsidRPr="00A73D52">
        <w:rPr>
          <w:rFonts w:ascii="Arial" w:hAnsi="Arial" w:cs="Arial"/>
          <w:i/>
          <w:iCs/>
        </w:rPr>
        <w:t>Note</w:t>
      </w:r>
      <w:r w:rsidRPr="00A73D52">
        <w:rPr>
          <w:rFonts w:ascii="Arial" w:hAnsi="Arial" w:cs="Arial"/>
        </w:rPr>
        <w:t xml:space="preserve">. </w:t>
      </w:r>
      <w:r>
        <w:rPr>
          <w:rFonts w:ascii="Arial" w:hAnsi="Arial" w:cs="Arial"/>
        </w:rPr>
        <w:t>The n</w:t>
      </w:r>
      <w:r w:rsidRPr="00A73D52">
        <w:rPr>
          <w:rFonts w:ascii="Arial" w:hAnsi="Arial" w:cs="Arial"/>
        </w:rPr>
        <w:t xml:space="preserve">ational living wage is the minimum wage for UK employees aged 21 or above. Although the projected range was from £11.65/h to £12.18/h and is plotted in the graph, the actual National Living Wage is set to £12.21/h from April 2025. </w:t>
      </w:r>
      <w:r w:rsidRPr="00A73D52">
        <w:rPr>
          <w:rFonts w:ascii="Arial" w:hAnsi="Arial" w:cs="Arial"/>
          <w:i/>
          <w:iCs/>
        </w:rPr>
        <w:t>From</w:t>
      </w:r>
      <w:r w:rsidRPr="00A73D52">
        <w:rPr>
          <w:rFonts w:ascii="Arial" w:hAnsi="Arial" w:cs="Arial"/>
          <w:i/>
          <w:iCs/>
        </w:rPr>
        <w:t xml:space="preserve"> </w:t>
      </w:r>
      <w:r w:rsidRPr="00A73D52">
        <w:rPr>
          <w:rFonts w:ascii="Arial" w:hAnsi="Arial" w:cs="Arial"/>
          <w:i/>
          <w:iCs/>
        </w:rPr>
        <w:t xml:space="preserve">What will the minimum wage be next </w:t>
      </w:r>
      <w:proofErr w:type="gramStart"/>
      <w:r w:rsidRPr="00A73D52">
        <w:rPr>
          <w:rFonts w:ascii="Arial" w:hAnsi="Arial" w:cs="Arial"/>
          <w:i/>
          <w:iCs/>
        </w:rPr>
        <w:t>year?</w:t>
      </w:r>
      <w:r w:rsidRPr="00A73D52">
        <w:rPr>
          <w:rFonts w:ascii="Arial" w:hAnsi="Arial" w:cs="Arial"/>
        </w:rPr>
        <w:t>,</w:t>
      </w:r>
      <w:proofErr w:type="gramEnd"/>
      <w:r w:rsidRPr="00A73D52">
        <w:rPr>
          <w:rFonts w:ascii="Arial" w:hAnsi="Arial" w:cs="Arial"/>
        </w:rPr>
        <w:t xml:space="preserve"> by Low Pay Commission, 2024.</w:t>
      </w:r>
    </w:p>
    <w:p w14:paraId="7E2DF89C" w14:textId="11EABF88" w:rsidR="00387C39" w:rsidRDefault="00387C39" w:rsidP="00E21D1A">
      <w:pPr>
        <w:jc w:val="both"/>
        <w:rPr>
          <w:rFonts w:ascii="Arial" w:hAnsi="Arial" w:cs="Arial"/>
        </w:rPr>
      </w:pPr>
      <w:r>
        <w:rPr>
          <w:rFonts w:ascii="Arial" w:hAnsi="Arial" w:cs="Arial"/>
        </w:rPr>
        <w:tab/>
      </w:r>
      <w:r w:rsidRPr="00387C39">
        <w:rPr>
          <w:rFonts w:ascii="Arial" w:hAnsi="Arial" w:cs="Arial"/>
        </w:rPr>
        <w:t xml:space="preserve">The UK's ongoing inflation and cost of living crisis have significantly impacted McDonald's operations and consumer behaviour. According to Figure @, although showing a decreasing trend, the UK's CPI remains the highest amongst EU, France and Germany, which could change consumer spending </w:t>
      </w:r>
      <w:r w:rsidRPr="00387C39">
        <w:rPr>
          <w:rFonts w:ascii="Arial" w:hAnsi="Arial" w:cs="Arial"/>
        </w:rPr>
        <w:lastRenderedPageBreak/>
        <w:t xml:space="preserve">patterns and shift </w:t>
      </w:r>
      <w:r w:rsidR="00231260">
        <w:rPr>
          <w:rFonts w:ascii="Arial" w:hAnsi="Arial" w:cs="Arial"/>
        </w:rPr>
        <w:t>consumer's</w:t>
      </w:r>
      <w:r w:rsidRPr="00387C39">
        <w:rPr>
          <w:rFonts w:ascii="Arial" w:hAnsi="Arial" w:cs="Arial"/>
        </w:rPr>
        <w:t xml:space="preserve"> </w:t>
      </w:r>
      <w:r w:rsidR="00231260">
        <w:rPr>
          <w:rFonts w:ascii="Arial" w:hAnsi="Arial" w:cs="Arial"/>
        </w:rPr>
        <w:t>choices</w:t>
      </w:r>
      <w:r w:rsidRPr="00387C39">
        <w:rPr>
          <w:rFonts w:ascii="Arial" w:hAnsi="Arial" w:cs="Arial"/>
        </w:rPr>
        <w:t xml:space="preserve"> towards more budget-friendly options such as homemade food and supermarket meal </w:t>
      </w:r>
      <w:r w:rsidR="00231260">
        <w:rPr>
          <w:rFonts w:ascii="Arial" w:hAnsi="Arial" w:cs="Arial"/>
        </w:rPr>
        <w:t>deals</w:t>
      </w:r>
      <w:r w:rsidRPr="00387C39">
        <w:rPr>
          <w:rFonts w:ascii="Arial" w:hAnsi="Arial" w:cs="Arial"/>
        </w:rPr>
        <w:t>.</w:t>
      </w:r>
    </w:p>
    <w:p w14:paraId="5F9F427C" w14:textId="337646E1" w:rsidR="00231260" w:rsidRDefault="00231260" w:rsidP="00A73D52">
      <w:pPr>
        <w:rPr>
          <w:rFonts w:ascii="Arial" w:hAnsi="Arial" w:cs="Arial"/>
        </w:rPr>
      </w:pPr>
      <w:r>
        <w:rPr>
          <w:rFonts w:ascii="Arial" w:hAnsi="Arial" w:cs="Arial"/>
        </w:rPr>
        <w:t>Figure 2</w:t>
      </w:r>
    </w:p>
    <w:p w14:paraId="568674CD" w14:textId="511B0C47" w:rsidR="00231260" w:rsidRDefault="00231260" w:rsidP="00A73D52">
      <w:pPr>
        <w:rPr>
          <w:rFonts w:ascii="Arial" w:hAnsi="Arial" w:cs="Arial"/>
        </w:rPr>
      </w:pPr>
      <w:r w:rsidRPr="00231260">
        <w:rPr>
          <w:rFonts w:ascii="Arial" w:hAnsi="Arial" w:cs="Arial"/>
        </w:rPr>
        <w:t>UK inflation vs EU, France and Germany</w:t>
      </w:r>
    </w:p>
    <w:p w14:paraId="2964BBFA" w14:textId="2AADCB59" w:rsidR="00231260" w:rsidRDefault="00231260" w:rsidP="00A73D52">
      <w:pPr>
        <w:rPr>
          <w:rFonts w:ascii="Arial" w:hAnsi="Arial" w:cs="Arial"/>
        </w:rPr>
      </w:pPr>
      <w:r>
        <w:rPr>
          <w:rFonts w:ascii="Arial" w:hAnsi="Arial" w:cs="Arial"/>
          <w:noProof/>
        </w:rPr>
        <w:drawing>
          <wp:inline distT="0" distB="0" distL="0" distR="0" wp14:anchorId="56A4A836" wp14:editId="358E2EFF">
            <wp:extent cx="5268595" cy="3052445"/>
            <wp:effectExtent l="0" t="0" r="8255" b="0"/>
            <wp:docPr id="20702897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8595" cy="3052445"/>
                    </a:xfrm>
                    <a:prstGeom prst="rect">
                      <a:avLst/>
                    </a:prstGeom>
                    <a:noFill/>
                    <a:ln>
                      <a:noFill/>
                    </a:ln>
                  </pic:spPr>
                </pic:pic>
              </a:graphicData>
            </a:graphic>
          </wp:inline>
        </w:drawing>
      </w:r>
    </w:p>
    <w:p w14:paraId="6501D69B" w14:textId="2E878667" w:rsidR="00231260" w:rsidRPr="00271949" w:rsidRDefault="00231260" w:rsidP="00E21D1A">
      <w:pPr>
        <w:jc w:val="both"/>
        <w:rPr>
          <w:rFonts w:ascii="Arial" w:hAnsi="Arial" w:cs="Arial"/>
        </w:rPr>
      </w:pPr>
      <w:r w:rsidRPr="00E21D1A">
        <w:rPr>
          <w:rFonts w:ascii="Arial" w:hAnsi="Arial" w:cs="Arial"/>
          <w:i/>
          <w:iCs/>
        </w:rPr>
        <w:t>Note</w:t>
      </w:r>
      <w:r w:rsidRPr="00231260">
        <w:rPr>
          <w:rFonts w:ascii="Arial" w:hAnsi="Arial" w:cs="Arial"/>
        </w:rPr>
        <w:t xml:space="preserve">. The definition of the US HICP </w:t>
      </w:r>
      <w:r w:rsidR="0037409F">
        <w:rPr>
          <w:rFonts w:ascii="Arial" w:hAnsi="Arial" w:cs="Arial"/>
        </w:rPr>
        <w:t>differs</w:t>
      </w:r>
      <w:r w:rsidRPr="00231260">
        <w:rPr>
          <w:rFonts w:ascii="Arial" w:hAnsi="Arial" w:cs="Arial"/>
        </w:rPr>
        <w:t xml:space="preserve"> from CPI </w:t>
      </w:r>
      <w:r w:rsidR="0037409F" w:rsidRPr="00231260">
        <w:rPr>
          <w:rFonts w:ascii="Arial" w:hAnsi="Arial" w:cs="Arial"/>
        </w:rPr>
        <w:t>here</w:t>
      </w:r>
      <w:r w:rsidR="0037409F">
        <w:rPr>
          <w:rFonts w:ascii="Arial" w:hAnsi="Arial" w:cs="Arial"/>
        </w:rPr>
        <w:t xml:space="preserve"> and</w:t>
      </w:r>
      <w:r w:rsidR="0037409F" w:rsidRPr="00231260">
        <w:rPr>
          <w:rFonts w:ascii="Arial" w:hAnsi="Arial" w:cs="Arial"/>
        </w:rPr>
        <w:t>,</w:t>
      </w:r>
      <w:r w:rsidRPr="00231260">
        <w:rPr>
          <w:rFonts w:ascii="Arial" w:hAnsi="Arial" w:cs="Arial"/>
        </w:rPr>
        <w:t xml:space="preserve"> hence, has limited comparability. From Consumer price inflation, UK: February 2025, by Office for National Statistics, 2025.</w:t>
      </w:r>
    </w:p>
    <w:p w14:paraId="4D248725" w14:textId="70572094" w:rsidR="00CC07E5" w:rsidRPr="00F873E9" w:rsidRDefault="00CC07E5"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Social</w:t>
      </w:r>
    </w:p>
    <w:p w14:paraId="16B53496" w14:textId="4BEF2A1E" w:rsidR="00CC07E5" w:rsidRPr="00F873E9" w:rsidRDefault="00CC07E5"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Technological</w:t>
      </w:r>
    </w:p>
    <w:p w14:paraId="0CF957AF" w14:textId="6FE34951" w:rsidR="00CC07E5" w:rsidRPr="00F873E9" w:rsidRDefault="00CC07E5"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Ecological</w:t>
      </w:r>
    </w:p>
    <w:p w14:paraId="2BEF0771" w14:textId="62E7F267" w:rsidR="00CC07E5" w:rsidRPr="00F873E9" w:rsidRDefault="00CC07E5"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Legal</w:t>
      </w:r>
    </w:p>
    <w:p w14:paraId="76A68671" w14:textId="0DCD0DEC" w:rsidR="00CC07E5" w:rsidRDefault="00CC07E5" w:rsidP="00CC07E5">
      <w:pPr>
        <w:pStyle w:val="Heading1"/>
        <w:rPr>
          <w:rFonts w:ascii="Arial" w:hAnsi="Arial" w:cs="Arial"/>
          <w:color w:val="auto"/>
          <w:sz w:val="24"/>
          <w:szCs w:val="24"/>
        </w:rPr>
      </w:pPr>
      <w:bookmarkStart w:id="3" w:name="_Toc194093898"/>
      <w:r w:rsidRPr="00CC07E5">
        <w:rPr>
          <w:rFonts w:ascii="Arial" w:hAnsi="Arial" w:cs="Arial"/>
          <w:color w:val="auto"/>
          <w:sz w:val="24"/>
          <w:szCs w:val="24"/>
        </w:rPr>
        <w:t>Microenvironment analysis</w:t>
      </w:r>
      <w:bookmarkEnd w:id="3"/>
    </w:p>
    <w:p w14:paraId="1B843671" w14:textId="6F0AC9E4" w:rsidR="00CC07E5" w:rsidRPr="00F873E9" w:rsidRDefault="003F48AD"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Threat of new entrants</w:t>
      </w:r>
    </w:p>
    <w:p w14:paraId="1769E059" w14:textId="1456965C" w:rsidR="003F48AD" w:rsidRPr="00F873E9" w:rsidRDefault="003F48AD"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lastRenderedPageBreak/>
        <w:t>Bargaining power of suppliers</w:t>
      </w:r>
    </w:p>
    <w:p w14:paraId="6F3170E9" w14:textId="6596ED91" w:rsidR="003F48AD" w:rsidRPr="00F873E9" w:rsidRDefault="003F48AD"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Bargaining power of buyers</w:t>
      </w:r>
    </w:p>
    <w:p w14:paraId="1F68CCDD" w14:textId="3207495B" w:rsidR="003F48AD" w:rsidRPr="00F873E9" w:rsidRDefault="003F48AD"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Threat of substitutes</w:t>
      </w:r>
    </w:p>
    <w:p w14:paraId="001EB9E3" w14:textId="6DC1C9F7" w:rsidR="003F48AD" w:rsidRPr="00F873E9" w:rsidRDefault="003F48AD"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Competitive rivalry</w:t>
      </w:r>
    </w:p>
    <w:p w14:paraId="2A1B292A" w14:textId="58F8AA79" w:rsidR="00CC07E5" w:rsidRDefault="00CC07E5" w:rsidP="00CC07E5">
      <w:pPr>
        <w:pStyle w:val="Heading1"/>
        <w:rPr>
          <w:rFonts w:ascii="Arial" w:hAnsi="Arial" w:cs="Arial"/>
          <w:color w:val="auto"/>
          <w:sz w:val="24"/>
          <w:szCs w:val="24"/>
        </w:rPr>
      </w:pPr>
      <w:bookmarkStart w:id="4" w:name="_Toc194093899"/>
      <w:r w:rsidRPr="00CC07E5">
        <w:rPr>
          <w:rFonts w:ascii="Arial" w:hAnsi="Arial" w:cs="Arial"/>
          <w:color w:val="auto"/>
          <w:sz w:val="24"/>
          <w:szCs w:val="24"/>
        </w:rPr>
        <w:t>Internally analysis</w:t>
      </w:r>
      <w:bookmarkEnd w:id="4"/>
    </w:p>
    <w:p w14:paraId="76672DDA" w14:textId="25115818" w:rsidR="003F48AD" w:rsidRDefault="003F48AD" w:rsidP="003F48AD">
      <w:pPr>
        <w:pStyle w:val="Heading2"/>
        <w:rPr>
          <w:rFonts w:ascii="Arial" w:hAnsi="Arial" w:cs="Arial"/>
          <w:color w:val="auto"/>
          <w:sz w:val="24"/>
          <w:szCs w:val="24"/>
        </w:rPr>
      </w:pPr>
      <w:bookmarkStart w:id="5" w:name="_Toc194093900"/>
      <w:r w:rsidRPr="003F48AD">
        <w:rPr>
          <w:rFonts w:ascii="Arial" w:hAnsi="Arial" w:cs="Arial"/>
          <w:color w:val="auto"/>
          <w:sz w:val="24"/>
          <w:szCs w:val="24"/>
        </w:rPr>
        <w:t>Primary activities</w:t>
      </w:r>
      <w:bookmarkEnd w:id="5"/>
    </w:p>
    <w:p w14:paraId="26462FB2" w14:textId="634B5E4D" w:rsidR="003F48AD" w:rsidRP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Inbound logistics</w:t>
      </w:r>
    </w:p>
    <w:p w14:paraId="6C2170CF" w14:textId="2B37BD67" w:rsidR="003F48AD" w:rsidRP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Operations</w:t>
      </w:r>
    </w:p>
    <w:p w14:paraId="48EB1083" w14:textId="62C38EE4" w:rsidR="003F48AD" w:rsidRP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Outbound logistics</w:t>
      </w:r>
    </w:p>
    <w:p w14:paraId="6DD4FE68" w14:textId="3D774F26" w:rsidR="003F48AD" w:rsidRP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Marketing and sales</w:t>
      </w:r>
    </w:p>
    <w:p w14:paraId="77B571F1" w14:textId="2E306407" w:rsidR="003F48AD" w:rsidRP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Service</w:t>
      </w:r>
    </w:p>
    <w:p w14:paraId="6FD7960D" w14:textId="114029A8" w:rsidR="003F48AD" w:rsidRDefault="003F48AD" w:rsidP="003F48AD">
      <w:pPr>
        <w:pStyle w:val="Heading2"/>
        <w:rPr>
          <w:rFonts w:ascii="Arial" w:hAnsi="Arial" w:cs="Arial"/>
          <w:color w:val="auto"/>
          <w:sz w:val="24"/>
          <w:szCs w:val="24"/>
        </w:rPr>
      </w:pPr>
      <w:bookmarkStart w:id="6" w:name="_Toc194093901"/>
      <w:r w:rsidRPr="003F48AD">
        <w:rPr>
          <w:rFonts w:ascii="Arial" w:hAnsi="Arial" w:cs="Arial"/>
          <w:color w:val="auto"/>
          <w:sz w:val="24"/>
          <w:szCs w:val="24"/>
        </w:rPr>
        <w:t>Supporting activities</w:t>
      </w:r>
      <w:bookmarkEnd w:id="6"/>
    </w:p>
    <w:p w14:paraId="27DA5CE7" w14:textId="63AE3405" w:rsidR="003F48AD" w:rsidRP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Firm infrastructure</w:t>
      </w:r>
    </w:p>
    <w:p w14:paraId="5425655B" w14:textId="1D36E06B" w:rsidR="003F48AD" w:rsidRP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Human resource management</w:t>
      </w:r>
    </w:p>
    <w:p w14:paraId="3807AA72" w14:textId="75849BC8" w:rsidR="003F48AD" w:rsidRP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Technology development</w:t>
      </w:r>
    </w:p>
    <w:p w14:paraId="62A6E658" w14:textId="3AC2B724" w:rsidR="003F48AD" w:rsidRP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Procurement</w:t>
      </w:r>
    </w:p>
    <w:p w14:paraId="351860E2" w14:textId="4CDF0606" w:rsidR="00CC07E5" w:rsidRDefault="00CC07E5" w:rsidP="00CC07E5">
      <w:pPr>
        <w:pStyle w:val="Heading1"/>
        <w:rPr>
          <w:rFonts w:ascii="Arial" w:hAnsi="Arial" w:cs="Arial"/>
          <w:color w:val="auto"/>
          <w:sz w:val="24"/>
          <w:szCs w:val="24"/>
        </w:rPr>
      </w:pPr>
      <w:bookmarkStart w:id="7" w:name="_Toc194093902"/>
      <w:r w:rsidRPr="00CC07E5">
        <w:rPr>
          <w:rFonts w:ascii="Arial" w:hAnsi="Arial" w:cs="Arial"/>
          <w:color w:val="auto"/>
          <w:sz w:val="24"/>
          <w:szCs w:val="24"/>
        </w:rPr>
        <w:t>TWOS analysis</w:t>
      </w:r>
      <w:bookmarkEnd w:id="7"/>
    </w:p>
    <w:p w14:paraId="5A79BFBC" w14:textId="007A283B" w:rsidR="003F48AD" w:rsidRPr="00271949" w:rsidRDefault="003F48AD" w:rsidP="00271949">
      <w:pPr>
        <w:pStyle w:val="Subtitle"/>
        <w:rPr>
          <w:rFonts w:ascii="Arial" w:hAnsi="Arial" w:cs="Arial"/>
          <w:color w:val="000000" w:themeColor="text1"/>
          <w:sz w:val="24"/>
          <w:szCs w:val="24"/>
        </w:rPr>
      </w:pPr>
      <w:r w:rsidRPr="00271949">
        <w:rPr>
          <w:rFonts w:ascii="Arial" w:hAnsi="Arial" w:cs="Arial"/>
          <w:color w:val="000000" w:themeColor="text1"/>
          <w:sz w:val="24"/>
          <w:szCs w:val="24"/>
        </w:rPr>
        <w:t>Strengths / Opportunities</w:t>
      </w:r>
    </w:p>
    <w:p w14:paraId="0BEA8694" w14:textId="73A4445B" w:rsidR="003F48AD" w:rsidRPr="00271949" w:rsidRDefault="003F48AD" w:rsidP="00271949">
      <w:pPr>
        <w:pStyle w:val="Subtitle"/>
        <w:rPr>
          <w:rFonts w:ascii="Arial" w:hAnsi="Arial" w:cs="Arial"/>
          <w:color w:val="000000" w:themeColor="text1"/>
          <w:sz w:val="24"/>
          <w:szCs w:val="24"/>
        </w:rPr>
      </w:pPr>
      <w:r w:rsidRPr="00271949">
        <w:rPr>
          <w:rFonts w:ascii="Arial" w:hAnsi="Arial" w:cs="Arial"/>
          <w:color w:val="000000" w:themeColor="text1"/>
          <w:sz w:val="24"/>
          <w:szCs w:val="24"/>
        </w:rPr>
        <w:t>Weaknesses / Opportunities</w:t>
      </w:r>
    </w:p>
    <w:p w14:paraId="7AA80FC7" w14:textId="3222B336" w:rsidR="003F48AD" w:rsidRPr="00271949" w:rsidRDefault="003F48AD" w:rsidP="00271949">
      <w:pPr>
        <w:pStyle w:val="Subtitle"/>
        <w:rPr>
          <w:rFonts w:ascii="Arial" w:hAnsi="Arial" w:cs="Arial"/>
          <w:color w:val="000000" w:themeColor="text1"/>
          <w:sz w:val="24"/>
          <w:szCs w:val="24"/>
        </w:rPr>
      </w:pPr>
      <w:r w:rsidRPr="00271949">
        <w:rPr>
          <w:rFonts w:ascii="Arial" w:hAnsi="Arial" w:cs="Arial"/>
          <w:color w:val="000000" w:themeColor="text1"/>
          <w:sz w:val="24"/>
          <w:szCs w:val="24"/>
        </w:rPr>
        <w:lastRenderedPageBreak/>
        <w:t>Strengths / Threats</w:t>
      </w:r>
    </w:p>
    <w:p w14:paraId="157B16F7" w14:textId="79A7EEC0" w:rsidR="003F48AD" w:rsidRPr="00271949" w:rsidRDefault="003F48AD" w:rsidP="00271949">
      <w:pPr>
        <w:pStyle w:val="Subtitle"/>
        <w:rPr>
          <w:rFonts w:ascii="Arial" w:hAnsi="Arial" w:cs="Arial"/>
          <w:color w:val="000000" w:themeColor="text1"/>
          <w:sz w:val="24"/>
          <w:szCs w:val="24"/>
        </w:rPr>
      </w:pPr>
      <w:r w:rsidRPr="00271949">
        <w:rPr>
          <w:rFonts w:ascii="Arial" w:hAnsi="Arial" w:cs="Arial"/>
          <w:color w:val="000000" w:themeColor="text1"/>
          <w:sz w:val="24"/>
          <w:szCs w:val="24"/>
        </w:rPr>
        <w:t>Weaknesses / Threats</w:t>
      </w:r>
    </w:p>
    <w:p w14:paraId="2C6350E4" w14:textId="2B09A592" w:rsidR="003F48AD" w:rsidRPr="003F48AD" w:rsidRDefault="003F48AD" w:rsidP="003F48AD">
      <w:pPr>
        <w:pStyle w:val="Heading1"/>
      </w:pPr>
      <w:bookmarkStart w:id="8" w:name="_Toc194093903"/>
      <w:r w:rsidRPr="003F48AD">
        <w:rPr>
          <w:rFonts w:ascii="Arial" w:hAnsi="Arial" w:cs="Arial"/>
          <w:color w:val="auto"/>
          <w:sz w:val="24"/>
          <w:szCs w:val="24"/>
        </w:rPr>
        <w:t>Conclusion</w:t>
      </w:r>
      <w:bookmarkEnd w:id="8"/>
    </w:p>
    <w:p w14:paraId="6FE0311D" w14:textId="654F967D" w:rsidR="00A723F7" w:rsidRDefault="002F759D" w:rsidP="002F759D">
      <w:pPr>
        <w:pStyle w:val="Heading1"/>
        <w:rPr>
          <w:rFonts w:ascii="Arial" w:hAnsi="Arial" w:cs="Arial"/>
          <w:color w:val="auto"/>
          <w:sz w:val="24"/>
          <w:szCs w:val="24"/>
        </w:rPr>
      </w:pPr>
      <w:bookmarkStart w:id="9" w:name="_Toc194093904"/>
      <w:r w:rsidRPr="002F759D">
        <w:rPr>
          <w:rFonts w:ascii="Arial" w:hAnsi="Arial" w:cs="Arial"/>
          <w:color w:val="auto"/>
          <w:sz w:val="24"/>
          <w:szCs w:val="24"/>
        </w:rPr>
        <w:t>References</w:t>
      </w:r>
      <w:bookmarkEnd w:id="9"/>
    </w:p>
    <w:p w14:paraId="5B3342DE" w14:textId="67CDCCD9" w:rsidR="00761755" w:rsidRPr="00761755" w:rsidRDefault="00761755" w:rsidP="00761755">
      <w:pPr>
        <w:ind w:left="720" w:hanging="720"/>
        <w:rPr>
          <w:rFonts w:ascii="Arial" w:hAnsi="Arial" w:cs="Arial"/>
        </w:rPr>
      </w:pPr>
      <w:r w:rsidRPr="00761755">
        <w:rPr>
          <w:rFonts w:ascii="Arial" w:hAnsi="Arial" w:cs="Arial"/>
        </w:rPr>
        <w:t xml:space="preserve">Ashenfelter, O. </w:t>
      </w:r>
      <w:r>
        <w:rPr>
          <w:rFonts w:ascii="Arial" w:hAnsi="Arial" w:cs="Arial"/>
        </w:rPr>
        <w:t>and</w:t>
      </w:r>
      <w:r w:rsidRPr="00761755">
        <w:rPr>
          <w:rFonts w:ascii="Arial" w:hAnsi="Arial" w:cs="Arial"/>
        </w:rPr>
        <w:t xml:space="preserve"> Jurajda, Š. (2021). </w:t>
      </w:r>
      <w:r w:rsidRPr="00761755">
        <w:rPr>
          <w:rFonts w:ascii="Arial" w:hAnsi="Arial" w:cs="Arial"/>
          <w:i/>
          <w:iCs/>
        </w:rPr>
        <w:t>Wages, Minimum Wages, and Price Pass-through: The Case of McDonald’s Restaurants</w:t>
      </w:r>
      <w:r w:rsidRPr="00761755">
        <w:rPr>
          <w:rFonts w:ascii="Arial" w:hAnsi="Arial" w:cs="Arial"/>
        </w:rPr>
        <w:t xml:space="preserve">. IZA - Institute of Labor Economics. </w:t>
      </w:r>
      <w:r w:rsidRPr="00BF2F07">
        <w:rPr>
          <w:rFonts w:ascii="Arial" w:hAnsi="Arial" w:cs="Arial"/>
        </w:rPr>
        <w:t>Available at</w:t>
      </w:r>
      <w:r>
        <w:rPr>
          <w:rFonts w:ascii="Arial" w:hAnsi="Arial" w:cs="Arial"/>
        </w:rPr>
        <w:t xml:space="preserve">: </w:t>
      </w:r>
      <w:hyperlink r:id="rId9" w:history="1">
        <w:r w:rsidRPr="00761755">
          <w:rPr>
            <w:rStyle w:val="Hyperlink"/>
            <w:rFonts w:ascii="Arial" w:hAnsi="Arial" w:cs="Arial"/>
          </w:rPr>
          <w:t>http://www.jstor.org/stable/resrep61703</w:t>
        </w:r>
      </w:hyperlink>
      <w:r>
        <w:rPr>
          <w:rFonts w:ascii="Arial" w:hAnsi="Arial" w:cs="Arial"/>
        </w:rPr>
        <w:t xml:space="preserve"> (</w:t>
      </w:r>
      <w:r w:rsidRPr="00715A9D">
        <w:rPr>
          <w:rFonts w:ascii="Arial" w:hAnsi="Arial" w:cs="Arial"/>
        </w:rPr>
        <w:t>Accessed: 01 March 2025</w:t>
      </w:r>
      <w:r>
        <w:rPr>
          <w:rFonts w:ascii="Arial" w:hAnsi="Arial" w:cs="Arial"/>
        </w:rPr>
        <w:t>).</w:t>
      </w:r>
    </w:p>
    <w:p w14:paraId="1884614F" w14:textId="5252C2AB" w:rsidR="00715A9D" w:rsidRDefault="00BF2F07" w:rsidP="00715A9D">
      <w:pPr>
        <w:ind w:left="720" w:hanging="720"/>
      </w:pPr>
      <w:r w:rsidRPr="00BF2F07">
        <w:rPr>
          <w:rFonts w:ascii="Arial" w:hAnsi="Arial" w:cs="Arial"/>
        </w:rPr>
        <w:t xml:space="preserve">Bhaskar, V. and To, T. (1999) ‘Minimum Wages for Ronald McDonald Monopsonies: a Theory of Monopsonistic Competition’, </w:t>
      </w:r>
      <w:r w:rsidRPr="00BF2F07">
        <w:rPr>
          <w:rFonts w:ascii="Arial" w:hAnsi="Arial" w:cs="Arial"/>
          <w:i/>
          <w:iCs/>
        </w:rPr>
        <w:t xml:space="preserve">The Economic Journal (London), </w:t>
      </w:r>
      <w:r w:rsidRPr="00BF2F07">
        <w:rPr>
          <w:rFonts w:ascii="Arial" w:hAnsi="Arial" w:cs="Arial"/>
        </w:rPr>
        <w:t xml:space="preserve">109(455), pp. 190–203. Available at: </w:t>
      </w:r>
      <w:hyperlink r:id="rId10" w:history="1">
        <w:r w:rsidR="004966E2" w:rsidRPr="00BF2F07">
          <w:rPr>
            <w:rStyle w:val="Hyperlink"/>
            <w:rFonts w:ascii="Arial" w:hAnsi="Arial" w:cs="Arial"/>
          </w:rPr>
          <w:t>https://doi.org/10.1111/1468-0297.00427</w:t>
        </w:r>
      </w:hyperlink>
    </w:p>
    <w:p w14:paraId="6716AAFC" w14:textId="7E92366C" w:rsidR="00E70388" w:rsidRDefault="00E70388" w:rsidP="00715A9D">
      <w:pPr>
        <w:ind w:left="720" w:hanging="720"/>
        <w:rPr>
          <w:rFonts w:ascii="Arial" w:hAnsi="Arial" w:cs="Arial"/>
        </w:rPr>
      </w:pPr>
      <w:r w:rsidRPr="00E70388">
        <w:rPr>
          <w:rFonts w:ascii="Arial" w:hAnsi="Arial" w:cs="Arial"/>
        </w:rPr>
        <w:t xml:space="preserve">Botric, V. and Tomic, I. (2018) ‘EU-Mediterranean youths in the crisis: Substitution vs. income effect’, </w:t>
      </w:r>
      <w:r w:rsidRPr="00E70388">
        <w:rPr>
          <w:rFonts w:ascii="Arial" w:hAnsi="Arial" w:cs="Arial"/>
          <w:i/>
          <w:iCs/>
        </w:rPr>
        <w:t xml:space="preserve">Journal of </w:t>
      </w:r>
      <w:r>
        <w:rPr>
          <w:rFonts w:ascii="Arial" w:hAnsi="Arial" w:cs="Arial"/>
          <w:i/>
          <w:iCs/>
        </w:rPr>
        <w:t>Youth Studies</w:t>
      </w:r>
      <w:r w:rsidRPr="00E70388">
        <w:rPr>
          <w:rFonts w:ascii="Arial" w:hAnsi="Arial" w:cs="Arial"/>
        </w:rPr>
        <w:t xml:space="preserve">, 21(5), pp. 653–668. Available at: </w:t>
      </w:r>
      <w:hyperlink r:id="rId11" w:history="1">
        <w:r w:rsidRPr="00E70388">
          <w:rPr>
            <w:rStyle w:val="Hyperlink"/>
            <w:rFonts w:ascii="Arial" w:hAnsi="Arial" w:cs="Arial"/>
          </w:rPr>
          <w:t>https://doi.org/10.1080/13676261.2017.1406073</w:t>
        </w:r>
      </w:hyperlink>
      <w:r w:rsidR="00DD20B7">
        <w:rPr>
          <w:rFonts w:ascii="Arial" w:hAnsi="Arial" w:cs="Arial"/>
        </w:rPr>
        <w:t>.</w:t>
      </w:r>
    </w:p>
    <w:p w14:paraId="238DA39D" w14:textId="7D905863" w:rsidR="003C5FBC" w:rsidRPr="003C5FBC" w:rsidRDefault="003C5FBC" w:rsidP="00715A9D">
      <w:pPr>
        <w:ind w:left="720" w:hanging="720"/>
        <w:rPr>
          <w:rFonts w:ascii="Arial" w:hAnsi="Arial" w:cs="Arial" w:hint="eastAsia"/>
        </w:rPr>
      </w:pPr>
      <w:r w:rsidRPr="003C5FBC">
        <w:rPr>
          <w:rFonts w:ascii="Arial" w:hAnsi="Arial" w:cs="Arial"/>
        </w:rPr>
        <w:t>Department of Health and Social Care</w:t>
      </w:r>
      <w:r>
        <w:rPr>
          <w:rFonts w:ascii="Arial" w:hAnsi="Arial" w:cs="Arial" w:hint="eastAsia"/>
        </w:rPr>
        <w:t xml:space="preserve"> (2024), </w:t>
      </w:r>
      <w:r w:rsidRPr="003C5FBC">
        <w:rPr>
          <w:rFonts w:ascii="Arial" w:hAnsi="Arial" w:cs="Arial"/>
          <w:i/>
          <w:iCs/>
        </w:rPr>
        <w:t>Junk food ad ban legislation progresses to curb childhood obesity</w:t>
      </w:r>
      <w:r>
        <w:rPr>
          <w:rFonts w:ascii="Arial" w:hAnsi="Arial" w:cs="Arial" w:hint="eastAsia"/>
          <w:i/>
          <w:iCs/>
        </w:rPr>
        <w:t xml:space="preserve">. </w:t>
      </w:r>
      <w:r>
        <w:rPr>
          <w:rFonts w:ascii="Arial" w:hAnsi="Arial" w:cs="Arial" w:hint="eastAsia"/>
        </w:rPr>
        <w:t xml:space="preserve">Available at: </w:t>
      </w:r>
      <w:hyperlink r:id="rId12" w:history="1">
        <w:r w:rsidRPr="00D16CE2">
          <w:rPr>
            <w:rStyle w:val="Hyperlink"/>
            <w:rFonts w:ascii="Arial" w:hAnsi="Arial" w:cs="Arial"/>
          </w:rPr>
          <w:t>https://www.gov.uk/government/news/junk-food-ad-ban-legislation-progresses-to-curb-childhood-obesity</w:t>
        </w:r>
      </w:hyperlink>
      <w:r>
        <w:rPr>
          <w:rFonts w:ascii="Arial" w:hAnsi="Arial" w:cs="Arial" w:hint="eastAsia"/>
        </w:rPr>
        <w:t xml:space="preserve"> (</w:t>
      </w:r>
      <w:r>
        <w:rPr>
          <w:rFonts w:ascii="Arial" w:hAnsi="Arial" w:cs="Arial" w:hint="eastAsia"/>
        </w:rPr>
        <w:t>Accessed: 1 March 2025</w:t>
      </w:r>
      <w:r>
        <w:rPr>
          <w:rFonts w:ascii="Arial" w:hAnsi="Arial" w:cs="Arial" w:hint="eastAsia"/>
        </w:rPr>
        <w:t>).</w:t>
      </w:r>
    </w:p>
    <w:p w14:paraId="66171689" w14:textId="2C845762" w:rsidR="00DD20B7" w:rsidRDefault="00DD20B7" w:rsidP="00DD20B7">
      <w:pPr>
        <w:ind w:left="720" w:hanging="720"/>
      </w:pPr>
      <w:r w:rsidRPr="00B35B1E">
        <w:rPr>
          <w:rFonts w:ascii="Arial" w:hAnsi="Arial" w:cs="Arial"/>
        </w:rPr>
        <w:t xml:space="preserve">Dinçer, H. and Yüksel, S. (2019) ‘The Importance of PESTEL Analysis for Environmental Scanning Process’, in </w:t>
      </w:r>
      <w:r w:rsidRPr="00B35B1E">
        <w:rPr>
          <w:rFonts w:ascii="Arial" w:hAnsi="Arial" w:cs="Arial"/>
          <w:i/>
          <w:iCs/>
        </w:rPr>
        <w:t xml:space="preserve">Handbook of Research on </w:t>
      </w:r>
      <w:r w:rsidRPr="00B35B1E">
        <w:rPr>
          <w:rFonts w:ascii="Arial" w:hAnsi="Arial" w:cs="Arial"/>
          <w:i/>
          <w:iCs/>
        </w:rPr>
        <w:lastRenderedPageBreak/>
        <w:t>Decision-Making Techniques in Financial Marketing</w:t>
      </w:r>
      <w:r w:rsidRPr="00B35B1E">
        <w:rPr>
          <w:rFonts w:ascii="Arial" w:hAnsi="Arial" w:cs="Arial"/>
        </w:rPr>
        <w:t xml:space="preserve">. IGI Global, pp. 336–357. Available at: </w:t>
      </w:r>
      <w:hyperlink r:id="rId13" w:history="1">
        <w:r w:rsidRPr="00B35B1E">
          <w:rPr>
            <w:rStyle w:val="Hyperlink"/>
            <w:rFonts w:ascii="Arial" w:hAnsi="Arial" w:cs="Arial"/>
          </w:rPr>
          <w:t>https://doi.org/10.4018/978-1-7998-2559-3.ch016</w:t>
        </w:r>
      </w:hyperlink>
    </w:p>
    <w:p w14:paraId="0410F75C" w14:textId="3BB3BCFB" w:rsidR="00BF744E" w:rsidRPr="00BF744E" w:rsidRDefault="00BF744E" w:rsidP="00BF744E">
      <w:pPr>
        <w:ind w:left="720" w:hanging="720"/>
        <w:rPr>
          <w:rFonts w:ascii="Arial" w:hAnsi="Arial" w:cs="Arial" w:hint="eastAsia"/>
        </w:rPr>
      </w:pPr>
      <w:r w:rsidRPr="00BF744E">
        <w:rPr>
          <w:rFonts w:ascii="Arial" w:hAnsi="Arial" w:cs="Arial"/>
        </w:rPr>
        <w:t>HM Treasury</w:t>
      </w:r>
      <w:r>
        <w:rPr>
          <w:rFonts w:ascii="Arial" w:hAnsi="Arial" w:cs="Arial" w:hint="eastAsia"/>
        </w:rPr>
        <w:t xml:space="preserve"> (2024), </w:t>
      </w:r>
      <w:r w:rsidRPr="00BF744E">
        <w:rPr>
          <w:rFonts w:ascii="Arial" w:hAnsi="Arial" w:cs="Arial"/>
          <w:i/>
          <w:iCs/>
        </w:rPr>
        <w:t>What are the changes to agricultural property relief?</w:t>
      </w:r>
      <w:r>
        <w:rPr>
          <w:rFonts w:ascii="Arial" w:hAnsi="Arial" w:cs="Arial" w:hint="eastAsia"/>
          <w:i/>
          <w:iCs/>
        </w:rPr>
        <w:t xml:space="preserve"> </w:t>
      </w:r>
      <w:r>
        <w:rPr>
          <w:rFonts w:ascii="Arial" w:hAnsi="Arial" w:cs="Arial" w:hint="eastAsia"/>
        </w:rPr>
        <w:t xml:space="preserve">Available at: </w:t>
      </w:r>
      <w:hyperlink r:id="rId14" w:history="1">
        <w:r w:rsidRPr="00D16CE2">
          <w:rPr>
            <w:rStyle w:val="Hyperlink"/>
            <w:rFonts w:ascii="Arial" w:hAnsi="Arial" w:cs="Arial"/>
          </w:rPr>
          <w:t>https://www-citethemrightonline-com.ezproxy.uwtsd.ac.uk/sourcetype?docid=b-9781350927964&amp;tocid=b-9781350927964-133</w:t>
        </w:r>
      </w:hyperlink>
      <w:r>
        <w:rPr>
          <w:rFonts w:ascii="Arial" w:hAnsi="Arial" w:cs="Arial" w:hint="eastAsia"/>
        </w:rPr>
        <w:t xml:space="preserve"> (Accessed: 1 March 2025).</w:t>
      </w:r>
    </w:p>
    <w:p w14:paraId="2BE09B46" w14:textId="103F209C" w:rsidR="002F759D" w:rsidRDefault="006114DC" w:rsidP="004966E2">
      <w:pPr>
        <w:ind w:left="720" w:hanging="720"/>
      </w:pPr>
      <w:r w:rsidRPr="006114DC">
        <w:rPr>
          <w:rFonts w:ascii="Arial" w:hAnsi="Arial" w:cs="Arial"/>
        </w:rPr>
        <w:t xml:space="preserve">Law, C., Smith, R., </w:t>
      </w:r>
      <w:r>
        <w:rPr>
          <w:rFonts w:ascii="Arial" w:hAnsi="Arial" w:cs="Arial" w:hint="eastAsia"/>
        </w:rPr>
        <w:t>and</w:t>
      </w:r>
      <w:r w:rsidRPr="006114DC">
        <w:rPr>
          <w:rFonts w:ascii="Arial" w:hAnsi="Arial" w:cs="Arial"/>
        </w:rPr>
        <w:t xml:space="preserve"> Cornelsen, L. (2022) </w:t>
      </w:r>
      <w:r>
        <w:rPr>
          <w:rFonts w:ascii="Arial" w:hAnsi="Arial" w:cs="Arial"/>
        </w:rPr>
        <w:t>‘</w:t>
      </w:r>
      <w:r w:rsidRPr="006114DC">
        <w:rPr>
          <w:rFonts w:ascii="Arial" w:hAnsi="Arial" w:cs="Arial"/>
        </w:rPr>
        <w:t>Place matters: out-of-home demand for food and beverages in Great Britain</w:t>
      </w:r>
      <w:r>
        <w:rPr>
          <w:rFonts w:ascii="Arial" w:hAnsi="Arial" w:cs="Arial"/>
        </w:rPr>
        <w:t>’</w:t>
      </w:r>
      <w:r>
        <w:rPr>
          <w:rFonts w:ascii="Arial" w:hAnsi="Arial" w:cs="Arial" w:hint="eastAsia"/>
        </w:rPr>
        <w:t>,</w:t>
      </w:r>
      <w:r w:rsidRPr="006114DC">
        <w:rPr>
          <w:rFonts w:ascii="Arial" w:hAnsi="Arial" w:cs="Arial"/>
        </w:rPr>
        <w:t> </w:t>
      </w:r>
      <w:r w:rsidRPr="004966E2">
        <w:rPr>
          <w:rFonts w:ascii="Arial" w:hAnsi="Arial" w:cs="Arial"/>
        </w:rPr>
        <w:t>Food Policy</w:t>
      </w:r>
      <w:r w:rsidRPr="006114DC">
        <w:rPr>
          <w:rFonts w:ascii="Arial" w:hAnsi="Arial" w:cs="Arial"/>
        </w:rPr>
        <w:t xml:space="preserve">, 107, 102215. </w:t>
      </w:r>
      <w:r>
        <w:rPr>
          <w:rFonts w:ascii="Arial" w:hAnsi="Arial" w:cs="Arial" w:hint="eastAsia"/>
        </w:rPr>
        <w:t xml:space="preserve">Available at: </w:t>
      </w:r>
      <w:hyperlink r:id="rId15" w:history="1">
        <w:r w:rsidR="00BF2F07" w:rsidRPr="009D19CE">
          <w:rPr>
            <w:rStyle w:val="Hyperlink"/>
            <w:rFonts w:ascii="Arial" w:hAnsi="Arial" w:cs="Arial"/>
          </w:rPr>
          <w:t>https://doi.org/10.1016/j.foodpol.2021.102215</w:t>
        </w:r>
      </w:hyperlink>
    </w:p>
    <w:p w14:paraId="0954C274" w14:textId="41F018C2" w:rsidR="005F3062" w:rsidRDefault="005F3062" w:rsidP="005F3062">
      <w:pPr>
        <w:ind w:left="720" w:hanging="720"/>
        <w:rPr>
          <w:rFonts w:ascii="Arial" w:hAnsi="Arial" w:cs="Arial"/>
        </w:rPr>
      </w:pPr>
      <w:r>
        <w:rPr>
          <w:rFonts w:ascii="Arial" w:hAnsi="Arial" w:cs="Arial"/>
        </w:rPr>
        <w:t xml:space="preserve">Low Pay </w:t>
      </w:r>
      <w:r w:rsidR="000A41E9">
        <w:rPr>
          <w:rFonts w:ascii="Arial" w:hAnsi="Arial" w:cs="Arial"/>
        </w:rPr>
        <w:t>Commission</w:t>
      </w:r>
      <w:r>
        <w:rPr>
          <w:rFonts w:ascii="Arial" w:hAnsi="Arial" w:cs="Arial"/>
        </w:rPr>
        <w:t xml:space="preserve"> </w:t>
      </w:r>
      <w:r w:rsidRPr="005F3062">
        <w:rPr>
          <w:rFonts w:ascii="Arial" w:hAnsi="Arial" w:cs="Arial"/>
        </w:rPr>
        <w:t xml:space="preserve">(2024) </w:t>
      </w:r>
      <w:r w:rsidRPr="005F3062">
        <w:rPr>
          <w:rFonts w:ascii="Arial" w:hAnsi="Arial" w:cs="Arial"/>
          <w:i/>
          <w:iCs/>
        </w:rPr>
        <w:t>What will the minimum wage be next year</w:t>
      </w:r>
      <w:r>
        <w:rPr>
          <w:rFonts w:ascii="Arial" w:hAnsi="Arial" w:cs="Arial"/>
          <w:i/>
          <w:iCs/>
        </w:rPr>
        <w:t>?</w:t>
      </w:r>
      <w:r>
        <w:rPr>
          <w:rFonts w:ascii="Arial" w:hAnsi="Arial" w:cs="Arial"/>
        </w:rPr>
        <w:t xml:space="preserve"> </w:t>
      </w:r>
      <w:r w:rsidRPr="005F3062">
        <w:rPr>
          <w:rFonts w:ascii="Arial" w:hAnsi="Arial" w:cs="Arial"/>
        </w:rPr>
        <w:t xml:space="preserve">Available at: </w:t>
      </w:r>
      <w:hyperlink r:id="rId16" w:history="1">
        <w:r w:rsidRPr="005F3062">
          <w:rPr>
            <w:rStyle w:val="Hyperlink"/>
            <w:rFonts w:ascii="Arial" w:hAnsi="Arial" w:cs="Arial"/>
          </w:rPr>
          <w:t>https://minimumwage.blog.gov.uk/2024/04/19/what-will-the-minimum-wage-be-next-year/</w:t>
        </w:r>
      </w:hyperlink>
      <w:r>
        <w:rPr>
          <w:rFonts w:ascii="Arial" w:hAnsi="Arial" w:cs="Arial"/>
        </w:rPr>
        <w:t xml:space="preserve"> </w:t>
      </w:r>
      <w:r w:rsidRPr="005F3062">
        <w:rPr>
          <w:rFonts w:ascii="Arial" w:hAnsi="Arial" w:cs="Arial"/>
        </w:rPr>
        <w:t>(Accessed: 1 March 2025).</w:t>
      </w:r>
    </w:p>
    <w:p w14:paraId="209C745A" w14:textId="4B258B6A" w:rsidR="005E67F0" w:rsidRDefault="005E67F0" w:rsidP="005E67F0">
      <w:pPr>
        <w:ind w:left="720" w:hanging="720"/>
      </w:pPr>
      <w:r w:rsidRPr="005E67F0">
        <w:rPr>
          <w:rFonts w:ascii="Arial" w:hAnsi="Arial" w:cs="Arial"/>
        </w:rPr>
        <w:t xml:space="preserve">Martin, S. (2012) ‘Market Structure and Market Performance’, </w:t>
      </w:r>
      <w:r w:rsidRPr="005E67F0">
        <w:rPr>
          <w:rFonts w:ascii="Arial" w:hAnsi="Arial" w:cs="Arial"/>
          <w:i/>
          <w:iCs/>
        </w:rPr>
        <w:t xml:space="preserve">Review of </w:t>
      </w:r>
      <w:r>
        <w:rPr>
          <w:rFonts w:ascii="Arial" w:hAnsi="Arial" w:cs="Arial" w:hint="eastAsia"/>
          <w:i/>
          <w:iCs/>
        </w:rPr>
        <w:t>I</w:t>
      </w:r>
      <w:r w:rsidRPr="005E67F0">
        <w:rPr>
          <w:rFonts w:ascii="Arial" w:hAnsi="Arial" w:cs="Arial"/>
          <w:i/>
          <w:iCs/>
        </w:rPr>
        <w:t xml:space="preserve">ndustrial </w:t>
      </w:r>
      <w:r>
        <w:rPr>
          <w:rFonts w:ascii="Arial" w:hAnsi="Arial" w:cs="Arial" w:hint="eastAsia"/>
          <w:i/>
          <w:iCs/>
        </w:rPr>
        <w:t>O</w:t>
      </w:r>
      <w:r>
        <w:rPr>
          <w:rFonts w:ascii="Arial" w:hAnsi="Arial" w:cs="Arial"/>
          <w:i/>
          <w:iCs/>
        </w:rPr>
        <w:t>rganisation</w:t>
      </w:r>
      <w:r w:rsidRPr="005E67F0">
        <w:rPr>
          <w:rFonts w:ascii="Arial" w:hAnsi="Arial" w:cs="Arial"/>
        </w:rPr>
        <w:t xml:space="preserve">, 40(2), pp. 87–108. Available at: </w:t>
      </w:r>
      <w:hyperlink r:id="rId17" w:history="1">
        <w:r w:rsidRPr="005E67F0">
          <w:rPr>
            <w:rStyle w:val="Hyperlink"/>
            <w:rFonts w:ascii="Arial" w:hAnsi="Arial" w:cs="Arial"/>
          </w:rPr>
          <w:t>https://doi.org/10.1007/s11151-012-9338-8</w:t>
        </w:r>
      </w:hyperlink>
      <w:r w:rsidR="00446072">
        <w:t xml:space="preserve"> (</w:t>
      </w:r>
      <w:r w:rsidR="00446072" w:rsidRPr="005F3062">
        <w:rPr>
          <w:rFonts w:ascii="Arial" w:hAnsi="Arial" w:cs="Arial"/>
        </w:rPr>
        <w:t>Accessed: 1 March 2025</w:t>
      </w:r>
      <w:r w:rsidR="00446072">
        <w:t>).</w:t>
      </w:r>
    </w:p>
    <w:p w14:paraId="16703CE7" w14:textId="1D90B935" w:rsidR="00446072" w:rsidRPr="00446072" w:rsidRDefault="00446072" w:rsidP="005E67F0">
      <w:pPr>
        <w:ind w:left="720" w:hanging="720"/>
        <w:rPr>
          <w:rFonts w:ascii="Arial" w:hAnsi="Arial" w:cs="Arial"/>
        </w:rPr>
      </w:pPr>
      <w:r w:rsidRPr="00446072">
        <w:rPr>
          <w:rFonts w:ascii="Arial" w:hAnsi="Arial" w:cs="Arial"/>
        </w:rPr>
        <w:t>McDonald’s Corporation</w:t>
      </w:r>
      <w:r>
        <w:rPr>
          <w:rFonts w:ascii="Arial" w:hAnsi="Arial" w:cs="Arial"/>
        </w:rPr>
        <w:t xml:space="preserve"> (2025) </w:t>
      </w:r>
      <w:r w:rsidRPr="00446072">
        <w:rPr>
          <w:rFonts w:ascii="Arial" w:hAnsi="Arial" w:cs="Arial"/>
          <w:i/>
          <w:iCs/>
        </w:rPr>
        <w:t>Form 10-K</w:t>
      </w:r>
      <w:r>
        <w:rPr>
          <w:rFonts w:ascii="Arial" w:hAnsi="Arial" w:cs="Arial"/>
        </w:rPr>
        <w:t xml:space="preserve">. United States Securities and Exchange Commission. Available at: </w:t>
      </w:r>
      <w:r w:rsidRPr="00446072">
        <w:rPr>
          <w:rFonts w:ascii="Arial" w:hAnsi="Arial" w:cs="Arial"/>
        </w:rPr>
        <w:t>https://www.sec.gov/edgar/browse/?CIK=0000063908</w:t>
      </w:r>
    </w:p>
    <w:p w14:paraId="296FA95E" w14:textId="5290C20D" w:rsidR="00715A9D" w:rsidRDefault="00715A9D" w:rsidP="00715A9D">
      <w:pPr>
        <w:ind w:left="720" w:hanging="720"/>
        <w:rPr>
          <w:rFonts w:ascii="Arial" w:hAnsi="Arial" w:cs="Arial"/>
        </w:rPr>
      </w:pPr>
      <w:r w:rsidRPr="00715A9D">
        <w:rPr>
          <w:rFonts w:ascii="Arial" w:hAnsi="Arial" w:cs="Arial"/>
        </w:rPr>
        <w:t xml:space="preserve">McMillan, A. (2024) ‘How McDonald’s UK Supports Sustainable Supply Chains’, </w:t>
      </w:r>
      <w:r w:rsidRPr="00715A9D">
        <w:rPr>
          <w:rFonts w:ascii="Arial" w:hAnsi="Arial" w:cs="Arial"/>
          <w:i/>
          <w:iCs/>
        </w:rPr>
        <w:t>Procurement Magazine</w:t>
      </w:r>
      <w:r w:rsidRPr="00715A9D">
        <w:rPr>
          <w:rFonts w:ascii="Arial" w:hAnsi="Arial" w:cs="Arial"/>
        </w:rPr>
        <w:t xml:space="preserve">, 23 September. Available at: </w:t>
      </w:r>
      <w:hyperlink r:id="rId18" w:history="1">
        <w:r w:rsidR="001B369B" w:rsidRPr="00715A9D">
          <w:rPr>
            <w:rStyle w:val="Hyperlink"/>
            <w:rFonts w:ascii="Arial" w:hAnsi="Arial" w:cs="Arial"/>
          </w:rPr>
          <w:t>https://procurementmag.com/supply-chain-management/how-</w:t>
        </w:r>
        <w:r w:rsidR="001B369B" w:rsidRPr="00715A9D">
          <w:rPr>
            <w:rStyle w:val="Hyperlink"/>
            <w:rFonts w:ascii="Arial" w:hAnsi="Arial" w:cs="Arial"/>
          </w:rPr>
          <w:lastRenderedPageBreak/>
          <w:t>mcdonalds-uk-supports-sustainable-supply-chains</w:t>
        </w:r>
      </w:hyperlink>
      <w:r w:rsidR="001B369B">
        <w:rPr>
          <w:rFonts w:ascii="Arial" w:hAnsi="Arial" w:cs="Arial"/>
        </w:rPr>
        <w:t xml:space="preserve"> </w:t>
      </w:r>
      <w:r w:rsidRPr="00715A9D">
        <w:rPr>
          <w:rFonts w:ascii="Arial" w:hAnsi="Arial" w:cs="Arial"/>
        </w:rPr>
        <w:t xml:space="preserve">(Accessed: 01 March 2025). </w:t>
      </w:r>
    </w:p>
    <w:p w14:paraId="08DB6CCA" w14:textId="61C30BE9" w:rsidR="005958D3" w:rsidRDefault="005958D3" w:rsidP="005958D3">
      <w:pPr>
        <w:ind w:left="720" w:hanging="720"/>
        <w:rPr>
          <w:rFonts w:ascii="Arial" w:hAnsi="Arial" w:cs="Arial"/>
        </w:rPr>
      </w:pPr>
      <w:r>
        <w:rPr>
          <w:rFonts w:ascii="Arial" w:hAnsi="Arial" w:cs="Arial" w:hint="eastAsia"/>
        </w:rPr>
        <w:t xml:space="preserve">Morton, B. (2022) </w:t>
      </w:r>
      <w:r>
        <w:rPr>
          <w:rFonts w:ascii="Arial" w:hAnsi="Arial" w:cs="Arial"/>
        </w:rPr>
        <w:t>‘</w:t>
      </w:r>
      <w:r w:rsidRPr="005E077F">
        <w:rPr>
          <w:rFonts w:ascii="Arial" w:hAnsi="Arial" w:cs="Arial"/>
        </w:rPr>
        <w:t>McDonald's puts up price of cheeseburger for first time in 14 years</w:t>
      </w:r>
      <w:r>
        <w:rPr>
          <w:rFonts w:ascii="Arial" w:hAnsi="Arial" w:cs="Arial"/>
        </w:rPr>
        <w:t>’</w:t>
      </w:r>
      <w:r>
        <w:rPr>
          <w:rFonts w:ascii="Arial" w:hAnsi="Arial" w:cs="Arial" w:hint="eastAsia"/>
        </w:rPr>
        <w:t xml:space="preserve">, BBC News. Available at: </w:t>
      </w:r>
      <w:hyperlink r:id="rId19" w:history="1">
        <w:r w:rsidRPr="00D16CE2">
          <w:rPr>
            <w:rStyle w:val="Hyperlink"/>
            <w:rFonts w:ascii="Arial" w:hAnsi="Arial" w:cs="Arial"/>
          </w:rPr>
          <w:t>https://www.bbc.co.uk/news/business-62317453#:~:text=McDonald's%20has%20put%20up%20the,from%2099p%20to%20%C2%A31.19</w:t>
        </w:r>
      </w:hyperlink>
      <w:r>
        <w:rPr>
          <w:rFonts w:ascii="Arial" w:hAnsi="Arial" w:cs="Arial" w:hint="eastAsia"/>
        </w:rPr>
        <w:t xml:space="preserve"> (Accessed: 1 March 2025).</w:t>
      </w:r>
    </w:p>
    <w:p w14:paraId="6F1A2B53" w14:textId="151DFB71" w:rsidR="00431E05" w:rsidRDefault="00431E05" w:rsidP="00715A9D">
      <w:pPr>
        <w:ind w:left="720" w:hanging="720"/>
        <w:rPr>
          <w:rFonts w:ascii="Arial" w:hAnsi="Arial" w:cs="Arial"/>
        </w:rPr>
      </w:pPr>
      <w:r w:rsidRPr="00431E05">
        <w:rPr>
          <w:rFonts w:ascii="Arial" w:hAnsi="Arial" w:cs="Arial"/>
        </w:rPr>
        <w:t>Newlands</w:t>
      </w:r>
      <w:r>
        <w:rPr>
          <w:rFonts w:ascii="Arial" w:hAnsi="Arial" w:cs="Arial" w:hint="eastAsia"/>
        </w:rPr>
        <w:t xml:space="preserve">, C. (2024) </w:t>
      </w:r>
      <w:r>
        <w:rPr>
          <w:rFonts w:ascii="Arial" w:hAnsi="Arial" w:cs="Arial"/>
        </w:rPr>
        <w:t>‘</w:t>
      </w:r>
      <w:r w:rsidRPr="00431E05">
        <w:rPr>
          <w:rFonts w:ascii="Arial" w:hAnsi="Arial" w:cs="Arial"/>
        </w:rPr>
        <w:t>McDonald's: Behind the fast-food firm's boycott controversy</w:t>
      </w:r>
      <w:r>
        <w:rPr>
          <w:rFonts w:ascii="Arial" w:hAnsi="Arial" w:cs="Arial"/>
        </w:rPr>
        <w:t>’</w:t>
      </w:r>
      <w:r>
        <w:rPr>
          <w:rFonts w:ascii="Arial" w:hAnsi="Arial" w:cs="Arial" w:hint="eastAsia"/>
        </w:rPr>
        <w:t xml:space="preserve">, BBC News, 5 April. Available at: </w:t>
      </w:r>
      <w:hyperlink r:id="rId20" w:history="1">
        <w:r w:rsidRPr="008E432D">
          <w:rPr>
            <w:rStyle w:val="Hyperlink"/>
            <w:rFonts w:ascii="Arial" w:hAnsi="Arial" w:cs="Arial"/>
          </w:rPr>
          <w:t>https://www.bbc.co.uk/news/business-68740617</w:t>
        </w:r>
      </w:hyperlink>
      <w:r>
        <w:rPr>
          <w:rFonts w:ascii="Arial" w:hAnsi="Arial" w:cs="Arial" w:hint="eastAsia"/>
        </w:rPr>
        <w:t xml:space="preserve"> (</w:t>
      </w:r>
      <w:r w:rsidRPr="004966E2">
        <w:rPr>
          <w:rFonts w:ascii="Arial" w:hAnsi="Arial" w:cs="Arial"/>
        </w:rPr>
        <w:t>Accessed</w:t>
      </w:r>
      <w:r>
        <w:rPr>
          <w:rFonts w:ascii="Arial" w:hAnsi="Arial" w:cs="Arial"/>
        </w:rPr>
        <w:t>: 1 March 2025</w:t>
      </w:r>
      <w:r>
        <w:rPr>
          <w:rFonts w:ascii="Arial" w:hAnsi="Arial" w:cs="Arial" w:hint="eastAsia"/>
        </w:rPr>
        <w:t>).</w:t>
      </w:r>
    </w:p>
    <w:p w14:paraId="371AC3EB" w14:textId="666812A6" w:rsidR="00462121" w:rsidRPr="00462121" w:rsidRDefault="00462121" w:rsidP="00715A9D">
      <w:pPr>
        <w:ind w:left="720" w:hanging="720"/>
        <w:rPr>
          <w:rFonts w:ascii="Arial" w:hAnsi="Arial" w:cs="Arial" w:hint="eastAsia"/>
        </w:rPr>
      </w:pPr>
      <w:r w:rsidRPr="00462121">
        <w:rPr>
          <w:rFonts w:ascii="Arial" w:hAnsi="Arial" w:cs="Arial"/>
        </w:rPr>
        <w:t>Office for National Statistics</w:t>
      </w:r>
      <w:r>
        <w:rPr>
          <w:rFonts w:ascii="Arial" w:hAnsi="Arial" w:cs="Arial" w:hint="eastAsia"/>
        </w:rPr>
        <w:t xml:space="preserve"> (2025) </w:t>
      </w:r>
      <w:r w:rsidRPr="000400FF">
        <w:rPr>
          <w:rFonts w:ascii="Arial" w:hAnsi="Arial" w:cs="Arial" w:hint="eastAsia"/>
          <w:i/>
          <w:iCs/>
        </w:rPr>
        <w:t xml:space="preserve">Consumer price inflation, UK: </w:t>
      </w:r>
      <w:r w:rsidRPr="000400FF">
        <w:rPr>
          <w:rFonts w:ascii="Arial" w:hAnsi="Arial" w:cs="Arial"/>
          <w:i/>
          <w:iCs/>
        </w:rPr>
        <w:t>February</w:t>
      </w:r>
      <w:r w:rsidRPr="000400FF">
        <w:rPr>
          <w:rFonts w:ascii="Arial" w:hAnsi="Arial" w:cs="Arial" w:hint="eastAsia"/>
          <w:i/>
          <w:iCs/>
        </w:rPr>
        <w:t xml:space="preserve"> 2025</w:t>
      </w:r>
      <w:r>
        <w:rPr>
          <w:rFonts w:ascii="Arial" w:hAnsi="Arial" w:cs="Arial" w:hint="eastAsia"/>
        </w:rPr>
        <w:t xml:space="preserve">. Available at: </w:t>
      </w:r>
      <w:hyperlink r:id="rId21" w:history="1">
        <w:r w:rsidRPr="00D16CE2">
          <w:rPr>
            <w:rStyle w:val="Hyperlink"/>
            <w:rFonts w:ascii="Arial" w:hAnsi="Arial" w:cs="Arial"/>
          </w:rPr>
          <w:t>https://www.ons.gov.uk/economy/inflationandpriceindices/bulletins/consumerpriceinflation/february2025#cite-this-statistical-bulletin</w:t>
        </w:r>
      </w:hyperlink>
      <w:r>
        <w:rPr>
          <w:rFonts w:ascii="Arial" w:hAnsi="Arial" w:cs="Arial" w:hint="eastAsia"/>
        </w:rPr>
        <w:t xml:space="preserve"> (Accessed: </w:t>
      </w:r>
      <w:r>
        <w:rPr>
          <w:rFonts w:ascii="Arial" w:hAnsi="Arial" w:cs="Arial"/>
        </w:rPr>
        <w:t xml:space="preserve">28 Mar </w:t>
      </w:r>
      <w:r>
        <w:rPr>
          <w:rFonts w:ascii="Arial" w:hAnsi="Arial" w:cs="Arial" w:hint="eastAsia"/>
        </w:rPr>
        <w:t>20</w:t>
      </w:r>
      <w:r>
        <w:rPr>
          <w:rFonts w:ascii="Arial" w:hAnsi="Arial" w:cs="Arial"/>
        </w:rPr>
        <w:t>25</w:t>
      </w:r>
      <w:r>
        <w:rPr>
          <w:rFonts w:ascii="Arial" w:hAnsi="Arial" w:cs="Arial" w:hint="eastAsia"/>
        </w:rPr>
        <w:t>).</w:t>
      </w:r>
    </w:p>
    <w:p w14:paraId="5795259C" w14:textId="31B3DE9E" w:rsidR="007877BA" w:rsidRDefault="007877BA" w:rsidP="007877BA">
      <w:pPr>
        <w:ind w:left="720" w:hanging="720"/>
        <w:rPr>
          <w:rFonts w:ascii="Arial" w:hAnsi="Arial" w:cs="Arial"/>
        </w:rPr>
      </w:pPr>
      <w:r>
        <w:rPr>
          <w:rFonts w:ascii="Arial" w:hAnsi="Arial" w:cs="Arial"/>
        </w:rPr>
        <w:t>Sainato, M. (2022) ‘‘</w:t>
      </w:r>
      <w:r w:rsidRPr="007877BA">
        <w:rPr>
          <w:rFonts w:ascii="Arial" w:hAnsi="Arial" w:cs="Arial"/>
        </w:rPr>
        <w:t>How are we supposed to live?’: fast-food workers</w:t>
      </w:r>
      <w:r>
        <w:rPr>
          <w:rFonts w:ascii="Arial" w:hAnsi="Arial" w:cs="Arial"/>
        </w:rPr>
        <w:t xml:space="preserve"> </w:t>
      </w:r>
      <w:r w:rsidRPr="007877BA">
        <w:rPr>
          <w:rFonts w:ascii="Arial" w:hAnsi="Arial" w:cs="Arial"/>
        </w:rPr>
        <w:t xml:space="preserve">squeezed by </w:t>
      </w:r>
      <w:r>
        <w:rPr>
          <w:rFonts w:ascii="Arial" w:hAnsi="Arial" w:cs="Arial"/>
        </w:rPr>
        <w:t xml:space="preserve">inflation’, </w:t>
      </w:r>
      <w:r w:rsidRPr="007877BA">
        <w:rPr>
          <w:rFonts w:ascii="Arial" w:hAnsi="Arial" w:cs="Arial" w:hint="eastAsia"/>
          <w:i/>
          <w:iCs/>
        </w:rPr>
        <w:t>The Guadian</w:t>
      </w:r>
      <w:r>
        <w:rPr>
          <w:rFonts w:ascii="Arial" w:hAnsi="Arial" w:cs="Arial" w:hint="eastAsia"/>
        </w:rPr>
        <w:t xml:space="preserve">, 3 July. Available at: </w:t>
      </w:r>
      <w:hyperlink r:id="rId22" w:history="1">
        <w:r w:rsidRPr="00296B22">
          <w:rPr>
            <w:rStyle w:val="Hyperlink"/>
            <w:rFonts w:ascii="Arial" w:hAnsi="Arial" w:cs="Arial"/>
          </w:rPr>
          <w:t>https://www.theguardian.com/business/2022/jul/03/fast-food-workers-inflation</w:t>
        </w:r>
      </w:hyperlink>
      <w:r>
        <w:rPr>
          <w:rFonts w:ascii="Arial" w:hAnsi="Arial" w:cs="Arial" w:hint="eastAsia"/>
        </w:rPr>
        <w:t xml:space="preserve"> (</w:t>
      </w:r>
      <w:r w:rsidRPr="004966E2">
        <w:rPr>
          <w:rFonts w:ascii="Arial" w:hAnsi="Arial" w:cs="Arial"/>
        </w:rPr>
        <w:t>Accessed</w:t>
      </w:r>
      <w:r>
        <w:rPr>
          <w:rFonts w:ascii="Arial" w:hAnsi="Arial" w:cs="Arial"/>
        </w:rPr>
        <w:t>: 1 March 2025</w:t>
      </w:r>
      <w:r>
        <w:rPr>
          <w:rFonts w:ascii="Arial" w:hAnsi="Arial" w:cs="Arial" w:hint="eastAsia"/>
        </w:rPr>
        <w:t>).</w:t>
      </w:r>
    </w:p>
    <w:p w14:paraId="29611635" w14:textId="68D31075" w:rsidR="00BF2F07" w:rsidRDefault="004966E2" w:rsidP="004966E2">
      <w:pPr>
        <w:ind w:left="720" w:hanging="720"/>
        <w:rPr>
          <w:rFonts w:ascii="Arial" w:hAnsi="Arial" w:cs="Arial"/>
        </w:rPr>
      </w:pPr>
      <w:r w:rsidRPr="004966E2">
        <w:rPr>
          <w:rFonts w:ascii="Arial" w:hAnsi="Arial" w:cs="Arial"/>
        </w:rPr>
        <w:t>Sherman</w:t>
      </w:r>
      <w:r>
        <w:rPr>
          <w:rFonts w:ascii="Arial" w:hAnsi="Arial" w:cs="Arial"/>
        </w:rPr>
        <w:t>, N. (2024) ‘</w:t>
      </w:r>
      <w:r w:rsidRPr="004966E2">
        <w:rPr>
          <w:rFonts w:ascii="Arial" w:hAnsi="Arial" w:cs="Arial"/>
        </w:rPr>
        <w:t>McDonald's to 'rethink' prices after sales fall</w:t>
      </w:r>
      <w:r>
        <w:rPr>
          <w:rFonts w:ascii="Arial" w:hAnsi="Arial" w:cs="Arial"/>
        </w:rPr>
        <w:t xml:space="preserve">’, </w:t>
      </w:r>
      <w:r w:rsidRPr="00F51137">
        <w:rPr>
          <w:rFonts w:ascii="Arial" w:hAnsi="Arial" w:cs="Arial"/>
          <w:i/>
          <w:iCs/>
        </w:rPr>
        <w:t>BBC News</w:t>
      </w:r>
      <w:r w:rsidR="00F51137">
        <w:rPr>
          <w:rFonts w:ascii="Arial" w:hAnsi="Arial" w:cs="Arial"/>
        </w:rPr>
        <w:t xml:space="preserve">, </w:t>
      </w:r>
      <w:r w:rsidRPr="004966E2">
        <w:rPr>
          <w:rFonts w:ascii="Arial" w:hAnsi="Arial" w:cs="Arial"/>
        </w:rPr>
        <w:t xml:space="preserve">29 July. </w:t>
      </w:r>
      <w:r>
        <w:rPr>
          <w:rFonts w:ascii="Arial" w:hAnsi="Arial" w:cs="Arial" w:hint="eastAsia"/>
        </w:rPr>
        <w:t>Available at:</w:t>
      </w:r>
      <w:r>
        <w:rPr>
          <w:rFonts w:ascii="Arial" w:hAnsi="Arial" w:cs="Arial"/>
        </w:rPr>
        <w:t xml:space="preserve"> </w:t>
      </w:r>
      <w:hyperlink r:id="rId23" w:history="1">
        <w:r w:rsidRPr="00947717">
          <w:rPr>
            <w:rStyle w:val="Hyperlink"/>
            <w:rFonts w:ascii="Arial" w:hAnsi="Arial" w:cs="Arial"/>
          </w:rPr>
          <w:t>https://www.bbc.co.uk/news/articles/c728313zkrjo</w:t>
        </w:r>
      </w:hyperlink>
      <w:r>
        <w:rPr>
          <w:rFonts w:ascii="Arial" w:hAnsi="Arial" w:cs="Arial"/>
        </w:rPr>
        <w:t xml:space="preserve"> (</w:t>
      </w:r>
      <w:r w:rsidRPr="004966E2">
        <w:rPr>
          <w:rFonts w:ascii="Arial" w:hAnsi="Arial" w:cs="Arial"/>
        </w:rPr>
        <w:t>Accessed</w:t>
      </w:r>
      <w:r>
        <w:rPr>
          <w:rFonts w:ascii="Arial" w:hAnsi="Arial" w:cs="Arial"/>
        </w:rPr>
        <w:t>: 1 March 2025).</w:t>
      </w:r>
    </w:p>
    <w:p w14:paraId="32E6656B" w14:textId="148D6193" w:rsidR="00F51137" w:rsidRDefault="00F51137" w:rsidP="004966E2">
      <w:pPr>
        <w:ind w:left="720" w:hanging="720"/>
        <w:rPr>
          <w:rFonts w:ascii="Arial" w:hAnsi="Arial" w:cs="Arial"/>
        </w:rPr>
      </w:pPr>
      <w:r w:rsidRPr="00F51137">
        <w:rPr>
          <w:rFonts w:ascii="Arial" w:hAnsi="Arial" w:cs="Arial"/>
        </w:rPr>
        <w:lastRenderedPageBreak/>
        <w:t>Siegner</w:t>
      </w:r>
      <w:r>
        <w:rPr>
          <w:rFonts w:ascii="Arial" w:hAnsi="Arial" w:cs="Arial"/>
        </w:rPr>
        <w:t>, C. (2024) ‘</w:t>
      </w:r>
      <w:r w:rsidRPr="00F51137">
        <w:rPr>
          <w:rFonts w:ascii="Arial" w:hAnsi="Arial" w:cs="Arial"/>
        </w:rPr>
        <w:t>McDonald’s sales, income drop as price-conscious consumers stay away</w:t>
      </w:r>
      <w:r>
        <w:rPr>
          <w:rFonts w:ascii="Arial" w:hAnsi="Arial" w:cs="Arial"/>
        </w:rPr>
        <w:t xml:space="preserve">’, Food Business News, 31 July. Available at: </w:t>
      </w:r>
      <w:hyperlink r:id="rId24" w:anchor=":~:text=For%20the%20first%20half%20of,by%20the%20end%20of%202027" w:history="1">
        <w:r w:rsidRPr="00947717">
          <w:rPr>
            <w:rStyle w:val="Hyperlink"/>
            <w:rFonts w:ascii="Arial" w:hAnsi="Arial" w:cs="Arial"/>
          </w:rPr>
          <w:t>https://www.foodbusinessnews.net/articles/26511-mcdonalds-sales-income-drop-as-price-conscious-consumers-stay-away#:~:text=For%20the%20first%20half%20of,by%20the%20end%20of%202027</w:t>
        </w:r>
      </w:hyperlink>
      <w:r>
        <w:rPr>
          <w:rFonts w:ascii="Arial" w:hAnsi="Arial" w:cs="Arial"/>
        </w:rPr>
        <w:t xml:space="preserve"> (Accessed: 1 March 2025).</w:t>
      </w:r>
    </w:p>
    <w:p w14:paraId="097BAA17" w14:textId="28225BCF" w:rsidR="00EF246C" w:rsidRPr="00EF246C" w:rsidRDefault="00EF246C" w:rsidP="00EF246C">
      <w:pPr>
        <w:ind w:left="720" w:hanging="720"/>
        <w:rPr>
          <w:rFonts w:ascii="Arial" w:hAnsi="Arial" w:cs="Arial"/>
        </w:rPr>
      </w:pPr>
      <w:proofErr w:type="spellStart"/>
      <w:r w:rsidRPr="00EF246C">
        <w:rPr>
          <w:rFonts w:ascii="Arial" w:hAnsi="Arial" w:cs="Arial"/>
        </w:rPr>
        <w:t>Tedstone</w:t>
      </w:r>
      <w:proofErr w:type="spellEnd"/>
      <w:r w:rsidRPr="00EF246C">
        <w:rPr>
          <w:rFonts w:ascii="Arial" w:hAnsi="Arial" w:cs="Arial"/>
        </w:rPr>
        <w:t xml:space="preserve">, A. (2018) </w:t>
      </w:r>
      <w:r>
        <w:rPr>
          <w:rFonts w:ascii="Arial" w:hAnsi="Arial" w:cs="Arial"/>
        </w:rPr>
        <w:t>‘</w:t>
      </w:r>
      <w:r w:rsidRPr="00EF246C">
        <w:rPr>
          <w:rFonts w:ascii="Arial" w:hAnsi="Arial" w:cs="Arial"/>
        </w:rPr>
        <w:t>Putting Healthier Food Environments at the heart of planning</w:t>
      </w:r>
      <w:r>
        <w:rPr>
          <w:rFonts w:ascii="Arial" w:hAnsi="Arial" w:cs="Arial"/>
        </w:rPr>
        <w:t>’</w:t>
      </w:r>
      <w:r w:rsidRPr="00EF246C">
        <w:rPr>
          <w:rFonts w:ascii="Arial" w:hAnsi="Arial" w:cs="Arial"/>
        </w:rPr>
        <w:t xml:space="preserve">, </w:t>
      </w:r>
      <w:r w:rsidRPr="00EF246C">
        <w:rPr>
          <w:rFonts w:ascii="Arial" w:hAnsi="Arial" w:cs="Arial"/>
          <w:i/>
          <w:iCs/>
        </w:rPr>
        <w:t>UK Health Security Agency</w:t>
      </w:r>
      <w:r w:rsidRPr="00EF246C">
        <w:rPr>
          <w:rFonts w:ascii="Arial" w:hAnsi="Arial" w:cs="Arial"/>
        </w:rPr>
        <w:t xml:space="preserve">. Available at: </w:t>
      </w:r>
      <w:hyperlink r:id="rId25" w:anchor=":~:text=Excess%20calories%20are%20the%20root,important%20to%20supporting%20healthier%20lifestyles" w:history="1">
        <w:r w:rsidRPr="00EF246C">
          <w:rPr>
            <w:rStyle w:val="Hyperlink"/>
            <w:rFonts w:ascii="Arial" w:hAnsi="Arial" w:cs="Arial"/>
          </w:rPr>
          <w:t>https://ukhsa.blog.gov.uk/2018/06/29/putting-healthier-food-environments-at-the-heart-of-planning/#:~:text=Excess%20calories%20are%20the%20root,important%20to%20supporting%20healthier%20lifestyles</w:t>
        </w:r>
      </w:hyperlink>
      <w:r w:rsidRPr="00EF246C">
        <w:rPr>
          <w:rFonts w:ascii="Arial" w:hAnsi="Arial" w:cs="Arial"/>
        </w:rPr>
        <w:t>.</w:t>
      </w:r>
      <w:r>
        <w:rPr>
          <w:rFonts w:ascii="Arial" w:hAnsi="Arial" w:cs="Arial" w:hint="eastAsia"/>
        </w:rPr>
        <w:t xml:space="preserve"> </w:t>
      </w:r>
      <w:r w:rsidRPr="00EF246C">
        <w:rPr>
          <w:rFonts w:ascii="Arial" w:hAnsi="Arial" w:cs="Arial"/>
        </w:rPr>
        <w:t xml:space="preserve">(Accessed: </w:t>
      </w:r>
      <w:r>
        <w:rPr>
          <w:rFonts w:ascii="Arial" w:hAnsi="Arial" w:cs="Arial" w:hint="eastAsia"/>
        </w:rPr>
        <w:t>1</w:t>
      </w:r>
      <w:r w:rsidRPr="00EF246C">
        <w:rPr>
          <w:rFonts w:ascii="Arial" w:hAnsi="Arial" w:cs="Arial"/>
        </w:rPr>
        <w:t xml:space="preserve"> March 2025)</w:t>
      </w:r>
      <w:r>
        <w:rPr>
          <w:rFonts w:ascii="Arial" w:hAnsi="Arial" w:cs="Arial" w:hint="eastAsia"/>
        </w:rPr>
        <w:t>.</w:t>
      </w:r>
    </w:p>
    <w:p w14:paraId="71421EB2" w14:textId="77777777" w:rsidR="00EF246C" w:rsidRDefault="00EF246C" w:rsidP="004966E2">
      <w:pPr>
        <w:ind w:left="720" w:hanging="720"/>
        <w:rPr>
          <w:rFonts w:ascii="Arial" w:hAnsi="Arial" w:cs="Arial"/>
        </w:rPr>
      </w:pPr>
    </w:p>
    <w:p w14:paraId="611EFFC3" w14:textId="77777777" w:rsidR="00715A9D" w:rsidRPr="004966E2" w:rsidRDefault="00715A9D" w:rsidP="004966E2">
      <w:pPr>
        <w:ind w:left="720" w:hanging="720"/>
        <w:rPr>
          <w:rFonts w:ascii="Arial" w:hAnsi="Arial" w:cs="Arial"/>
        </w:rPr>
      </w:pPr>
    </w:p>
    <w:sectPr w:rsidR="00715A9D" w:rsidRPr="004966E2" w:rsidSect="00CC07E5">
      <w:footerReference w:type="default" r:id="rId26"/>
      <w:pgSz w:w="11906" w:h="16838"/>
      <w:pgMar w:top="1440" w:right="1800" w:bottom="1440" w:left="1800" w:header="851" w:footer="992" w:gutter="0"/>
      <w:pgNumType w:start="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446D8" w14:textId="77777777" w:rsidR="00B80204" w:rsidRDefault="00B80204" w:rsidP="00CC07E5">
      <w:pPr>
        <w:spacing w:after="0" w:line="240" w:lineRule="auto"/>
      </w:pPr>
      <w:r>
        <w:separator/>
      </w:r>
    </w:p>
  </w:endnote>
  <w:endnote w:type="continuationSeparator" w:id="0">
    <w:p w14:paraId="5CCC7E13" w14:textId="77777777" w:rsidR="00B80204" w:rsidRDefault="00B80204" w:rsidP="00CC0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6983342"/>
      <w:docPartObj>
        <w:docPartGallery w:val="Page Numbers (Bottom of Page)"/>
        <w:docPartUnique/>
      </w:docPartObj>
    </w:sdtPr>
    <w:sdtEndPr>
      <w:rPr>
        <w:noProof/>
      </w:rPr>
    </w:sdtEndPr>
    <w:sdtContent>
      <w:p w14:paraId="10C824DD" w14:textId="1433F404" w:rsidR="00CC07E5" w:rsidRDefault="00CC07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4A5824" w14:textId="5AC348AE" w:rsidR="00CC07E5" w:rsidRDefault="00CC0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77B26" w14:textId="77777777" w:rsidR="00B80204" w:rsidRDefault="00B80204" w:rsidP="00CC07E5">
      <w:pPr>
        <w:spacing w:after="0" w:line="240" w:lineRule="auto"/>
      </w:pPr>
      <w:r>
        <w:separator/>
      </w:r>
    </w:p>
  </w:footnote>
  <w:footnote w:type="continuationSeparator" w:id="0">
    <w:p w14:paraId="3C738804" w14:textId="77777777" w:rsidR="00B80204" w:rsidRDefault="00B80204" w:rsidP="00CC07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595185"/>
    <w:multiLevelType w:val="hybridMultilevel"/>
    <w:tmpl w:val="52D41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40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B7F"/>
    <w:rsid w:val="000400FF"/>
    <w:rsid w:val="000A41E9"/>
    <w:rsid w:val="001B369B"/>
    <w:rsid w:val="001F40E1"/>
    <w:rsid w:val="00231260"/>
    <w:rsid w:val="00267E29"/>
    <w:rsid w:val="00271949"/>
    <w:rsid w:val="002F759D"/>
    <w:rsid w:val="0037409F"/>
    <w:rsid w:val="00387C39"/>
    <w:rsid w:val="003C5FBC"/>
    <w:rsid w:val="003C6E77"/>
    <w:rsid w:val="003F48AD"/>
    <w:rsid w:val="00431E05"/>
    <w:rsid w:val="00446072"/>
    <w:rsid w:val="00462121"/>
    <w:rsid w:val="004703E3"/>
    <w:rsid w:val="00480F90"/>
    <w:rsid w:val="004966E2"/>
    <w:rsid w:val="004A72F9"/>
    <w:rsid w:val="005958D3"/>
    <w:rsid w:val="005D64A1"/>
    <w:rsid w:val="005E077F"/>
    <w:rsid w:val="005E67F0"/>
    <w:rsid w:val="005F3062"/>
    <w:rsid w:val="006114DC"/>
    <w:rsid w:val="00715A9D"/>
    <w:rsid w:val="00761755"/>
    <w:rsid w:val="007877BA"/>
    <w:rsid w:val="00791B24"/>
    <w:rsid w:val="0084384D"/>
    <w:rsid w:val="008C59A4"/>
    <w:rsid w:val="00A563E7"/>
    <w:rsid w:val="00A63D54"/>
    <w:rsid w:val="00A723F7"/>
    <w:rsid w:val="00A73D52"/>
    <w:rsid w:val="00A86BAE"/>
    <w:rsid w:val="00B20F2D"/>
    <w:rsid w:val="00B303E9"/>
    <w:rsid w:val="00B80204"/>
    <w:rsid w:val="00BF2F07"/>
    <w:rsid w:val="00BF744E"/>
    <w:rsid w:val="00C96B7F"/>
    <w:rsid w:val="00CC07E5"/>
    <w:rsid w:val="00DD20B7"/>
    <w:rsid w:val="00DE462C"/>
    <w:rsid w:val="00E21D1A"/>
    <w:rsid w:val="00E30B63"/>
    <w:rsid w:val="00E64C97"/>
    <w:rsid w:val="00E70388"/>
    <w:rsid w:val="00E97325"/>
    <w:rsid w:val="00EF246C"/>
    <w:rsid w:val="00F06D67"/>
    <w:rsid w:val="00F51137"/>
    <w:rsid w:val="00F873E9"/>
    <w:rsid w:val="00FB48A8"/>
    <w:rsid w:val="00FC7A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FA76D"/>
  <w15:chartTrackingRefBased/>
  <w15:docId w15:val="{FFA6B5A7-BD8C-4A24-BFDB-995E56190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style>
  <w:style w:type="paragraph" w:styleId="Heading1">
    <w:name w:val="heading 1"/>
    <w:basedOn w:val="Normal"/>
    <w:next w:val="Normal"/>
    <w:link w:val="Heading1Char"/>
    <w:uiPriority w:val="9"/>
    <w:qFormat/>
    <w:rsid w:val="00C96B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6B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6B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6B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6B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6B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6B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6B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6B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B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6B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6B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6B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6B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6B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6B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6B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6B7F"/>
    <w:rPr>
      <w:rFonts w:eastAsiaTheme="majorEastAsia" w:cstheme="majorBidi"/>
      <w:color w:val="272727" w:themeColor="text1" w:themeTint="D8"/>
    </w:rPr>
  </w:style>
  <w:style w:type="paragraph" w:styleId="Title">
    <w:name w:val="Title"/>
    <w:basedOn w:val="Normal"/>
    <w:next w:val="Normal"/>
    <w:link w:val="TitleChar"/>
    <w:uiPriority w:val="10"/>
    <w:qFormat/>
    <w:rsid w:val="00C96B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B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6B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6B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6B7F"/>
    <w:pPr>
      <w:spacing w:before="160"/>
      <w:jc w:val="center"/>
    </w:pPr>
    <w:rPr>
      <w:i/>
      <w:iCs/>
      <w:color w:val="404040" w:themeColor="text1" w:themeTint="BF"/>
    </w:rPr>
  </w:style>
  <w:style w:type="character" w:customStyle="1" w:styleId="QuoteChar">
    <w:name w:val="Quote Char"/>
    <w:basedOn w:val="DefaultParagraphFont"/>
    <w:link w:val="Quote"/>
    <w:uiPriority w:val="29"/>
    <w:rsid w:val="00C96B7F"/>
    <w:rPr>
      <w:i/>
      <w:iCs/>
      <w:color w:val="404040" w:themeColor="text1" w:themeTint="BF"/>
    </w:rPr>
  </w:style>
  <w:style w:type="paragraph" w:styleId="ListParagraph">
    <w:name w:val="List Paragraph"/>
    <w:basedOn w:val="Normal"/>
    <w:uiPriority w:val="34"/>
    <w:qFormat/>
    <w:rsid w:val="00C96B7F"/>
    <w:pPr>
      <w:ind w:left="720"/>
      <w:contextualSpacing/>
    </w:pPr>
  </w:style>
  <w:style w:type="character" w:styleId="IntenseEmphasis">
    <w:name w:val="Intense Emphasis"/>
    <w:basedOn w:val="DefaultParagraphFont"/>
    <w:uiPriority w:val="21"/>
    <w:qFormat/>
    <w:rsid w:val="00C96B7F"/>
    <w:rPr>
      <w:i/>
      <w:iCs/>
      <w:color w:val="0F4761" w:themeColor="accent1" w:themeShade="BF"/>
    </w:rPr>
  </w:style>
  <w:style w:type="paragraph" w:styleId="IntenseQuote">
    <w:name w:val="Intense Quote"/>
    <w:basedOn w:val="Normal"/>
    <w:next w:val="Normal"/>
    <w:link w:val="IntenseQuoteChar"/>
    <w:uiPriority w:val="30"/>
    <w:qFormat/>
    <w:rsid w:val="00C96B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6B7F"/>
    <w:rPr>
      <w:i/>
      <w:iCs/>
      <w:color w:val="0F4761" w:themeColor="accent1" w:themeShade="BF"/>
    </w:rPr>
  </w:style>
  <w:style w:type="character" w:styleId="IntenseReference">
    <w:name w:val="Intense Reference"/>
    <w:basedOn w:val="DefaultParagraphFont"/>
    <w:uiPriority w:val="32"/>
    <w:qFormat/>
    <w:rsid w:val="00C96B7F"/>
    <w:rPr>
      <w:b/>
      <w:bCs/>
      <w:smallCaps/>
      <w:color w:val="0F4761" w:themeColor="accent1" w:themeShade="BF"/>
      <w:spacing w:val="5"/>
    </w:rPr>
  </w:style>
  <w:style w:type="character" w:styleId="Hyperlink">
    <w:name w:val="Hyperlink"/>
    <w:basedOn w:val="DefaultParagraphFont"/>
    <w:uiPriority w:val="99"/>
    <w:unhideWhenUsed/>
    <w:rsid w:val="00BF2F07"/>
    <w:rPr>
      <w:color w:val="467886" w:themeColor="hyperlink"/>
      <w:u w:val="single"/>
    </w:rPr>
  </w:style>
  <w:style w:type="character" w:styleId="UnresolvedMention">
    <w:name w:val="Unresolved Mention"/>
    <w:basedOn w:val="DefaultParagraphFont"/>
    <w:uiPriority w:val="99"/>
    <w:semiHidden/>
    <w:unhideWhenUsed/>
    <w:rsid w:val="00BF2F07"/>
    <w:rPr>
      <w:color w:val="605E5C"/>
      <w:shd w:val="clear" w:color="auto" w:fill="E1DFDD"/>
    </w:rPr>
  </w:style>
  <w:style w:type="paragraph" w:styleId="NoSpacing">
    <w:name w:val="No Spacing"/>
    <w:link w:val="NoSpacingChar"/>
    <w:uiPriority w:val="1"/>
    <w:qFormat/>
    <w:rsid w:val="00CC07E5"/>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CC07E5"/>
    <w:rPr>
      <w:sz w:val="22"/>
      <w:szCs w:val="22"/>
      <w:lang w:val="en-US" w:eastAsia="en-US"/>
    </w:rPr>
  </w:style>
  <w:style w:type="paragraph" w:styleId="TOCHeading">
    <w:name w:val="TOC Heading"/>
    <w:basedOn w:val="Heading1"/>
    <w:next w:val="Normal"/>
    <w:uiPriority w:val="39"/>
    <w:unhideWhenUsed/>
    <w:qFormat/>
    <w:rsid w:val="00CC07E5"/>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CC07E5"/>
    <w:pPr>
      <w:spacing w:after="100"/>
    </w:pPr>
  </w:style>
  <w:style w:type="paragraph" w:styleId="TOC2">
    <w:name w:val="toc 2"/>
    <w:basedOn w:val="Normal"/>
    <w:next w:val="Normal"/>
    <w:autoRedefine/>
    <w:uiPriority w:val="39"/>
    <w:unhideWhenUsed/>
    <w:rsid w:val="00CC07E5"/>
    <w:pPr>
      <w:spacing w:after="100"/>
      <w:ind w:left="240"/>
    </w:pPr>
  </w:style>
  <w:style w:type="paragraph" w:styleId="Header">
    <w:name w:val="header"/>
    <w:basedOn w:val="Normal"/>
    <w:link w:val="HeaderChar"/>
    <w:uiPriority w:val="99"/>
    <w:unhideWhenUsed/>
    <w:rsid w:val="00CC07E5"/>
    <w:pPr>
      <w:tabs>
        <w:tab w:val="center" w:pos="4153"/>
        <w:tab w:val="right" w:pos="8306"/>
      </w:tabs>
      <w:spacing w:after="0" w:line="240" w:lineRule="auto"/>
    </w:pPr>
  </w:style>
  <w:style w:type="character" w:customStyle="1" w:styleId="HeaderChar">
    <w:name w:val="Header Char"/>
    <w:basedOn w:val="DefaultParagraphFont"/>
    <w:link w:val="Header"/>
    <w:uiPriority w:val="99"/>
    <w:rsid w:val="00CC07E5"/>
  </w:style>
  <w:style w:type="paragraph" w:styleId="Footer">
    <w:name w:val="footer"/>
    <w:basedOn w:val="Normal"/>
    <w:link w:val="FooterChar"/>
    <w:uiPriority w:val="99"/>
    <w:unhideWhenUsed/>
    <w:rsid w:val="00CC07E5"/>
    <w:pPr>
      <w:tabs>
        <w:tab w:val="center" w:pos="4153"/>
        <w:tab w:val="right" w:pos="8306"/>
      </w:tabs>
      <w:spacing w:after="0" w:line="240" w:lineRule="auto"/>
    </w:pPr>
  </w:style>
  <w:style w:type="character" w:customStyle="1" w:styleId="FooterChar">
    <w:name w:val="Footer Char"/>
    <w:basedOn w:val="DefaultParagraphFont"/>
    <w:link w:val="Footer"/>
    <w:uiPriority w:val="99"/>
    <w:rsid w:val="00CC07E5"/>
  </w:style>
  <w:style w:type="paragraph" w:styleId="TOC3">
    <w:name w:val="toc 3"/>
    <w:basedOn w:val="Normal"/>
    <w:next w:val="Normal"/>
    <w:autoRedefine/>
    <w:uiPriority w:val="39"/>
    <w:unhideWhenUsed/>
    <w:rsid w:val="00A86BA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1387">
      <w:bodyDiv w:val="1"/>
      <w:marLeft w:val="0"/>
      <w:marRight w:val="0"/>
      <w:marTop w:val="0"/>
      <w:marBottom w:val="0"/>
      <w:divBdr>
        <w:top w:val="none" w:sz="0" w:space="0" w:color="auto"/>
        <w:left w:val="none" w:sz="0" w:space="0" w:color="auto"/>
        <w:bottom w:val="none" w:sz="0" w:space="0" w:color="auto"/>
        <w:right w:val="none" w:sz="0" w:space="0" w:color="auto"/>
      </w:divBdr>
      <w:divsChild>
        <w:div w:id="987440868">
          <w:marLeft w:val="0"/>
          <w:marRight w:val="0"/>
          <w:marTop w:val="0"/>
          <w:marBottom w:val="0"/>
          <w:divBdr>
            <w:top w:val="none" w:sz="0" w:space="0" w:color="auto"/>
            <w:left w:val="none" w:sz="0" w:space="0" w:color="auto"/>
            <w:bottom w:val="none" w:sz="0" w:space="0" w:color="auto"/>
            <w:right w:val="none" w:sz="0" w:space="0" w:color="auto"/>
          </w:divBdr>
          <w:divsChild>
            <w:div w:id="60214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43424">
      <w:bodyDiv w:val="1"/>
      <w:marLeft w:val="0"/>
      <w:marRight w:val="0"/>
      <w:marTop w:val="0"/>
      <w:marBottom w:val="0"/>
      <w:divBdr>
        <w:top w:val="none" w:sz="0" w:space="0" w:color="auto"/>
        <w:left w:val="none" w:sz="0" w:space="0" w:color="auto"/>
        <w:bottom w:val="none" w:sz="0" w:space="0" w:color="auto"/>
        <w:right w:val="none" w:sz="0" w:space="0" w:color="auto"/>
      </w:divBdr>
    </w:div>
    <w:div w:id="252976375">
      <w:bodyDiv w:val="1"/>
      <w:marLeft w:val="0"/>
      <w:marRight w:val="0"/>
      <w:marTop w:val="0"/>
      <w:marBottom w:val="0"/>
      <w:divBdr>
        <w:top w:val="none" w:sz="0" w:space="0" w:color="auto"/>
        <w:left w:val="none" w:sz="0" w:space="0" w:color="auto"/>
        <w:bottom w:val="none" w:sz="0" w:space="0" w:color="auto"/>
        <w:right w:val="none" w:sz="0" w:space="0" w:color="auto"/>
      </w:divBdr>
      <w:divsChild>
        <w:div w:id="625548897">
          <w:marLeft w:val="0"/>
          <w:marRight w:val="0"/>
          <w:marTop w:val="0"/>
          <w:marBottom w:val="0"/>
          <w:divBdr>
            <w:top w:val="none" w:sz="0" w:space="0" w:color="auto"/>
            <w:left w:val="none" w:sz="0" w:space="0" w:color="auto"/>
            <w:bottom w:val="none" w:sz="0" w:space="0" w:color="auto"/>
            <w:right w:val="none" w:sz="0" w:space="0" w:color="auto"/>
          </w:divBdr>
          <w:divsChild>
            <w:div w:id="77065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54045">
      <w:bodyDiv w:val="1"/>
      <w:marLeft w:val="0"/>
      <w:marRight w:val="0"/>
      <w:marTop w:val="0"/>
      <w:marBottom w:val="0"/>
      <w:divBdr>
        <w:top w:val="none" w:sz="0" w:space="0" w:color="auto"/>
        <w:left w:val="none" w:sz="0" w:space="0" w:color="auto"/>
        <w:bottom w:val="none" w:sz="0" w:space="0" w:color="auto"/>
        <w:right w:val="none" w:sz="0" w:space="0" w:color="auto"/>
      </w:divBdr>
      <w:divsChild>
        <w:div w:id="1123302989">
          <w:marLeft w:val="0"/>
          <w:marRight w:val="0"/>
          <w:marTop w:val="0"/>
          <w:marBottom w:val="0"/>
          <w:divBdr>
            <w:top w:val="none" w:sz="0" w:space="0" w:color="auto"/>
            <w:left w:val="none" w:sz="0" w:space="0" w:color="auto"/>
            <w:bottom w:val="none" w:sz="0" w:space="0" w:color="auto"/>
            <w:right w:val="none" w:sz="0" w:space="0" w:color="auto"/>
          </w:divBdr>
          <w:divsChild>
            <w:div w:id="162824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7091">
      <w:bodyDiv w:val="1"/>
      <w:marLeft w:val="0"/>
      <w:marRight w:val="0"/>
      <w:marTop w:val="0"/>
      <w:marBottom w:val="0"/>
      <w:divBdr>
        <w:top w:val="none" w:sz="0" w:space="0" w:color="auto"/>
        <w:left w:val="none" w:sz="0" w:space="0" w:color="auto"/>
        <w:bottom w:val="none" w:sz="0" w:space="0" w:color="auto"/>
        <w:right w:val="none" w:sz="0" w:space="0" w:color="auto"/>
      </w:divBdr>
    </w:div>
    <w:div w:id="931207163">
      <w:bodyDiv w:val="1"/>
      <w:marLeft w:val="0"/>
      <w:marRight w:val="0"/>
      <w:marTop w:val="0"/>
      <w:marBottom w:val="0"/>
      <w:divBdr>
        <w:top w:val="none" w:sz="0" w:space="0" w:color="auto"/>
        <w:left w:val="none" w:sz="0" w:space="0" w:color="auto"/>
        <w:bottom w:val="none" w:sz="0" w:space="0" w:color="auto"/>
        <w:right w:val="none" w:sz="0" w:space="0" w:color="auto"/>
      </w:divBdr>
      <w:divsChild>
        <w:div w:id="1992249654">
          <w:marLeft w:val="0"/>
          <w:marRight w:val="0"/>
          <w:marTop w:val="0"/>
          <w:marBottom w:val="0"/>
          <w:divBdr>
            <w:top w:val="none" w:sz="0" w:space="0" w:color="auto"/>
            <w:left w:val="none" w:sz="0" w:space="0" w:color="auto"/>
            <w:bottom w:val="none" w:sz="0" w:space="0" w:color="auto"/>
            <w:right w:val="none" w:sz="0" w:space="0" w:color="auto"/>
          </w:divBdr>
          <w:divsChild>
            <w:div w:id="85334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7374">
      <w:bodyDiv w:val="1"/>
      <w:marLeft w:val="0"/>
      <w:marRight w:val="0"/>
      <w:marTop w:val="0"/>
      <w:marBottom w:val="0"/>
      <w:divBdr>
        <w:top w:val="none" w:sz="0" w:space="0" w:color="auto"/>
        <w:left w:val="none" w:sz="0" w:space="0" w:color="auto"/>
        <w:bottom w:val="none" w:sz="0" w:space="0" w:color="auto"/>
        <w:right w:val="none" w:sz="0" w:space="0" w:color="auto"/>
      </w:divBdr>
      <w:divsChild>
        <w:div w:id="2104717468">
          <w:marLeft w:val="0"/>
          <w:marRight w:val="0"/>
          <w:marTop w:val="0"/>
          <w:marBottom w:val="0"/>
          <w:divBdr>
            <w:top w:val="none" w:sz="0" w:space="0" w:color="auto"/>
            <w:left w:val="none" w:sz="0" w:space="0" w:color="auto"/>
            <w:bottom w:val="none" w:sz="0" w:space="0" w:color="auto"/>
            <w:right w:val="none" w:sz="0" w:space="0" w:color="auto"/>
          </w:divBdr>
          <w:divsChild>
            <w:div w:id="2903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923128">
      <w:bodyDiv w:val="1"/>
      <w:marLeft w:val="0"/>
      <w:marRight w:val="0"/>
      <w:marTop w:val="0"/>
      <w:marBottom w:val="0"/>
      <w:divBdr>
        <w:top w:val="none" w:sz="0" w:space="0" w:color="auto"/>
        <w:left w:val="none" w:sz="0" w:space="0" w:color="auto"/>
        <w:bottom w:val="none" w:sz="0" w:space="0" w:color="auto"/>
        <w:right w:val="none" w:sz="0" w:space="0" w:color="auto"/>
      </w:divBdr>
    </w:div>
    <w:div w:id="1179737293">
      <w:bodyDiv w:val="1"/>
      <w:marLeft w:val="0"/>
      <w:marRight w:val="0"/>
      <w:marTop w:val="0"/>
      <w:marBottom w:val="0"/>
      <w:divBdr>
        <w:top w:val="none" w:sz="0" w:space="0" w:color="auto"/>
        <w:left w:val="none" w:sz="0" w:space="0" w:color="auto"/>
        <w:bottom w:val="none" w:sz="0" w:space="0" w:color="auto"/>
        <w:right w:val="none" w:sz="0" w:space="0" w:color="auto"/>
      </w:divBdr>
    </w:div>
    <w:div w:id="1307321711">
      <w:bodyDiv w:val="1"/>
      <w:marLeft w:val="0"/>
      <w:marRight w:val="0"/>
      <w:marTop w:val="0"/>
      <w:marBottom w:val="0"/>
      <w:divBdr>
        <w:top w:val="none" w:sz="0" w:space="0" w:color="auto"/>
        <w:left w:val="none" w:sz="0" w:space="0" w:color="auto"/>
        <w:bottom w:val="none" w:sz="0" w:space="0" w:color="auto"/>
        <w:right w:val="none" w:sz="0" w:space="0" w:color="auto"/>
      </w:divBdr>
    </w:div>
    <w:div w:id="1385375460">
      <w:bodyDiv w:val="1"/>
      <w:marLeft w:val="0"/>
      <w:marRight w:val="0"/>
      <w:marTop w:val="0"/>
      <w:marBottom w:val="0"/>
      <w:divBdr>
        <w:top w:val="none" w:sz="0" w:space="0" w:color="auto"/>
        <w:left w:val="none" w:sz="0" w:space="0" w:color="auto"/>
        <w:bottom w:val="none" w:sz="0" w:space="0" w:color="auto"/>
        <w:right w:val="none" w:sz="0" w:space="0" w:color="auto"/>
      </w:divBdr>
      <w:divsChild>
        <w:div w:id="547300190">
          <w:marLeft w:val="0"/>
          <w:marRight w:val="0"/>
          <w:marTop w:val="0"/>
          <w:marBottom w:val="0"/>
          <w:divBdr>
            <w:top w:val="none" w:sz="0" w:space="0" w:color="auto"/>
            <w:left w:val="none" w:sz="0" w:space="0" w:color="auto"/>
            <w:bottom w:val="none" w:sz="0" w:space="0" w:color="auto"/>
            <w:right w:val="none" w:sz="0" w:space="0" w:color="auto"/>
          </w:divBdr>
          <w:divsChild>
            <w:div w:id="63714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593424">
      <w:bodyDiv w:val="1"/>
      <w:marLeft w:val="0"/>
      <w:marRight w:val="0"/>
      <w:marTop w:val="0"/>
      <w:marBottom w:val="0"/>
      <w:divBdr>
        <w:top w:val="none" w:sz="0" w:space="0" w:color="auto"/>
        <w:left w:val="none" w:sz="0" w:space="0" w:color="auto"/>
        <w:bottom w:val="none" w:sz="0" w:space="0" w:color="auto"/>
        <w:right w:val="none" w:sz="0" w:space="0" w:color="auto"/>
      </w:divBdr>
    </w:div>
    <w:div w:id="1474712399">
      <w:bodyDiv w:val="1"/>
      <w:marLeft w:val="0"/>
      <w:marRight w:val="0"/>
      <w:marTop w:val="0"/>
      <w:marBottom w:val="0"/>
      <w:divBdr>
        <w:top w:val="none" w:sz="0" w:space="0" w:color="auto"/>
        <w:left w:val="none" w:sz="0" w:space="0" w:color="auto"/>
        <w:bottom w:val="none" w:sz="0" w:space="0" w:color="auto"/>
        <w:right w:val="none" w:sz="0" w:space="0" w:color="auto"/>
      </w:divBdr>
      <w:divsChild>
        <w:div w:id="407308004">
          <w:marLeft w:val="0"/>
          <w:marRight w:val="0"/>
          <w:marTop w:val="0"/>
          <w:marBottom w:val="0"/>
          <w:divBdr>
            <w:top w:val="none" w:sz="0" w:space="0" w:color="auto"/>
            <w:left w:val="none" w:sz="0" w:space="0" w:color="auto"/>
            <w:bottom w:val="none" w:sz="0" w:space="0" w:color="auto"/>
            <w:right w:val="none" w:sz="0" w:space="0" w:color="auto"/>
          </w:divBdr>
          <w:divsChild>
            <w:div w:id="4518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16568">
      <w:bodyDiv w:val="1"/>
      <w:marLeft w:val="0"/>
      <w:marRight w:val="0"/>
      <w:marTop w:val="0"/>
      <w:marBottom w:val="0"/>
      <w:divBdr>
        <w:top w:val="none" w:sz="0" w:space="0" w:color="auto"/>
        <w:left w:val="none" w:sz="0" w:space="0" w:color="auto"/>
        <w:bottom w:val="none" w:sz="0" w:space="0" w:color="auto"/>
        <w:right w:val="none" w:sz="0" w:space="0" w:color="auto"/>
      </w:divBdr>
      <w:divsChild>
        <w:div w:id="1590113589">
          <w:marLeft w:val="0"/>
          <w:marRight w:val="0"/>
          <w:marTop w:val="0"/>
          <w:marBottom w:val="0"/>
          <w:divBdr>
            <w:top w:val="none" w:sz="0" w:space="0" w:color="auto"/>
            <w:left w:val="none" w:sz="0" w:space="0" w:color="auto"/>
            <w:bottom w:val="none" w:sz="0" w:space="0" w:color="auto"/>
            <w:right w:val="none" w:sz="0" w:space="0" w:color="auto"/>
          </w:divBdr>
          <w:divsChild>
            <w:div w:id="120293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671120">
      <w:bodyDiv w:val="1"/>
      <w:marLeft w:val="0"/>
      <w:marRight w:val="0"/>
      <w:marTop w:val="0"/>
      <w:marBottom w:val="0"/>
      <w:divBdr>
        <w:top w:val="none" w:sz="0" w:space="0" w:color="auto"/>
        <w:left w:val="none" w:sz="0" w:space="0" w:color="auto"/>
        <w:bottom w:val="none" w:sz="0" w:space="0" w:color="auto"/>
        <w:right w:val="none" w:sz="0" w:space="0" w:color="auto"/>
      </w:divBdr>
      <w:divsChild>
        <w:div w:id="237712667">
          <w:marLeft w:val="0"/>
          <w:marRight w:val="0"/>
          <w:marTop w:val="0"/>
          <w:marBottom w:val="0"/>
          <w:divBdr>
            <w:top w:val="none" w:sz="0" w:space="0" w:color="auto"/>
            <w:left w:val="none" w:sz="0" w:space="0" w:color="auto"/>
            <w:bottom w:val="none" w:sz="0" w:space="0" w:color="auto"/>
            <w:right w:val="none" w:sz="0" w:space="0" w:color="auto"/>
          </w:divBdr>
          <w:divsChild>
            <w:div w:id="132096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203126">
      <w:bodyDiv w:val="1"/>
      <w:marLeft w:val="0"/>
      <w:marRight w:val="0"/>
      <w:marTop w:val="0"/>
      <w:marBottom w:val="0"/>
      <w:divBdr>
        <w:top w:val="none" w:sz="0" w:space="0" w:color="auto"/>
        <w:left w:val="none" w:sz="0" w:space="0" w:color="auto"/>
        <w:bottom w:val="none" w:sz="0" w:space="0" w:color="auto"/>
        <w:right w:val="none" w:sz="0" w:space="0" w:color="auto"/>
      </w:divBdr>
    </w:div>
    <w:div w:id="1777750221">
      <w:bodyDiv w:val="1"/>
      <w:marLeft w:val="0"/>
      <w:marRight w:val="0"/>
      <w:marTop w:val="0"/>
      <w:marBottom w:val="0"/>
      <w:divBdr>
        <w:top w:val="none" w:sz="0" w:space="0" w:color="auto"/>
        <w:left w:val="none" w:sz="0" w:space="0" w:color="auto"/>
        <w:bottom w:val="none" w:sz="0" w:space="0" w:color="auto"/>
        <w:right w:val="none" w:sz="0" w:space="0" w:color="auto"/>
      </w:divBdr>
    </w:div>
    <w:div w:id="1784038130">
      <w:bodyDiv w:val="1"/>
      <w:marLeft w:val="0"/>
      <w:marRight w:val="0"/>
      <w:marTop w:val="0"/>
      <w:marBottom w:val="0"/>
      <w:divBdr>
        <w:top w:val="none" w:sz="0" w:space="0" w:color="auto"/>
        <w:left w:val="none" w:sz="0" w:space="0" w:color="auto"/>
        <w:bottom w:val="none" w:sz="0" w:space="0" w:color="auto"/>
        <w:right w:val="none" w:sz="0" w:space="0" w:color="auto"/>
      </w:divBdr>
      <w:divsChild>
        <w:div w:id="1839148652">
          <w:marLeft w:val="0"/>
          <w:marRight w:val="0"/>
          <w:marTop w:val="0"/>
          <w:marBottom w:val="0"/>
          <w:divBdr>
            <w:top w:val="none" w:sz="0" w:space="0" w:color="auto"/>
            <w:left w:val="none" w:sz="0" w:space="0" w:color="auto"/>
            <w:bottom w:val="none" w:sz="0" w:space="0" w:color="auto"/>
            <w:right w:val="none" w:sz="0" w:space="0" w:color="auto"/>
          </w:divBdr>
          <w:divsChild>
            <w:div w:id="109335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525688">
      <w:bodyDiv w:val="1"/>
      <w:marLeft w:val="0"/>
      <w:marRight w:val="0"/>
      <w:marTop w:val="0"/>
      <w:marBottom w:val="0"/>
      <w:divBdr>
        <w:top w:val="none" w:sz="0" w:space="0" w:color="auto"/>
        <w:left w:val="none" w:sz="0" w:space="0" w:color="auto"/>
        <w:bottom w:val="none" w:sz="0" w:space="0" w:color="auto"/>
        <w:right w:val="none" w:sz="0" w:space="0" w:color="auto"/>
      </w:divBdr>
    </w:div>
    <w:div w:id="1856916107">
      <w:bodyDiv w:val="1"/>
      <w:marLeft w:val="0"/>
      <w:marRight w:val="0"/>
      <w:marTop w:val="0"/>
      <w:marBottom w:val="0"/>
      <w:divBdr>
        <w:top w:val="none" w:sz="0" w:space="0" w:color="auto"/>
        <w:left w:val="none" w:sz="0" w:space="0" w:color="auto"/>
        <w:bottom w:val="none" w:sz="0" w:space="0" w:color="auto"/>
        <w:right w:val="none" w:sz="0" w:space="0" w:color="auto"/>
      </w:divBdr>
    </w:div>
    <w:div w:id="1870678856">
      <w:bodyDiv w:val="1"/>
      <w:marLeft w:val="0"/>
      <w:marRight w:val="0"/>
      <w:marTop w:val="0"/>
      <w:marBottom w:val="0"/>
      <w:divBdr>
        <w:top w:val="none" w:sz="0" w:space="0" w:color="auto"/>
        <w:left w:val="none" w:sz="0" w:space="0" w:color="auto"/>
        <w:bottom w:val="none" w:sz="0" w:space="0" w:color="auto"/>
        <w:right w:val="none" w:sz="0" w:space="0" w:color="auto"/>
      </w:divBdr>
      <w:divsChild>
        <w:div w:id="1763144772">
          <w:marLeft w:val="0"/>
          <w:marRight w:val="0"/>
          <w:marTop w:val="0"/>
          <w:marBottom w:val="0"/>
          <w:divBdr>
            <w:top w:val="none" w:sz="0" w:space="0" w:color="auto"/>
            <w:left w:val="none" w:sz="0" w:space="0" w:color="auto"/>
            <w:bottom w:val="none" w:sz="0" w:space="0" w:color="auto"/>
            <w:right w:val="none" w:sz="0" w:space="0" w:color="auto"/>
          </w:divBdr>
          <w:divsChild>
            <w:div w:id="135523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309900">
      <w:bodyDiv w:val="1"/>
      <w:marLeft w:val="0"/>
      <w:marRight w:val="0"/>
      <w:marTop w:val="0"/>
      <w:marBottom w:val="0"/>
      <w:divBdr>
        <w:top w:val="none" w:sz="0" w:space="0" w:color="auto"/>
        <w:left w:val="none" w:sz="0" w:space="0" w:color="auto"/>
        <w:bottom w:val="none" w:sz="0" w:space="0" w:color="auto"/>
        <w:right w:val="none" w:sz="0" w:space="0" w:color="auto"/>
      </w:divBdr>
    </w:div>
    <w:div w:id="2070496929">
      <w:bodyDiv w:val="1"/>
      <w:marLeft w:val="0"/>
      <w:marRight w:val="0"/>
      <w:marTop w:val="0"/>
      <w:marBottom w:val="0"/>
      <w:divBdr>
        <w:top w:val="none" w:sz="0" w:space="0" w:color="auto"/>
        <w:left w:val="none" w:sz="0" w:space="0" w:color="auto"/>
        <w:bottom w:val="none" w:sz="0" w:space="0" w:color="auto"/>
        <w:right w:val="none" w:sz="0" w:space="0" w:color="auto"/>
      </w:divBdr>
    </w:div>
    <w:div w:id="2135634497">
      <w:bodyDiv w:val="1"/>
      <w:marLeft w:val="0"/>
      <w:marRight w:val="0"/>
      <w:marTop w:val="0"/>
      <w:marBottom w:val="0"/>
      <w:divBdr>
        <w:top w:val="none" w:sz="0" w:space="0" w:color="auto"/>
        <w:left w:val="none" w:sz="0" w:space="0" w:color="auto"/>
        <w:bottom w:val="none" w:sz="0" w:space="0" w:color="auto"/>
        <w:right w:val="none" w:sz="0" w:space="0" w:color="auto"/>
      </w:divBdr>
      <w:divsChild>
        <w:div w:id="816386679">
          <w:marLeft w:val="0"/>
          <w:marRight w:val="0"/>
          <w:marTop w:val="0"/>
          <w:marBottom w:val="0"/>
          <w:divBdr>
            <w:top w:val="none" w:sz="0" w:space="0" w:color="auto"/>
            <w:left w:val="none" w:sz="0" w:space="0" w:color="auto"/>
            <w:bottom w:val="none" w:sz="0" w:space="0" w:color="auto"/>
            <w:right w:val="none" w:sz="0" w:space="0" w:color="auto"/>
          </w:divBdr>
          <w:divsChild>
            <w:div w:id="205719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4018/978-1-7998-2559-3.ch016" TargetMode="External"/><Relationship Id="rId18" Type="http://schemas.openxmlformats.org/officeDocument/2006/relationships/hyperlink" Target="https://procurementmag.com/supply-chain-management/how-mcdonalds-uk-supports-sustainable-supply-chain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ons.gov.uk/economy/inflationandpriceindices/bulletins/consumerpriceinflation/february2025#cite-this-statistical-bulletin" TargetMode="External"/><Relationship Id="rId7" Type="http://schemas.openxmlformats.org/officeDocument/2006/relationships/image" Target="media/image1.png"/><Relationship Id="rId12" Type="http://schemas.openxmlformats.org/officeDocument/2006/relationships/hyperlink" Target="https://www.gov.uk/government/news/junk-food-ad-ban-legislation-progresses-to-curb-childhood-obesity" TargetMode="External"/><Relationship Id="rId17" Type="http://schemas.openxmlformats.org/officeDocument/2006/relationships/hyperlink" Target="https://doi.org/10.1007/s11151-012-9338-8" TargetMode="External"/><Relationship Id="rId25" Type="http://schemas.openxmlformats.org/officeDocument/2006/relationships/hyperlink" Target="https://ukhsa.blog.gov.uk/2018/06/29/putting-healthier-food-environments-at-the-heart-of-planning/" TargetMode="External"/><Relationship Id="rId2" Type="http://schemas.openxmlformats.org/officeDocument/2006/relationships/styles" Target="styles.xml"/><Relationship Id="rId16" Type="http://schemas.openxmlformats.org/officeDocument/2006/relationships/hyperlink" Target="https://minimumwage.blog.gov.uk/2024/04/19/what-will-the-minimum-wage-be-next-year/" TargetMode="External"/><Relationship Id="rId20" Type="http://schemas.openxmlformats.org/officeDocument/2006/relationships/hyperlink" Target="https://www.bbc.co.uk/news/business-687406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13676261.2017.1406073" TargetMode="External"/><Relationship Id="rId24" Type="http://schemas.openxmlformats.org/officeDocument/2006/relationships/hyperlink" Target="https://www.foodbusinessnews.net/articles/26511-mcdonalds-sales-income-drop-as-price-conscious-consumers-stay-away" TargetMode="External"/><Relationship Id="rId5" Type="http://schemas.openxmlformats.org/officeDocument/2006/relationships/footnotes" Target="footnotes.xml"/><Relationship Id="rId15" Type="http://schemas.openxmlformats.org/officeDocument/2006/relationships/hyperlink" Target="https://doi.org/10.1016/j.foodpol.2021.102215" TargetMode="External"/><Relationship Id="rId23" Type="http://schemas.openxmlformats.org/officeDocument/2006/relationships/hyperlink" Target="https://www.bbc.co.uk/news/articles/c728313zkrjo" TargetMode="External"/><Relationship Id="rId28" Type="http://schemas.openxmlformats.org/officeDocument/2006/relationships/theme" Target="theme/theme1.xml"/><Relationship Id="rId10" Type="http://schemas.openxmlformats.org/officeDocument/2006/relationships/hyperlink" Target="https://doi.org/10.1111/1468-0297.00427" TargetMode="External"/><Relationship Id="rId19" Type="http://schemas.openxmlformats.org/officeDocument/2006/relationships/hyperlink" Target="https://www.bbc.co.uk/news/business-62317453#:~:text=McDonald's%20has%20put%20up%20the,from%2099p%20to%20%C2%A31.19" TargetMode="External"/><Relationship Id="rId4" Type="http://schemas.openxmlformats.org/officeDocument/2006/relationships/webSettings" Target="webSettings.xml"/><Relationship Id="rId9" Type="http://schemas.openxmlformats.org/officeDocument/2006/relationships/hyperlink" Target="http://www.jstor.org/stable/resrep61703" TargetMode="External"/><Relationship Id="rId14" Type="http://schemas.openxmlformats.org/officeDocument/2006/relationships/hyperlink" Target="https://www-citethemrightonline-com.ezproxy.uwtsd.ac.uk/sourcetype?docid=b-9781350927964&amp;tocid=b-9781350927964-133" TargetMode="External"/><Relationship Id="rId22" Type="http://schemas.openxmlformats.org/officeDocument/2006/relationships/hyperlink" Target="https://www.theguardian.com/business/2022/jul/03/fast-food-workers-infl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2601</TotalTime>
  <Pages>12</Pages>
  <Words>1464</Words>
  <Characters>10151</Characters>
  <Application>Microsoft Office Word</Application>
  <DocSecurity>0</DocSecurity>
  <Lines>247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Songlin Zou (2300327)</dc:creator>
  <cp:keywords/>
  <dc:description/>
  <cp:lastModifiedBy>Songlin Zou (2300327)</cp:lastModifiedBy>
  <cp:revision>42</cp:revision>
  <dcterms:created xsi:type="dcterms:W3CDTF">2025-02-27T16:45:00Z</dcterms:created>
  <dcterms:modified xsi:type="dcterms:W3CDTF">2025-03-28T22:44:00Z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b5765eadd915f2c26718bcc321ffb2dc1c1cac33363c72d34956ac02eb1acfc9</vt:lpwstr>
  </property>
</Properties>
</file>