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705F74E" w:rsidP="702F23B9" w:rsidRDefault="5705F74E" w14:paraId="02B2DFAA" w14:textId="4F626485">
      <w:pPr>
        <w:pStyle w:val="Normal"/>
        <w:jc w:val="left"/>
        <w:rPr>
          <w:rFonts w:ascii="Calibri" w:hAnsi="Calibri" w:eastAsia="Calibri" w:cs="Calibri"/>
          <w:b w:val="1"/>
          <w:bCs w:val="1"/>
          <w:noProof w:val="0"/>
          <w:color w:val="auto"/>
          <w:sz w:val="24"/>
          <w:szCs w:val="24"/>
          <w:u w:val="single"/>
          <w:lang w:val="en-GB"/>
        </w:rPr>
      </w:pPr>
      <w:r w:rsidRPr="702F23B9" w:rsidR="597A027F">
        <w:rPr>
          <w:rFonts w:ascii="system-ui" w:hAnsi="system-ui" w:eastAsia="system-ui" w:cs="system-ui"/>
          <w:b w:val="1"/>
          <w:bCs w:val="1"/>
          <w:i w:val="0"/>
          <w:iCs w:val="0"/>
          <w:caps w:val="0"/>
          <w:smallCaps w:val="0"/>
          <w:noProof w:val="0"/>
          <w:color w:val="auto"/>
          <w:sz w:val="24"/>
          <w:szCs w:val="24"/>
          <w:u w:val="single"/>
          <w:lang w:val="en-GB"/>
        </w:rPr>
        <w:t>Key Concepts and Influence of Classical Criminology Theory: An Examination of Evidence-Based Policing and Problem-Oriented Policing Models</w:t>
      </w:r>
    </w:p>
    <w:p w:rsidR="5705F74E" w:rsidP="702F23B9" w:rsidRDefault="5705F74E" w14:paraId="3954B832" w14:textId="067F969E">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702F23B9" w:rsidR="597A027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Dillon Moore</w:t>
      </w:r>
    </w:p>
    <w:p w:rsidR="5705F74E" w:rsidP="72CF2460" w:rsidRDefault="5705F74E" w14:paraId="09A85375" w14:textId="065925CE">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72CF2460" w:rsidR="4417857A">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BMPL</w:t>
      </w:r>
      <w:r w:rsidRPr="72CF2460" w:rsidR="48E8DEF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4001</w:t>
      </w:r>
    </w:p>
    <w:p w:rsidR="5705F74E" w:rsidP="702F23B9" w:rsidRDefault="5705F74E" w14:paraId="064E6361" w14:textId="34856F98">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702F23B9" w:rsidR="597A027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21/07/2023</w:t>
      </w:r>
    </w:p>
    <w:p w:rsidR="5705F74E" w:rsidP="702F23B9" w:rsidRDefault="5705F74E" w14:paraId="3A5DB61E" w14:textId="5D6129BD">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5705F74E" w:rsidP="702F23B9" w:rsidRDefault="5705F74E" w14:paraId="63C2EB6F" w14:textId="69B36AE9">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r w:rsidRPr="702F23B9" w:rsidR="5DD2FA5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t>Introduction</w:t>
      </w:r>
    </w:p>
    <w:p w:rsidR="5705F74E" w:rsidP="702F23B9" w:rsidRDefault="5705F74E" w14:paraId="43DE43CC" w14:textId="209EBC32">
      <w:pPr>
        <w:pStyle w:val="Normal"/>
        <w:rPr>
          <w:rFonts w:ascii="Calibri" w:hAnsi="Calibri" w:eastAsia="Calibri" w:cs="Calibri" w:asciiTheme="minorAscii" w:hAnsiTheme="minorAscii" w:eastAsiaTheme="minorAscii" w:cstheme="minorAscii"/>
          <w:noProof w:val="0"/>
          <w:color w:val="auto"/>
          <w:sz w:val="22"/>
          <w:szCs w:val="22"/>
          <w:lang w:val="en-GB"/>
        </w:rPr>
      </w:pP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Classical criminology theory, with its five key concepts of rationality, hedonism, punishment, human rights, and due process, has been a fundamental framework in understanding criminal </w:t>
      </w:r>
      <w:r w:rsidRPr="46FF4B8F" w:rsidR="06EB25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behaviour</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its impact on society</w:t>
      </w:r>
      <w:r w:rsidRPr="46FF4B8F" w:rsidR="421E9B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6FF4B8F" w:rsidR="152593F5">
        <w:rPr>
          <w:rFonts w:ascii="Calibri" w:hAnsi="Calibri" w:eastAsia="Calibri" w:cs="Calibri"/>
          <w:noProof w:val="0"/>
          <w:sz w:val="22"/>
          <w:szCs w:val="22"/>
          <w:lang w:val="en-GB"/>
        </w:rPr>
        <w:t>(Burke, 2011)</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This theory perceives criminal acts as immoral </w:t>
      </w:r>
      <w:r w:rsidRPr="46FF4B8F" w:rsidR="06EB25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behaviour</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that weakens the fabric of society and emphasizes the role of punishment as a deterrent and a means of </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establishing</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societal norms. </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Rational choice theory, </w:t>
      </w:r>
      <w:r w:rsidRPr="46FF4B8F" w:rsidR="4153736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strongly associated</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with classical criminology, has significantly influenced the justice system in the United </w:t>
      </w:r>
      <w:r w:rsidRPr="46FF4B8F" w:rsidR="05D3938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Kingdom</w:t>
      </w:r>
      <w:r w:rsidRPr="46FF4B8F" w:rsidR="3EC57774">
        <w:rPr>
          <w:rFonts w:ascii="Calibri" w:hAnsi="Calibri" w:eastAsia="Calibri" w:cs="Calibri"/>
          <w:noProof w:val="0"/>
          <w:sz w:val="22"/>
          <w:szCs w:val="22"/>
          <w:lang w:val="en-GB"/>
        </w:rPr>
        <w:t xml:space="preserve"> (Steele, 2015)</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guiding punishment decisions based on a logical assessment of cost versus reward. In this context, </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evidence-based policing (EBP) has </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emerged</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 a crucial approach in shaping effective policing practices</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EBP relies on rigorou</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 scientific research and empirical evidence to develop and </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modify</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interventions, policies, and procedures, allowing police departments to make data-driven decisions and enhance overall effectiveness while promoting transparency within their operations</w:t>
      </w:r>
      <w:r w:rsidRPr="46FF4B8F" w:rsidR="16CA8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6FF4B8F" w:rsidR="635F9D8E">
        <w:rPr>
          <w:rFonts w:ascii="Calibri" w:hAnsi="Calibri" w:eastAsia="Calibri" w:cs="Calibri"/>
          <w:noProof w:val="0"/>
          <w:sz w:val="22"/>
          <w:szCs w:val="22"/>
          <w:lang w:val="en-GB"/>
        </w:rPr>
        <w:t>(</w:t>
      </w:r>
      <w:r w:rsidRPr="46FF4B8F" w:rsidR="635F9D8E">
        <w:rPr>
          <w:rFonts w:ascii="Calibri" w:hAnsi="Calibri" w:eastAsia="Calibri" w:cs="Calibri"/>
          <w:noProof w:val="0"/>
          <w:sz w:val="22"/>
          <w:szCs w:val="22"/>
          <w:lang w:val="en-GB"/>
        </w:rPr>
        <w:t>Muhlhausen</w:t>
      </w:r>
      <w:r w:rsidRPr="46FF4B8F" w:rsidR="635F9D8E">
        <w:rPr>
          <w:rFonts w:ascii="Calibri" w:hAnsi="Calibri" w:eastAsia="Calibri" w:cs="Calibri"/>
          <w:noProof w:val="0"/>
          <w:sz w:val="22"/>
          <w:szCs w:val="22"/>
          <w:lang w:val="en-GB"/>
        </w:rPr>
        <w:t>, 2020)</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This essay explores the key concepts and influence of classical criminology theory, delving into the significance of EBP models like Problem-Oriented Policing (POP)</w:t>
      </w:r>
      <w:r w:rsidRPr="46FF4B8F" w:rsidR="22F41AC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Scanning, Analysis, Response, and Assessment (SARA) model in addressing crime and its underlying causes. The strengths and limitations of the </w:t>
      </w:r>
      <w:r w:rsidRPr="46FF4B8F" w:rsidR="4FE55B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POP </w:t>
      </w:r>
      <w:r w:rsidRPr="46FF4B8F" w:rsidR="298C72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and SARA </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shed light on their potential in reducing criminal </w:t>
      </w:r>
      <w:r w:rsidRPr="46FF4B8F" w:rsidR="61F9B2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behaviour</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shaping law enforcement strategies. Additionally, classical criminology's impact on punishment and prison reform is discussed, highlighting its historical significance and its implications for contemporary criminal justice practices</w:t>
      </w:r>
      <w:r w:rsidRPr="46FF4B8F" w:rsidR="37F0F0C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6FF4B8F" w:rsidR="37F0F0C3">
        <w:rPr>
          <w:rFonts w:ascii="Calibri" w:hAnsi="Calibri" w:eastAsia="Calibri" w:cs="Calibri"/>
          <w:noProof w:val="0"/>
          <w:sz w:val="22"/>
          <w:szCs w:val="22"/>
          <w:lang w:val="en-GB"/>
        </w:rPr>
        <w:t>(Dockley, 2019)</w:t>
      </w:r>
      <w:r w:rsidRPr="46FF4B8F" w:rsidR="0FD6CB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Overall, classical criminology theory continues to be a cornerstone in the study of crime and the development of effective policing and crime reduction strategies.</w:t>
      </w:r>
    </w:p>
    <w:p w:rsidR="0A7BC92A" w:rsidP="46FF4B8F" w:rsidRDefault="0A7BC92A" w14:paraId="0E0C2A76" w14:textId="00E02181">
      <w:pPr>
        <w:pStyle w:val="Normal"/>
        <w:rPr>
          <w:rFonts w:ascii="Calibri" w:hAnsi="Calibri" w:eastAsia="Calibri" w:cs="Calibri" w:asciiTheme="minorAscii" w:hAnsiTheme="minorAscii" w:eastAsiaTheme="minorAscii" w:cstheme="minorAscii"/>
          <w:b w:val="0"/>
          <w:bCs w:val="0"/>
          <w:noProof w:val="0"/>
          <w:color w:val="auto"/>
          <w:sz w:val="22"/>
          <w:szCs w:val="22"/>
          <w:u w:val="none"/>
          <w:lang w:val="en-GB"/>
        </w:rPr>
      </w:pP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The five guiding principles of classical criminology—rationality, hedonism, punishment, human rights, and due process—unfold its comprehensive understanding. Together, these fundamental principles create the framework that serves as the basis for understanding criminal behaviour (Burke, 2011). The classical theory of crime examines criminal behaviour as an example of a moral transgression. It is a powerful theory that shapes the structure of the justice system in the United Kingdom. Classical criminology emphasises the idea that criminal activity is intrinsically immoral which has the unintended consequence of undermining society. The theory explores the notion that criminal activity is a departure from social norms and highlights the damaging effects it has on the community. The legal system in the United Kingdom, which is based on the ideas of classical criminology, takes a sophisticated approach to </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omprehending</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and dealing with criminal behaviour within the specific socio-cultural context of the area. Specifically, the UK's justice system is significantly </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i</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mpacted</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by rational choice theory, which is deeply entwined with classical criminology. This influence is </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e</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vident</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in the way that criminal decisions make sense in relation to their outcomes, much like a well-considered cost-benefit analysis. The application of rational choice theory and classical criminology to the criminal justice system in the United Kingdom suggests that engaging in criminal activity is a rational choice, which logically leads to a cogent approach to punishment (Bond, 2021). In conclusion, the impact of classical criminology on the justice system, which </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rovides</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a thorough lens through which criminal behaviour is understood and addressed, </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d</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emonstrates</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46FF4B8F" w:rsidR="3D2D1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the field's ongoing relevance in the United Kingdom. This framework's integration of rational choice theory guarantees a nuanced and context-specific approach, which supports the continuous advancement of successful crime prevention and punishment initiatives in the United Kingdom.</w:t>
      </w:r>
    </w:p>
    <w:p w:rsidR="0A7BC92A" w:rsidP="702F23B9" w:rsidRDefault="0A7BC92A" w14:paraId="4F3F8264" w14:textId="02F5E853">
      <w:pPr>
        <w:pStyle w:val="Normal"/>
        <w:rPr>
          <w:rFonts w:ascii="Calibri" w:hAnsi="Calibri" w:eastAsia="Calibri" w:cs="Calibri" w:asciiTheme="minorAscii" w:hAnsiTheme="minorAscii" w:eastAsiaTheme="minorAscii" w:cstheme="minorAscii"/>
          <w:b w:val="0"/>
          <w:bCs w:val="0"/>
          <w:noProof w:val="0"/>
          <w:color w:val="auto"/>
          <w:sz w:val="22"/>
          <w:szCs w:val="22"/>
          <w:u w:val="none"/>
          <w:lang w:val="en-GB"/>
        </w:rPr>
      </w:pPr>
      <w:r w:rsidRPr="46FF4B8F" w:rsidR="1D3B4E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Evidence-Based Policing (EBP) relies on the use of rigorous scientific research and empirical evidence </w:t>
      </w:r>
      <w:r w:rsidRPr="46FF4B8F" w:rsidR="1D3B4E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to shape policing practices</w:t>
      </w:r>
      <w:r w:rsidRPr="46FF4B8F" w:rsidR="41949B2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46FF4B8F" w:rsidR="41949B28">
        <w:rPr>
          <w:rFonts w:ascii="Calibri" w:hAnsi="Calibri" w:eastAsia="Calibri" w:cs="Calibri"/>
          <w:noProof w:val="0"/>
          <w:sz w:val="22"/>
          <w:szCs w:val="22"/>
          <w:lang w:val="en-GB"/>
        </w:rPr>
        <w:t>(Sherman, 1999)</w:t>
      </w:r>
      <w:r w:rsidRPr="46FF4B8F" w:rsidR="1D3B4E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46FF4B8F" w:rsidR="1D3B4E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By </w:t>
      </w:r>
      <w:r w:rsidRPr="46FF4B8F" w:rsidR="1D3B4E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identifying</w:t>
      </w:r>
      <w:r w:rsidRPr="46FF4B8F" w:rsidR="1D3B4E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evaluating, and applying existing research studies and best practices, EBP ensures that policing strategies are rooted in reliable evidence rather than assumptions or tradition</w:t>
      </w:r>
      <w:r w:rsidRPr="46FF4B8F" w:rsidR="5C8B27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46FF4B8F" w:rsidR="5C8B27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Papadimitrakopoulos</w:t>
      </w:r>
      <w:r w:rsidRPr="46FF4B8F" w:rsidR="5C8B27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2017)</w:t>
      </w:r>
      <w:r w:rsidRPr="46FF4B8F" w:rsidR="1D3B4E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46FF4B8F" w:rsidR="1D3B4E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This evidence is us</w:t>
      </w:r>
      <w:r w:rsidRPr="46FF4B8F" w:rsidR="1D3B4E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ed to develop and </w:t>
      </w:r>
      <w:r w:rsidRPr="46FF4B8F" w:rsidR="1D3B4E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modify</w:t>
      </w:r>
      <w:r w:rsidRPr="46FF4B8F" w:rsidR="1D3B4E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interventions, polici</w:t>
      </w:r>
      <w:r w:rsidRPr="46FF4B8F" w:rsidR="1D3B4E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es, an</w:t>
      </w:r>
      <w:r w:rsidRPr="46FF4B8F" w:rsidR="1D3B4E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d procedures, aiming to address specific crime or community problems effectively.</w:t>
      </w:r>
      <w:r w:rsidRPr="46FF4B8F" w:rsidR="3BDD9A7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 example of this would be </w:t>
      </w:r>
      <w:r w:rsidRPr="46FF4B8F" w:rsidR="472561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CCTV. CCTV is used worldwide </w:t>
      </w:r>
      <w:r w:rsidRPr="46FF4B8F" w:rsidR="05CA46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to prevent crimes. They are usually </w:t>
      </w:r>
      <w:r w:rsidRPr="46FF4B8F" w:rsidR="05CA46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located</w:t>
      </w:r>
      <w:r w:rsidRPr="46FF4B8F" w:rsidR="05CA46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in public </w:t>
      </w:r>
      <w:r w:rsidRPr="46FF4B8F" w:rsidR="5996288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areas,</w:t>
      </w:r>
      <w:r w:rsidRPr="46FF4B8F" w:rsidR="05CA46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and they can provide the police with information and can be used as proof in courts</w:t>
      </w:r>
      <w:r w:rsidRPr="46FF4B8F" w:rsidR="0B3860BF">
        <w:rPr>
          <w:rFonts w:ascii="Calibri" w:hAnsi="Calibri" w:eastAsia="Calibri" w:cs="Calibri"/>
          <w:noProof w:val="0"/>
          <w:sz w:val="22"/>
          <w:szCs w:val="22"/>
          <w:lang w:val="en-GB"/>
        </w:rPr>
        <w:t xml:space="preserve"> (SECUIRTY, 2022)</w:t>
      </w:r>
      <w:r w:rsidRPr="46FF4B8F" w:rsidR="05CA46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46FF4B8F" w:rsidR="1D3B4E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46FF4B8F" w:rsidR="1D3B4E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Additionally, evidence is crucial in evaluating the impact of policing practices, allowing for data-driven adjustments and improvements. By embracing an evidence-based approach, police departments strive to enhance decision-making, maximize effectiveness, and promote transparency within their operations.</w:t>
      </w:r>
    </w:p>
    <w:p w:rsidR="2C4F087F" w:rsidP="46FF4B8F" w:rsidRDefault="2C4F087F" w14:paraId="762D122D" w14:textId="7EE9D01F">
      <w:pPr>
        <w:pStyle w:val="Normal"/>
        <w:rPr>
          <w:rFonts w:ascii="Calibri" w:hAnsi="Calibri" w:eastAsia="Calibri" w:cs="Calibri" w:asciiTheme="minorAscii" w:hAnsiTheme="minorAscii" w:eastAsiaTheme="minorAscii" w:cstheme="minorAscii"/>
          <w:b w:val="0"/>
          <w:bCs w:val="0"/>
          <w:sz w:val="22"/>
          <w:szCs w:val="22"/>
          <w:u w:val="none"/>
        </w:rPr>
      </w:pPr>
      <w:r w:rsidRPr="46FF4B8F" w:rsidR="2C4F087F">
        <w:rPr>
          <w:rFonts w:ascii="Calibri" w:hAnsi="Calibri" w:eastAsia="Calibri" w:cs="Calibri" w:asciiTheme="minorAscii" w:hAnsiTheme="minorAscii" w:eastAsiaTheme="minorAscii" w:cstheme="minorAscii"/>
          <w:b w:val="0"/>
          <w:bCs w:val="0"/>
          <w:sz w:val="22"/>
          <w:szCs w:val="22"/>
          <w:u w:val="none"/>
        </w:rPr>
        <w:t>To assess and define the efficacy of ongoing policing practises, evidence-based policing (EBP) relies on the systematic and meticulous application of evidence. Law enforcement organisations can evaluate the results of their interventions and strategies with objectivity thanks to EBP's data collection and analysis techniques</w:t>
      </w:r>
      <w:r w:rsidRPr="46FF4B8F" w:rsidR="36435C05">
        <w:rPr>
          <w:rFonts w:ascii="Calibri" w:hAnsi="Calibri" w:eastAsia="Calibri" w:cs="Calibri"/>
          <w:noProof w:val="0"/>
          <w:sz w:val="22"/>
          <w:szCs w:val="22"/>
          <w:lang w:val="en-GB"/>
        </w:rPr>
        <w:t xml:space="preserve"> (Boulton et al., 2021)</w:t>
      </w:r>
      <w:r w:rsidRPr="46FF4B8F" w:rsidR="2C4F087F">
        <w:rPr>
          <w:rFonts w:ascii="Calibri" w:hAnsi="Calibri" w:eastAsia="Calibri" w:cs="Calibri" w:asciiTheme="minorAscii" w:hAnsiTheme="minorAscii" w:eastAsiaTheme="minorAscii" w:cstheme="minorAscii"/>
          <w:b w:val="0"/>
          <w:bCs w:val="0"/>
          <w:sz w:val="22"/>
          <w:szCs w:val="22"/>
          <w:u w:val="none"/>
        </w:rPr>
        <w:t xml:space="preserve">. </w:t>
      </w:r>
      <w:r w:rsidRPr="46FF4B8F" w:rsidR="2C4F087F">
        <w:rPr>
          <w:rFonts w:ascii="Calibri" w:hAnsi="Calibri" w:eastAsia="Calibri" w:cs="Calibri" w:asciiTheme="minorAscii" w:hAnsiTheme="minorAscii" w:eastAsiaTheme="minorAscii" w:cstheme="minorAscii"/>
          <w:b w:val="0"/>
          <w:bCs w:val="0"/>
          <w:sz w:val="22"/>
          <w:szCs w:val="22"/>
          <w:u w:val="none"/>
        </w:rPr>
        <w:t xml:space="preserve">This evidence-based </w:t>
      </w:r>
      <w:r w:rsidRPr="46FF4B8F" w:rsidR="2C4F087F">
        <w:rPr>
          <w:rFonts w:ascii="Calibri" w:hAnsi="Calibri" w:eastAsia="Calibri" w:cs="Calibri" w:asciiTheme="minorAscii" w:hAnsiTheme="minorAscii" w:eastAsiaTheme="minorAscii" w:cstheme="minorAscii"/>
          <w:b w:val="0"/>
          <w:bCs w:val="0"/>
          <w:sz w:val="22"/>
          <w:szCs w:val="22"/>
          <w:u w:val="none"/>
        </w:rPr>
        <w:t>methodology</w:t>
      </w:r>
      <w:r w:rsidRPr="46FF4B8F" w:rsidR="2C4F087F">
        <w:rPr>
          <w:rFonts w:ascii="Calibri" w:hAnsi="Calibri" w:eastAsia="Calibri" w:cs="Calibri" w:asciiTheme="minorAscii" w:hAnsiTheme="minorAscii" w:eastAsiaTheme="minorAscii" w:cstheme="minorAscii"/>
          <w:b w:val="0"/>
          <w:bCs w:val="0"/>
          <w:sz w:val="22"/>
          <w:szCs w:val="22"/>
          <w:u w:val="none"/>
        </w:rPr>
        <w:t xml:space="preserve"> aids in </w:t>
      </w:r>
      <w:r w:rsidRPr="46FF4B8F" w:rsidR="2C4F087F">
        <w:rPr>
          <w:rFonts w:ascii="Calibri" w:hAnsi="Calibri" w:eastAsia="Calibri" w:cs="Calibri" w:asciiTheme="minorAscii" w:hAnsiTheme="minorAscii" w:eastAsiaTheme="minorAscii" w:cstheme="minorAscii"/>
          <w:b w:val="0"/>
          <w:bCs w:val="0"/>
          <w:sz w:val="22"/>
          <w:szCs w:val="22"/>
          <w:u w:val="none"/>
        </w:rPr>
        <w:t>identifying</w:t>
      </w:r>
      <w:r w:rsidRPr="46FF4B8F" w:rsidR="2C4F087F">
        <w:rPr>
          <w:rFonts w:ascii="Calibri" w:hAnsi="Calibri" w:eastAsia="Calibri" w:cs="Calibri" w:asciiTheme="minorAscii" w:hAnsiTheme="minorAscii" w:eastAsiaTheme="minorAscii" w:cstheme="minorAscii"/>
          <w:b w:val="0"/>
          <w:bCs w:val="0"/>
          <w:sz w:val="22"/>
          <w:szCs w:val="22"/>
          <w:u w:val="none"/>
        </w:rPr>
        <w:t xml:space="preserve"> the practises that successfully lower crime and improve community safety, as well as those that may need to be changed or abandoned. EBP offers insightful information about what works and what does not by assessing the effects of various initiatives, enabling police departments to </w:t>
      </w:r>
      <w:r w:rsidRPr="46FF4B8F" w:rsidR="2C4F087F">
        <w:rPr>
          <w:rFonts w:ascii="Calibri" w:hAnsi="Calibri" w:eastAsia="Calibri" w:cs="Calibri" w:asciiTheme="minorAscii" w:hAnsiTheme="minorAscii" w:eastAsiaTheme="minorAscii" w:cstheme="minorAscii"/>
          <w:b w:val="0"/>
          <w:bCs w:val="0"/>
          <w:sz w:val="22"/>
          <w:szCs w:val="22"/>
          <w:u w:val="none"/>
        </w:rPr>
        <w:t>allocate</w:t>
      </w:r>
      <w:r w:rsidRPr="46FF4B8F" w:rsidR="2C4F087F">
        <w:rPr>
          <w:rFonts w:ascii="Calibri" w:hAnsi="Calibri" w:eastAsia="Calibri" w:cs="Calibri" w:asciiTheme="minorAscii" w:hAnsiTheme="minorAscii" w:eastAsiaTheme="minorAscii" w:cstheme="minorAscii"/>
          <w:b w:val="0"/>
          <w:bCs w:val="0"/>
          <w:sz w:val="22"/>
          <w:szCs w:val="22"/>
          <w:u w:val="none"/>
        </w:rPr>
        <w:t xml:space="preserve"> resources more wisely and make well-informed decisions. The use of evidence in </w:t>
      </w:r>
      <w:r w:rsidRPr="46FF4B8F" w:rsidR="2C4F087F">
        <w:rPr>
          <w:rFonts w:ascii="Calibri" w:hAnsi="Calibri" w:eastAsia="Calibri" w:cs="Calibri" w:asciiTheme="minorAscii" w:hAnsiTheme="minorAscii" w:eastAsiaTheme="minorAscii" w:cstheme="minorAscii"/>
          <w:b w:val="0"/>
          <w:bCs w:val="0"/>
          <w:sz w:val="22"/>
          <w:szCs w:val="22"/>
          <w:u w:val="none"/>
        </w:rPr>
        <w:t>determining</w:t>
      </w:r>
      <w:r w:rsidRPr="46FF4B8F" w:rsidR="2C4F087F">
        <w:rPr>
          <w:rFonts w:ascii="Calibri" w:hAnsi="Calibri" w:eastAsia="Calibri" w:cs="Calibri" w:asciiTheme="minorAscii" w:hAnsiTheme="minorAscii" w:eastAsiaTheme="minorAscii" w:cstheme="minorAscii"/>
          <w:b w:val="0"/>
          <w:bCs w:val="0"/>
          <w:sz w:val="22"/>
          <w:szCs w:val="22"/>
          <w:u w:val="none"/>
        </w:rPr>
        <w:t xml:space="preserve"> the efficacy of ongoing practise promotes data-driven decision-making within law enforcement, ensuring that policing strategies </w:t>
      </w:r>
      <w:r w:rsidRPr="46FF4B8F" w:rsidR="2C4F087F">
        <w:rPr>
          <w:rFonts w:ascii="Calibri" w:hAnsi="Calibri" w:eastAsia="Calibri" w:cs="Calibri" w:asciiTheme="minorAscii" w:hAnsiTheme="minorAscii" w:eastAsiaTheme="minorAscii" w:cstheme="minorAscii"/>
          <w:b w:val="0"/>
          <w:bCs w:val="0"/>
          <w:sz w:val="22"/>
          <w:szCs w:val="22"/>
          <w:u w:val="none"/>
        </w:rPr>
        <w:t>remain</w:t>
      </w:r>
      <w:r w:rsidRPr="46FF4B8F" w:rsidR="2C4F087F">
        <w:rPr>
          <w:rFonts w:ascii="Calibri" w:hAnsi="Calibri" w:eastAsia="Calibri" w:cs="Calibri" w:asciiTheme="minorAscii" w:hAnsiTheme="minorAscii" w:eastAsiaTheme="minorAscii" w:cstheme="minorAscii"/>
          <w:b w:val="0"/>
          <w:bCs w:val="0"/>
          <w:sz w:val="22"/>
          <w:szCs w:val="22"/>
          <w:u w:val="none"/>
        </w:rPr>
        <w:t xml:space="preserve"> effective and relevant in addressing the constantly changing challenges of crime and public safety</w:t>
      </w:r>
      <w:r w:rsidRPr="46FF4B8F" w:rsidR="4F335B5A">
        <w:rPr>
          <w:rFonts w:ascii="Calibri" w:hAnsi="Calibri" w:eastAsia="Calibri" w:cs="Calibri"/>
          <w:noProof w:val="0"/>
          <w:sz w:val="22"/>
          <w:szCs w:val="22"/>
          <w:lang w:val="en-GB"/>
        </w:rPr>
        <w:t xml:space="preserve"> (</w:t>
      </w:r>
      <w:r w:rsidRPr="46FF4B8F" w:rsidR="4DBA0F14">
        <w:rPr>
          <w:rFonts w:ascii="Calibri" w:hAnsi="Calibri" w:eastAsia="Calibri" w:cs="Calibri"/>
          <w:noProof w:val="0"/>
          <w:sz w:val="22"/>
          <w:szCs w:val="22"/>
          <w:lang w:val="en-GB"/>
        </w:rPr>
        <w:t>Sherman</w:t>
      </w:r>
      <w:r w:rsidRPr="46FF4B8F" w:rsidR="4F335B5A">
        <w:rPr>
          <w:rFonts w:ascii="Calibri" w:hAnsi="Calibri" w:eastAsia="Calibri" w:cs="Calibri"/>
          <w:noProof w:val="0"/>
          <w:sz w:val="22"/>
          <w:szCs w:val="22"/>
          <w:lang w:val="en-GB"/>
        </w:rPr>
        <w:t xml:space="preserve">, </w:t>
      </w:r>
      <w:r w:rsidRPr="46FF4B8F" w:rsidR="4F335B5A">
        <w:rPr>
          <w:rFonts w:ascii="Calibri" w:hAnsi="Calibri" w:eastAsia="Calibri" w:cs="Calibri"/>
          <w:noProof w:val="0"/>
          <w:sz w:val="22"/>
          <w:szCs w:val="22"/>
          <w:lang w:val="en-GB"/>
        </w:rPr>
        <w:t>2013</w:t>
      </w:r>
      <w:r w:rsidRPr="46FF4B8F" w:rsidR="4F335B5A">
        <w:rPr>
          <w:rFonts w:ascii="Calibri" w:hAnsi="Calibri" w:eastAsia="Calibri" w:cs="Calibri"/>
          <w:noProof w:val="0"/>
          <w:sz w:val="22"/>
          <w:szCs w:val="22"/>
          <w:lang w:val="en-GB"/>
        </w:rPr>
        <w:t>)</w:t>
      </w:r>
      <w:r w:rsidRPr="46FF4B8F" w:rsidR="2C4F087F">
        <w:rPr>
          <w:rFonts w:ascii="Calibri" w:hAnsi="Calibri" w:eastAsia="Calibri" w:cs="Calibri" w:asciiTheme="minorAscii" w:hAnsiTheme="minorAscii" w:eastAsiaTheme="minorAscii" w:cstheme="minorAscii"/>
          <w:b w:val="0"/>
          <w:bCs w:val="0"/>
          <w:sz w:val="22"/>
          <w:szCs w:val="22"/>
          <w:u w:val="none"/>
        </w:rPr>
        <w:t>.</w:t>
      </w:r>
    </w:p>
    <w:p w:rsidR="645AF81D" w:rsidP="46FF4B8F" w:rsidRDefault="645AF81D" w14:paraId="0061A50B" w14:textId="626F6CE6">
      <w:pPr>
        <w:pStyle w:val="Normal"/>
        <w:rPr>
          <w:rFonts w:ascii="Calibri" w:hAnsi="Calibri" w:eastAsia="Calibri" w:cs="Calibri" w:asciiTheme="minorAscii" w:hAnsiTheme="minorAscii" w:eastAsiaTheme="minorAscii" w:cstheme="minorAscii"/>
          <w:b w:val="0"/>
          <w:bCs w:val="0"/>
          <w:color w:val="auto"/>
          <w:sz w:val="22"/>
          <w:szCs w:val="22"/>
          <w:u w:val="none"/>
        </w:rPr>
      </w:pPr>
      <w:r w:rsidRPr="46FF4B8F" w:rsidR="645AF81D">
        <w:rPr>
          <w:rFonts w:ascii="Calibri" w:hAnsi="Calibri" w:eastAsia="Calibri" w:cs="Calibri" w:asciiTheme="minorAscii" w:hAnsiTheme="minorAscii" w:eastAsiaTheme="minorAscii" w:cstheme="minorAscii"/>
          <w:b w:val="0"/>
          <w:bCs w:val="0"/>
          <w:color w:val="auto"/>
          <w:sz w:val="22"/>
          <w:szCs w:val="22"/>
          <w:u w:val="none"/>
        </w:rPr>
        <w:t>Making evidence-based decisions is critical in the field of law enforcement. For police departments to be successful in the continuous fight against crime and the upkeep of public safety, they must rely on solid evidence to guide their strategies, operations, and resource allocation. To find patterns, trends, and the underlying causes of criminal behaviour, law enforcement in the UK uses empirical evidence, data analysis, and rigorous scientific research</w:t>
      </w:r>
      <w:r w:rsidRPr="46FF4B8F" w:rsidR="49EBBC1B">
        <w:rPr>
          <w:rFonts w:ascii="Calibri" w:hAnsi="Calibri" w:eastAsia="Calibri" w:cs="Calibri"/>
          <w:noProof w:val="0"/>
          <w:sz w:val="22"/>
          <w:szCs w:val="22"/>
          <w:lang w:val="en-GB"/>
        </w:rPr>
        <w:t xml:space="preserve"> (Meijer &amp; Wessels, 2019)</w:t>
      </w:r>
      <w:r w:rsidRPr="46FF4B8F" w:rsidR="645AF81D">
        <w:rPr>
          <w:rFonts w:ascii="Calibri" w:hAnsi="Calibri" w:eastAsia="Calibri" w:cs="Calibri" w:asciiTheme="minorAscii" w:hAnsiTheme="minorAscii" w:eastAsiaTheme="minorAscii" w:cstheme="minorAscii"/>
          <w:b w:val="0"/>
          <w:bCs w:val="0"/>
          <w:color w:val="auto"/>
          <w:sz w:val="22"/>
          <w:szCs w:val="22"/>
          <w:u w:val="none"/>
        </w:rPr>
        <w:t>. With so much information at their disposal, they can design proactive and focused interventions that meet the specific needs of the community while allowing for a focused approach in high-impact areas.</w:t>
      </w:r>
      <w:r w:rsidRPr="46FF4B8F" w:rsidR="75E11042">
        <w:rPr>
          <w:rFonts w:ascii="Calibri" w:hAnsi="Calibri" w:eastAsia="Calibri" w:cs="Calibri" w:asciiTheme="minorAscii" w:hAnsiTheme="minorAscii" w:eastAsiaTheme="minorAscii" w:cstheme="minorAscii"/>
          <w:b w:val="0"/>
          <w:bCs w:val="0"/>
          <w:color w:val="auto"/>
          <w:sz w:val="22"/>
          <w:szCs w:val="22"/>
          <w:u w:val="none"/>
        </w:rPr>
        <w:t xml:space="preserve"> </w:t>
      </w:r>
      <w:r w:rsidRPr="46FF4B8F" w:rsidR="645AF81D">
        <w:rPr>
          <w:rFonts w:ascii="Calibri" w:hAnsi="Calibri" w:eastAsia="Calibri" w:cs="Calibri" w:asciiTheme="minorAscii" w:hAnsiTheme="minorAscii" w:eastAsiaTheme="minorAscii" w:cstheme="minorAscii"/>
          <w:b w:val="0"/>
          <w:bCs w:val="0"/>
          <w:color w:val="auto"/>
          <w:sz w:val="22"/>
          <w:szCs w:val="22"/>
          <w:u w:val="none"/>
        </w:rPr>
        <w:t xml:space="preserve">The use of evidence not only </w:t>
      </w:r>
      <w:r w:rsidRPr="46FF4B8F" w:rsidR="645AF81D">
        <w:rPr>
          <w:rFonts w:ascii="Calibri" w:hAnsi="Calibri" w:eastAsia="Calibri" w:cs="Calibri" w:asciiTheme="minorAscii" w:hAnsiTheme="minorAscii" w:eastAsiaTheme="minorAscii" w:cstheme="minorAscii"/>
          <w:b w:val="0"/>
          <w:bCs w:val="0"/>
          <w:color w:val="auto"/>
          <w:sz w:val="22"/>
          <w:szCs w:val="22"/>
          <w:u w:val="none"/>
        </w:rPr>
        <w:t>facilitates</w:t>
      </w:r>
      <w:r w:rsidRPr="46FF4B8F" w:rsidR="645AF81D">
        <w:rPr>
          <w:rFonts w:ascii="Calibri" w:hAnsi="Calibri" w:eastAsia="Calibri" w:cs="Calibri" w:asciiTheme="minorAscii" w:hAnsiTheme="minorAscii" w:eastAsiaTheme="minorAscii" w:cstheme="minorAscii"/>
          <w:b w:val="0"/>
          <w:bCs w:val="0"/>
          <w:color w:val="auto"/>
          <w:sz w:val="22"/>
          <w:szCs w:val="22"/>
          <w:u w:val="none"/>
        </w:rPr>
        <w:t xml:space="preserve"> decision-making but also encourages accountability and transparency in law enforcement. Evidence-based policing increases public trust in law enforcement by allowing decisions to be based on objective data, which </w:t>
      </w:r>
      <w:r w:rsidRPr="46FF4B8F" w:rsidR="3EB3585C">
        <w:rPr>
          <w:rFonts w:ascii="Calibri" w:hAnsi="Calibri" w:eastAsia="Calibri" w:cs="Calibri" w:asciiTheme="minorAscii" w:hAnsiTheme="minorAscii" w:eastAsiaTheme="minorAscii" w:cstheme="minorAscii"/>
          <w:b w:val="0"/>
          <w:bCs w:val="0"/>
          <w:color w:val="auto"/>
          <w:sz w:val="22"/>
          <w:szCs w:val="22"/>
          <w:u w:val="none"/>
        </w:rPr>
        <w:t>improves</w:t>
      </w:r>
      <w:r w:rsidRPr="46FF4B8F" w:rsidR="645AF81D">
        <w:rPr>
          <w:rFonts w:ascii="Calibri" w:hAnsi="Calibri" w:eastAsia="Calibri" w:cs="Calibri" w:asciiTheme="minorAscii" w:hAnsiTheme="minorAscii" w:eastAsiaTheme="minorAscii" w:cstheme="minorAscii"/>
          <w:b w:val="0"/>
          <w:bCs w:val="0"/>
          <w:color w:val="auto"/>
          <w:sz w:val="22"/>
          <w:szCs w:val="22"/>
          <w:u w:val="none"/>
        </w:rPr>
        <w:t xml:space="preserve"> the effectiveness and efficiency of these efforts overall. Adopting evidence-based practises helps the UK police to effectively respond to the changing crime landscape, continuously learn from their experiences, and adapt to the changing needs of the communities they serve</w:t>
      </w:r>
      <w:r w:rsidRPr="46FF4B8F" w:rsidR="22A86D32">
        <w:rPr>
          <w:rFonts w:ascii="Calibri" w:hAnsi="Calibri" w:eastAsia="Calibri" w:cs="Calibri"/>
          <w:noProof w:val="0"/>
          <w:sz w:val="22"/>
          <w:szCs w:val="22"/>
          <w:lang w:val="en-GB"/>
        </w:rPr>
        <w:t xml:space="preserve"> (Longstaff et al., 2015)</w:t>
      </w:r>
      <w:r w:rsidRPr="46FF4B8F" w:rsidR="645AF81D">
        <w:rPr>
          <w:rFonts w:ascii="Calibri" w:hAnsi="Calibri" w:eastAsia="Calibri" w:cs="Calibri" w:asciiTheme="minorAscii" w:hAnsiTheme="minorAscii" w:eastAsiaTheme="minorAscii" w:cstheme="minorAscii"/>
          <w:b w:val="0"/>
          <w:bCs w:val="0"/>
          <w:color w:val="auto"/>
          <w:sz w:val="22"/>
          <w:szCs w:val="22"/>
          <w:u w:val="none"/>
        </w:rPr>
        <w:t>.</w:t>
      </w:r>
      <w:r w:rsidRPr="46FF4B8F" w:rsidR="5270D22B">
        <w:rPr>
          <w:rFonts w:ascii="Calibri" w:hAnsi="Calibri" w:eastAsia="Calibri" w:cs="Calibri" w:asciiTheme="minorAscii" w:hAnsiTheme="minorAscii" w:eastAsiaTheme="minorAscii" w:cstheme="minorAscii"/>
          <w:b w:val="0"/>
          <w:bCs w:val="0"/>
          <w:color w:val="auto"/>
          <w:sz w:val="22"/>
          <w:szCs w:val="22"/>
          <w:u w:val="none"/>
        </w:rPr>
        <w:t xml:space="preserve"> </w:t>
      </w:r>
      <w:r w:rsidRPr="46FF4B8F" w:rsidR="645AF81D">
        <w:rPr>
          <w:rFonts w:ascii="Calibri" w:hAnsi="Calibri" w:eastAsia="Calibri" w:cs="Calibri" w:asciiTheme="minorAscii" w:hAnsiTheme="minorAscii" w:eastAsiaTheme="minorAscii" w:cstheme="minorAscii"/>
          <w:b w:val="0"/>
          <w:bCs w:val="0"/>
          <w:color w:val="auto"/>
          <w:sz w:val="22"/>
          <w:szCs w:val="22"/>
          <w:u w:val="none"/>
        </w:rPr>
        <w:t>In summary, the implementation of evidence-based decision-making provides the UK police with the necessary knowledge to make well-informed decisions, leading to safer communities and an efficient and responsive justice system.</w:t>
      </w:r>
    </w:p>
    <w:p w:rsidR="2F277093" w:rsidP="702F23B9" w:rsidRDefault="2F277093" w14:paraId="688663BA" w14:textId="748D8574">
      <w:pPr>
        <w:pStyle w:val="Normal"/>
        <w:rPr>
          <w:rFonts w:ascii="Calibri" w:hAnsi="Calibri" w:eastAsia="Calibri" w:cs="Calibri" w:asciiTheme="minorAscii" w:hAnsiTheme="minorAscii" w:eastAsiaTheme="minorAscii" w:cstheme="minorAscii"/>
          <w:b w:val="1"/>
          <w:bCs w:val="1"/>
          <w:sz w:val="22"/>
          <w:szCs w:val="22"/>
          <w:u w:val="single"/>
        </w:rPr>
      </w:pPr>
      <w:r w:rsidRPr="46FF4B8F" w:rsidR="7F207923">
        <w:rPr>
          <w:rFonts w:ascii="Calibri" w:hAnsi="Calibri" w:eastAsia="Calibri" w:cs="Calibri" w:asciiTheme="minorAscii" w:hAnsiTheme="minorAscii" w:eastAsiaTheme="minorAscii" w:cstheme="minorAscii"/>
          <w:b w:val="1"/>
          <w:bCs w:val="1"/>
          <w:sz w:val="22"/>
          <w:szCs w:val="22"/>
          <w:u w:val="single"/>
        </w:rPr>
        <w:t>Problem oriented policing</w:t>
      </w:r>
      <w:r w:rsidRPr="46FF4B8F" w:rsidR="7F207923">
        <w:rPr>
          <w:rFonts w:ascii="Calibri" w:hAnsi="Calibri" w:eastAsia="Calibri" w:cs="Calibri" w:asciiTheme="minorAscii" w:hAnsiTheme="minorAscii" w:eastAsiaTheme="minorAscii" w:cstheme="minorAscii"/>
          <w:b w:val="1"/>
          <w:bCs w:val="1"/>
          <w:sz w:val="22"/>
          <w:szCs w:val="22"/>
          <w:u w:val="none"/>
        </w:rPr>
        <w:t xml:space="preserve"> </w:t>
      </w:r>
    </w:p>
    <w:p w:rsidR="2B4FFCD7" w:rsidP="46FF4B8F" w:rsidRDefault="2B4FFCD7" w14:paraId="54E713CA" w14:textId="5B643FB3">
      <w:pPr>
        <w:pStyle w:val="Normal"/>
        <w:rPr>
          <w:rFonts w:ascii="Calibri" w:hAnsi="Calibri" w:eastAsia="Calibri" w:cs="Calibri" w:asciiTheme="minorAscii" w:hAnsiTheme="minorAscii" w:eastAsiaTheme="minorAscii" w:cstheme="minorAscii"/>
          <w:b w:val="0"/>
          <w:bCs w:val="0"/>
          <w:noProof w:val="0"/>
          <w:sz w:val="22"/>
          <w:szCs w:val="22"/>
          <w:u w:val="none"/>
          <w:lang w:val="en-GB"/>
        </w:rPr>
      </w:pPr>
      <w:r w:rsidRPr="46FF4B8F" w:rsidR="62DEA4B4">
        <w:rPr>
          <w:rFonts w:ascii="Calibri" w:hAnsi="Calibri" w:eastAsia="Calibri" w:cs="Calibri" w:asciiTheme="minorAscii" w:hAnsiTheme="minorAscii" w:eastAsiaTheme="minorAscii" w:cstheme="minorAscii"/>
          <w:b w:val="0"/>
          <w:bCs w:val="0"/>
          <w:noProof w:val="0"/>
          <w:sz w:val="22"/>
          <w:szCs w:val="22"/>
          <w:u w:val="none"/>
          <w:lang w:val="en-GB"/>
        </w:rPr>
        <w:t>By examining the underlying causes of the problem, problem-oriented policing (POP) is a technique designed to reduce crime and disturbance</w:t>
      </w:r>
      <w:r w:rsidRPr="46FF4B8F" w:rsidR="7023ADC1">
        <w:rPr>
          <w:rFonts w:ascii="Calibri" w:hAnsi="Calibri" w:eastAsia="Calibri" w:cs="Calibri"/>
          <w:noProof w:val="0"/>
          <w:sz w:val="22"/>
          <w:szCs w:val="22"/>
          <w:lang w:val="en-GB"/>
        </w:rPr>
        <w:t xml:space="preserve"> (Weisburd et al., 2012)</w:t>
      </w:r>
      <w:r w:rsidRPr="46FF4B8F" w:rsidR="62DEA4B4">
        <w:rPr>
          <w:rFonts w:ascii="Calibri" w:hAnsi="Calibri" w:eastAsia="Calibri" w:cs="Calibri" w:asciiTheme="minorAscii" w:hAnsiTheme="minorAscii" w:eastAsiaTheme="minorAscii" w:cstheme="minorAscii"/>
          <w:b w:val="0"/>
          <w:bCs w:val="0"/>
          <w:noProof w:val="0"/>
          <w:sz w:val="22"/>
          <w:szCs w:val="22"/>
          <w:u w:val="none"/>
          <w:lang w:val="en-GB"/>
        </w:rPr>
        <w:t xml:space="preserve">. This strategy aims to improve our comprehension of the issue through thorough research, which will enable the creation of customised solutions and an evaluation of their effects). Instead of concentrating only on the issue at hand, POP is made to enable focused interventions. It can be used to address a variety of crime and disorder-related issues, and it should be viewed as a supplementary tactic that works in concert with other interventions in the crime reduction toolkit rather than as an alternative. The SARA model (Scanning, Analysis, Response, Assessment) of problem-solving, which holds that </w:t>
      </w:r>
      <w:r w:rsidRPr="46FF4B8F" w:rsidR="62DEA4B4">
        <w:rPr>
          <w:rFonts w:ascii="Calibri" w:hAnsi="Calibri" w:eastAsia="Calibri" w:cs="Calibri" w:asciiTheme="minorAscii" w:hAnsiTheme="minorAscii" w:eastAsiaTheme="minorAscii" w:cstheme="minorAscii"/>
          <w:b w:val="0"/>
          <w:bCs w:val="0"/>
          <w:noProof w:val="0"/>
          <w:sz w:val="22"/>
          <w:szCs w:val="22"/>
          <w:u w:val="none"/>
          <w:lang w:val="en-GB"/>
        </w:rPr>
        <w:t>comprehending</w:t>
      </w:r>
      <w:r w:rsidRPr="46FF4B8F" w:rsidR="62DEA4B4">
        <w:rPr>
          <w:rFonts w:ascii="Calibri" w:hAnsi="Calibri" w:eastAsia="Calibri" w:cs="Calibri" w:asciiTheme="minorAscii" w:hAnsiTheme="minorAscii" w:eastAsiaTheme="minorAscii" w:cstheme="minorAscii"/>
          <w:b w:val="0"/>
          <w:bCs w:val="0"/>
          <w:noProof w:val="0"/>
          <w:sz w:val="22"/>
          <w:szCs w:val="22"/>
          <w:u w:val="none"/>
          <w:lang w:val="en-GB"/>
        </w:rPr>
        <w:t xml:space="preserve"> and </w:t>
      </w:r>
      <w:r w:rsidRPr="46FF4B8F" w:rsidR="62DEA4B4">
        <w:rPr>
          <w:rFonts w:ascii="Calibri" w:hAnsi="Calibri" w:eastAsia="Calibri" w:cs="Calibri" w:asciiTheme="minorAscii" w:hAnsiTheme="minorAscii" w:eastAsiaTheme="minorAscii" w:cstheme="minorAscii"/>
          <w:b w:val="0"/>
          <w:bCs w:val="0"/>
          <w:noProof w:val="0"/>
          <w:sz w:val="22"/>
          <w:szCs w:val="22"/>
          <w:u w:val="none"/>
          <w:lang w:val="en-GB"/>
        </w:rPr>
        <w:t>determining</w:t>
      </w:r>
      <w:r w:rsidRPr="46FF4B8F" w:rsidR="62DEA4B4">
        <w:rPr>
          <w:rFonts w:ascii="Calibri" w:hAnsi="Calibri" w:eastAsia="Calibri" w:cs="Calibri" w:asciiTheme="minorAscii" w:hAnsiTheme="minorAscii" w:eastAsiaTheme="minorAscii" w:cstheme="minorAscii"/>
          <w:b w:val="0"/>
          <w:bCs w:val="0"/>
          <w:noProof w:val="0"/>
          <w:sz w:val="22"/>
          <w:szCs w:val="22"/>
          <w:u w:val="none"/>
          <w:lang w:val="en-GB"/>
        </w:rPr>
        <w:t xml:space="preserve"> the underlying causes or enabling conditions is essential for creating successful solutions</w:t>
      </w:r>
      <w:r w:rsidRPr="46FF4B8F" w:rsidR="73530AAD">
        <w:rPr>
          <w:rFonts w:ascii="Calibri" w:hAnsi="Calibri" w:eastAsia="Calibri" w:cs="Calibri"/>
          <w:noProof w:val="0"/>
          <w:sz w:val="22"/>
          <w:szCs w:val="22"/>
          <w:lang w:val="en-GB"/>
        </w:rPr>
        <w:t xml:space="preserve"> (Burton &amp; McGregor, 2018)</w:t>
      </w:r>
      <w:r w:rsidRPr="46FF4B8F" w:rsidR="62DEA4B4">
        <w:rPr>
          <w:rFonts w:ascii="Calibri" w:hAnsi="Calibri" w:eastAsia="Calibri" w:cs="Calibri" w:asciiTheme="minorAscii" w:hAnsiTheme="minorAscii" w:eastAsiaTheme="minorAscii" w:cstheme="minorAscii"/>
          <w:b w:val="0"/>
          <w:bCs w:val="0"/>
          <w:noProof w:val="0"/>
          <w:sz w:val="22"/>
          <w:szCs w:val="22"/>
          <w:u w:val="none"/>
          <w:lang w:val="en-GB"/>
        </w:rPr>
        <w:t>, is in line with problem-oriented policing. There is evidence to suggest that POP has helped to lower overall crime rates. A meta-analysis found that POP reduced crime and disorder more than business-as-usual policing did. A reported 33.8% of the reduction in crime and disorder was attributable to POP implementation</w:t>
      </w:r>
      <w:r w:rsidRPr="46FF4B8F" w:rsidR="473D423B">
        <w:rPr>
          <w:rFonts w:ascii="Calibri" w:hAnsi="Calibri" w:eastAsia="Calibri" w:cs="Calibri"/>
          <w:noProof w:val="0"/>
          <w:sz w:val="22"/>
          <w:szCs w:val="22"/>
          <w:lang w:val="en-GB"/>
        </w:rPr>
        <w:t xml:space="preserve"> (Hinkle, 2020)</w:t>
      </w:r>
      <w:r w:rsidRPr="46FF4B8F" w:rsidR="62DEA4B4">
        <w:rPr>
          <w:rFonts w:ascii="Calibri" w:hAnsi="Calibri" w:eastAsia="Calibri" w:cs="Calibri" w:asciiTheme="minorAscii" w:hAnsiTheme="minorAscii" w:eastAsiaTheme="minorAscii" w:cstheme="minorAscii"/>
          <w:b w:val="0"/>
          <w:bCs w:val="0"/>
          <w:noProof w:val="0"/>
          <w:sz w:val="22"/>
          <w:szCs w:val="22"/>
          <w:u w:val="none"/>
          <w:lang w:val="en-GB"/>
        </w:rPr>
        <w:t>. This reduction was slight but significant.</w:t>
      </w:r>
    </w:p>
    <w:p w:rsidR="2B4FFCD7" w:rsidP="46FF4B8F" w:rsidRDefault="2B4FFCD7" w14:paraId="60D36EF8" w14:textId="4CF9F923">
      <w:pPr>
        <w:pStyle w:val="Normal"/>
        <w:rPr>
          <w:rFonts w:ascii="Calibri" w:hAnsi="Calibri" w:eastAsia="Calibri" w:cs="Calibri" w:asciiTheme="minorAscii" w:hAnsiTheme="minorAscii" w:eastAsiaTheme="minorAscii" w:cstheme="minorAscii"/>
          <w:noProof w:val="0"/>
          <w:sz w:val="22"/>
          <w:szCs w:val="22"/>
          <w:lang w:val="en-GB"/>
        </w:rPr>
      </w:pPr>
    </w:p>
    <w:p w:rsidR="2B4FFCD7" w:rsidP="46FF4B8F" w:rsidRDefault="2B4FFCD7" w14:paraId="6CC1E5D1" w14:textId="4E9CBF75">
      <w:pPr>
        <w:pStyle w:val="Normal"/>
        <w:rPr>
          <w:rFonts w:ascii="Calibri" w:hAnsi="Calibri" w:eastAsia="Calibri" w:cs="Calibri" w:asciiTheme="minorAscii" w:hAnsiTheme="minorAscii" w:eastAsiaTheme="minorAscii" w:cstheme="minorAscii"/>
          <w:b w:val="1"/>
          <w:bCs w:val="1"/>
          <w:noProof w:val="0"/>
          <w:sz w:val="22"/>
          <w:szCs w:val="22"/>
          <w:u w:val="single"/>
          <w:lang w:val="en-GB"/>
        </w:rPr>
      </w:pPr>
      <w:r w:rsidRPr="46FF4B8F" w:rsidR="6AC56DFB">
        <w:rPr>
          <w:rFonts w:ascii="Calibri" w:hAnsi="Calibri" w:eastAsia="Calibri" w:cs="Calibri" w:asciiTheme="minorAscii" w:hAnsiTheme="minorAscii" w:eastAsiaTheme="minorAscii" w:cstheme="minorAscii"/>
          <w:b w:val="1"/>
          <w:bCs w:val="1"/>
          <w:noProof w:val="0"/>
          <w:sz w:val="22"/>
          <w:szCs w:val="22"/>
          <w:u w:val="single"/>
          <w:lang w:val="en-GB"/>
        </w:rPr>
        <w:t>SARA model</w:t>
      </w:r>
    </w:p>
    <w:p w:rsidR="2B4FFCD7" w:rsidP="46FF4B8F" w:rsidRDefault="2B4FFCD7" w14:paraId="17F0B923" w14:textId="560D42C0">
      <w:pPr>
        <w:pStyle w:val="Normal"/>
        <w:rPr>
          <w:rFonts w:ascii="Calibri" w:hAnsi="Calibri" w:eastAsia="Calibri" w:cs="Calibri" w:asciiTheme="minorAscii" w:hAnsiTheme="minorAscii" w:eastAsiaTheme="minorAscii" w:cstheme="minorAscii"/>
          <w:b w:val="0"/>
          <w:bCs w:val="0"/>
          <w:noProof w:val="0"/>
          <w:sz w:val="22"/>
          <w:szCs w:val="22"/>
          <w:u w:val="none"/>
          <w:lang w:val="en-GB"/>
        </w:rPr>
      </w:pPr>
      <w:r w:rsidRPr="46FF4B8F" w:rsidR="73329662">
        <w:rPr>
          <w:rFonts w:ascii="Calibri" w:hAnsi="Calibri" w:eastAsia="Calibri" w:cs="Calibri" w:asciiTheme="minorAscii" w:hAnsiTheme="minorAscii" w:eastAsiaTheme="minorAscii" w:cstheme="minorAscii"/>
          <w:noProof w:val="0"/>
          <w:sz w:val="22"/>
          <w:szCs w:val="22"/>
          <w:lang w:val="en-GB"/>
        </w:rPr>
        <w:t xml:space="preserve">Four steps make up the SARA model. Identification and prioritisation of possible criminal activity and disorder issues is known as </w:t>
      </w:r>
      <w:r w:rsidRPr="46FF4B8F" w:rsidR="707C60C5">
        <w:rPr>
          <w:rFonts w:ascii="Calibri" w:hAnsi="Calibri" w:eastAsia="Calibri" w:cs="Calibri" w:asciiTheme="minorAscii" w:hAnsiTheme="minorAscii" w:eastAsiaTheme="minorAscii" w:cstheme="minorAscii"/>
          <w:i w:val="1"/>
          <w:iCs w:val="1"/>
          <w:noProof w:val="0"/>
          <w:sz w:val="22"/>
          <w:szCs w:val="22"/>
          <w:lang w:val="en-GB"/>
        </w:rPr>
        <w:t>S</w:t>
      </w:r>
      <w:r w:rsidRPr="46FF4B8F" w:rsidR="73329662">
        <w:rPr>
          <w:rFonts w:ascii="Calibri" w:hAnsi="Calibri" w:eastAsia="Calibri" w:cs="Calibri" w:asciiTheme="minorAscii" w:hAnsiTheme="minorAscii" w:eastAsiaTheme="minorAscii" w:cstheme="minorAscii"/>
          <w:i w:val="1"/>
          <w:iCs w:val="1"/>
          <w:noProof w:val="0"/>
          <w:sz w:val="22"/>
          <w:szCs w:val="22"/>
          <w:lang w:val="en-GB"/>
        </w:rPr>
        <w:t>canning</w:t>
      </w:r>
      <w:r w:rsidRPr="46FF4B8F" w:rsidR="73329662">
        <w:rPr>
          <w:rFonts w:ascii="Calibri" w:hAnsi="Calibri" w:eastAsia="Calibri" w:cs="Calibri" w:asciiTheme="minorAscii" w:hAnsiTheme="minorAscii" w:eastAsiaTheme="minorAscii" w:cstheme="minorAscii"/>
          <w:noProof w:val="0"/>
          <w:sz w:val="22"/>
          <w:szCs w:val="22"/>
          <w:lang w:val="en-GB"/>
        </w:rPr>
        <w:t xml:space="preserve">. </w:t>
      </w:r>
      <w:r w:rsidRPr="46FF4B8F" w:rsidR="73329662">
        <w:rPr>
          <w:rFonts w:ascii="Calibri" w:hAnsi="Calibri" w:eastAsia="Calibri" w:cs="Calibri" w:asciiTheme="minorAscii" w:hAnsiTheme="minorAscii" w:eastAsiaTheme="minorAscii" w:cstheme="minorAscii"/>
          <w:i w:val="1"/>
          <w:iCs w:val="1"/>
          <w:noProof w:val="0"/>
          <w:sz w:val="22"/>
          <w:szCs w:val="22"/>
          <w:lang w:val="en-GB"/>
        </w:rPr>
        <w:t>Analysis</w:t>
      </w:r>
      <w:r w:rsidRPr="46FF4B8F" w:rsidR="73329662">
        <w:rPr>
          <w:rFonts w:ascii="Calibri" w:hAnsi="Calibri" w:eastAsia="Calibri" w:cs="Calibri" w:asciiTheme="minorAscii" w:hAnsiTheme="minorAscii" w:eastAsiaTheme="minorAscii" w:cstheme="minorAscii"/>
          <w:noProof w:val="0"/>
          <w:sz w:val="22"/>
          <w:szCs w:val="22"/>
          <w:lang w:val="en-GB"/>
        </w:rPr>
        <w:t xml:space="preserve"> - a potentially problematic process that involves obtaining data and intelligence to help pinpoint the root causes of the </w:t>
      </w:r>
      <w:r w:rsidRPr="46FF4B8F" w:rsidR="73329662">
        <w:rPr>
          <w:rFonts w:ascii="Calibri" w:hAnsi="Calibri" w:eastAsia="Calibri" w:cs="Calibri" w:asciiTheme="minorAscii" w:hAnsiTheme="minorAscii" w:eastAsiaTheme="minorAscii" w:cstheme="minorAscii"/>
          <w:noProof w:val="0"/>
          <w:sz w:val="22"/>
          <w:szCs w:val="22"/>
          <w:lang w:val="en-GB"/>
        </w:rPr>
        <w:t>numerous</w:t>
      </w:r>
      <w:r w:rsidRPr="46FF4B8F" w:rsidR="73329662">
        <w:rPr>
          <w:rFonts w:ascii="Calibri" w:hAnsi="Calibri" w:eastAsia="Calibri" w:cs="Calibri" w:asciiTheme="minorAscii" w:hAnsiTheme="minorAscii" w:eastAsiaTheme="minorAscii" w:cstheme="minorAscii"/>
          <w:noProof w:val="0"/>
          <w:sz w:val="22"/>
          <w:szCs w:val="22"/>
          <w:lang w:val="en-GB"/>
        </w:rPr>
        <w:t xml:space="preserve"> issues</w:t>
      </w:r>
      <w:r w:rsidRPr="46FF4B8F" w:rsidR="19C58AA5">
        <w:rPr>
          <w:rFonts w:ascii="Calibri" w:hAnsi="Calibri" w:eastAsia="Calibri" w:cs="Calibri" w:asciiTheme="minorAscii" w:hAnsiTheme="minorAscii" w:eastAsiaTheme="minorAscii" w:cstheme="minorAscii"/>
          <w:noProof w:val="0"/>
          <w:sz w:val="22"/>
          <w:szCs w:val="22"/>
          <w:lang w:val="en-GB"/>
        </w:rPr>
        <w:t>.</w:t>
      </w:r>
      <w:r w:rsidRPr="46FF4B8F" w:rsidR="58EB9F5F">
        <w:rPr>
          <w:rFonts w:ascii="Calibri" w:hAnsi="Calibri" w:eastAsia="Calibri" w:cs="Calibri" w:asciiTheme="minorAscii" w:hAnsiTheme="minorAscii" w:eastAsiaTheme="minorAscii" w:cstheme="minorAscii"/>
          <w:noProof w:val="0"/>
          <w:sz w:val="22"/>
          <w:szCs w:val="22"/>
          <w:lang w:val="en-GB"/>
        </w:rPr>
        <w:t xml:space="preserve"> </w:t>
      </w:r>
      <w:r w:rsidRPr="46FF4B8F" w:rsidR="58EB9F5F">
        <w:rPr>
          <w:rFonts w:ascii="Calibri" w:hAnsi="Calibri" w:eastAsia="Calibri" w:cs="Calibri" w:asciiTheme="minorAscii" w:hAnsiTheme="minorAscii" w:eastAsiaTheme="minorAscii" w:cstheme="minorAscii"/>
          <w:i w:val="1"/>
          <w:iCs w:val="1"/>
          <w:noProof w:val="0"/>
          <w:sz w:val="22"/>
          <w:szCs w:val="22"/>
          <w:lang w:val="en-GB"/>
        </w:rPr>
        <w:t>Response</w:t>
      </w:r>
      <w:r w:rsidRPr="46FF4B8F" w:rsidR="0F74EC76">
        <w:rPr>
          <w:rFonts w:ascii="Calibri" w:hAnsi="Calibri" w:eastAsia="Calibri" w:cs="Calibri" w:asciiTheme="minorAscii" w:hAnsiTheme="minorAscii" w:eastAsiaTheme="minorAscii" w:cstheme="minorAscii"/>
          <w:i w:val="1"/>
          <w:iCs w:val="1"/>
          <w:noProof w:val="0"/>
          <w:sz w:val="22"/>
          <w:szCs w:val="22"/>
          <w:lang w:val="en-GB"/>
        </w:rPr>
        <w:t xml:space="preserve"> -</w:t>
      </w:r>
      <w:r w:rsidRPr="46FF4B8F" w:rsidR="58EB9F5F">
        <w:rPr>
          <w:rFonts w:ascii="Calibri" w:hAnsi="Calibri" w:eastAsia="Calibri" w:cs="Calibri" w:asciiTheme="minorAscii" w:hAnsiTheme="minorAscii" w:eastAsiaTheme="minorAscii" w:cstheme="minorAscii"/>
          <w:noProof w:val="0"/>
          <w:sz w:val="22"/>
          <w:szCs w:val="22"/>
          <w:lang w:val="en-GB"/>
        </w:rPr>
        <w:t xml:space="preserve"> This refers to the creation and application of customised actions meant to tackle the root causes of the issue, which are typically found during the analysis stage.</w:t>
      </w:r>
      <w:r w:rsidRPr="46FF4B8F" w:rsidR="58EB9F5F">
        <w:rPr>
          <w:rFonts w:ascii="Calibri" w:hAnsi="Calibri" w:eastAsia="Calibri" w:cs="Calibri" w:asciiTheme="minorAscii" w:hAnsiTheme="minorAscii" w:eastAsiaTheme="minorAscii" w:cstheme="minorAscii"/>
          <w:i w:val="1"/>
          <w:iCs w:val="1"/>
          <w:noProof w:val="0"/>
          <w:sz w:val="22"/>
          <w:szCs w:val="22"/>
          <w:lang w:val="en-GB"/>
        </w:rPr>
        <w:t xml:space="preserve"> </w:t>
      </w:r>
      <w:r w:rsidRPr="46FF4B8F" w:rsidR="5C8437CB">
        <w:rPr>
          <w:rFonts w:ascii="Calibri" w:hAnsi="Calibri" w:eastAsia="Calibri" w:cs="Calibri" w:asciiTheme="minorAscii" w:hAnsiTheme="minorAscii" w:eastAsiaTheme="minorAscii" w:cstheme="minorAscii"/>
          <w:i w:val="1"/>
          <w:iCs w:val="1"/>
          <w:noProof w:val="0"/>
          <w:sz w:val="22"/>
          <w:szCs w:val="22"/>
          <w:lang w:val="en-GB"/>
        </w:rPr>
        <w:t>Assessment -</w:t>
      </w:r>
      <w:r w:rsidRPr="46FF4B8F" w:rsidR="58EB9F5F">
        <w:rPr>
          <w:rFonts w:ascii="Calibri" w:hAnsi="Calibri" w:eastAsia="Calibri" w:cs="Calibri" w:asciiTheme="minorAscii" w:hAnsiTheme="minorAscii" w:eastAsiaTheme="minorAscii" w:cstheme="minorAscii"/>
          <w:noProof w:val="0"/>
          <w:sz w:val="22"/>
          <w:szCs w:val="22"/>
          <w:lang w:val="en-GB"/>
        </w:rPr>
        <w:t xml:space="preserve"> Assessing the impact is necessary to </w:t>
      </w:r>
      <w:r w:rsidRPr="46FF4B8F" w:rsidR="58EB9F5F">
        <w:rPr>
          <w:rFonts w:ascii="Calibri" w:hAnsi="Calibri" w:eastAsia="Calibri" w:cs="Calibri" w:asciiTheme="minorAscii" w:hAnsiTheme="minorAscii" w:eastAsiaTheme="minorAscii" w:cstheme="minorAscii"/>
          <w:noProof w:val="0"/>
          <w:sz w:val="22"/>
          <w:szCs w:val="22"/>
          <w:lang w:val="en-GB"/>
        </w:rPr>
        <w:t>determine</w:t>
      </w:r>
      <w:r w:rsidRPr="46FF4B8F" w:rsidR="58EB9F5F">
        <w:rPr>
          <w:rFonts w:ascii="Calibri" w:hAnsi="Calibri" w:eastAsia="Calibri" w:cs="Calibri" w:asciiTheme="minorAscii" w:hAnsiTheme="minorAscii" w:eastAsiaTheme="minorAscii" w:cstheme="minorAscii"/>
          <w:noProof w:val="0"/>
          <w:sz w:val="22"/>
          <w:szCs w:val="22"/>
          <w:lang w:val="en-GB"/>
        </w:rPr>
        <w:t xml:space="preserve"> whether the intended outcome was achieved and to </w:t>
      </w:r>
      <w:r w:rsidRPr="46FF4B8F" w:rsidR="58EB9F5F">
        <w:rPr>
          <w:rFonts w:ascii="Calibri" w:hAnsi="Calibri" w:eastAsia="Calibri" w:cs="Calibri" w:asciiTheme="minorAscii" w:hAnsiTheme="minorAscii" w:eastAsiaTheme="minorAscii" w:cstheme="minorAscii"/>
          <w:noProof w:val="0"/>
          <w:sz w:val="22"/>
          <w:szCs w:val="22"/>
          <w:lang w:val="en-GB"/>
        </w:rPr>
        <w:t>modify</w:t>
      </w:r>
      <w:r w:rsidRPr="46FF4B8F" w:rsidR="58EB9F5F">
        <w:rPr>
          <w:rFonts w:ascii="Calibri" w:hAnsi="Calibri" w:eastAsia="Calibri" w:cs="Calibri" w:asciiTheme="minorAscii" w:hAnsiTheme="minorAscii" w:eastAsiaTheme="minorAscii" w:cstheme="minorAscii"/>
          <w:noProof w:val="0"/>
          <w:sz w:val="22"/>
          <w:szCs w:val="22"/>
          <w:lang w:val="en-GB"/>
        </w:rPr>
        <w:t xml:space="preserve"> the necessary </w:t>
      </w:r>
      <w:r w:rsidRPr="46FF4B8F" w:rsidR="66D6B45D">
        <w:rPr>
          <w:rFonts w:ascii="Calibri" w:hAnsi="Calibri" w:eastAsia="Calibri" w:cs="Calibri" w:asciiTheme="minorAscii" w:hAnsiTheme="minorAscii" w:eastAsiaTheme="minorAscii" w:cstheme="minorAscii"/>
          <w:noProof w:val="0"/>
          <w:sz w:val="22"/>
          <w:szCs w:val="22"/>
          <w:lang w:val="en-GB"/>
        </w:rPr>
        <w:t>response</w:t>
      </w:r>
      <w:r w:rsidRPr="46FF4B8F" w:rsidR="66D6B45D">
        <w:rPr>
          <w:rFonts w:ascii="Calibri" w:hAnsi="Calibri" w:eastAsia="Calibri" w:cs="Calibri"/>
          <w:noProof w:val="0"/>
          <w:sz w:val="22"/>
          <w:szCs w:val="22"/>
          <w:lang w:val="en-GB"/>
        </w:rPr>
        <w:t xml:space="preserve"> (Lancaster, 2009)</w:t>
      </w:r>
      <w:r w:rsidRPr="46FF4B8F" w:rsidR="66D6B45D">
        <w:rPr>
          <w:rFonts w:ascii="Calibri" w:hAnsi="Calibri" w:eastAsia="Calibri" w:cs="Calibri" w:asciiTheme="minorAscii" w:hAnsiTheme="minorAscii" w:eastAsiaTheme="minorAscii" w:cstheme="minorAscii"/>
          <w:noProof w:val="0"/>
          <w:sz w:val="22"/>
          <w:szCs w:val="22"/>
          <w:lang w:val="en-GB"/>
        </w:rPr>
        <w:t>.</w:t>
      </w:r>
      <w:r w:rsidRPr="46FF4B8F" w:rsidR="58EB9F5F">
        <w:rPr>
          <w:rFonts w:ascii="Calibri" w:hAnsi="Calibri" w:eastAsia="Calibri" w:cs="Calibri" w:asciiTheme="minorAscii" w:hAnsiTheme="minorAscii" w:eastAsiaTheme="minorAscii" w:cstheme="minorAscii"/>
          <w:noProof w:val="0"/>
          <w:sz w:val="22"/>
          <w:szCs w:val="22"/>
          <w:lang w:val="en-GB"/>
        </w:rPr>
        <w:t xml:space="preserve"> The SARA follows a logical flow for processing, but effective problem solving is rarely linear. Analysis can result in a redefining of the problem and a method for fine-tuning it for scanning.</w:t>
      </w:r>
      <w:r w:rsidRPr="46FF4B8F" w:rsidR="3DE25C0F">
        <w:rPr>
          <w:rFonts w:ascii="Calibri" w:hAnsi="Calibri" w:eastAsia="Calibri" w:cs="Calibri" w:asciiTheme="minorAscii" w:hAnsiTheme="minorAscii" w:eastAsiaTheme="minorAscii" w:cstheme="minorAscii"/>
          <w:b w:val="0"/>
          <w:bCs w:val="0"/>
          <w:noProof w:val="0"/>
          <w:sz w:val="22"/>
          <w:szCs w:val="22"/>
          <w:lang w:val="en-GB"/>
        </w:rPr>
        <w:t xml:space="preserve"> </w:t>
      </w:r>
      <w:r w:rsidRPr="46FF4B8F" w:rsidR="065D2B62">
        <w:rPr>
          <w:rFonts w:ascii="Calibri" w:hAnsi="Calibri" w:eastAsia="Calibri" w:cs="Calibri" w:asciiTheme="minorAscii" w:hAnsiTheme="minorAscii" w:eastAsiaTheme="minorAscii" w:cstheme="minorAscii"/>
          <w:b w:val="0"/>
          <w:bCs w:val="0"/>
          <w:noProof w:val="0"/>
          <w:sz w:val="22"/>
          <w:szCs w:val="22"/>
          <w:lang w:val="en-GB"/>
        </w:rPr>
        <w:t xml:space="preserve">Changes to the responses might be necessary, </w:t>
      </w:r>
      <w:r w:rsidRPr="46FF4B8F" w:rsidR="065D2B62">
        <w:rPr>
          <w:rFonts w:ascii="Calibri" w:hAnsi="Calibri" w:eastAsia="Calibri" w:cs="Calibri" w:asciiTheme="minorAscii" w:hAnsiTheme="minorAscii" w:eastAsiaTheme="minorAscii" w:cstheme="minorAscii"/>
          <w:b w:val="0"/>
          <w:bCs w:val="0"/>
          <w:noProof w:val="0"/>
          <w:sz w:val="22"/>
          <w:szCs w:val="22"/>
          <w:lang w:val="en-GB"/>
        </w:rPr>
        <w:t>necessitating</w:t>
      </w:r>
      <w:r w:rsidRPr="46FF4B8F" w:rsidR="065D2B62">
        <w:rPr>
          <w:rFonts w:ascii="Calibri" w:hAnsi="Calibri" w:eastAsia="Calibri" w:cs="Calibri" w:asciiTheme="minorAscii" w:hAnsiTheme="minorAscii" w:eastAsiaTheme="minorAscii" w:cstheme="minorAscii"/>
          <w:b w:val="0"/>
          <w:bCs w:val="0"/>
          <w:noProof w:val="0"/>
          <w:sz w:val="22"/>
          <w:szCs w:val="22"/>
          <w:lang w:val="en-GB"/>
        </w:rPr>
        <w:t xml:space="preserve"> </w:t>
      </w:r>
      <w:r w:rsidRPr="46FF4B8F" w:rsidR="065D2B62">
        <w:rPr>
          <w:rFonts w:ascii="Calibri" w:hAnsi="Calibri" w:eastAsia="Calibri" w:cs="Calibri" w:asciiTheme="minorAscii" w:hAnsiTheme="minorAscii" w:eastAsiaTheme="minorAscii" w:cstheme="minorAscii"/>
          <w:b w:val="0"/>
          <w:bCs w:val="0"/>
          <w:noProof w:val="0"/>
          <w:sz w:val="22"/>
          <w:szCs w:val="22"/>
          <w:lang w:val="en-GB"/>
        </w:rPr>
        <w:t>additional</w:t>
      </w:r>
      <w:r w:rsidRPr="46FF4B8F" w:rsidR="065D2B62">
        <w:rPr>
          <w:rFonts w:ascii="Calibri" w:hAnsi="Calibri" w:eastAsia="Calibri" w:cs="Calibri" w:asciiTheme="minorAscii" w:hAnsiTheme="minorAscii" w:eastAsiaTheme="minorAscii" w:cstheme="minorAscii"/>
          <w:b w:val="0"/>
          <w:bCs w:val="0"/>
          <w:noProof w:val="0"/>
          <w:sz w:val="22"/>
          <w:szCs w:val="22"/>
          <w:lang w:val="en-GB"/>
        </w:rPr>
        <w:t xml:space="preserve"> analysis. These evaluations point to an issue that may still exist, </w:t>
      </w:r>
      <w:r w:rsidRPr="46FF4B8F" w:rsidR="065D2B62">
        <w:rPr>
          <w:rFonts w:ascii="Calibri" w:hAnsi="Calibri" w:eastAsia="Calibri" w:cs="Calibri" w:asciiTheme="minorAscii" w:hAnsiTheme="minorAscii" w:eastAsiaTheme="minorAscii" w:cstheme="minorAscii"/>
          <w:b w:val="0"/>
          <w:bCs w:val="0"/>
          <w:noProof w:val="0"/>
          <w:sz w:val="22"/>
          <w:szCs w:val="22"/>
          <w:lang w:val="en-GB"/>
        </w:rPr>
        <w:t>indicating</w:t>
      </w:r>
      <w:r w:rsidRPr="46FF4B8F" w:rsidR="065D2B62">
        <w:rPr>
          <w:rFonts w:ascii="Calibri" w:hAnsi="Calibri" w:eastAsia="Calibri" w:cs="Calibri" w:asciiTheme="minorAscii" w:hAnsiTheme="minorAscii" w:eastAsiaTheme="minorAscii" w:cstheme="minorAscii"/>
          <w:b w:val="0"/>
          <w:bCs w:val="0"/>
          <w:noProof w:val="0"/>
          <w:sz w:val="22"/>
          <w:szCs w:val="22"/>
          <w:lang w:val="en-GB"/>
        </w:rPr>
        <w:t xml:space="preserve"> that a fresh start is necessary. The various components of the SARA model must be treated as a single kind of fluid when working with it. There is a prerequisite that must be satisfied before you can </w:t>
      </w:r>
      <w:r w:rsidRPr="46FF4B8F" w:rsidR="065D2B62">
        <w:rPr>
          <w:rFonts w:ascii="Calibri" w:hAnsi="Calibri" w:eastAsia="Calibri" w:cs="Calibri" w:asciiTheme="minorAscii" w:hAnsiTheme="minorAscii" w:eastAsiaTheme="minorAscii" w:cstheme="minorAscii"/>
          <w:b w:val="0"/>
          <w:bCs w:val="0"/>
          <w:noProof w:val="0"/>
          <w:sz w:val="22"/>
          <w:szCs w:val="22"/>
          <w:lang w:val="en-GB"/>
        </w:rPr>
        <w:t>proceed</w:t>
      </w:r>
      <w:r w:rsidRPr="46FF4B8F" w:rsidR="065D2B62">
        <w:rPr>
          <w:rFonts w:ascii="Calibri" w:hAnsi="Calibri" w:eastAsia="Calibri" w:cs="Calibri" w:asciiTheme="minorAscii" w:hAnsiTheme="minorAscii" w:eastAsiaTheme="minorAscii" w:cstheme="minorAscii"/>
          <w:b w:val="0"/>
          <w:bCs w:val="0"/>
          <w:noProof w:val="0"/>
          <w:sz w:val="22"/>
          <w:szCs w:val="22"/>
          <w:lang w:val="en-GB"/>
        </w:rPr>
        <w:t xml:space="preserve"> to the other stages of SARA, so you must be prepared to go back and review the earlier stages when </w:t>
      </w:r>
      <w:r w:rsidRPr="46FF4B8F" w:rsidR="627E6468">
        <w:rPr>
          <w:rFonts w:ascii="Calibri" w:hAnsi="Calibri" w:eastAsia="Calibri" w:cs="Calibri" w:asciiTheme="minorAscii" w:hAnsiTheme="minorAscii" w:eastAsiaTheme="minorAscii" w:cstheme="minorAscii"/>
          <w:b w:val="0"/>
          <w:bCs w:val="0"/>
          <w:noProof w:val="0"/>
          <w:sz w:val="22"/>
          <w:szCs w:val="22"/>
          <w:lang w:val="en-GB"/>
        </w:rPr>
        <w:t>added information</w:t>
      </w:r>
      <w:r w:rsidRPr="46FF4B8F" w:rsidR="065D2B62">
        <w:rPr>
          <w:rFonts w:ascii="Calibri" w:hAnsi="Calibri" w:eastAsia="Calibri" w:cs="Calibri" w:asciiTheme="minorAscii" w:hAnsiTheme="minorAscii" w:eastAsiaTheme="minorAscii" w:cstheme="minorAscii"/>
          <w:b w:val="0"/>
          <w:bCs w:val="0"/>
          <w:noProof w:val="0"/>
          <w:sz w:val="22"/>
          <w:szCs w:val="22"/>
          <w:lang w:val="en-GB"/>
        </w:rPr>
        <w:t xml:space="preserve"> becomes available and prescriptions become necessary</w:t>
      </w:r>
      <w:r w:rsidRPr="46FF4B8F" w:rsidR="60F4501B">
        <w:rPr>
          <w:rFonts w:ascii="Calibri" w:hAnsi="Calibri" w:eastAsia="Calibri" w:cs="Calibri" w:asciiTheme="minorAscii" w:hAnsiTheme="minorAscii" w:eastAsiaTheme="minorAscii" w:cstheme="minorAscii"/>
          <w:b w:val="0"/>
          <w:bCs w:val="0"/>
          <w:noProof w:val="0"/>
          <w:sz w:val="22"/>
          <w:szCs w:val="22"/>
          <w:lang w:val="en-GB"/>
        </w:rPr>
        <w:t>.</w:t>
      </w:r>
    </w:p>
    <w:p w:rsidR="2B4FFCD7" w:rsidP="46FF4B8F" w:rsidRDefault="2B4FFCD7" w14:paraId="488E972A" w14:textId="6EEF5029">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u w:val="single"/>
          <w:lang w:val="en-GB"/>
        </w:rPr>
      </w:pPr>
      <w:r w:rsidRPr="46FF4B8F" w:rsidR="2B4FFCD7">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u w:val="single"/>
          <w:lang w:val="en-GB"/>
        </w:rPr>
        <w:t>The strengths and limitations of POP/SARA</w:t>
      </w:r>
    </w:p>
    <w:p w:rsidR="48580D1D" w:rsidP="46FF4B8F" w:rsidRDefault="48580D1D" w14:paraId="36CAE7C4" w14:textId="53D64B2B">
      <w:pPr>
        <w:pStyle w:val="Normal"/>
        <w:rPr>
          <w:rFonts w:ascii="Calibri" w:hAnsi="Calibri" w:eastAsia="Calibri" w:cs="Calibri" w:asciiTheme="minorAscii" w:hAnsiTheme="minorAscii" w:eastAsiaTheme="minorAscii" w:cstheme="minorAscii"/>
          <w:b w:val="0"/>
          <w:bCs w:val="0"/>
          <w:noProof w:val="0"/>
          <w:color w:val="auto" w:themeColor="text1" w:themeTint="FF" w:themeShade="FF"/>
          <w:sz w:val="22"/>
          <w:szCs w:val="22"/>
          <w:u w:val="none"/>
          <w:lang w:val="en-GB"/>
        </w:rPr>
      </w:pPr>
      <w:r w:rsidRPr="46FF4B8F" w:rsidR="2A9BF0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There are several advantages and disadvantages to problem-oriented policing (POP), also known as problem-solving policing. One of its noteworthy advantages is its commitment to understanding the underlying causes of problems via careful investigation (Weisburd, 2008), which makes it easier to formulate tailored solutions. When compared to traditional policing techniques, POP's precision-targeted interventions have shown a modest but significant impact on reducing crime and disorder. The inclusion of the SARA model (Weisburd, 2008), which </w:t>
      </w:r>
      <w:r w:rsidRPr="46FF4B8F" w:rsidR="2A9BF0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provides</w:t>
      </w:r>
      <w:r w:rsidRPr="46FF4B8F" w:rsidR="2A9BF0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 methodical framework for efficient problem-solving, is another admirable aspect. </w:t>
      </w:r>
      <w:r w:rsidRPr="46FF4B8F" w:rsidR="20B369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Classical </w:t>
      </w:r>
      <w:r w:rsidRPr="46FF4B8F" w:rsidR="5F00A57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w:t>
      </w:r>
      <w:r w:rsidRPr="46FF4B8F" w:rsidR="20B369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riminology and its </w:t>
      </w:r>
      <w:r w:rsidRPr="46FF4B8F" w:rsidR="78A7C9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i</w:t>
      </w:r>
      <w:r w:rsidRPr="46FF4B8F" w:rsidR="20B369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nfluence on </w:t>
      </w:r>
      <w:r w:rsidRPr="46FF4B8F" w:rsidR="589A0F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w:t>
      </w:r>
      <w:r w:rsidRPr="46FF4B8F" w:rsidR="20B369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unishment and </w:t>
      </w:r>
      <w:r w:rsidRPr="46FF4B8F" w:rsidR="4DABEC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w:t>
      </w:r>
      <w:r w:rsidRPr="46FF4B8F" w:rsidR="20B369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rison </w:t>
      </w:r>
      <w:r w:rsidRPr="46FF4B8F" w:rsidR="61468B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r</w:t>
      </w:r>
      <w:r w:rsidRPr="46FF4B8F" w:rsidR="20B369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eform</w:t>
      </w:r>
      <w:r w:rsidRPr="46FF4B8F" w:rsidR="20B369AD">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 </w:t>
      </w:r>
      <w:r w:rsidRPr="46FF4B8F" w:rsidR="2269B872">
        <w:rPr>
          <w:rFonts w:ascii="Calibri" w:hAnsi="Calibri" w:eastAsia="Calibri" w:cs="Calibri" w:asciiTheme="minorAscii" w:hAnsiTheme="minorAscii" w:eastAsiaTheme="minorAscii" w:cstheme="minorAscii"/>
          <w:b w:val="0"/>
          <w:bCs w:val="0"/>
          <w:noProof w:val="0"/>
          <w:color w:val="auto"/>
          <w:sz w:val="22"/>
          <w:szCs w:val="22"/>
          <w:u w:val="none"/>
          <w:lang w:val="en-GB"/>
        </w:rPr>
        <w:t>i</w:t>
      </w:r>
      <w:r w:rsidRPr="46FF4B8F" w:rsidR="7530E1FB">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t is imperative to recognise the inherent limitations of POP. The method may require a large commitment of time and resources, as well as a large expenditure of money and experience. Furthermore, the nonlinear character of problem-solving suggests that redefining problems and </w:t>
      </w:r>
      <w:r w:rsidRPr="46FF4B8F" w:rsidR="7530E1FB">
        <w:rPr>
          <w:rFonts w:ascii="Calibri" w:hAnsi="Calibri" w:eastAsia="Calibri" w:cs="Calibri" w:asciiTheme="minorAscii" w:hAnsiTheme="minorAscii" w:eastAsiaTheme="minorAscii" w:cstheme="minorAscii"/>
          <w:b w:val="0"/>
          <w:bCs w:val="0"/>
          <w:noProof w:val="0"/>
          <w:color w:val="auto"/>
          <w:sz w:val="22"/>
          <w:szCs w:val="22"/>
          <w:u w:val="none"/>
          <w:lang w:val="en-GB"/>
        </w:rPr>
        <w:t>modifying</w:t>
      </w:r>
      <w:r w:rsidRPr="46FF4B8F" w:rsidR="7530E1FB">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 answers might become necessary. Notwithstanding these drawbacks, POP proves to be a useful strategy for combating disorder and crime by addressing the underlying causes as opposed to just treating the symptoms when used in conjunction with other interventions.</w:t>
      </w:r>
    </w:p>
    <w:p w:rsidR="702F23B9" w:rsidP="46FF4B8F" w:rsidRDefault="702F23B9" w14:paraId="243E7AEE" w14:textId="4156493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6FF4B8F" w:rsidR="12745E1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use of the death penalty, torture, and corporal punishment has decreased. Bentham argued in favour of the death penalty in certain situations, such as murder, even though Beccaria and he opposed it. The number of prisons increased in the latter half of the 18th and 19th centuries, with a focus on mental punishment to change </w:t>
      </w:r>
      <w:r w:rsidRPr="46FF4B8F" w:rsidR="12745E1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perceptions</w:t>
      </w:r>
      <w:r w:rsidRPr="46FF4B8F" w:rsidR="12745E1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of criminal behaviour (Shapiro, 2002). Traditional concepts hold true today: deterrence is still used in legal systems, and jails act as deterrents to lower crime rates. However, the assumption that all criminals are rational is a flaw in classical criminology, as biological factors call into question this notion (Wickert, 2022). Substance abuse or mental illness can impair reason, which undermines the concept of personal autonomy. The benefit of evidence-based policing is that it bases decisions on tried-and-true investigative techniques (Alfredo, 2020), making use of accurate evidence and creative solutions from police personnel. However, a drawback is that research quality determines policy, and unreliable methods and unclear hypotheses pose a risk (Alfredo, 2020). Police personnel might not be knowledgeable about research, and the phrase "evidence-based" in policy could mislead the public about how effective it is (Alfredo, 2020).</w:t>
      </w:r>
    </w:p>
    <w:p w:rsidR="46FF4B8F" w:rsidP="46FF4B8F" w:rsidRDefault="46FF4B8F" w14:paraId="3E254EDD" w14:textId="1330ADBD">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u w:val="single"/>
          <w:lang w:val="en-GB"/>
        </w:rPr>
      </w:pPr>
    </w:p>
    <w:p w:rsidR="0B703A84" w:rsidP="702F23B9" w:rsidRDefault="0B703A84" w14:paraId="2ABE0A37" w14:textId="70AB6947">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u w:val="single"/>
          <w:lang w:val="en-GB"/>
        </w:rPr>
      </w:pPr>
      <w:r w:rsidRPr="46FF4B8F" w:rsidR="0B703A84">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u w:val="single"/>
          <w:lang w:val="en-GB"/>
        </w:rPr>
        <w:t>Conclusion</w:t>
      </w:r>
    </w:p>
    <w:p w:rsidR="2913BF03" w:rsidP="46FF4B8F" w:rsidRDefault="2913BF03" w14:paraId="78DCCBE1" w14:textId="5F36BD2F">
      <w:pPr>
        <w:pStyle w:val="Normal"/>
        <w:rPr>
          <w:color w:val="auto"/>
        </w:rPr>
      </w:pPr>
      <w:r w:rsidRPr="46FF4B8F" w:rsidR="2913BF03">
        <w:rPr>
          <w:color w:val="auto"/>
        </w:rPr>
        <w:t xml:space="preserve">In summary, the fundamental ideas of rationality, hedonism, punishment, human rights, and due process found in classical criminology theory have made a substantial contribution to our understanding of criminal behaviour and its effects on society (Burke, 2011). According to this theory, criminal activity is immoral and erodes social cohesion. Punishment serves as a deterrent and a tool for </w:t>
      </w:r>
      <w:r w:rsidRPr="46FF4B8F" w:rsidR="2913BF03">
        <w:rPr>
          <w:color w:val="auto"/>
        </w:rPr>
        <w:t>establishing</w:t>
      </w:r>
      <w:r w:rsidRPr="46FF4B8F" w:rsidR="2913BF03">
        <w:rPr>
          <w:color w:val="auto"/>
        </w:rPr>
        <w:t xml:space="preserve"> social norms. </w:t>
      </w:r>
      <w:r w:rsidRPr="46FF4B8F" w:rsidR="36BB4ED8">
        <w:rPr>
          <w:color w:val="auto"/>
        </w:rPr>
        <w:t>Intricately linked</w:t>
      </w:r>
      <w:r w:rsidRPr="46FF4B8F" w:rsidR="2913BF03">
        <w:rPr>
          <w:color w:val="auto"/>
        </w:rPr>
        <w:t xml:space="preserve"> to classical criminology, rational choice theory has had a significant impact on the UK legal system, influencing punishment decisions by weighing benefits and costs rationally (Steele, 2015). One important modern strategy for improving police procedures is the advent of evidence-based policing, or EBP. Police departments can make data-driven decisions, increase overall effectiveness, and promote transparency in their operations by utilising evidence-based practise (EBP), which is based on rigorous scientific research and empirical evidence (</w:t>
      </w:r>
      <w:r w:rsidRPr="46FF4B8F" w:rsidR="2913BF03">
        <w:rPr>
          <w:color w:val="auto"/>
        </w:rPr>
        <w:t>Muhlhausen</w:t>
      </w:r>
      <w:r w:rsidRPr="46FF4B8F" w:rsidR="2913BF03">
        <w:rPr>
          <w:color w:val="auto"/>
        </w:rPr>
        <w:t xml:space="preserve">, 2020). The main ideas of classical criminology are examined in this essay, along with their impact. The importance of EBP models like Problem-Oriented Policing (POP) and the SARA model in addressing crime and its causes is highlighted. POP and SARA's advantages and disadvantages shed light on how well they might work to curtail criminal activity and </w:t>
      </w:r>
      <w:r w:rsidRPr="46FF4B8F" w:rsidR="2913BF03">
        <w:rPr>
          <w:color w:val="auto"/>
        </w:rPr>
        <w:t>modify</w:t>
      </w:r>
      <w:r w:rsidRPr="46FF4B8F" w:rsidR="2913BF03">
        <w:rPr>
          <w:color w:val="auto"/>
        </w:rPr>
        <w:t xml:space="preserve"> law enforcement tactics. It is also highlighted how classical criminology has historically influenced prison reform and punishment, highlighting its ongoing relevance and implications for modern criminal justice procedures (Dockley, 2019). Modern viewpoints acknowledge the impact of biological factors, such as substance abuse and mental illness, on rational decision-making, in contrast to the traditional belief that all criminals are rational individuals (Wickert, 2022). With a greater emphasis on mental punishment for rehabilitation, the use of harsh punishments like the death penalty is decreasing, which is consistent with changing societal values. By utilising proven investigative methods and encouraging accountability, evidence-based policing is crucial in directing law enforcement decisions. Nonetheless, there are risks associated with issues like poor research quality influencing policy and possible public misinformation about efficacy (Alfredo, 2020). Although customised interventions have </w:t>
      </w:r>
      <w:r w:rsidRPr="46FF4B8F" w:rsidR="2913BF03">
        <w:rPr>
          <w:color w:val="auto"/>
        </w:rPr>
        <w:t>demonstrated</w:t>
      </w:r>
      <w:r w:rsidRPr="46FF4B8F" w:rsidR="2913BF03">
        <w:rPr>
          <w:color w:val="auto"/>
        </w:rPr>
        <w:t xml:space="preserve"> the efficacy of Problem-Oriented Policing (POP) in decreasing crime, it is important to recognise the limitations of this approach, including the </w:t>
      </w:r>
      <w:r w:rsidRPr="46FF4B8F" w:rsidR="345B85C3">
        <w:rPr>
          <w:color w:val="auto"/>
        </w:rPr>
        <w:t>considerable time</w:t>
      </w:r>
      <w:r w:rsidRPr="46FF4B8F" w:rsidR="2913BF03">
        <w:rPr>
          <w:color w:val="auto"/>
        </w:rPr>
        <w:t xml:space="preserve"> and resource commitment (Weisburd, 2008).</w:t>
      </w:r>
      <w:r w:rsidRPr="46FF4B8F" w:rsidR="0866319C">
        <w:rPr>
          <w:color w:val="auto"/>
        </w:rPr>
        <w:t xml:space="preserve"> In conclusion, the fundamental theories of classical criminology continue to shape efficient police practises and crime-reduction tactics. The incorporation of problem-oriented approaches and evidence-based practises </w:t>
      </w:r>
      <w:r w:rsidRPr="46FF4B8F" w:rsidR="0866319C">
        <w:rPr>
          <w:color w:val="auto"/>
        </w:rPr>
        <w:t>represents</w:t>
      </w:r>
      <w:r w:rsidRPr="46FF4B8F" w:rsidR="0866319C">
        <w:rPr>
          <w:color w:val="auto"/>
        </w:rPr>
        <w:t xml:space="preserve"> a modern trend towards data-driven decision-making and customised interventions, giving law enforcement </w:t>
      </w:r>
      <w:r w:rsidRPr="46FF4B8F" w:rsidR="336EC832">
        <w:rPr>
          <w:color w:val="auto"/>
        </w:rPr>
        <w:t>the resources,</w:t>
      </w:r>
      <w:r w:rsidRPr="46FF4B8F" w:rsidR="0866319C">
        <w:rPr>
          <w:color w:val="auto"/>
        </w:rPr>
        <w:t xml:space="preserve"> they need to handle the changing demands of public safety and crime.</w:t>
      </w:r>
    </w:p>
    <w:p w:rsidR="46FF4B8F" w:rsidP="46FF4B8F" w:rsidRDefault="46FF4B8F" w14:paraId="48F73E73" w14:textId="33CA7711">
      <w:pPr>
        <w:pStyle w:val="Normal"/>
        <w:rPr>
          <w:b w:val="1"/>
          <w:bCs w:val="1"/>
          <w:sz w:val="22"/>
          <w:szCs w:val="22"/>
          <w:u w:val="single"/>
        </w:rPr>
      </w:pPr>
    </w:p>
    <w:p w:rsidR="46FF4B8F" w:rsidP="46FF4B8F" w:rsidRDefault="46FF4B8F" w14:paraId="31A1DB7E" w14:textId="16067DB1">
      <w:pPr>
        <w:pStyle w:val="Normal"/>
        <w:rPr>
          <w:b w:val="1"/>
          <w:bCs w:val="1"/>
          <w:sz w:val="22"/>
          <w:szCs w:val="22"/>
          <w:u w:val="single"/>
        </w:rPr>
      </w:pPr>
    </w:p>
    <w:p w:rsidR="46FF4B8F" w:rsidP="46FF4B8F" w:rsidRDefault="46FF4B8F" w14:paraId="55058F43" w14:textId="2F6CE8E7">
      <w:pPr>
        <w:pStyle w:val="Normal"/>
        <w:rPr>
          <w:b w:val="1"/>
          <w:bCs w:val="1"/>
          <w:sz w:val="22"/>
          <w:szCs w:val="22"/>
          <w:u w:val="single"/>
        </w:rPr>
      </w:pPr>
    </w:p>
    <w:p w:rsidR="46FF4B8F" w:rsidP="46FF4B8F" w:rsidRDefault="46FF4B8F" w14:paraId="0390A4B7" w14:textId="68B3B5B6">
      <w:pPr>
        <w:pStyle w:val="Normal"/>
        <w:rPr>
          <w:b w:val="1"/>
          <w:bCs w:val="1"/>
          <w:sz w:val="22"/>
          <w:szCs w:val="22"/>
          <w:u w:val="single"/>
        </w:rPr>
      </w:pPr>
    </w:p>
    <w:p w:rsidR="46FF4B8F" w:rsidP="46FF4B8F" w:rsidRDefault="46FF4B8F" w14:paraId="321CCD67" w14:textId="1D365DE1">
      <w:pPr>
        <w:pStyle w:val="Normal"/>
        <w:rPr>
          <w:b w:val="1"/>
          <w:bCs w:val="1"/>
          <w:sz w:val="22"/>
          <w:szCs w:val="22"/>
          <w:u w:val="single"/>
        </w:rPr>
      </w:pPr>
    </w:p>
    <w:p w:rsidR="46FF4B8F" w:rsidP="46FF4B8F" w:rsidRDefault="46FF4B8F" w14:paraId="73FE8C1D" w14:textId="486BCD45">
      <w:pPr>
        <w:pStyle w:val="Normal"/>
        <w:rPr>
          <w:b w:val="1"/>
          <w:bCs w:val="1"/>
          <w:sz w:val="22"/>
          <w:szCs w:val="22"/>
          <w:u w:val="single"/>
        </w:rPr>
      </w:pPr>
    </w:p>
    <w:p w:rsidR="46FF4B8F" w:rsidP="46FF4B8F" w:rsidRDefault="46FF4B8F" w14:paraId="0C266CCE" w14:textId="7CFCCDA5">
      <w:pPr>
        <w:pStyle w:val="Normal"/>
        <w:rPr>
          <w:b w:val="1"/>
          <w:bCs w:val="1"/>
          <w:sz w:val="22"/>
          <w:szCs w:val="22"/>
          <w:u w:val="single"/>
        </w:rPr>
      </w:pPr>
    </w:p>
    <w:p w:rsidR="46FF4B8F" w:rsidP="46FF4B8F" w:rsidRDefault="46FF4B8F" w14:paraId="0E9F3F16" w14:textId="004AF04A">
      <w:pPr>
        <w:pStyle w:val="Normal"/>
        <w:rPr>
          <w:b w:val="1"/>
          <w:bCs w:val="1"/>
          <w:sz w:val="22"/>
          <w:szCs w:val="22"/>
          <w:u w:val="single"/>
        </w:rPr>
      </w:pPr>
    </w:p>
    <w:p w:rsidR="46FF4B8F" w:rsidP="46FF4B8F" w:rsidRDefault="46FF4B8F" w14:paraId="081D8B9E" w14:textId="482BE383">
      <w:pPr>
        <w:pStyle w:val="Normal"/>
        <w:rPr>
          <w:b w:val="1"/>
          <w:bCs w:val="1"/>
          <w:sz w:val="22"/>
          <w:szCs w:val="22"/>
          <w:u w:val="single"/>
        </w:rPr>
      </w:pPr>
    </w:p>
    <w:p w:rsidR="46FF4B8F" w:rsidP="46FF4B8F" w:rsidRDefault="46FF4B8F" w14:paraId="32006372" w14:textId="1AAED2FC">
      <w:pPr>
        <w:pStyle w:val="Normal"/>
        <w:rPr>
          <w:b w:val="1"/>
          <w:bCs w:val="1"/>
          <w:sz w:val="22"/>
          <w:szCs w:val="22"/>
          <w:u w:val="single"/>
        </w:rPr>
      </w:pPr>
    </w:p>
    <w:p w:rsidR="46FF4B8F" w:rsidP="46FF4B8F" w:rsidRDefault="46FF4B8F" w14:paraId="0BDC2C35" w14:textId="29616F68">
      <w:pPr>
        <w:pStyle w:val="Normal"/>
        <w:rPr>
          <w:b w:val="1"/>
          <w:bCs w:val="1"/>
          <w:sz w:val="22"/>
          <w:szCs w:val="22"/>
          <w:u w:val="single"/>
        </w:rPr>
      </w:pPr>
    </w:p>
    <w:p w:rsidR="46FF4B8F" w:rsidP="46FF4B8F" w:rsidRDefault="46FF4B8F" w14:paraId="1AC10AD8" w14:textId="50373C53">
      <w:pPr>
        <w:pStyle w:val="Normal"/>
        <w:rPr>
          <w:b w:val="1"/>
          <w:bCs w:val="1"/>
          <w:sz w:val="22"/>
          <w:szCs w:val="22"/>
          <w:u w:val="single"/>
        </w:rPr>
      </w:pPr>
    </w:p>
    <w:p w:rsidR="46FF4B8F" w:rsidP="46FF4B8F" w:rsidRDefault="46FF4B8F" w14:paraId="7EC4C942" w14:textId="243BEBF2">
      <w:pPr>
        <w:pStyle w:val="Normal"/>
        <w:rPr>
          <w:b w:val="1"/>
          <w:bCs w:val="1"/>
          <w:sz w:val="22"/>
          <w:szCs w:val="22"/>
          <w:u w:val="single"/>
        </w:rPr>
      </w:pPr>
    </w:p>
    <w:p w:rsidR="46FF4B8F" w:rsidP="46FF4B8F" w:rsidRDefault="46FF4B8F" w14:paraId="58C53BF6" w14:textId="1E25A7B8">
      <w:pPr>
        <w:pStyle w:val="Normal"/>
        <w:rPr>
          <w:b w:val="1"/>
          <w:bCs w:val="1"/>
          <w:sz w:val="22"/>
          <w:szCs w:val="22"/>
          <w:u w:val="single"/>
        </w:rPr>
      </w:pPr>
    </w:p>
    <w:p w:rsidR="46FF4B8F" w:rsidP="46FF4B8F" w:rsidRDefault="46FF4B8F" w14:paraId="760B5A4D" w14:textId="1B0A59CD">
      <w:pPr>
        <w:pStyle w:val="Normal"/>
        <w:rPr>
          <w:b w:val="1"/>
          <w:bCs w:val="1"/>
          <w:sz w:val="22"/>
          <w:szCs w:val="22"/>
          <w:u w:val="single"/>
        </w:rPr>
      </w:pPr>
    </w:p>
    <w:p w:rsidR="46FF4B8F" w:rsidP="46FF4B8F" w:rsidRDefault="46FF4B8F" w14:paraId="1E062A0C" w14:textId="36BB585F">
      <w:pPr>
        <w:pStyle w:val="Normal"/>
        <w:rPr>
          <w:b w:val="1"/>
          <w:bCs w:val="1"/>
          <w:sz w:val="22"/>
          <w:szCs w:val="22"/>
          <w:u w:val="single"/>
        </w:rPr>
      </w:pPr>
    </w:p>
    <w:p w:rsidR="46FF4B8F" w:rsidP="46FF4B8F" w:rsidRDefault="46FF4B8F" w14:paraId="736B7D36" w14:textId="122B19FB">
      <w:pPr>
        <w:pStyle w:val="Normal"/>
        <w:rPr>
          <w:b w:val="1"/>
          <w:bCs w:val="1"/>
          <w:sz w:val="22"/>
          <w:szCs w:val="22"/>
          <w:u w:val="single"/>
        </w:rPr>
      </w:pPr>
    </w:p>
    <w:p w:rsidR="46FF4B8F" w:rsidP="46FF4B8F" w:rsidRDefault="46FF4B8F" w14:paraId="254FCE9F" w14:textId="68CD9306">
      <w:pPr>
        <w:pStyle w:val="Normal"/>
        <w:rPr>
          <w:b w:val="1"/>
          <w:bCs w:val="1"/>
          <w:sz w:val="22"/>
          <w:szCs w:val="22"/>
          <w:u w:val="single"/>
        </w:rPr>
      </w:pPr>
    </w:p>
    <w:p w:rsidR="46FF4B8F" w:rsidP="46FF4B8F" w:rsidRDefault="46FF4B8F" w14:paraId="37E38979" w14:textId="0F387164">
      <w:pPr>
        <w:pStyle w:val="Normal"/>
        <w:rPr>
          <w:b w:val="1"/>
          <w:bCs w:val="1"/>
          <w:sz w:val="22"/>
          <w:szCs w:val="22"/>
          <w:u w:val="single"/>
        </w:rPr>
      </w:pPr>
    </w:p>
    <w:p w:rsidR="46FF4B8F" w:rsidP="46FF4B8F" w:rsidRDefault="46FF4B8F" w14:paraId="7E33209C" w14:textId="66EC4B68">
      <w:pPr>
        <w:pStyle w:val="Normal"/>
        <w:rPr>
          <w:b w:val="1"/>
          <w:bCs w:val="1"/>
          <w:sz w:val="22"/>
          <w:szCs w:val="22"/>
          <w:u w:val="single"/>
        </w:rPr>
      </w:pPr>
    </w:p>
    <w:p w:rsidR="46FF4B8F" w:rsidP="46FF4B8F" w:rsidRDefault="46FF4B8F" w14:paraId="77D79470" w14:textId="7DE2DD77">
      <w:pPr>
        <w:pStyle w:val="Normal"/>
        <w:rPr>
          <w:b w:val="1"/>
          <w:bCs w:val="1"/>
          <w:sz w:val="22"/>
          <w:szCs w:val="22"/>
          <w:u w:val="single"/>
        </w:rPr>
      </w:pPr>
    </w:p>
    <w:p w:rsidR="46FF4B8F" w:rsidP="46FF4B8F" w:rsidRDefault="46FF4B8F" w14:paraId="4A785E10" w14:textId="28733D7E">
      <w:pPr>
        <w:pStyle w:val="Normal"/>
        <w:rPr>
          <w:b w:val="1"/>
          <w:bCs w:val="1"/>
          <w:sz w:val="22"/>
          <w:szCs w:val="22"/>
          <w:u w:val="single"/>
        </w:rPr>
      </w:pPr>
    </w:p>
    <w:p w:rsidR="46FF4B8F" w:rsidP="46FF4B8F" w:rsidRDefault="46FF4B8F" w14:paraId="5A47D218" w14:textId="1D0343FC">
      <w:pPr>
        <w:pStyle w:val="Normal"/>
        <w:rPr>
          <w:b w:val="1"/>
          <w:bCs w:val="1"/>
          <w:sz w:val="22"/>
          <w:szCs w:val="22"/>
          <w:u w:val="single"/>
        </w:rPr>
      </w:pPr>
    </w:p>
    <w:p w:rsidR="46FF4B8F" w:rsidP="46FF4B8F" w:rsidRDefault="46FF4B8F" w14:paraId="5B899E64" w14:textId="5AB13BC5">
      <w:pPr>
        <w:pStyle w:val="Normal"/>
        <w:rPr>
          <w:b w:val="1"/>
          <w:bCs w:val="1"/>
          <w:sz w:val="22"/>
          <w:szCs w:val="22"/>
          <w:u w:val="single"/>
        </w:rPr>
      </w:pPr>
    </w:p>
    <w:p w:rsidR="46FF4B8F" w:rsidP="46FF4B8F" w:rsidRDefault="46FF4B8F" w14:paraId="11D96B1C" w14:textId="5A23034A">
      <w:pPr>
        <w:pStyle w:val="Normal"/>
        <w:rPr>
          <w:b w:val="1"/>
          <w:bCs w:val="1"/>
          <w:sz w:val="22"/>
          <w:szCs w:val="22"/>
          <w:u w:val="single"/>
        </w:rPr>
      </w:pPr>
    </w:p>
    <w:p w:rsidR="46FF4B8F" w:rsidP="46FF4B8F" w:rsidRDefault="46FF4B8F" w14:paraId="0266DE13" w14:textId="4CC60E31">
      <w:pPr>
        <w:pStyle w:val="Normal"/>
        <w:rPr>
          <w:b w:val="1"/>
          <w:bCs w:val="1"/>
          <w:sz w:val="22"/>
          <w:szCs w:val="22"/>
          <w:u w:val="single"/>
        </w:rPr>
      </w:pPr>
    </w:p>
    <w:p w:rsidR="46FF4B8F" w:rsidP="46FF4B8F" w:rsidRDefault="46FF4B8F" w14:paraId="33049A5D" w14:textId="06F852A1">
      <w:pPr>
        <w:pStyle w:val="Normal"/>
        <w:rPr>
          <w:b w:val="1"/>
          <w:bCs w:val="1"/>
          <w:sz w:val="22"/>
          <w:szCs w:val="22"/>
          <w:u w:val="single"/>
        </w:rPr>
      </w:pPr>
    </w:p>
    <w:p w:rsidR="46FF4B8F" w:rsidP="46FF4B8F" w:rsidRDefault="46FF4B8F" w14:paraId="79C9FC79" w14:textId="7A79AD6F">
      <w:pPr>
        <w:pStyle w:val="Normal"/>
        <w:rPr>
          <w:b w:val="1"/>
          <w:bCs w:val="1"/>
          <w:sz w:val="22"/>
          <w:szCs w:val="22"/>
          <w:u w:val="single"/>
        </w:rPr>
      </w:pPr>
    </w:p>
    <w:p w:rsidR="46FF4B8F" w:rsidP="46FF4B8F" w:rsidRDefault="46FF4B8F" w14:paraId="5120CAF1" w14:textId="7953B5D9">
      <w:pPr>
        <w:pStyle w:val="Normal"/>
        <w:rPr>
          <w:b w:val="1"/>
          <w:bCs w:val="1"/>
          <w:sz w:val="22"/>
          <w:szCs w:val="22"/>
          <w:u w:val="single"/>
        </w:rPr>
      </w:pPr>
    </w:p>
    <w:p w:rsidR="46FF4B8F" w:rsidP="46FF4B8F" w:rsidRDefault="46FF4B8F" w14:paraId="248BF5FB" w14:textId="34FDEF5F">
      <w:pPr>
        <w:pStyle w:val="Normal"/>
        <w:rPr>
          <w:b w:val="1"/>
          <w:bCs w:val="1"/>
          <w:sz w:val="22"/>
          <w:szCs w:val="22"/>
          <w:u w:val="single"/>
        </w:rPr>
      </w:pPr>
    </w:p>
    <w:p xmlns:wp14="http://schemas.microsoft.com/office/word/2010/wordml" w:rsidP="702F23B9" w14:paraId="008C838D" wp14:textId="782AEBAB">
      <w:pPr>
        <w:pStyle w:val="Normal"/>
        <w:rPr>
          <w:b w:val="1"/>
          <w:bCs w:val="1"/>
          <w:sz w:val="22"/>
          <w:szCs w:val="22"/>
          <w:u w:val="single"/>
        </w:rPr>
      </w:pPr>
      <w:r w:rsidRPr="702F23B9" w:rsidR="419CED2F">
        <w:rPr>
          <w:b w:val="1"/>
          <w:bCs w:val="1"/>
          <w:sz w:val="22"/>
          <w:szCs w:val="22"/>
          <w:u w:val="single"/>
        </w:rPr>
        <w:t>Reference</w:t>
      </w:r>
      <w:r w:rsidRPr="702F23B9" w:rsidR="419CED2F">
        <w:rPr>
          <w:b w:val="1"/>
          <w:bCs w:val="1"/>
          <w:sz w:val="22"/>
          <w:szCs w:val="22"/>
          <w:u w:val="single"/>
        </w:rPr>
        <w:t xml:space="preserve"> list</w:t>
      </w:r>
    </w:p>
    <w:p w:rsidR="5BD68BF8" w:rsidP="1788B951" w:rsidRDefault="5BD68BF8" w14:paraId="0CD89EC1" w14:textId="2348F886">
      <w:pPr>
        <w:ind w:left="567" w:hanging="567"/>
      </w:pPr>
      <w:r w:rsidRPr="72CF2460" w:rsidR="0144FEA9">
        <w:rPr>
          <w:rFonts w:ascii="Calibri" w:hAnsi="Calibri" w:eastAsia="Calibri" w:cs="Calibri"/>
          <w:noProof w:val="0"/>
          <w:sz w:val="22"/>
          <w:szCs w:val="22"/>
          <w:lang w:val="en-GB"/>
        </w:rPr>
        <w:t xml:space="preserve">Alfredo, D. (2020) </w:t>
      </w:r>
      <w:r w:rsidRPr="72CF2460" w:rsidR="0144FEA9">
        <w:rPr>
          <w:rFonts w:ascii="Calibri" w:hAnsi="Calibri" w:eastAsia="Calibri" w:cs="Calibri"/>
          <w:i w:val="1"/>
          <w:iCs w:val="1"/>
          <w:noProof w:val="0"/>
          <w:sz w:val="22"/>
          <w:szCs w:val="22"/>
          <w:lang w:val="en-GB"/>
        </w:rPr>
        <w:t>The Advantages &amp; Disadvantages of evidence-based policing</w:t>
      </w:r>
      <w:r w:rsidRPr="72CF2460" w:rsidR="0144FEA9">
        <w:rPr>
          <w:rFonts w:ascii="Calibri" w:hAnsi="Calibri" w:eastAsia="Calibri" w:cs="Calibri"/>
          <w:noProof w:val="0"/>
          <w:sz w:val="22"/>
          <w:szCs w:val="22"/>
          <w:lang w:val="en-GB"/>
        </w:rPr>
        <w:t xml:space="preserve">, </w:t>
      </w:r>
      <w:r w:rsidRPr="72CF2460" w:rsidR="0144FEA9">
        <w:rPr>
          <w:rFonts w:ascii="Calibri" w:hAnsi="Calibri" w:eastAsia="Calibri" w:cs="Calibri"/>
          <w:i w:val="1"/>
          <w:iCs w:val="1"/>
          <w:noProof w:val="0"/>
          <w:sz w:val="22"/>
          <w:szCs w:val="22"/>
          <w:lang w:val="en-GB"/>
        </w:rPr>
        <w:t xml:space="preserve">eHow </w:t>
      </w:r>
      <w:r w:rsidRPr="72CF2460" w:rsidR="0144FEA9">
        <w:rPr>
          <w:rFonts w:ascii="Calibri" w:hAnsi="Calibri" w:eastAsia="Calibri" w:cs="Calibri"/>
          <w:i w:val="1"/>
          <w:iCs w:val="1"/>
          <w:noProof w:val="0"/>
          <w:sz w:val="22"/>
          <w:szCs w:val="22"/>
          <w:lang w:val="en-GB"/>
        </w:rPr>
        <w:t>UK</w:t>
      </w:r>
      <w:r w:rsidRPr="72CF2460" w:rsidR="0144FEA9">
        <w:rPr>
          <w:rFonts w:ascii="Calibri" w:hAnsi="Calibri" w:eastAsia="Calibri" w:cs="Calibri"/>
          <w:noProof w:val="0"/>
          <w:sz w:val="22"/>
          <w:szCs w:val="22"/>
          <w:lang w:val="en-GB"/>
        </w:rPr>
        <w:t xml:space="preserve">. Available at: </w:t>
      </w:r>
      <w:hyperlink r:id="Re22fd84fffc8493e">
        <w:r w:rsidRPr="72CF2460" w:rsidR="0144FEA9">
          <w:rPr>
            <w:rStyle w:val="Hyperlink"/>
            <w:rFonts w:ascii="Calibri" w:hAnsi="Calibri" w:eastAsia="Calibri" w:cs="Calibri"/>
            <w:noProof w:val="0"/>
            <w:sz w:val="22"/>
            <w:szCs w:val="22"/>
            <w:lang w:val="en-GB"/>
          </w:rPr>
          <w:t>https://www.ehow.co.uk/info_8495574_advantages-disadvantages-evidencebased-policing.html</w:t>
        </w:r>
      </w:hyperlink>
      <w:r w:rsidRPr="72CF2460" w:rsidR="0144FEA9">
        <w:rPr>
          <w:rFonts w:ascii="Calibri" w:hAnsi="Calibri" w:eastAsia="Calibri" w:cs="Calibri"/>
          <w:noProof w:val="0"/>
          <w:sz w:val="22"/>
          <w:szCs w:val="22"/>
          <w:lang w:val="en-GB"/>
        </w:rPr>
        <w:t xml:space="preserve"> (Accessed: March 10, 2023).</w:t>
      </w:r>
    </w:p>
    <w:p w:rsidR="5BD68BF8" w:rsidP="1788B951" w:rsidRDefault="5BD68BF8" w14:paraId="7521610B" w14:textId="3E17BB24">
      <w:pPr>
        <w:ind w:left="567" w:hanging="567"/>
      </w:pPr>
      <w:r w:rsidRPr="72CF2460" w:rsidR="0349A6C5">
        <w:rPr>
          <w:rFonts w:ascii="Calibri" w:hAnsi="Calibri" w:eastAsia="Calibri" w:cs="Calibri"/>
          <w:noProof w:val="0"/>
          <w:sz w:val="22"/>
          <w:szCs w:val="22"/>
          <w:lang w:val="en-GB"/>
        </w:rPr>
        <w:t xml:space="preserve">Bond, M. (2021) </w:t>
      </w:r>
      <w:r w:rsidRPr="72CF2460" w:rsidR="0349A6C5">
        <w:rPr>
          <w:rFonts w:ascii="Calibri" w:hAnsi="Calibri" w:eastAsia="Calibri" w:cs="Calibri"/>
          <w:i w:val="1"/>
          <w:iCs w:val="1"/>
          <w:noProof w:val="0"/>
          <w:sz w:val="22"/>
          <w:szCs w:val="22"/>
          <w:lang w:val="en-GB"/>
        </w:rPr>
        <w:t>Criminology: Rational choice theory explained</w:t>
      </w:r>
      <w:r w:rsidRPr="72CF2460" w:rsidR="0349A6C5">
        <w:rPr>
          <w:rFonts w:ascii="Calibri" w:hAnsi="Calibri" w:eastAsia="Calibri" w:cs="Calibri"/>
          <w:noProof w:val="0"/>
          <w:sz w:val="22"/>
          <w:szCs w:val="22"/>
          <w:lang w:val="en-GB"/>
        </w:rPr>
        <w:t xml:space="preserve">, </w:t>
      </w:r>
      <w:r w:rsidRPr="72CF2460" w:rsidR="0349A6C5">
        <w:rPr>
          <w:rFonts w:ascii="Calibri" w:hAnsi="Calibri" w:eastAsia="Calibri" w:cs="Calibri"/>
          <w:i w:val="1"/>
          <w:iCs w:val="1"/>
          <w:noProof w:val="0"/>
          <w:sz w:val="22"/>
          <w:szCs w:val="22"/>
          <w:lang w:val="en-GB"/>
        </w:rPr>
        <w:t>LinkedIn</w:t>
      </w:r>
      <w:r w:rsidRPr="72CF2460" w:rsidR="0349A6C5">
        <w:rPr>
          <w:rFonts w:ascii="Calibri" w:hAnsi="Calibri" w:eastAsia="Calibri" w:cs="Calibri"/>
          <w:noProof w:val="0"/>
          <w:sz w:val="22"/>
          <w:szCs w:val="22"/>
          <w:lang w:val="en-GB"/>
        </w:rPr>
        <w:t xml:space="preserve">. Available at: </w:t>
      </w:r>
      <w:hyperlink r:id="R4594af8b820c4e8f">
        <w:r w:rsidRPr="72CF2460" w:rsidR="0349A6C5">
          <w:rPr>
            <w:rStyle w:val="Hyperlink"/>
            <w:rFonts w:ascii="Calibri" w:hAnsi="Calibri" w:eastAsia="Calibri" w:cs="Calibri"/>
            <w:noProof w:val="0"/>
            <w:sz w:val="22"/>
            <w:szCs w:val="22"/>
            <w:lang w:val="en-GB"/>
          </w:rPr>
          <w:t>https://www.linkedin.com/pulse/criminology-rational-choice-theory-explained-mark-bond</w:t>
        </w:r>
      </w:hyperlink>
      <w:r w:rsidRPr="72CF2460" w:rsidR="0349A6C5">
        <w:rPr>
          <w:rFonts w:ascii="Calibri" w:hAnsi="Calibri" w:eastAsia="Calibri" w:cs="Calibri"/>
          <w:noProof w:val="0"/>
          <w:sz w:val="22"/>
          <w:szCs w:val="22"/>
          <w:lang w:val="en-GB"/>
        </w:rPr>
        <w:t xml:space="preserve"> (Accessed: 05 December 2023). </w:t>
      </w:r>
    </w:p>
    <w:p w:rsidR="5BD68BF8" w:rsidP="1788B951" w:rsidRDefault="5BD68BF8" w14:paraId="44E96E42" w14:textId="6D7ED484">
      <w:pPr>
        <w:ind w:left="567" w:hanging="567"/>
      </w:pPr>
      <w:r w:rsidRPr="72CF2460" w:rsidR="0E9B3D65">
        <w:rPr>
          <w:rFonts w:ascii="Calibri" w:hAnsi="Calibri" w:eastAsia="Calibri" w:cs="Calibri"/>
          <w:noProof w:val="0"/>
          <w:sz w:val="22"/>
          <w:szCs w:val="22"/>
          <w:lang w:val="en-GB"/>
        </w:rPr>
        <w:t xml:space="preserve">Boulton, L. </w:t>
      </w:r>
      <w:r w:rsidRPr="72CF2460" w:rsidR="0E9B3D65">
        <w:rPr>
          <w:rFonts w:ascii="Calibri" w:hAnsi="Calibri" w:eastAsia="Calibri" w:cs="Calibri"/>
          <w:i w:val="1"/>
          <w:iCs w:val="1"/>
          <w:noProof w:val="0"/>
          <w:sz w:val="22"/>
          <w:szCs w:val="22"/>
          <w:lang w:val="en-GB"/>
        </w:rPr>
        <w:t>et al.</w:t>
      </w:r>
      <w:r w:rsidRPr="72CF2460" w:rsidR="0E9B3D65">
        <w:rPr>
          <w:rFonts w:ascii="Calibri" w:hAnsi="Calibri" w:eastAsia="Calibri" w:cs="Calibri"/>
          <w:noProof w:val="0"/>
          <w:sz w:val="22"/>
          <w:szCs w:val="22"/>
          <w:lang w:val="en-GB"/>
        </w:rPr>
        <w:t xml:space="preserve"> (2021) </w:t>
      </w:r>
      <w:r w:rsidRPr="72CF2460" w:rsidR="0E9B3D65">
        <w:rPr>
          <w:rFonts w:ascii="Calibri" w:hAnsi="Calibri" w:eastAsia="Calibri" w:cs="Calibri"/>
          <w:i w:val="1"/>
          <w:iCs w:val="1"/>
          <w:noProof w:val="0"/>
          <w:sz w:val="22"/>
          <w:szCs w:val="22"/>
          <w:lang w:val="en-GB"/>
        </w:rPr>
        <w:t xml:space="preserve">Article taking an evidence-based approach to evidence-based ... - </w:t>
      </w:r>
      <w:r w:rsidRPr="72CF2460" w:rsidR="0E9B3D65">
        <w:rPr>
          <w:rFonts w:ascii="Calibri" w:hAnsi="Calibri" w:eastAsia="Calibri" w:cs="Calibri"/>
          <w:i w:val="1"/>
          <w:iCs w:val="1"/>
          <w:noProof w:val="0"/>
          <w:sz w:val="22"/>
          <w:szCs w:val="22"/>
          <w:lang w:val="en-GB"/>
        </w:rPr>
        <w:t>clok</w:t>
      </w:r>
      <w:r w:rsidRPr="72CF2460" w:rsidR="0E9B3D65">
        <w:rPr>
          <w:rFonts w:ascii="Calibri" w:hAnsi="Calibri" w:eastAsia="Calibri" w:cs="Calibri"/>
          <w:noProof w:val="0"/>
          <w:sz w:val="22"/>
          <w:szCs w:val="22"/>
          <w:lang w:val="en-GB"/>
        </w:rPr>
        <w:t xml:space="preserve">, </w:t>
      </w:r>
      <w:r w:rsidRPr="72CF2460" w:rsidR="0E9B3D65">
        <w:rPr>
          <w:rFonts w:ascii="Calibri" w:hAnsi="Calibri" w:eastAsia="Calibri" w:cs="Calibri"/>
          <w:i w:val="1"/>
          <w:iCs w:val="1"/>
          <w:noProof w:val="0"/>
          <w:sz w:val="22"/>
          <w:szCs w:val="22"/>
          <w:lang w:val="en-GB"/>
        </w:rPr>
        <w:t>Taking an Evidence-Based Approach to Evidence-Based Policing Research</w:t>
      </w:r>
      <w:r w:rsidRPr="72CF2460" w:rsidR="0E9B3D65">
        <w:rPr>
          <w:rFonts w:ascii="Calibri" w:hAnsi="Calibri" w:eastAsia="Calibri" w:cs="Calibri"/>
          <w:noProof w:val="0"/>
          <w:sz w:val="22"/>
          <w:szCs w:val="22"/>
          <w:lang w:val="en-GB"/>
        </w:rPr>
        <w:t xml:space="preserve">. Available at: </w:t>
      </w:r>
      <w:hyperlink r:id="R2f135e6e236f4354">
        <w:r w:rsidRPr="72CF2460" w:rsidR="0E9B3D65">
          <w:rPr>
            <w:rStyle w:val="Hyperlink"/>
            <w:rFonts w:ascii="Calibri" w:hAnsi="Calibri" w:eastAsia="Calibri" w:cs="Calibri"/>
            <w:noProof w:val="0"/>
            <w:sz w:val="22"/>
            <w:szCs w:val="22"/>
            <w:lang w:val="en-GB"/>
          </w:rPr>
          <w:t>https://clok.uclan.ac.uk/39148/2/39148%20Taking%20an%20evidence-based%20approach%20to%20evidence-based%20policing%20research.pdf</w:t>
        </w:r>
      </w:hyperlink>
      <w:r w:rsidRPr="72CF2460" w:rsidR="0E9B3D65">
        <w:rPr>
          <w:rFonts w:ascii="Calibri" w:hAnsi="Calibri" w:eastAsia="Calibri" w:cs="Calibri"/>
          <w:noProof w:val="0"/>
          <w:sz w:val="22"/>
          <w:szCs w:val="22"/>
          <w:lang w:val="en-GB"/>
        </w:rPr>
        <w:t xml:space="preserve"> (Accessed: 20 July 2023). </w:t>
      </w:r>
    </w:p>
    <w:p w:rsidR="5BD68BF8" w:rsidP="1788B951" w:rsidRDefault="5BD68BF8" w14:paraId="184B954B" w14:textId="2B4F3F3C">
      <w:pPr>
        <w:ind w:left="567" w:hanging="567"/>
        <w:rPr/>
      </w:pPr>
      <w:r w:rsidRPr="46FF4B8F" w:rsidR="7C4AB6DD">
        <w:rPr>
          <w:rFonts w:ascii="Calibri" w:hAnsi="Calibri" w:eastAsia="Calibri" w:cs="Calibri"/>
          <w:noProof w:val="0"/>
          <w:sz w:val="22"/>
          <w:szCs w:val="22"/>
          <w:lang w:val="en-GB"/>
        </w:rPr>
        <w:t xml:space="preserve">Burke, R.H. (2011) </w:t>
      </w:r>
      <w:r w:rsidRPr="46FF4B8F" w:rsidR="7C4AB6DD">
        <w:rPr>
          <w:rFonts w:ascii="Calibri" w:hAnsi="Calibri" w:eastAsia="Calibri" w:cs="Calibri"/>
          <w:i w:val="1"/>
          <w:iCs w:val="1"/>
          <w:noProof w:val="0"/>
          <w:sz w:val="22"/>
          <w:szCs w:val="22"/>
          <w:lang w:val="en-GB"/>
        </w:rPr>
        <w:t>Criminological theory - wordpress.com</w:t>
      </w:r>
      <w:r w:rsidRPr="46FF4B8F" w:rsidR="7C4AB6DD">
        <w:rPr>
          <w:rFonts w:ascii="Calibri" w:hAnsi="Calibri" w:eastAsia="Calibri" w:cs="Calibri"/>
          <w:noProof w:val="0"/>
          <w:sz w:val="22"/>
          <w:szCs w:val="22"/>
          <w:lang w:val="en-GB"/>
        </w:rPr>
        <w:t xml:space="preserve">, </w:t>
      </w:r>
      <w:r w:rsidRPr="46FF4B8F" w:rsidR="7C4AB6DD">
        <w:rPr>
          <w:rFonts w:ascii="Calibri" w:hAnsi="Calibri" w:eastAsia="Calibri" w:cs="Calibri"/>
          <w:i w:val="1"/>
          <w:iCs w:val="1"/>
          <w:noProof w:val="0"/>
          <w:sz w:val="22"/>
          <w:szCs w:val="22"/>
          <w:lang w:val="en-GB"/>
        </w:rPr>
        <w:t>An Introduction to Criminological Theory</w:t>
      </w:r>
      <w:r w:rsidRPr="46FF4B8F" w:rsidR="7C4AB6DD">
        <w:rPr>
          <w:rFonts w:ascii="Calibri" w:hAnsi="Calibri" w:eastAsia="Calibri" w:cs="Calibri"/>
          <w:noProof w:val="0"/>
          <w:sz w:val="22"/>
          <w:szCs w:val="22"/>
          <w:lang w:val="en-GB"/>
        </w:rPr>
        <w:t xml:space="preserve">. Available at: </w:t>
      </w:r>
      <w:hyperlink r:id="R606ee35e43ce4463">
        <w:r w:rsidRPr="46FF4B8F" w:rsidR="7C4AB6DD">
          <w:rPr>
            <w:rStyle w:val="Hyperlink"/>
            <w:rFonts w:ascii="Calibri" w:hAnsi="Calibri" w:eastAsia="Calibri" w:cs="Calibri"/>
            <w:noProof w:val="0"/>
            <w:sz w:val="22"/>
            <w:szCs w:val="22"/>
            <w:lang w:val="en-GB"/>
          </w:rPr>
          <w:t>https://mgnyunt.files.wordpress.com/2014/09/an-introduction-to-criminological-theory.pdf</w:t>
        </w:r>
      </w:hyperlink>
      <w:r w:rsidRPr="46FF4B8F" w:rsidR="7C4AB6DD">
        <w:rPr>
          <w:rFonts w:ascii="Calibri" w:hAnsi="Calibri" w:eastAsia="Calibri" w:cs="Calibri"/>
          <w:noProof w:val="0"/>
          <w:sz w:val="22"/>
          <w:szCs w:val="22"/>
          <w:lang w:val="en-GB"/>
        </w:rPr>
        <w:t xml:space="preserve"> (Accessed: 20 July 2023). </w:t>
      </w:r>
    </w:p>
    <w:p w:rsidR="5BD68BF8" w:rsidP="1788B951" w:rsidRDefault="5BD68BF8" w14:paraId="4B935C7C" w14:textId="6BC647C6">
      <w:pPr>
        <w:ind w:left="567" w:hanging="567"/>
        <w:rPr/>
      </w:pPr>
      <w:r w:rsidRPr="46FF4B8F" w:rsidR="7BE952BF">
        <w:rPr>
          <w:rFonts w:ascii="Calibri" w:hAnsi="Calibri" w:eastAsia="Calibri" w:cs="Calibri"/>
          <w:noProof w:val="0"/>
          <w:sz w:val="22"/>
          <w:szCs w:val="22"/>
          <w:lang w:val="en-GB"/>
        </w:rPr>
        <w:t xml:space="preserve">Burton, S. and McGregor, M. (2018) </w:t>
      </w:r>
      <w:r w:rsidRPr="46FF4B8F" w:rsidR="7BE952BF">
        <w:rPr>
          <w:rFonts w:ascii="Calibri" w:hAnsi="Calibri" w:eastAsia="Calibri" w:cs="Calibri"/>
          <w:i w:val="1"/>
          <w:iCs w:val="1"/>
          <w:noProof w:val="0"/>
          <w:sz w:val="22"/>
          <w:szCs w:val="22"/>
          <w:lang w:val="en-GB"/>
        </w:rPr>
        <w:t xml:space="preserve">Enhancing Sara: </w:t>
      </w:r>
      <w:bookmarkStart w:name="_Int_0pmRNCMJ" w:id="1144770966"/>
      <w:r w:rsidRPr="46FF4B8F" w:rsidR="7BE952BF">
        <w:rPr>
          <w:rFonts w:ascii="Calibri" w:hAnsi="Calibri" w:eastAsia="Calibri" w:cs="Calibri"/>
          <w:i w:val="1"/>
          <w:iCs w:val="1"/>
          <w:noProof w:val="0"/>
          <w:sz w:val="22"/>
          <w:szCs w:val="22"/>
          <w:lang w:val="en-GB"/>
        </w:rPr>
        <w:t>A new approach</w:t>
      </w:r>
      <w:bookmarkEnd w:id="1144770966"/>
      <w:r w:rsidRPr="46FF4B8F" w:rsidR="7BE952BF">
        <w:rPr>
          <w:rFonts w:ascii="Calibri" w:hAnsi="Calibri" w:eastAsia="Calibri" w:cs="Calibri"/>
          <w:i w:val="1"/>
          <w:iCs w:val="1"/>
          <w:noProof w:val="0"/>
          <w:sz w:val="22"/>
          <w:szCs w:val="22"/>
          <w:lang w:val="en-GB"/>
        </w:rPr>
        <w:t xml:space="preserve"> in an increasingly complex world - crime science</w:t>
      </w:r>
      <w:r w:rsidRPr="46FF4B8F" w:rsidR="7BE952BF">
        <w:rPr>
          <w:rFonts w:ascii="Calibri" w:hAnsi="Calibri" w:eastAsia="Calibri" w:cs="Calibri"/>
          <w:noProof w:val="0"/>
          <w:sz w:val="22"/>
          <w:szCs w:val="22"/>
          <w:lang w:val="en-GB"/>
        </w:rPr>
        <w:t xml:space="preserve">, </w:t>
      </w:r>
      <w:r w:rsidRPr="46FF4B8F" w:rsidR="7BE952BF">
        <w:rPr>
          <w:rFonts w:ascii="Calibri" w:hAnsi="Calibri" w:eastAsia="Calibri" w:cs="Calibri"/>
          <w:i w:val="1"/>
          <w:iCs w:val="1"/>
          <w:noProof w:val="0"/>
          <w:sz w:val="22"/>
          <w:szCs w:val="22"/>
          <w:lang w:val="en-GB"/>
        </w:rPr>
        <w:t>BioMed Central</w:t>
      </w:r>
      <w:r w:rsidRPr="46FF4B8F" w:rsidR="7BE952BF">
        <w:rPr>
          <w:rFonts w:ascii="Calibri" w:hAnsi="Calibri" w:eastAsia="Calibri" w:cs="Calibri"/>
          <w:noProof w:val="0"/>
          <w:sz w:val="22"/>
          <w:szCs w:val="22"/>
          <w:lang w:val="en-GB"/>
        </w:rPr>
        <w:t xml:space="preserve">. Available at: </w:t>
      </w:r>
      <w:hyperlink r:id="Ra04b2af9cccd4efa">
        <w:r w:rsidRPr="46FF4B8F" w:rsidR="7BE952BF">
          <w:rPr>
            <w:rStyle w:val="Hyperlink"/>
            <w:rFonts w:ascii="Calibri" w:hAnsi="Calibri" w:eastAsia="Calibri" w:cs="Calibri"/>
            <w:noProof w:val="0"/>
            <w:sz w:val="22"/>
            <w:szCs w:val="22"/>
            <w:lang w:val="en-GB"/>
          </w:rPr>
          <w:t>https://crimesciencejournal.biomedcentral.com/articles/10.1186/s40163-018-0078-4</w:t>
        </w:r>
      </w:hyperlink>
      <w:r w:rsidRPr="46FF4B8F" w:rsidR="7BE952BF">
        <w:rPr>
          <w:rFonts w:ascii="Calibri" w:hAnsi="Calibri" w:eastAsia="Calibri" w:cs="Calibri"/>
          <w:noProof w:val="0"/>
          <w:sz w:val="22"/>
          <w:szCs w:val="22"/>
          <w:lang w:val="en-GB"/>
        </w:rPr>
        <w:t xml:space="preserve"> (Accessed: 06 December 2023). </w:t>
      </w:r>
    </w:p>
    <w:p w:rsidR="5BD68BF8" w:rsidP="1788B951" w:rsidRDefault="5BD68BF8" w14:paraId="3734794D" w14:textId="3AD2DE95">
      <w:pPr>
        <w:ind w:left="567" w:hanging="567"/>
        <w:rPr/>
      </w:pPr>
      <w:r w:rsidRPr="46FF4B8F" w:rsidR="062B3D4F">
        <w:rPr>
          <w:rFonts w:ascii="Calibri" w:hAnsi="Calibri" w:eastAsia="Calibri" w:cs="Calibri"/>
          <w:noProof w:val="0"/>
          <w:sz w:val="22"/>
          <w:szCs w:val="22"/>
          <w:lang w:val="en-GB"/>
        </w:rPr>
        <w:t xml:space="preserve">Dockley, A. (2019) </w:t>
      </w:r>
      <w:r w:rsidRPr="46FF4B8F" w:rsidR="062B3D4F">
        <w:rPr>
          <w:rFonts w:ascii="Calibri" w:hAnsi="Calibri" w:eastAsia="Calibri" w:cs="Calibri"/>
          <w:i w:val="1"/>
          <w:iCs w:val="1"/>
          <w:noProof w:val="0"/>
          <w:sz w:val="22"/>
          <w:szCs w:val="22"/>
          <w:lang w:val="en-GB"/>
        </w:rPr>
        <w:t xml:space="preserve">The contemporary pains of imprisonment - the </w:t>
      </w:r>
      <w:r w:rsidRPr="46FF4B8F" w:rsidR="062B3D4F">
        <w:rPr>
          <w:rFonts w:ascii="Calibri" w:hAnsi="Calibri" w:eastAsia="Calibri" w:cs="Calibri"/>
          <w:i w:val="1"/>
          <w:iCs w:val="1"/>
          <w:noProof w:val="0"/>
          <w:sz w:val="22"/>
          <w:szCs w:val="22"/>
          <w:lang w:val="en-GB"/>
        </w:rPr>
        <w:t>howard</w:t>
      </w:r>
      <w:r w:rsidRPr="46FF4B8F" w:rsidR="062B3D4F">
        <w:rPr>
          <w:rFonts w:ascii="Calibri" w:hAnsi="Calibri" w:eastAsia="Calibri" w:cs="Calibri"/>
          <w:i w:val="1"/>
          <w:iCs w:val="1"/>
          <w:noProof w:val="0"/>
          <w:sz w:val="22"/>
          <w:szCs w:val="22"/>
          <w:lang w:val="en-GB"/>
        </w:rPr>
        <w:t xml:space="preserve"> league</w:t>
      </w:r>
      <w:r w:rsidRPr="46FF4B8F" w:rsidR="062B3D4F">
        <w:rPr>
          <w:rFonts w:ascii="Calibri" w:hAnsi="Calibri" w:eastAsia="Calibri" w:cs="Calibri"/>
          <w:noProof w:val="0"/>
          <w:sz w:val="22"/>
          <w:szCs w:val="22"/>
          <w:lang w:val="en-GB"/>
        </w:rPr>
        <w:t xml:space="preserve">, </w:t>
      </w:r>
      <w:r w:rsidRPr="46FF4B8F" w:rsidR="062B3D4F">
        <w:rPr>
          <w:rFonts w:ascii="Calibri" w:hAnsi="Calibri" w:eastAsia="Calibri" w:cs="Calibri"/>
          <w:i w:val="1"/>
          <w:iCs w:val="1"/>
          <w:noProof w:val="0"/>
          <w:sz w:val="22"/>
          <w:szCs w:val="22"/>
          <w:lang w:val="en-GB"/>
        </w:rPr>
        <w:t>The contemporary pains of imprisonment: A study of HMP Grendon</w:t>
      </w:r>
      <w:r w:rsidRPr="46FF4B8F" w:rsidR="062B3D4F">
        <w:rPr>
          <w:rFonts w:ascii="Calibri" w:hAnsi="Calibri" w:eastAsia="Calibri" w:cs="Calibri"/>
          <w:noProof w:val="0"/>
          <w:sz w:val="22"/>
          <w:szCs w:val="22"/>
          <w:lang w:val="en-GB"/>
        </w:rPr>
        <w:t xml:space="preserve">. Available at: </w:t>
      </w:r>
      <w:hyperlink r:id="R0b9673aad0e34180">
        <w:r w:rsidRPr="46FF4B8F" w:rsidR="062B3D4F">
          <w:rPr>
            <w:rStyle w:val="Hyperlink"/>
            <w:rFonts w:ascii="Calibri" w:hAnsi="Calibri" w:eastAsia="Calibri" w:cs="Calibri"/>
            <w:noProof w:val="0"/>
            <w:sz w:val="22"/>
            <w:szCs w:val="22"/>
            <w:lang w:val="en-GB"/>
          </w:rPr>
          <w:t>https://howardleague.org/wp-content/uploads/2019/01/The-contemporary-pains-of-imprisonment.pdf</w:t>
        </w:r>
      </w:hyperlink>
      <w:r w:rsidRPr="46FF4B8F" w:rsidR="062B3D4F">
        <w:rPr>
          <w:rFonts w:ascii="Calibri" w:hAnsi="Calibri" w:eastAsia="Calibri" w:cs="Calibri"/>
          <w:noProof w:val="0"/>
          <w:sz w:val="22"/>
          <w:szCs w:val="22"/>
          <w:lang w:val="en-GB"/>
        </w:rPr>
        <w:t xml:space="preserve"> (Accessed: 20 July 2023). </w:t>
      </w:r>
    </w:p>
    <w:p w:rsidR="62177224" w:rsidP="46FF4B8F" w:rsidRDefault="62177224" w14:paraId="17CC9BB4" w14:textId="11E23577">
      <w:pPr>
        <w:ind w:left="567" w:hanging="567"/>
        <w:rPr/>
      </w:pPr>
      <w:r w:rsidRPr="46FF4B8F" w:rsidR="77DD5A47">
        <w:rPr>
          <w:rFonts w:ascii="Calibri" w:hAnsi="Calibri" w:eastAsia="Calibri" w:cs="Calibri"/>
          <w:noProof w:val="0"/>
          <w:sz w:val="22"/>
          <w:szCs w:val="22"/>
          <w:lang w:val="en-GB"/>
        </w:rPr>
        <w:t xml:space="preserve">Hinkle, J.C. (2020) </w:t>
      </w:r>
      <w:r w:rsidRPr="46FF4B8F" w:rsidR="77DD5A47">
        <w:rPr>
          <w:rFonts w:ascii="Calibri" w:hAnsi="Calibri" w:eastAsia="Calibri" w:cs="Calibri"/>
          <w:i w:val="1"/>
          <w:iCs w:val="1"/>
          <w:noProof w:val="0"/>
          <w:sz w:val="22"/>
          <w:szCs w:val="22"/>
          <w:lang w:val="en-GB"/>
        </w:rPr>
        <w:t>Problem‐oriented policing for reducing crime ... - wiley online library</w:t>
      </w:r>
      <w:r w:rsidRPr="46FF4B8F" w:rsidR="77DD5A47">
        <w:rPr>
          <w:rFonts w:ascii="Calibri" w:hAnsi="Calibri" w:eastAsia="Calibri" w:cs="Calibri"/>
          <w:noProof w:val="0"/>
          <w:sz w:val="22"/>
          <w:szCs w:val="22"/>
          <w:lang w:val="en-GB"/>
        </w:rPr>
        <w:t xml:space="preserve">, </w:t>
      </w:r>
      <w:r w:rsidRPr="46FF4B8F" w:rsidR="77DD5A47">
        <w:rPr>
          <w:rFonts w:ascii="Calibri" w:hAnsi="Calibri" w:eastAsia="Calibri" w:cs="Calibri"/>
          <w:i w:val="1"/>
          <w:iCs w:val="1"/>
          <w:noProof w:val="0"/>
          <w:sz w:val="22"/>
          <w:szCs w:val="22"/>
          <w:lang w:val="en-GB"/>
        </w:rPr>
        <w:t>Problem-oriented policing for reducing crime and disorder: An updated systematic review and meta-analysis</w:t>
      </w:r>
      <w:r w:rsidRPr="46FF4B8F" w:rsidR="77DD5A47">
        <w:rPr>
          <w:rFonts w:ascii="Calibri" w:hAnsi="Calibri" w:eastAsia="Calibri" w:cs="Calibri"/>
          <w:noProof w:val="0"/>
          <w:sz w:val="22"/>
          <w:szCs w:val="22"/>
          <w:lang w:val="en-GB"/>
        </w:rPr>
        <w:t xml:space="preserve">. Available at: </w:t>
      </w:r>
      <w:hyperlink r:id="R3be3a449fdf14f59">
        <w:r w:rsidRPr="46FF4B8F" w:rsidR="77DD5A47">
          <w:rPr>
            <w:rStyle w:val="Hyperlink"/>
            <w:rFonts w:ascii="Calibri" w:hAnsi="Calibri" w:eastAsia="Calibri" w:cs="Calibri"/>
            <w:noProof w:val="0"/>
            <w:sz w:val="22"/>
            <w:szCs w:val="22"/>
            <w:lang w:val="en-GB"/>
          </w:rPr>
          <w:t>https://onlinelibrary.wiley.com/doi/10.1002/cl2.1089</w:t>
        </w:r>
      </w:hyperlink>
      <w:r w:rsidRPr="46FF4B8F" w:rsidR="77DD5A47">
        <w:rPr>
          <w:rFonts w:ascii="Calibri" w:hAnsi="Calibri" w:eastAsia="Calibri" w:cs="Calibri"/>
          <w:noProof w:val="0"/>
          <w:sz w:val="22"/>
          <w:szCs w:val="22"/>
          <w:lang w:val="en-GB"/>
        </w:rPr>
        <w:t xml:space="preserve"> (Accessed: 06 December 2023). </w:t>
      </w:r>
    </w:p>
    <w:p w:rsidR="62177224" w:rsidP="46FF4B8F" w:rsidRDefault="62177224" w14:paraId="384CC1C8" w14:textId="32A9A00D">
      <w:pPr>
        <w:ind w:left="567" w:hanging="567"/>
        <w:rPr>
          <w:rFonts w:ascii="Calibri" w:hAnsi="Calibri" w:eastAsia="Calibri" w:cs="Calibri"/>
          <w:noProof w:val="0"/>
          <w:sz w:val="22"/>
          <w:szCs w:val="22"/>
          <w:lang w:val="en-GB"/>
        </w:rPr>
      </w:pPr>
      <w:r w:rsidRPr="46FF4B8F" w:rsidR="052C1E4A">
        <w:rPr>
          <w:rFonts w:ascii="Calibri" w:hAnsi="Calibri" w:eastAsia="Calibri" w:cs="Calibri"/>
          <w:noProof w:val="0"/>
          <w:sz w:val="22"/>
          <w:szCs w:val="22"/>
          <w:lang w:val="en-GB"/>
        </w:rPr>
        <w:t xml:space="preserve">Lancaster, M. (2009) </w:t>
      </w:r>
      <w:r w:rsidRPr="46FF4B8F" w:rsidR="052C1E4A">
        <w:rPr>
          <w:rFonts w:ascii="Calibri" w:hAnsi="Calibri" w:eastAsia="Calibri" w:cs="Calibri"/>
          <w:i w:val="1"/>
          <w:iCs w:val="1"/>
          <w:noProof w:val="0"/>
          <w:sz w:val="22"/>
          <w:szCs w:val="22"/>
          <w:lang w:val="en-GB"/>
        </w:rPr>
        <w:t>Provided by Lancaster E-Prints - core</w:t>
      </w:r>
      <w:r w:rsidRPr="46FF4B8F" w:rsidR="052C1E4A">
        <w:rPr>
          <w:rFonts w:ascii="Calibri" w:hAnsi="Calibri" w:eastAsia="Calibri" w:cs="Calibri"/>
          <w:noProof w:val="0"/>
          <w:sz w:val="22"/>
          <w:szCs w:val="22"/>
          <w:lang w:val="en-GB"/>
        </w:rPr>
        <w:t xml:space="preserve">, </w:t>
      </w:r>
      <w:r w:rsidRPr="46FF4B8F" w:rsidR="052C1E4A">
        <w:rPr>
          <w:rFonts w:ascii="Calibri" w:hAnsi="Calibri" w:eastAsia="Calibri" w:cs="Calibri"/>
          <w:i w:val="1"/>
          <w:iCs w:val="1"/>
          <w:noProof w:val="0"/>
          <w:sz w:val="22"/>
          <w:szCs w:val="22"/>
          <w:lang w:val="en-GB"/>
        </w:rPr>
        <w:t>Integrating the National Intelligence Model with a ‘problem solving’ approach</w:t>
      </w:r>
      <w:r w:rsidRPr="46FF4B8F" w:rsidR="052C1E4A">
        <w:rPr>
          <w:rFonts w:ascii="Calibri" w:hAnsi="Calibri" w:eastAsia="Calibri" w:cs="Calibri"/>
          <w:noProof w:val="0"/>
          <w:sz w:val="22"/>
          <w:szCs w:val="22"/>
          <w:lang w:val="en-GB"/>
        </w:rPr>
        <w:t xml:space="preserve">. Available at: </w:t>
      </w:r>
      <w:hyperlink r:id="R8587e51b52604375">
        <w:r w:rsidRPr="46FF4B8F" w:rsidR="052C1E4A">
          <w:rPr>
            <w:rStyle w:val="Hyperlink"/>
            <w:rFonts w:ascii="Calibri" w:hAnsi="Calibri" w:eastAsia="Calibri" w:cs="Calibri"/>
            <w:noProof w:val="0"/>
            <w:sz w:val="22"/>
            <w:szCs w:val="22"/>
            <w:lang w:val="en-GB"/>
          </w:rPr>
          <w:t>https://core.ac.uk/download/pdf/68672.pdf</w:t>
        </w:r>
      </w:hyperlink>
      <w:r w:rsidRPr="46FF4B8F" w:rsidR="052C1E4A">
        <w:rPr>
          <w:rFonts w:ascii="Calibri" w:hAnsi="Calibri" w:eastAsia="Calibri" w:cs="Calibri"/>
          <w:noProof w:val="0"/>
          <w:sz w:val="22"/>
          <w:szCs w:val="22"/>
          <w:lang w:val="en-GB"/>
        </w:rPr>
        <w:t xml:space="preserve"> (Accessed: 06 December 2023). </w:t>
      </w:r>
    </w:p>
    <w:p w:rsidR="62177224" w:rsidP="46FF4B8F" w:rsidRDefault="62177224" w14:paraId="1D16F96A" w14:textId="2EEA334E">
      <w:pPr>
        <w:ind w:left="567" w:hanging="567"/>
        <w:rPr/>
      </w:pPr>
      <w:r w:rsidRPr="46FF4B8F" w:rsidR="4FCB549D">
        <w:rPr>
          <w:rFonts w:ascii="Calibri" w:hAnsi="Calibri" w:eastAsia="Calibri" w:cs="Calibri"/>
          <w:noProof w:val="0"/>
          <w:sz w:val="22"/>
          <w:szCs w:val="22"/>
          <w:lang w:val="en-GB"/>
        </w:rPr>
        <w:t xml:space="preserve">Longstaff, A. </w:t>
      </w:r>
      <w:r w:rsidRPr="46FF4B8F" w:rsidR="4FCB549D">
        <w:rPr>
          <w:rFonts w:ascii="Calibri" w:hAnsi="Calibri" w:eastAsia="Calibri" w:cs="Calibri"/>
          <w:i w:val="1"/>
          <w:iCs w:val="1"/>
          <w:noProof w:val="0"/>
          <w:sz w:val="22"/>
          <w:szCs w:val="22"/>
          <w:lang w:val="en-GB"/>
        </w:rPr>
        <w:t>et al.</w:t>
      </w:r>
      <w:r w:rsidRPr="46FF4B8F" w:rsidR="4FCB549D">
        <w:rPr>
          <w:rFonts w:ascii="Calibri" w:hAnsi="Calibri" w:eastAsia="Calibri" w:cs="Calibri"/>
          <w:noProof w:val="0"/>
          <w:sz w:val="22"/>
          <w:szCs w:val="22"/>
          <w:lang w:val="en-GB"/>
        </w:rPr>
        <w:t xml:space="preserve"> (2015) </w:t>
      </w:r>
      <w:r w:rsidRPr="46FF4B8F" w:rsidR="4FCB549D">
        <w:rPr>
          <w:rFonts w:ascii="Calibri" w:hAnsi="Calibri" w:eastAsia="Calibri" w:cs="Calibri"/>
          <w:i w:val="1"/>
          <w:iCs w:val="1"/>
          <w:noProof w:val="0"/>
          <w:sz w:val="22"/>
          <w:szCs w:val="22"/>
          <w:lang w:val="en-GB"/>
        </w:rPr>
        <w:t xml:space="preserve">Neighbourhood policing: Past, </w:t>
      </w:r>
      <w:r w:rsidRPr="46FF4B8F" w:rsidR="56E50D5C">
        <w:rPr>
          <w:rFonts w:ascii="Calibri" w:hAnsi="Calibri" w:eastAsia="Calibri" w:cs="Calibri"/>
          <w:i w:val="1"/>
          <w:iCs w:val="1"/>
          <w:noProof w:val="0"/>
          <w:sz w:val="22"/>
          <w:szCs w:val="22"/>
          <w:lang w:val="en-GB"/>
        </w:rPr>
        <w:t>present,</w:t>
      </w:r>
      <w:r w:rsidRPr="46FF4B8F" w:rsidR="4FCB549D">
        <w:rPr>
          <w:rFonts w:ascii="Calibri" w:hAnsi="Calibri" w:eastAsia="Calibri" w:cs="Calibri"/>
          <w:i w:val="1"/>
          <w:iCs w:val="1"/>
          <w:noProof w:val="0"/>
          <w:sz w:val="22"/>
          <w:szCs w:val="22"/>
          <w:lang w:val="en-GB"/>
        </w:rPr>
        <w:t xml:space="preserve"> and future - The Police Foundation</w:t>
      </w:r>
      <w:r w:rsidRPr="46FF4B8F" w:rsidR="4FCB549D">
        <w:rPr>
          <w:rFonts w:ascii="Calibri" w:hAnsi="Calibri" w:eastAsia="Calibri" w:cs="Calibri"/>
          <w:noProof w:val="0"/>
          <w:sz w:val="22"/>
          <w:szCs w:val="22"/>
          <w:lang w:val="en-GB"/>
        </w:rPr>
        <w:t xml:space="preserve">, </w:t>
      </w:r>
      <w:r w:rsidRPr="46FF4B8F" w:rsidR="4FCB549D">
        <w:rPr>
          <w:rFonts w:ascii="Calibri" w:hAnsi="Calibri" w:eastAsia="Calibri" w:cs="Calibri"/>
          <w:i w:val="1"/>
          <w:iCs w:val="1"/>
          <w:noProof w:val="0"/>
          <w:sz w:val="22"/>
          <w:szCs w:val="22"/>
          <w:lang w:val="en-GB"/>
        </w:rPr>
        <w:t xml:space="preserve">Neighbourhood policing: Past, </w:t>
      </w:r>
      <w:r w:rsidRPr="46FF4B8F" w:rsidR="56E50D5C">
        <w:rPr>
          <w:rFonts w:ascii="Calibri" w:hAnsi="Calibri" w:eastAsia="Calibri" w:cs="Calibri"/>
          <w:i w:val="1"/>
          <w:iCs w:val="1"/>
          <w:noProof w:val="0"/>
          <w:sz w:val="22"/>
          <w:szCs w:val="22"/>
          <w:lang w:val="en-GB"/>
        </w:rPr>
        <w:t>present,</w:t>
      </w:r>
      <w:r w:rsidRPr="46FF4B8F" w:rsidR="4FCB549D">
        <w:rPr>
          <w:rFonts w:ascii="Calibri" w:hAnsi="Calibri" w:eastAsia="Calibri" w:cs="Calibri"/>
          <w:i w:val="1"/>
          <w:iCs w:val="1"/>
          <w:noProof w:val="0"/>
          <w:sz w:val="22"/>
          <w:szCs w:val="22"/>
          <w:lang w:val="en-GB"/>
        </w:rPr>
        <w:t xml:space="preserve"> and future</w:t>
      </w:r>
      <w:r w:rsidRPr="46FF4B8F" w:rsidR="4FCB549D">
        <w:rPr>
          <w:rFonts w:ascii="Calibri" w:hAnsi="Calibri" w:eastAsia="Calibri" w:cs="Calibri"/>
          <w:noProof w:val="0"/>
          <w:sz w:val="22"/>
          <w:szCs w:val="22"/>
          <w:lang w:val="en-GB"/>
        </w:rPr>
        <w:t xml:space="preserve">. Available at: </w:t>
      </w:r>
      <w:hyperlink r:id="Rba92715d53d14f14">
        <w:r w:rsidRPr="46FF4B8F" w:rsidR="4FCB549D">
          <w:rPr>
            <w:rStyle w:val="Hyperlink"/>
            <w:rFonts w:ascii="Calibri" w:hAnsi="Calibri" w:eastAsia="Calibri" w:cs="Calibri"/>
            <w:noProof w:val="0"/>
            <w:sz w:val="22"/>
            <w:szCs w:val="22"/>
            <w:lang w:val="en-GB"/>
          </w:rPr>
          <w:t>https://www.police-foundation.org.uk/wp-content/uploads/2017/06/neighbourhood_policing_past_present_future.pdf</w:t>
        </w:r>
      </w:hyperlink>
      <w:r w:rsidRPr="46FF4B8F" w:rsidR="4FCB549D">
        <w:rPr>
          <w:rFonts w:ascii="Calibri" w:hAnsi="Calibri" w:eastAsia="Calibri" w:cs="Calibri"/>
          <w:noProof w:val="0"/>
          <w:sz w:val="22"/>
          <w:szCs w:val="22"/>
          <w:lang w:val="en-GB"/>
        </w:rPr>
        <w:t xml:space="preserve"> (Accessed: 06 December 2023). </w:t>
      </w:r>
    </w:p>
    <w:p w:rsidR="62177224" w:rsidP="46FF4B8F" w:rsidRDefault="62177224" w14:paraId="195EF759" w14:textId="71B2A7DC">
      <w:pPr>
        <w:ind w:left="567" w:hanging="567"/>
        <w:rPr/>
      </w:pPr>
      <w:r w:rsidRPr="46FF4B8F" w:rsidR="4DFC84EF">
        <w:rPr>
          <w:rFonts w:ascii="Calibri" w:hAnsi="Calibri" w:eastAsia="Calibri" w:cs="Calibri"/>
          <w:noProof w:val="0"/>
          <w:sz w:val="22"/>
          <w:szCs w:val="22"/>
          <w:lang w:val="en-GB"/>
        </w:rPr>
        <w:t xml:space="preserve">Meijer, A. and Wessels, M. (2019) </w:t>
      </w:r>
      <w:r w:rsidRPr="46FF4B8F" w:rsidR="4DFC84EF">
        <w:rPr>
          <w:rFonts w:ascii="Calibri" w:hAnsi="Calibri" w:eastAsia="Calibri" w:cs="Calibri"/>
          <w:i w:val="1"/>
          <w:iCs w:val="1"/>
          <w:noProof w:val="0"/>
          <w:sz w:val="22"/>
          <w:szCs w:val="22"/>
          <w:lang w:val="en-GB"/>
        </w:rPr>
        <w:t>Full article: Predictive policing: Review of benefits and drawbacks</w:t>
      </w:r>
      <w:r w:rsidRPr="46FF4B8F" w:rsidR="4DFC84EF">
        <w:rPr>
          <w:rFonts w:ascii="Calibri" w:hAnsi="Calibri" w:eastAsia="Calibri" w:cs="Calibri"/>
          <w:noProof w:val="0"/>
          <w:sz w:val="22"/>
          <w:szCs w:val="22"/>
          <w:lang w:val="en-GB"/>
        </w:rPr>
        <w:t xml:space="preserve">, </w:t>
      </w:r>
      <w:r w:rsidRPr="46FF4B8F" w:rsidR="4DFC84EF">
        <w:rPr>
          <w:rFonts w:ascii="Calibri" w:hAnsi="Calibri" w:eastAsia="Calibri" w:cs="Calibri"/>
          <w:i w:val="1"/>
          <w:iCs w:val="1"/>
          <w:noProof w:val="0"/>
          <w:sz w:val="22"/>
          <w:szCs w:val="22"/>
          <w:lang w:val="en-GB"/>
        </w:rPr>
        <w:t>Predictive Policing: Review of Benefits and Drawbacks</w:t>
      </w:r>
      <w:r w:rsidRPr="46FF4B8F" w:rsidR="4DFC84EF">
        <w:rPr>
          <w:rFonts w:ascii="Calibri" w:hAnsi="Calibri" w:eastAsia="Calibri" w:cs="Calibri"/>
          <w:noProof w:val="0"/>
          <w:sz w:val="22"/>
          <w:szCs w:val="22"/>
          <w:lang w:val="en-GB"/>
        </w:rPr>
        <w:t xml:space="preserve">. Available at: </w:t>
      </w:r>
      <w:hyperlink r:id="Rcd4462c4926e4823">
        <w:r w:rsidRPr="46FF4B8F" w:rsidR="4DFC84EF">
          <w:rPr>
            <w:rStyle w:val="Hyperlink"/>
            <w:rFonts w:ascii="Calibri" w:hAnsi="Calibri" w:eastAsia="Calibri" w:cs="Calibri"/>
            <w:noProof w:val="0"/>
            <w:sz w:val="22"/>
            <w:szCs w:val="22"/>
            <w:lang w:val="en-GB"/>
          </w:rPr>
          <w:t>https://www.tandfonline.com/doi/full/10.1080/01900692.2019.1575664</w:t>
        </w:r>
      </w:hyperlink>
      <w:r w:rsidRPr="46FF4B8F" w:rsidR="4DFC84EF">
        <w:rPr>
          <w:rFonts w:ascii="Calibri" w:hAnsi="Calibri" w:eastAsia="Calibri" w:cs="Calibri"/>
          <w:noProof w:val="0"/>
          <w:sz w:val="22"/>
          <w:szCs w:val="22"/>
          <w:lang w:val="en-GB"/>
        </w:rPr>
        <w:t xml:space="preserve"> (Accessed: 06 December 2023). </w:t>
      </w:r>
    </w:p>
    <w:p w:rsidR="62177224" w:rsidP="46FF4B8F" w:rsidRDefault="62177224" w14:paraId="6AE8B0D2" w14:textId="5515654F">
      <w:pPr>
        <w:ind w:left="567" w:hanging="567"/>
        <w:rPr>
          <w:rFonts w:ascii="Calibri" w:hAnsi="Calibri" w:eastAsia="Calibri" w:cs="Calibri"/>
          <w:noProof w:val="0"/>
          <w:sz w:val="22"/>
          <w:szCs w:val="22"/>
          <w:lang w:val="en-GB"/>
        </w:rPr>
      </w:pPr>
      <w:r w:rsidRPr="46FF4B8F" w:rsidR="18E4A557">
        <w:rPr>
          <w:rFonts w:ascii="Calibri" w:hAnsi="Calibri" w:eastAsia="Calibri" w:cs="Calibri"/>
          <w:noProof w:val="0"/>
          <w:sz w:val="22"/>
          <w:szCs w:val="22"/>
          <w:lang w:val="en-GB"/>
        </w:rPr>
        <w:t>Muhlhausen</w:t>
      </w:r>
      <w:r w:rsidRPr="46FF4B8F" w:rsidR="18E4A557">
        <w:rPr>
          <w:rFonts w:ascii="Calibri" w:hAnsi="Calibri" w:eastAsia="Calibri" w:cs="Calibri"/>
          <w:noProof w:val="0"/>
          <w:sz w:val="22"/>
          <w:szCs w:val="22"/>
          <w:lang w:val="en-GB"/>
        </w:rPr>
        <w:t xml:space="preserve">, D.B. (2020) </w:t>
      </w:r>
      <w:r w:rsidRPr="46FF4B8F" w:rsidR="18E4A557">
        <w:rPr>
          <w:rFonts w:ascii="Calibri" w:hAnsi="Calibri" w:eastAsia="Calibri" w:cs="Calibri"/>
          <w:i w:val="1"/>
          <w:iCs w:val="1"/>
          <w:noProof w:val="0"/>
          <w:sz w:val="22"/>
          <w:szCs w:val="22"/>
          <w:lang w:val="en-GB"/>
        </w:rPr>
        <w:t>Home | Office of Justice Programs</w:t>
      </w:r>
      <w:r w:rsidRPr="46FF4B8F" w:rsidR="18E4A557">
        <w:rPr>
          <w:rFonts w:ascii="Calibri" w:hAnsi="Calibri" w:eastAsia="Calibri" w:cs="Calibri"/>
          <w:noProof w:val="0"/>
          <w:sz w:val="22"/>
          <w:szCs w:val="22"/>
          <w:lang w:val="en-GB"/>
        </w:rPr>
        <w:t xml:space="preserve">, </w:t>
      </w:r>
      <w:r w:rsidRPr="46FF4B8F" w:rsidR="18E4A557">
        <w:rPr>
          <w:rFonts w:ascii="Calibri" w:hAnsi="Calibri" w:eastAsia="Calibri" w:cs="Calibri"/>
          <w:i w:val="1"/>
          <w:iCs w:val="1"/>
          <w:noProof w:val="0"/>
          <w:sz w:val="22"/>
          <w:szCs w:val="22"/>
          <w:lang w:val="en-GB"/>
        </w:rPr>
        <w:t>PERSPECTIVES ON RESEARCH AND EVIDENCE-BASED POLICING</w:t>
      </w:r>
      <w:r w:rsidRPr="46FF4B8F" w:rsidR="18E4A557">
        <w:rPr>
          <w:rFonts w:ascii="Calibri" w:hAnsi="Calibri" w:eastAsia="Calibri" w:cs="Calibri"/>
          <w:noProof w:val="0"/>
          <w:sz w:val="22"/>
          <w:szCs w:val="22"/>
          <w:lang w:val="en-GB"/>
        </w:rPr>
        <w:t xml:space="preserve">. Available at: </w:t>
      </w:r>
      <w:hyperlink r:id="R8b28b4a209a54249">
        <w:r w:rsidRPr="46FF4B8F" w:rsidR="18E4A557">
          <w:rPr>
            <w:rStyle w:val="Hyperlink"/>
            <w:rFonts w:ascii="Calibri" w:hAnsi="Calibri" w:eastAsia="Calibri" w:cs="Calibri"/>
            <w:noProof w:val="0"/>
            <w:sz w:val="22"/>
            <w:szCs w:val="22"/>
            <w:lang w:val="en-GB"/>
          </w:rPr>
          <w:t>https://www.ojp.gov/pdffiles1/nij/255052.pdf</w:t>
        </w:r>
      </w:hyperlink>
      <w:r w:rsidRPr="46FF4B8F" w:rsidR="18E4A557">
        <w:rPr>
          <w:rFonts w:ascii="Calibri" w:hAnsi="Calibri" w:eastAsia="Calibri" w:cs="Calibri"/>
          <w:noProof w:val="0"/>
          <w:sz w:val="22"/>
          <w:szCs w:val="22"/>
          <w:lang w:val="en-GB"/>
        </w:rPr>
        <w:t xml:space="preserve"> (Accessed: 20 July 2023). </w:t>
      </w:r>
    </w:p>
    <w:p w:rsidR="1788B951" w:rsidP="1788B951" w:rsidRDefault="1788B951" w14:paraId="35D4A9B2" w14:textId="4CAE967B">
      <w:pPr>
        <w:ind w:left="567" w:hanging="567"/>
      </w:pPr>
      <w:r w:rsidRPr="72CF2460" w:rsidR="446F2B9A">
        <w:rPr>
          <w:rFonts w:ascii="Calibri" w:hAnsi="Calibri" w:eastAsia="Calibri" w:cs="Calibri"/>
          <w:noProof w:val="0"/>
          <w:sz w:val="22"/>
          <w:szCs w:val="22"/>
          <w:lang w:val="en-GB"/>
        </w:rPr>
        <w:t xml:space="preserve">Papadimitrakopoulos, G. (2017) </w:t>
      </w:r>
      <w:r w:rsidRPr="72CF2460" w:rsidR="446F2B9A">
        <w:rPr>
          <w:rFonts w:ascii="Calibri" w:hAnsi="Calibri" w:eastAsia="Calibri" w:cs="Calibri"/>
          <w:i w:val="1"/>
          <w:iCs w:val="1"/>
          <w:noProof w:val="0"/>
          <w:sz w:val="22"/>
          <w:szCs w:val="22"/>
          <w:lang w:val="en-GB"/>
        </w:rPr>
        <w:t>Evidence based policing (EBP) as a strategy for ... - crime in crisis</w:t>
      </w:r>
      <w:r w:rsidRPr="72CF2460" w:rsidR="446F2B9A">
        <w:rPr>
          <w:rFonts w:ascii="Calibri" w:hAnsi="Calibri" w:eastAsia="Calibri" w:cs="Calibri"/>
          <w:noProof w:val="0"/>
          <w:sz w:val="22"/>
          <w:szCs w:val="22"/>
          <w:lang w:val="en-GB"/>
        </w:rPr>
        <w:t xml:space="preserve">, </w:t>
      </w:r>
      <w:r w:rsidRPr="72CF2460" w:rsidR="446F2B9A">
        <w:rPr>
          <w:rFonts w:ascii="Calibri" w:hAnsi="Calibri" w:eastAsia="Calibri" w:cs="Calibri"/>
          <w:i w:val="1"/>
          <w:iCs w:val="1"/>
          <w:noProof w:val="0"/>
          <w:sz w:val="22"/>
          <w:szCs w:val="22"/>
          <w:lang w:val="en-GB"/>
        </w:rPr>
        <w:t>Evidence‐based policing (EBP) as a strategy for accomplishing police goals more effectively, the challenges EBP faces, and the prospects for it being adopted widely</w:t>
      </w:r>
      <w:r w:rsidRPr="72CF2460" w:rsidR="446F2B9A">
        <w:rPr>
          <w:rFonts w:ascii="Calibri" w:hAnsi="Calibri" w:eastAsia="Calibri" w:cs="Calibri"/>
          <w:noProof w:val="0"/>
          <w:sz w:val="22"/>
          <w:szCs w:val="22"/>
          <w:lang w:val="en-GB"/>
        </w:rPr>
        <w:t xml:space="preserve">. Available at: </w:t>
      </w:r>
      <w:hyperlink r:id="Re39647d68e72490e">
        <w:r w:rsidRPr="72CF2460" w:rsidR="446F2B9A">
          <w:rPr>
            <w:rStyle w:val="Hyperlink"/>
            <w:rFonts w:ascii="Calibri" w:hAnsi="Calibri" w:eastAsia="Calibri" w:cs="Calibri"/>
            <w:noProof w:val="0"/>
            <w:sz w:val="22"/>
            <w:szCs w:val="22"/>
            <w:lang w:val="en-GB"/>
          </w:rPr>
          <w:t>http://crime-in-crisis.com/en/wp-content/uploads/2017/06/47-PAPADIMITRAKOP-KOURAKIS-FS_Final_Draft_26.4.17.pdf</w:t>
        </w:r>
      </w:hyperlink>
      <w:r w:rsidRPr="72CF2460" w:rsidR="446F2B9A">
        <w:rPr>
          <w:rFonts w:ascii="Calibri" w:hAnsi="Calibri" w:eastAsia="Calibri" w:cs="Calibri"/>
          <w:noProof w:val="0"/>
          <w:sz w:val="22"/>
          <w:szCs w:val="22"/>
          <w:lang w:val="en-GB"/>
        </w:rPr>
        <w:t xml:space="preserve"> (Accessed: 05 December 2023). </w:t>
      </w:r>
    </w:p>
    <w:p w:rsidR="1788B951" w:rsidP="1788B951" w:rsidRDefault="1788B951" w14:paraId="27F4A666" w14:textId="5F8B7705">
      <w:pPr>
        <w:ind w:left="567" w:hanging="567"/>
        <w:rPr/>
      </w:pPr>
      <w:r w:rsidRPr="46FF4B8F" w:rsidR="2E8ED7A2">
        <w:rPr>
          <w:rFonts w:ascii="Calibri" w:hAnsi="Calibri" w:eastAsia="Calibri" w:cs="Calibri"/>
          <w:noProof w:val="0"/>
          <w:sz w:val="22"/>
          <w:szCs w:val="22"/>
          <w:lang w:val="en-GB"/>
        </w:rPr>
        <w:t xml:space="preserve">SECUIRTY, M. (2022) </w:t>
      </w:r>
      <w:r w:rsidRPr="46FF4B8F" w:rsidR="2E8ED7A2">
        <w:rPr>
          <w:rFonts w:ascii="Calibri" w:hAnsi="Calibri" w:eastAsia="Calibri" w:cs="Calibri"/>
          <w:i w:val="1"/>
          <w:iCs w:val="1"/>
          <w:noProof w:val="0"/>
          <w:sz w:val="22"/>
          <w:szCs w:val="22"/>
          <w:lang w:val="en-GB"/>
        </w:rPr>
        <w:t>Is CCTV worth it? top 10 benefits of having CCTV for your business</w:t>
      </w:r>
      <w:r w:rsidRPr="46FF4B8F" w:rsidR="2E8ED7A2">
        <w:rPr>
          <w:rFonts w:ascii="Calibri" w:hAnsi="Calibri" w:eastAsia="Calibri" w:cs="Calibri"/>
          <w:noProof w:val="0"/>
          <w:sz w:val="22"/>
          <w:szCs w:val="22"/>
          <w:lang w:val="en-GB"/>
        </w:rPr>
        <w:t xml:space="preserve">, </w:t>
      </w:r>
      <w:r w:rsidRPr="46FF4B8F" w:rsidR="2E8ED7A2">
        <w:rPr>
          <w:rFonts w:ascii="Calibri" w:hAnsi="Calibri" w:eastAsia="Calibri" w:cs="Calibri"/>
          <w:i w:val="1"/>
          <w:iCs w:val="1"/>
          <w:noProof w:val="0"/>
          <w:sz w:val="22"/>
          <w:szCs w:val="22"/>
          <w:lang w:val="en-GB"/>
        </w:rPr>
        <w:t>MEC Security Blog</w:t>
      </w:r>
      <w:r w:rsidRPr="46FF4B8F" w:rsidR="2E8ED7A2">
        <w:rPr>
          <w:rFonts w:ascii="Calibri" w:hAnsi="Calibri" w:eastAsia="Calibri" w:cs="Calibri"/>
          <w:noProof w:val="0"/>
          <w:sz w:val="22"/>
          <w:szCs w:val="22"/>
          <w:lang w:val="en-GB"/>
        </w:rPr>
        <w:t xml:space="preserve">. Available at: </w:t>
      </w:r>
      <w:hyperlink r:id="Rf9947b26def640ef">
        <w:r w:rsidRPr="46FF4B8F" w:rsidR="2E8ED7A2">
          <w:rPr>
            <w:rStyle w:val="Hyperlink"/>
            <w:rFonts w:ascii="Calibri" w:hAnsi="Calibri" w:eastAsia="Calibri" w:cs="Calibri"/>
            <w:noProof w:val="0"/>
            <w:sz w:val="22"/>
            <w:szCs w:val="22"/>
            <w:lang w:val="en-GB"/>
          </w:rPr>
          <w:t>https://mecsecurity.com/news/10-benefits-of-cctv-businesses/</w:t>
        </w:r>
      </w:hyperlink>
      <w:r w:rsidRPr="46FF4B8F" w:rsidR="2E8ED7A2">
        <w:rPr>
          <w:rFonts w:ascii="Calibri" w:hAnsi="Calibri" w:eastAsia="Calibri" w:cs="Calibri"/>
          <w:noProof w:val="0"/>
          <w:sz w:val="22"/>
          <w:szCs w:val="22"/>
          <w:lang w:val="en-GB"/>
        </w:rPr>
        <w:t xml:space="preserve"> (Accessed: 05 December 2023). </w:t>
      </w:r>
    </w:p>
    <w:p w:rsidR="1788B951" w:rsidP="1788B951" w:rsidRDefault="1788B951" w14:paraId="05EE2D19" w14:textId="4A8BFAD0">
      <w:pPr>
        <w:ind w:left="567" w:hanging="567"/>
        <w:rPr/>
      </w:pPr>
      <w:r w:rsidRPr="46FF4B8F" w:rsidR="4265C2DD">
        <w:rPr>
          <w:rFonts w:ascii="Calibri" w:hAnsi="Calibri" w:eastAsia="Calibri" w:cs="Calibri"/>
          <w:noProof w:val="0"/>
          <w:sz w:val="22"/>
          <w:szCs w:val="22"/>
          <w:lang w:val="en-GB"/>
        </w:rPr>
        <w:t xml:space="preserve">Shapiro, S. (2002) </w:t>
      </w:r>
      <w:r w:rsidRPr="46FF4B8F" w:rsidR="4265C2DD">
        <w:rPr>
          <w:rFonts w:ascii="Calibri" w:hAnsi="Calibri" w:eastAsia="Calibri" w:cs="Calibri"/>
          <w:i w:val="1"/>
          <w:iCs w:val="1"/>
          <w:noProof w:val="0"/>
          <w:sz w:val="22"/>
          <w:szCs w:val="22"/>
          <w:lang w:val="en-GB"/>
        </w:rPr>
        <w:t>Discipline &amp; Punish: The Birth of the Prison</w:t>
      </w:r>
      <w:r w:rsidRPr="46FF4B8F" w:rsidR="4265C2DD">
        <w:rPr>
          <w:rFonts w:ascii="Calibri" w:hAnsi="Calibri" w:eastAsia="Calibri" w:cs="Calibri"/>
          <w:noProof w:val="0"/>
          <w:sz w:val="22"/>
          <w:szCs w:val="22"/>
          <w:lang w:val="en-GB"/>
        </w:rPr>
        <w:t xml:space="preserve">. Available at: </w:t>
      </w:r>
      <w:hyperlink r:id="R9cea11af766e4b64">
        <w:r w:rsidRPr="46FF4B8F" w:rsidR="4265C2DD">
          <w:rPr>
            <w:rStyle w:val="Hyperlink"/>
            <w:rFonts w:ascii="Calibri" w:hAnsi="Calibri" w:eastAsia="Calibri" w:cs="Calibri"/>
            <w:noProof w:val="0"/>
            <w:sz w:val="22"/>
            <w:szCs w:val="22"/>
            <w:lang w:val="en-GB"/>
          </w:rPr>
          <w:t>https://warwick.ac.uk/fac/arts/english/currentstudents/undergraduate/modules/fulllist/second/en229/marxfctintros_/foucault_reader.pdf</w:t>
        </w:r>
      </w:hyperlink>
      <w:r w:rsidRPr="46FF4B8F" w:rsidR="4265C2DD">
        <w:rPr>
          <w:rFonts w:ascii="Calibri" w:hAnsi="Calibri" w:eastAsia="Calibri" w:cs="Calibri"/>
          <w:noProof w:val="0"/>
          <w:sz w:val="22"/>
          <w:szCs w:val="22"/>
          <w:lang w:val="en-GB"/>
        </w:rPr>
        <w:t xml:space="preserve"> (Accessed: 06 December 2023). </w:t>
      </w:r>
    </w:p>
    <w:p w:rsidR="1788B951" w:rsidP="1788B951" w:rsidRDefault="1788B951" w14:paraId="328D549D" w14:textId="300F50C0">
      <w:pPr>
        <w:ind w:left="567" w:hanging="567"/>
        <w:rPr/>
      </w:pPr>
      <w:r w:rsidRPr="46FF4B8F" w:rsidR="346F34EC">
        <w:rPr>
          <w:rFonts w:ascii="Calibri" w:hAnsi="Calibri" w:eastAsia="Calibri" w:cs="Calibri"/>
          <w:noProof w:val="0"/>
          <w:sz w:val="22"/>
          <w:szCs w:val="22"/>
          <w:lang w:val="en-GB"/>
        </w:rPr>
        <w:t xml:space="preserve">Sherman, L.W. (1999) </w:t>
      </w:r>
      <w:r w:rsidRPr="46FF4B8F" w:rsidR="346F34EC">
        <w:rPr>
          <w:rFonts w:ascii="Calibri" w:hAnsi="Calibri" w:eastAsia="Calibri" w:cs="Calibri"/>
          <w:i w:val="1"/>
          <w:iCs w:val="1"/>
          <w:noProof w:val="0"/>
          <w:sz w:val="22"/>
          <w:szCs w:val="22"/>
          <w:lang w:val="en-GB"/>
        </w:rPr>
        <w:t>Ideas in American Policing - National Policing Institute</w:t>
      </w:r>
      <w:r w:rsidRPr="46FF4B8F" w:rsidR="346F34EC">
        <w:rPr>
          <w:rFonts w:ascii="Calibri" w:hAnsi="Calibri" w:eastAsia="Calibri" w:cs="Calibri"/>
          <w:noProof w:val="0"/>
          <w:sz w:val="22"/>
          <w:szCs w:val="22"/>
          <w:lang w:val="en-GB"/>
        </w:rPr>
        <w:t xml:space="preserve">, </w:t>
      </w:r>
      <w:r w:rsidRPr="46FF4B8F" w:rsidR="346F34EC">
        <w:rPr>
          <w:rFonts w:ascii="Calibri" w:hAnsi="Calibri" w:eastAsia="Calibri" w:cs="Calibri"/>
          <w:i w:val="1"/>
          <w:iCs w:val="1"/>
          <w:noProof w:val="0"/>
          <w:sz w:val="22"/>
          <w:szCs w:val="22"/>
          <w:lang w:val="en-GB"/>
        </w:rPr>
        <w:t>Evidence-Based Policing</w:t>
      </w:r>
      <w:r w:rsidRPr="46FF4B8F" w:rsidR="346F34EC">
        <w:rPr>
          <w:rFonts w:ascii="Calibri" w:hAnsi="Calibri" w:eastAsia="Calibri" w:cs="Calibri"/>
          <w:noProof w:val="0"/>
          <w:sz w:val="22"/>
          <w:szCs w:val="22"/>
          <w:lang w:val="en-GB"/>
        </w:rPr>
        <w:t xml:space="preserve">. Available at: </w:t>
      </w:r>
      <w:hyperlink r:id="R369e2fa2c6c941f9">
        <w:r w:rsidRPr="46FF4B8F" w:rsidR="346F34EC">
          <w:rPr>
            <w:rStyle w:val="Hyperlink"/>
            <w:rFonts w:ascii="Calibri" w:hAnsi="Calibri" w:eastAsia="Calibri" w:cs="Calibri"/>
            <w:noProof w:val="0"/>
            <w:sz w:val="22"/>
            <w:szCs w:val="22"/>
            <w:lang w:val="en-GB"/>
          </w:rPr>
          <w:t>https://www.policinginstitute.org/wp-content/uploads/2015/06/Sherman-1998-Evidence-Based-Policing.pdf</w:t>
        </w:r>
      </w:hyperlink>
      <w:r w:rsidRPr="46FF4B8F" w:rsidR="346F34EC">
        <w:rPr>
          <w:rFonts w:ascii="Calibri" w:hAnsi="Calibri" w:eastAsia="Calibri" w:cs="Calibri"/>
          <w:noProof w:val="0"/>
          <w:sz w:val="22"/>
          <w:szCs w:val="22"/>
          <w:lang w:val="en-GB"/>
        </w:rPr>
        <w:t xml:space="preserve"> (Accessed: 20 July 2023).</w:t>
      </w:r>
    </w:p>
    <w:p w:rsidR="1788B951" w:rsidP="1788B951" w:rsidRDefault="1788B951" w14:paraId="5A45DA84" w14:textId="15638F9C">
      <w:pPr>
        <w:ind w:left="567" w:hanging="567"/>
        <w:rPr/>
      </w:pPr>
      <w:r w:rsidRPr="46FF4B8F" w:rsidR="705447BC">
        <w:rPr>
          <w:rFonts w:ascii="Calibri" w:hAnsi="Calibri" w:eastAsia="Calibri" w:cs="Calibri"/>
          <w:noProof w:val="0"/>
          <w:sz w:val="22"/>
          <w:szCs w:val="22"/>
          <w:lang w:val="en-GB"/>
        </w:rPr>
        <w:t>Sherman</w:t>
      </w:r>
      <w:r w:rsidRPr="46FF4B8F" w:rsidR="53B289D5">
        <w:rPr>
          <w:rFonts w:ascii="Calibri" w:hAnsi="Calibri" w:eastAsia="Calibri" w:cs="Calibri"/>
          <w:noProof w:val="0"/>
          <w:sz w:val="22"/>
          <w:szCs w:val="22"/>
          <w:lang w:val="en-GB"/>
        </w:rPr>
        <w:t xml:space="preserve">, L.W. (2013) </w:t>
      </w:r>
      <w:r w:rsidRPr="46FF4B8F" w:rsidR="53B289D5">
        <w:rPr>
          <w:rFonts w:ascii="Calibri" w:hAnsi="Calibri" w:eastAsia="Calibri" w:cs="Calibri"/>
          <w:i w:val="1"/>
          <w:iCs w:val="1"/>
          <w:noProof w:val="0"/>
          <w:sz w:val="22"/>
          <w:szCs w:val="22"/>
          <w:lang w:val="en-GB"/>
        </w:rPr>
        <w:t>The rise of evidence-based policing: Targeting, testing, and tracking</w:t>
      </w:r>
      <w:r w:rsidRPr="46FF4B8F" w:rsidR="53B289D5">
        <w:rPr>
          <w:rFonts w:ascii="Calibri" w:hAnsi="Calibri" w:eastAsia="Calibri" w:cs="Calibri"/>
          <w:noProof w:val="0"/>
          <w:sz w:val="22"/>
          <w:szCs w:val="22"/>
          <w:lang w:val="en-GB"/>
        </w:rPr>
        <w:t xml:space="preserve">, </w:t>
      </w:r>
      <w:r w:rsidRPr="46FF4B8F" w:rsidR="53B289D5">
        <w:rPr>
          <w:rFonts w:ascii="Calibri" w:hAnsi="Calibri" w:eastAsia="Calibri" w:cs="Calibri"/>
          <w:i w:val="1"/>
          <w:iCs w:val="1"/>
          <w:noProof w:val="0"/>
          <w:sz w:val="22"/>
          <w:szCs w:val="22"/>
          <w:lang w:val="en-GB"/>
        </w:rPr>
        <w:t>The Rise of Evidence-Based Policing: Targeting, Testing, and Tracking</w:t>
      </w:r>
      <w:r w:rsidRPr="46FF4B8F" w:rsidR="53B289D5">
        <w:rPr>
          <w:rFonts w:ascii="Calibri" w:hAnsi="Calibri" w:eastAsia="Calibri" w:cs="Calibri"/>
          <w:noProof w:val="0"/>
          <w:sz w:val="22"/>
          <w:szCs w:val="22"/>
          <w:lang w:val="en-GB"/>
        </w:rPr>
        <w:t xml:space="preserve">. Available at: </w:t>
      </w:r>
      <w:hyperlink r:id="R375dbeaaf3334c58">
        <w:r w:rsidRPr="46FF4B8F" w:rsidR="53B289D5">
          <w:rPr>
            <w:rStyle w:val="Hyperlink"/>
            <w:rFonts w:ascii="Calibri" w:hAnsi="Calibri" w:eastAsia="Calibri" w:cs="Calibri"/>
            <w:noProof w:val="0"/>
            <w:sz w:val="22"/>
            <w:szCs w:val="22"/>
            <w:lang w:val="en-GB"/>
          </w:rPr>
          <w:t>https://cebcp.org/wp-content/evidence-based-policing/</w:t>
        </w:r>
        <w:r w:rsidRPr="46FF4B8F" w:rsidR="53B289D5">
          <w:rPr>
            <w:rStyle w:val="Hyperlink"/>
            <w:rFonts w:ascii="Calibri" w:hAnsi="Calibri" w:eastAsia="Calibri" w:cs="Calibri"/>
            <w:noProof w:val="0"/>
            <w:sz w:val="22"/>
            <w:szCs w:val="22"/>
            <w:lang w:val="en-GB"/>
          </w:rPr>
          <w:t>Sherman</w:t>
        </w:r>
        <w:r w:rsidRPr="46FF4B8F" w:rsidR="53B289D5">
          <w:rPr>
            <w:rStyle w:val="Hyperlink"/>
            <w:rFonts w:ascii="Calibri" w:hAnsi="Calibri" w:eastAsia="Calibri" w:cs="Calibri"/>
            <w:noProof w:val="0"/>
            <w:sz w:val="22"/>
            <w:szCs w:val="22"/>
            <w:lang w:val="en-GB"/>
          </w:rPr>
          <w:t>-TripleT.pdf</w:t>
        </w:r>
      </w:hyperlink>
      <w:r w:rsidRPr="46FF4B8F" w:rsidR="53B289D5">
        <w:rPr>
          <w:rFonts w:ascii="Calibri" w:hAnsi="Calibri" w:eastAsia="Calibri" w:cs="Calibri"/>
          <w:noProof w:val="0"/>
          <w:sz w:val="22"/>
          <w:szCs w:val="22"/>
          <w:lang w:val="en-GB"/>
        </w:rPr>
        <w:t xml:space="preserve"> (Accessed: 06 December 2023). </w:t>
      </w:r>
    </w:p>
    <w:p w:rsidR="1788B951" w:rsidP="1788B951" w:rsidRDefault="1788B951" w14:paraId="2F0774DB" w14:textId="2B1851F1">
      <w:pPr>
        <w:ind w:left="567" w:hanging="567"/>
        <w:rPr/>
      </w:pPr>
      <w:r w:rsidRPr="46FF4B8F" w:rsidR="6456B750">
        <w:rPr>
          <w:rFonts w:ascii="Calibri" w:hAnsi="Calibri" w:eastAsia="Calibri" w:cs="Calibri"/>
          <w:noProof w:val="0"/>
          <w:sz w:val="22"/>
          <w:szCs w:val="22"/>
          <w:lang w:val="en-GB"/>
        </w:rPr>
        <w:t xml:space="preserve">Steele, R. (2015) </w:t>
      </w:r>
      <w:r w:rsidRPr="46FF4B8F" w:rsidR="6456B750">
        <w:rPr>
          <w:rFonts w:ascii="Calibri" w:hAnsi="Calibri" w:eastAsia="Calibri" w:cs="Calibri"/>
          <w:i w:val="1"/>
          <w:iCs w:val="1"/>
          <w:noProof w:val="0"/>
          <w:sz w:val="22"/>
          <w:szCs w:val="22"/>
          <w:lang w:val="en-GB"/>
        </w:rPr>
        <w:t>How offenders make decisions: Evidence of rationality</w:t>
      </w:r>
      <w:r w:rsidRPr="46FF4B8F" w:rsidR="6456B750">
        <w:rPr>
          <w:rFonts w:ascii="Calibri" w:hAnsi="Calibri" w:eastAsia="Calibri" w:cs="Calibri"/>
          <w:noProof w:val="0"/>
          <w:sz w:val="22"/>
          <w:szCs w:val="22"/>
          <w:lang w:val="en-GB"/>
        </w:rPr>
        <w:t xml:space="preserve">, </w:t>
      </w:r>
      <w:r w:rsidRPr="46FF4B8F" w:rsidR="6456B750">
        <w:rPr>
          <w:rFonts w:ascii="Calibri" w:hAnsi="Calibri" w:eastAsia="Calibri" w:cs="Calibri"/>
          <w:i w:val="1"/>
          <w:iCs w:val="1"/>
          <w:noProof w:val="0"/>
          <w:sz w:val="22"/>
          <w:szCs w:val="22"/>
          <w:lang w:val="en-GB"/>
        </w:rPr>
        <w:t>BJCJ</w:t>
      </w:r>
      <w:r w:rsidRPr="46FF4B8F" w:rsidR="6456B750">
        <w:rPr>
          <w:rFonts w:ascii="Calibri" w:hAnsi="Calibri" w:eastAsia="Calibri" w:cs="Calibri"/>
          <w:noProof w:val="0"/>
          <w:sz w:val="22"/>
          <w:szCs w:val="22"/>
          <w:lang w:val="en-GB"/>
        </w:rPr>
        <w:t xml:space="preserve">. Available at: </w:t>
      </w:r>
      <w:hyperlink w:anchor=":~:text=The%20Rational%20Choice%20perspective%20views,system%20in%20England%20and%20Wales" r:id="Rdc39e3d3d48c42a2">
        <w:r w:rsidRPr="46FF4B8F" w:rsidR="6456B750">
          <w:rPr>
            <w:rStyle w:val="Hyperlink"/>
            <w:rFonts w:ascii="Calibri" w:hAnsi="Calibri" w:eastAsia="Calibri" w:cs="Calibri"/>
            <w:noProof w:val="0"/>
            <w:sz w:val="22"/>
            <w:szCs w:val="22"/>
            <w:lang w:val="en-GB"/>
          </w:rPr>
          <w:t>https://mmuperu.co.uk/bjcj/articles/how-offenders-make-decisions-evidence-of-rationality/#:~:text=The%20Rational%20Choice%20perspective%20views,system%20in%20England%20and%20Wales</w:t>
        </w:r>
      </w:hyperlink>
      <w:r w:rsidRPr="46FF4B8F" w:rsidR="6456B750">
        <w:rPr>
          <w:rFonts w:ascii="Calibri" w:hAnsi="Calibri" w:eastAsia="Calibri" w:cs="Calibri"/>
          <w:noProof w:val="0"/>
          <w:sz w:val="22"/>
          <w:szCs w:val="22"/>
          <w:lang w:val="en-GB"/>
        </w:rPr>
        <w:t xml:space="preserve">. (Accessed: 05 December 2023). </w:t>
      </w:r>
    </w:p>
    <w:p w:rsidR="1788B951" w:rsidP="1788B951" w:rsidRDefault="1788B951" w14:paraId="421980D5" w14:textId="120F762F">
      <w:pPr>
        <w:ind w:left="567" w:hanging="567"/>
        <w:rPr/>
      </w:pPr>
      <w:r w:rsidRPr="46FF4B8F" w:rsidR="202EEE75">
        <w:rPr>
          <w:rFonts w:ascii="Calibri" w:hAnsi="Calibri" w:eastAsia="Calibri" w:cs="Calibri"/>
          <w:noProof w:val="0"/>
          <w:sz w:val="22"/>
          <w:szCs w:val="22"/>
          <w:lang w:val="en-GB"/>
        </w:rPr>
        <w:t xml:space="preserve">Weisburd, D. (2008) </w:t>
      </w:r>
      <w:r w:rsidRPr="46FF4B8F" w:rsidR="202EEE75">
        <w:rPr>
          <w:rFonts w:ascii="Calibri" w:hAnsi="Calibri" w:eastAsia="Calibri" w:cs="Calibri"/>
          <w:i w:val="1"/>
          <w:iCs w:val="1"/>
          <w:noProof w:val="0"/>
          <w:sz w:val="22"/>
          <w:szCs w:val="22"/>
          <w:lang w:val="en-GB"/>
        </w:rPr>
        <w:t>Effects of problem-oriented policing on crime and disorder</w:t>
      </w:r>
      <w:r w:rsidRPr="46FF4B8F" w:rsidR="202EEE75">
        <w:rPr>
          <w:rFonts w:ascii="Calibri" w:hAnsi="Calibri" w:eastAsia="Calibri" w:cs="Calibri"/>
          <w:noProof w:val="0"/>
          <w:sz w:val="22"/>
          <w:szCs w:val="22"/>
          <w:lang w:val="en-GB"/>
        </w:rPr>
        <w:t xml:space="preserve">, </w:t>
      </w:r>
      <w:r w:rsidRPr="46FF4B8F" w:rsidR="202EEE75">
        <w:rPr>
          <w:rFonts w:ascii="Calibri" w:hAnsi="Calibri" w:eastAsia="Calibri" w:cs="Calibri"/>
          <w:i w:val="1"/>
          <w:iCs w:val="1"/>
          <w:noProof w:val="0"/>
          <w:sz w:val="22"/>
          <w:szCs w:val="22"/>
          <w:lang w:val="en-GB"/>
        </w:rPr>
        <w:t>Effects of Problem-Oriented Policing on Crime and Disorder</w:t>
      </w:r>
      <w:r w:rsidRPr="46FF4B8F" w:rsidR="202EEE75">
        <w:rPr>
          <w:rFonts w:ascii="Calibri" w:hAnsi="Calibri" w:eastAsia="Calibri" w:cs="Calibri"/>
          <w:noProof w:val="0"/>
          <w:sz w:val="22"/>
          <w:szCs w:val="22"/>
          <w:lang w:val="en-GB"/>
        </w:rPr>
        <w:t xml:space="preserve">. Available at: </w:t>
      </w:r>
      <w:hyperlink r:id="R1f21ba9263c74cca">
        <w:r w:rsidRPr="46FF4B8F" w:rsidR="202EEE75">
          <w:rPr>
            <w:rStyle w:val="Hyperlink"/>
            <w:rFonts w:ascii="Calibri" w:hAnsi="Calibri" w:eastAsia="Calibri" w:cs="Calibri"/>
            <w:noProof w:val="0"/>
            <w:sz w:val="22"/>
            <w:szCs w:val="22"/>
            <w:lang w:val="en-GB"/>
          </w:rPr>
          <w:t>https://www.ojp.gov/pdffiles1/nij/grants/224990.pdf</w:t>
        </w:r>
      </w:hyperlink>
      <w:r w:rsidRPr="46FF4B8F" w:rsidR="202EEE75">
        <w:rPr>
          <w:rFonts w:ascii="Calibri" w:hAnsi="Calibri" w:eastAsia="Calibri" w:cs="Calibri"/>
          <w:noProof w:val="0"/>
          <w:sz w:val="22"/>
          <w:szCs w:val="22"/>
          <w:lang w:val="en-GB"/>
        </w:rPr>
        <w:t xml:space="preserve"> (Accessed: 20 July 2023).</w:t>
      </w:r>
    </w:p>
    <w:p w:rsidR="1788B951" w:rsidP="46FF4B8F" w:rsidRDefault="1788B951" w14:paraId="137EBDF4" w14:textId="28EB634F">
      <w:pPr>
        <w:ind w:left="567" w:hanging="567"/>
        <w:rPr/>
      </w:pPr>
      <w:r w:rsidRPr="46FF4B8F" w:rsidR="515324C5">
        <w:rPr>
          <w:rFonts w:ascii="Calibri" w:hAnsi="Calibri" w:eastAsia="Calibri" w:cs="Calibri"/>
          <w:noProof w:val="0"/>
          <w:sz w:val="22"/>
          <w:szCs w:val="22"/>
          <w:lang w:val="en-GB"/>
        </w:rPr>
        <w:t xml:space="preserve">Weisburd, D. </w:t>
      </w:r>
      <w:r w:rsidRPr="46FF4B8F" w:rsidR="515324C5">
        <w:rPr>
          <w:rFonts w:ascii="Calibri" w:hAnsi="Calibri" w:eastAsia="Calibri" w:cs="Calibri"/>
          <w:i w:val="1"/>
          <w:iCs w:val="1"/>
          <w:noProof w:val="0"/>
          <w:sz w:val="22"/>
          <w:szCs w:val="22"/>
          <w:lang w:val="en-GB"/>
        </w:rPr>
        <w:t>et al.</w:t>
      </w:r>
      <w:r w:rsidRPr="46FF4B8F" w:rsidR="515324C5">
        <w:rPr>
          <w:rFonts w:ascii="Calibri" w:hAnsi="Calibri" w:eastAsia="Calibri" w:cs="Calibri"/>
          <w:noProof w:val="0"/>
          <w:sz w:val="22"/>
          <w:szCs w:val="22"/>
          <w:lang w:val="en-GB"/>
        </w:rPr>
        <w:t xml:space="preserve"> (2012) </w:t>
      </w:r>
      <w:r w:rsidRPr="46FF4B8F" w:rsidR="515324C5">
        <w:rPr>
          <w:rFonts w:ascii="Calibri" w:hAnsi="Calibri" w:eastAsia="Calibri" w:cs="Calibri"/>
          <w:i w:val="1"/>
          <w:iCs w:val="1"/>
          <w:noProof w:val="0"/>
          <w:sz w:val="22"/>
          <w:szCs w:val="22"/>
          <w:lang w:val="en-GB"/>
        </w:rPr>
        <w:t>Crime Prevention Research Review - Community Oriented Policing Services</w:t>
      </w:r>
      <w:r w:rsidRPr="46FF4B8F" w:rsidR="515324C5">
        <w:rPr>
          <w:rFonts w:ascii="Calibri" w:hAnsi="Calibri" w:eastAsia="Calibri" w:cs="Calibri"/>
          <w:noProof w:val="0"/>
          <w:sz w:val="22"/>
          <w:szCs w:val="22"/>
          <w:lang w:val="en-GB"/>
        </w:rPr>
        <w:t xml:space="preserve">, </w:t>
      </w:r>
      <w:r w:rsidRPr="46FF4B8F" w:rsidR="515324C5">
        <w:rPr>
          <w:rFonts w:ascii="Calibri" w:hAnsi="Calibri" w:eastAsia="Calibri" w:cs="Calibri"/>
          <w:i w:val="1"/>
          <w:iCs w:val="1"/>
          <w:noProof w:val="0"/>
          <w:sz w:val="22"/>
          <w:szCs w:val="22"/>
          <w:lang w:val="en-GB"/>
        </w:rPr>
        <w:t xml:space="preserve">The Effects of Problem-Oriented Policing on Crime and </w:t>
      </w:r>
      <w:r w:rsidRPr="46FF4B8F" w:rsidR="75603409">
        <w:rPr>
          <w:rFonts w:ascii="Calibri" w:hAnsi="Calibri" w:eastAsia="Calibri" w:cs="Calibri"/>
          <w:i w:val="1"/>
          <w:iCs w:val="1"/>
          <w:noProof w:val="0"/>
          <w:sz w:val="22"/>
          <w:szCs w:val="22"/>
          <w:lang w:val="en-GB"/>
        </w:rPr>
        <w:t>Disorder.</w:t>
      </w:r>
      <w:r w:rsidRPr="46FF4B8F" w:rsidR="515324C5">
        <w:rPr>
          <w:rFonts w:ascii="Calibri" w:hAnsi="Calibri" w:eastAsia="Calibri" w:cs="Calibri"/>
          <w:noProof w:val="0"/>
          <w:sz w:val="22"/>
          <w:szCs w:val="22"/>
          <w:lang w:val="en-GB"/>
        </w:rPr>
        <w:t xml:space="preserve"> Available at: </w:t>
      </w:r>
      <w:hyperlink r:id="R449820693aff48df">
        <w:r w:rsidRPr="46FF4B8F" w:rsidR="515324C5">
          <w:rPr>
            <w:rStyle w:val="Hyperlink"/>
            <w:rFonts w:ascii="Calibri" w:hAnsi="Calibri" w:eastAsia="Calibri" w:cs="Calibri"/>
            <w:noProof w:val="0"/>
            <w:sz w:val="22"/>
            <w:szCs w:val="22"/>
            <w:lang w:val="en-GB"/>
          </w:rPr>
          <w:t>https://portal.cops.usdoj.gov/resourcecenter/content.ashx/cops-p196-pub.pdf</w:t>
        </w:r>
      </w:hyperlink>
      <w:r w:rsidRPr="46FF4B8F" w:rsidR="515324C5">
        <w:rPr>
          <w:rFonts w:ascii="Calibri" w:hAnsi="Calibri" w:eastAsia="Calibri" w:cs="Calibri"/>
          <w:noProof w:val="0"/>
          <w:sz w:val="22"/>
          <w:szCs w:val="22"/>
          <w:lang w:val="en-GB"/>
        </w:rPr>
        <w:t xml:space="preserve"> (Accessed: 06 December 2023).</w:t>
      </w:r>
    </w:p>
    <w:p w:rsidR="1788B951" w:rsidP="702F23B9" w:rsidRDefault="1788B951" w14:paraId="3CC22B52" w14:textId="637D6998">
      <w:pPr>
        <w:pStyle w:val="Normal"/>
        <w:ind w:left="567" w:hanging="567"/>
        <w:rPr>
          <w:rFonts w:ascii="Calibri" w:hAnsi="Calibri" w:eastAsia="Calibri" w:cs="Calibri"/>
          <w:noProof w:val="0"/>
          <w:sz w:val="22"/>
          <w:szCs w:val="22"/>
          <w:lang w:val="en-GB"/>
        </w:rPr>
      </w:pPr>
    </w:p>
    <w:p w:rsidR="1788B951" w:rsidP="1788B951" w:rsidRDefault="1788B951" w14:paraId="5D86E9C1" w14:textId="4F2A0A0B">
      <w:pPr>
        <w:pStyle w:val="Normal"/>
        <w:ind w:left="567" w:hanging="567"/>
        <w:rPr>
          <w:rFonts w:ascii="Calibri" w:hAnsi="Calibri" w:eastAsia="Calibri" w:cs="Calibri"/>
          <w:noProof w:val="0"/>
          <w:sz w:val="22"/>
          <w:szCs w:val="22"/>
          <w:lang w:val="en-GB"/>
        </w:rPr>
      </w:pPr>
    </w:p>
    <w:p w:rsidR="1788B951" w:rsidP="1788B951" w:rsidRDefault="1788B951" w14:paraId="6D4FB56C" w14:textId="1EF14C7C">
      <w:pPr>
        <w:pStyle w:val="Normal"/>
      </w:pPr>
    </w:p>
    <w:p xmlns:wp14="http://schemas.microsoft.com/office/word/2010/wordml" w:rsidP="71F8C25E" w14:paraId="7026B103" wp14:textId="44B2CBAA">
      <w:pPr>
        <w:pStyle w:val="Normal"/>
      </w:pPr>
    </w:p>
    <w:p xmlns:wp14="http://schemas.microsoft.com/office/word/2010/wordml" w:rsidP="71F8C25E" w14:paraId="5E5787A5" wp14:textId="2F68A77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2vagkY4zsvZIk" int2:id="vFPeK47X">
      <int2:state int2:type="AugLoop_Text_Critique" int2:value="Rejected"/>
    </int2:textHash>
    <int2:textHash int2:hashCode="KfILGDPHD4BJ8y" int2:id="GzToJyo9">
      <int2:state int2:type="AugLoop_Text_Critique" int2:value="Rejected"/>
    </int2:textHash>
    <int2:textHash int2:hashCode="k/cfJK5xebO6/c" int2:id="u78jrgJz">
      <int2:state int2:type="AugLoop_Text_Critique" int2:value="Rejected"/>
    </int2:textHash>
    <int2:textHash int2:hashCode="oAjy2XoqIKWqlN" int2:id="XpSe8hNx">
      <int2:state int2:type="AugLoop_Text_Critique" int2:value="Rejected"/>
    </int2:textHash>
    <int2:textHash int2:hashCode="kDoL9li6qqiUY7" int2:id="a2d3rwOw">
      <int2:state int2:type="AugLoop_Text_Critique" int2:value="Rejected"/>
    </int2:textHash>
    <int2:bookmark int2:bookmarkName="_Int_0pmRNCMJ" int2:invalidationBookmarkName="" int2:hashCode="PRnYBr1JvR/2Ez" int2:id="iYvMUBj5">
      <int2:state int2:type="AugLoop_Text_Critique" int2:value="Rejected"/>
    </int2:bookmark>
    <int2:bookmark int2:bookmarkName="_Int_59prD7qX" int2:invalidationBookmarkName="" int2:hashCode="d3DQTHv7eR58lZ" int2:id="S9jN878y">
      <int2:state int2:type="AugLoop_Acronyms_AcronymsCritique" int2:value="Rejected"/>
    </int2:bookmark>
    <int2:bookmark int2:bookmarkName="_Int_jX6TQtKd" int2:invalidationBookmarkName="" int2:hashCode="v9hXgjt/bEzDdz" int2:id="sxCBFWqK">
      <int2:state int2:type="WordDesignerSuggestedImageAnnotation" int2:value="Reviewed"/>
    </int2:bookmark>
    <int2:bookmark int2:bookmarkName="_Int_BrOV0iwy" int2:invalidationBookmarkName="" int2:hashCode="j/x3jJTtr1YG7j" int2:id="TmjWv5RH">
      <int2:state int2:type="AugLoop_Text_Critique" int2:value="Rejected"/>
    </int2:bookmark>
    <int2:bookmark int2:bookmarkName="_Int_st4O05sg" int2:invalidationBookmarkName="" int2:hashCode="06GjtRXS+gRZ12" int2:id="j4CkTTl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b5db2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d973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C18C8F"/>
    <w:rsid w:val="0052AF67"/>
    <w:rsid w:val="00E6655B"/>
    <w:rsid w:val="01238AEE"/>
    <w:rsid w:val="0144FEA9"/>
    <w:rsid w:val="014CCECC"/>
    <w:rsid w:val="01698894"/>
    <w:rsid w:val="0193A30F"/>
    <w:rsid w:val="01B7AD4F"/>
    <w:rsid w:val="01EE7FC8"/>
    <w:rsid w:val="01FD10E4"/>
    <w:rsid w:val="0227AD5C"/>
    <w:rsid w:val="024E6BD2"/>
    <w:rsid w:val="02860601"/>
    <w:rsid w:val="02A6E18E"/>
    <w:rsid w:val="02BF5B4F"/>
    <w:rsid w:val="02C40E47"/>
    <w:rsid w:val="02E89F2D"/>
    <w:rsid w:val="030D467B"/>
    <w:rsid w:val="032F7370"/>
    <w:rsid w:val="0349A6C5"/>
    <w:rsid w:val="03719A75"/>
    <w:rsid w:val="038A5029"/>
    <w:rsid w:val="03A16E7C"/>
    <w:rsid w:val="03E69FBC"/>
    <w:rsid w:val="03F996A4"/>
    <w:rsid w:val="0411E603"/>
    <w:rsid w:val="049B99B0"/>
    <w:rsid w:val="04A916DC"/>
    <w:rsid w:val="04CB43D1"/>
    <w:rsid w:val="04DFC2FD"/>
    <w:rsid w:val="04E76924"/>
    <w:rsid w:val="052C1E4A"/>
    <w:rsid w:val="05367055"/>
    <w:rsid w:val="0572345D"/>
    <w:rsid w:val="05CA4669"/>
    <w:rsid w:val="05CB84D7"/>
    <w:rsid w:val="05D39386"/>
    <w:rsid w:val="062B3D4F"/>
    <w:rsid w:val="0644E73D"/>
    <w:rsid w:val="065D2B62"/>
    <w:rsid w:val="0671F615"/>
    <w:rsid w:val="06EB2522"/>
    <w:rsid w:val="07002F46"/>
    <w:rsid w:val="070E04BE"/>
    <w:rsid w:val="070E8EFD"/>
    <w:rsid w:val="071F81D3"/>
    <w:rsid w:val="079E5AE4"/>
    <w:rsid w:val="07B4B166"/>
    <w:rsid w:val="07D33A72"/>
    <w:rsid w:val="07E3DA85"/>
    <w:rsid w:val="08016AC6"/>
    <w:rsid w:val="082C886C"/>
    <w:rsid w:val="084C0A2F"/>
    <w:rsid w:val="08643928"/>
    <w:rsid w:val="0866319C"/>
    <w:rsid w:val="0866FA31"/>
    <w:rsid w:val="08DE05AF"/>
    <w:rsid w:val="096254B8"/>
    <w:rsid w:val="09632EA1"/>
    <w:rsid w:val="096E04C0"/>
    <w:rsid w:val="097A842E"/>
    <w:rsid w:val="098862FB"/>
    <w:rsid w:val="09B61E98"/>
    <w:rsid w:val="09C7A695"/>
    <w:rsid w:val="09CA8AFC"/>
    <w:rsid w:val="09D0AFB1"/>
    <w:rsid w:val="0A2B9F32"/>
    <w:rsid w:val="0A45A580"/>
    <w:rsid w:val="0A619AFC"/>
    <w:rsid w:val="0A7BC92A"/>
    <w:rsid w:val="0A8990A0"/>
    <w:rsid w:val="0A9EF5FA"/>
    <w:rsid w:val="0AAB3519"/>
    <w:rsid w:val="0AE8E88F"/>
    <w:rsid w:val="0AEC5228"/>
    <w:rsid w:val="0AF8CBEF"/>
    <w:rsid w:val="0B10176A"/>
    <w:rsid w:val="0B2E3814"/>
    <w:rsid w:val="0B3860BF"/>
    <w:rsid w:val="0B456738"/>
    <w:rsid w:val="0B5E982E"/>
    <w:rsid w:val="0B703A84"/>
    <w:rsid w:val="0BAC321E"/>
    <w:rsid w:val="0BB57475"/>
    <w:rsid w:val="0BE175E1"/>
    <w:rsid w:val="0BFD6B5D"/>
    <w:rsid w:val="0C03B861"/>
    <w:rsid w:val="0C3CD659"/>
    <w:rsid w:val="0C598340"/>
    <w:rsid w:val="0C85C6A7"/>
    <w:rsid w:val="0CAAC715"/>
    <w:rsid w:val="0CB428C1"/>
    <w:rsid w:val="0CF382FE"/>
    <w:rsid w:val="0D1BD113"/>
    <w:rsid w:val="0D7D4642"/>
    <w:rsid w:val="0DA515CD"/>
    <w:rsid w:val="0DBDE367"/>
    <w:rsid w:val="0E19B070"/>
    <w:rsid w:val="0E4FF922"/>
    <w:rsid w:val="0E9B3D65"/>
    <w:rsid w:val="0EEBDB3A"/>
    <w:rsid w:val="0EFF86A7"/>
    <w:rsid w:val="0F10067A"/>
    <w:rsid w:val="0F1101B0"/>
    <w:rsid w:val="0F2E71CF"/>
    <w:rsid w:val="0F6B9826"/>
    <w:rsid w:val="0F74EC76"/>
    <w:rsid w:val="0F820E5D"/>
    <w:rsid w:val="0F9364E1"/>
    <w:rsid w:val="0FBFC34B"/>
    <w:rsid w:val="0FD6CB6D"/>
    <w:rsid w:val="0FEBC983"/>
    <w:rsid w:val="101FB1A3"/>
    <w:rsid w:val="103D3BAF"/>
    <w:rsid w:val="1048C159"/>
    <w:rsid w:val="1072A50A"/>
    <w:rsid w:val="109B5708"/>
    <w:rsid w:val="110849EB"/>
    <w:rsid w:val="1118D306"/>
    <w:rsid w:val="11FEDB65"/>
    <w:rsid w:val="1262347A"/>
    <w:rsid w:val="12745E1B"/>
    <w:rsid w:val="129FD6C1"/>
    <w:rsid w:val="12A4D6A5"/>
    <w:rsid w:val="12C95FD4"/>
    <w:rsid w:val="130CD20D"/>
    <w:rsid w:val="13236A45"/>
    <w:rsid w:val="1359E01C"/>
    <w:rsid w:val="136A0AFD"/>
    <w:rsid w:val="137D2013"/>
    <w:rsid w:val="13B2C865"/>
    <w:rsid w:val="13E09BA1"/>
    <w:rsid w:val="147169C2"/>
    <w:rsid w:val="1502BD6F"/>
    <w:rsid w:val="1520FBF5"/>
    <w:rsid w:val="1524D90E"/>
    <w:rsid w:val="152593F5"/>
    <w:rsid w:val="15275C32"/>
    <w:rsid w:val="154183A1"/>
    <w:rsid w:val="15538028"/>
    <w:rsid w:val="157CEAE9"/>
    <w:rsid w:val="15DA5815"/>
    <w:rsid w:val="163EB9B3"/>
    <w:rsid w:val="164EB840"/>
    <w:rsid w:val="16557DF9"/>
    <w:rsid w:val="16C0A96F"/>
    <w:rsid w:val="16CA87B1"/>
    <w:rsid w:val="16CB1C11"/>
    <w:rsid w:val="16DC020C"/>
    <w:rsid w:val="16F63687"/>
    <w:rsid w:val="1773F7E5"/>
    <w:rsid w:val="177AC190"/>
    <w:rsid w:val="1788B951"/>
    <w:rsid w:val="1797B651"/>
    <w:rsid w:val="180A9E28"/>
    <w:rsid w:val="18A4FE25"/>
    <w:rsid w:val="18C72048"/>
    <w:rsid w:val="18CA7B97"/>
    <w:rsid w:val="18E4A557"/>
    <w:rsid w:val="190FC846"/>
    <w:rsid w:val="19A005AB"/>
    <w:rsid w:val="19C58AA5"/>
    <w:rsid w:val="19C91708"/>
    <w:rsid w:val="19F91CF4"/>
    <w:rsid w:val="1AD8746D"/>
    <w:rsid w:val="1AE05EFF"/>
    <w:rsid w:val="1B025BDB"/>
    <w:rsid w:val="1B2376B3"/>
    <w:rsid w:val="1B28EC84"/>
    <w:rsid w:val="1B345A8F"/>
    <w:rsid w:val="1B8E485A"/>
    <w:rsid w:val="1B941A92"/>
    <w:rsid w:val="1B9867F3"/>
    <w:rsid w:val="1BE4C845"/>
    <w:rsid w:val="1C3A9DBA"/>
    <w:rsid w:val="1C442855"/>
    <w:rsid w:val="1C592C00"/>
    <w:rsid w:val="1C84476D"/>
    <w:rsid w:val="1CE0ADA5"/>
    <w:rsid w:val="1D03B6BF"/>
    <w:rsid w:val="1D0884E4"/>
    <w:rsid w:val="1D1DDD91"/>
    <w:rsid w:val="1D29B6EA"/>
    <w:rsid w:val="1D385E42"/>
    <w:rsid w:val="1D3B4EB4"/>
    <w:rsid w:val="1D49B58A"/>
    <w:rsid w:val="1D6E6F99"/>
    <w:rsid w:val="1D8AB3DA"/>
    <w:rsid w:val="1D9B5792"/>
    <w:rsid w:val="1DA96DC9"/>
    <w:rsid w:val="1DCA15FA"/>
    <w:rsid w:val="1E608D46"/>
    <w:rsid w:val="1E8993E9"/>
    <w:rsid w:val="1EAFBE16"/>
    <w:rsid w:val="1EC62D52"/>
    <w:rsid w:val="1EF8F4F8"/>
    <w:rsid w:val="1F0C352D"/>
    <w:rsid w:val="1F1C54B7"/>
    <w:rsid w:val="1F2BBCC9"/>
    <w:rsid w:val="1FDB8136"/>
    <w:rsid w:val="1FF8CE0D"/>
    <w:rsid w:val="202EEE75"/>
    <w:rsid w:val="20811C66"/>
    <w:rsid w:val="20B369AD"/>
    <w:rsid w:val="210996BB"/>
    <w:rsid w:val="21621B70"/>
    <w:rsid w:val="218063D4"/>
    <w:rsid w:val="219C080A"/>
    <w:rsid w:val="21A52644"/>
    <w:rsid w:val="21DBA732"/>
    <w:rsid w:val="21FEF5DE"/>
    <w:rsid w:val="22056E19"/>
    <w:rsid w:val="2269B872"/>
    <w:rsid w:val="22A5671C"/>
    <w:rsid w:val="22A63C60"/>
    <w:rsid w:val="22A86D32"/>
    <w:rsid w:val="22AFF87F"/>
    <w:rsid w:val="22B2E7C9"/>
    <w:rsid w:val="22BCD8D0"/>
    <w:rsid w:val="22F41AC1"/>
    <w:rsid w:val="2327E5C9"/>
    <w:rsid w:val="23439EA5"/>
    <w:rsid w:val="238AE759"/>
    <w:rsid w:val="23CF69E7"/>
    <w:rsid w:val="23DA8B94"/>
    <w:rsid w:val="23ED1179"/>
    <w:rsid w:val="241B9BD4"/>
    <w:rsid w:val="24844464"/>
    <w:rsid w:val="248E30B6"/>
    <w:rsid w:val="249DEC97"/>
    <w:rsid w:val="24A7240B"/>
    <w:rsid w:val="24C34169"/>
    <w:rsid w:val="25776A64"/>
    <w:rsid w:val="25D0ABFF"/>
    <w:rsid w:val="25EE4B4E"/>
    <w:rsid w:val="25FB7152"/>
    <w:rsid w:val="268C911D"/>
    <w:rsid w:val="27E1D43B"/>
    <w:rsid w:val="2816764D"/>
    <w:rsid w:val="28665EE4"/>
    <w:rsid w:val="28D133F2"/>
    <w:rsid w:val="28DB33C8"/>
    <w:rsid w:val="2913BF03"/>
    <w:rsid w:val="291FE2D6"/>
    <w:rsid w:val="29300A27"/>
    <w:rsid w:val="294D3830"/>
    <w:rsid w:val="2962A9B4"/>
    <w:rsid w:val="2981819E"/>
    <w:rsid w:val="298C7242"/>
    <w:rsid w:val="2A0864D5"/>
    <w:rsid w:val="2A565630"/>
    <w:rsid w:val="2A588798"/>
    <w:rsid w:val="2A9BF091"/>
    <w:rsid w:val="2AC071EA"/>
    <w:rsid w:val="2AC9A9F7"/>
    <w:rsid w:val="2AD9D6A6"/>
    <w:rsid w:val="2AEAE905"/>
    <w:rsid w:val="2B3B0C53"/>
    <w:rsid w:val="2B4FFCD7"/>
    <w:rsid w:val="2B7867DB"/>
    <w:rsid w:val="2BA43536"/>
    <w:rsid w:val="2BE231D0"/>
    <w:rsid w:val="2C2FD61C"/>
    <w:rsid w:val="2C4F087F"/>
    <w:rsid w:val="2C67AAE9"/>
    <w:rsid w:val="2CA1224A"/>
    <w:rsid w:val="2CB53DAE"/>
    <w:rsid w:val="2D17C7F9"/>
    <w:rsid w:val="2D5BE4E8"/>
    <w:rsid w:val="2D87684E"/>
    <w:rsid w:val="2D9F65DA"/>
    <w:rsid w:val="2DDA0B78"/>
    <w:rsid w:val="2E674793"/>
    <w:rsid w:val="2E6A9870"/>
    <w:rsid w:val="2E8ED7A2"/>
    <w:rsid w:val="2EC695CC"/>
    <w:rsid w:val="2EF43F46"/>
    <w:rsid w:val="2F235451"/>
    <w:rsid w:val="2F258AC9"/>
    <w:rsid w:val="2F277093"/>
    <w:rsid w:val="2F8BD7AA"/>
    <w:rsid w:val="2F90926F"/>
    <w:rsid w:val="2FC0C715"/>
    <w:rsid w:val="2FE5195F"/>
    <w:rsid w:val="304AD2E5"/>
    <w:rsid w:val="3066B897"/>
    <w:rsid w:val="308D66E4"/>
    <w:rsid w:val="30D450A3"/>
    <w:rsid w:val="30F2ABAD"/>
    <w:rsid w:val="311D7653"/>
    <w:rsid w:val="3127A80B"/>
    <w:rsid w:val="3138EB7B"/>
    <w:rsid w:val="3177AEB9"/>
    <w:rsid w:val="317F5B17"/>
    <w:rsid w:val="31C3B6B4"/>
    <w:rsid w:val="32547DED"/>
    <w:rsid w:val="32995420"/>
    <w:rsid w:val="32D4F131"/>
    <w:rsid w:val="32F41A76"/>
    <w:rsid w:val="330D9A14"/>
    <w:rsid w:val="336EC832"/>
    <w:rsid w:val="33910993"/>
    <w:rsid w:val="339C8705"/>
    <w:rsid w:val="33C1850D"/>
    <w:rsid w:val="33CDEB8F"/>
    <w:rsid w:val="340633BD"/>
    <w:rsid w:val="3420CE3E"/>
    <w:rsid w:val="34303624"/>
    <w:rsid w:val="345B85C3"/>
    <w:rsid w:val="346F34EC"/>
    <w:rsid w:val="34708C3D"/>
    <w:rsid w:val="34A20C9E"/>
    <w:rsid w:val="34A4451A"/>
    <w:rsid w:val="34B242F1"/>
    <w:rsid w:val="352F2137"/>
    <w:rsid w:val="35B8161D"/>
    <w:rsid w:val="35CBFB35"/>
    <w:rsid w:val="360C5C9E"/>
    <w:rsid w:val="36435C05"/>
    <w:rsid w:val="36BB4ED8"/>
    <w:rsid w:val="37A82CFF"/>
    <w:rsid w:val="37CCF493"/>
    <w:rsid w:val="37F0F0C3"/>
    <w:rsid w:val="3859ED6F"/>
    <w:rsid w:val="3883BA9D"/>
    <w:rsid w:val="38B2C2C6"/>
    <w:rsid w:val="38B88506"/>
    <w:rsid w:val="39029912"/>
    <w:rsid w:val="3903A747"/>
    <w:rsid w:val="390653B0"/>
    <w:rsid w:val="3911253A"/>
    <w:rsid w:val="3914448F"/>
    <w:rsid w:val="391717C5"/>
    <w:rsid w:val="39580605"/>
    <w:rsid w:val="396DB40E"/>
    <w:rsid w:val="3972A09A"/>
    <w:rsid w:val="397A492E"/>
    <w:rsid w:val="39B5389D"/>
    <w:rsid w:val="39D720E8"/>
    <w:rsid w:val="39EA0B0B"/>
    <w:rsid w:val="3A414A14"/>
    <w:rsid w:val="3A546BCF"/>
    <w:rsid w:val="3A757541"/>
    <w:rsid w:val="3B5108FE"/>
    <w:rsid w:val="3B7FF426"/>
    <w:rsid w:val="3B8EE364"/>
    <w:rsid w:val="3BDD9A77"/>
    <w:rsid w:val="3C04B354"/>
    <w:rsid w:val="3C1145A2"/>
    <w:rsid w:val="3C20BFFD"/>
    <w:rsid w:val="3C28F670"/>
    <w:rsid w:val="3CDF4CFB"/>
    <w:rsid w:val="3CE04866"/>
    <w:rsid w:val="3D2D17B1"/>
    <w:rsid w:val="3D60EB25"/>
    <w:rsid w:val="3D75C770"/>
    <w:rsid w:val="3D78819B"/>
    <w:rsid w:val="3D83A063"/>
    <w:rsid w:val="3D8ABFC6"/>
    <w:rsid w:val="3DA6A902"/>
    <w:rsid w:val="3DE25C0F"/>
    <w:rsid w:val="3DE766BC"/>
    <w:rsid w:val="3E93EB74"/>
    <w:rsid w:val="3E941963"/>
    <w:rsid w:val="3EA5F862"/>
    <w:rsid w:val="3EB3585C"/>
    <w:rsid w:val="3EC57774"/>
    <w:rsid w:val="3ED47EBE"/>
    <w:rsid w:val="3EE44DC5"/>
    <w:rsid w:val="3EEA4714"/>
    <w:rsid w:val="3EF20919"/>
    <w:rsid w:val="3F14544E"/>
    <w:rsid w:val="3F427963"/>
    <w:rsid w:val="3F48E664"/>
    <w:rsid w:val="3F7529B2"/>
    <w:rsid w:val="3F76157C"/>
    <w:rsid w:val="3FBC6EB6"/>
    <w:rsid w:val="3FC65EC8"/>
    <w:rsid w:val="40247A21"/>
    <w:rsid w:val="4055ACD6"/>
    <w:rsid w:val="40890E9D"/>
    <w:rsid w:val="4116C976"/>
    <w:rsid w:val="4153736F"/>
    <w:rsid w:val="415B4BC9"/>
    <w:rsid w:val="4170D38C"/>
    <w:rsid w:val="41765B65"/>
    <w:rsid w:val="41949B28"/>
    <w:rsid w:val="419CED2F"/>
    <w:rsid w:val="41A795E3"/>
    <w:rsid w:val="41D22F36"/>
    <w:rsid w:val="41F4059F"/>
    <w:rsid w:val="421A146B"/>
    <w:rsid w:val="421E9BC4"/>
    <w:rsid w:val="423ADA91"/>
    <w:rsid w:val="425A65BB"/>
    <w:rsid w:val="4265C2DD"/>
    <w:rsid w:val="427F6883"/>
    <w:rsid w:val="4291E32D"/>
    <w:rsid w:val="429E7BD5"/>
    <w:rsid w:val="42C1E2BA"/>
    <w:rsid w:val="42D9421F"/>
    <w:rsid w:val="42DBB86F"/>
    <w:rsid w:val="430CA3ED"/>
    <w:rsid w:val="430DB3CB"/>
    <w:rsid w:val="43117479"/>
    <w:rsid w:val="4322CB8D"/>
    <w:rsid w:val="433A6E83"/>
    <w:rsid w:val="4343C3E2"/>
    <w:rsid w:val="436DFF97"/>
    <w:rsid w:val="437C1C5C"/>
    <w:rsid w:val="438200FC"/>
    <w:rsid w:val="4417857A"/>
    <w:rsid w:val="442C8431"/>
    <w:rsid w:val="444E3C24"/>
    <w:rsid w:val="4464F01D"/>
    <w:rsid w:val="4466798A"/>
    <w:rsid w:val="446F2B9A"/>
    <w:rsid w:val="44755E2E"/>
    <w:rsid w:val="447CF74E"/>
    <w:rsid w:val="44A8744E"/>
    <w:rsid w:val="44BBE4CC"/>
    <w:rsid w:val="44E89796"/>
    <w:rsid w:val="4509CFF8"/>
    <w:rsid w:val="45176D8B"/>
    <w:rsid w:val="4517ECBD"/>
    <w:rsid w:val="455689F9"/>
    <w:rsid w:val="455D864F"/>
    <w:rsid w:val="4579C5BC"/>
    <w:rsid w:val="45946F4F"/>
    <w:rsid w:val="45CA9854"/>
    <w:rsid w:val="45D95044"/>
    <w:rsid w:val="4622F38D"/>
    <w:rsid w:val="4625CB99"/>
    <w:rsid w:val="4649CC88"/>
    <w:rsid w:val="464E19E9"/>
    <w:rsid w:val="467E3966"/>
    <w:rsid w:val="46A5A059"/>
    <w:rsid w:val="46FF4B8F"/>
    <w:rsid w:val="4716435B"/>
    <w:rsid w:val="47256137"/>
    <w:rsid w:val="47332CEB"/>
    <w:rsid w:val="4737300A"/>
    <w:rsid w:val="473D423B"/>
    <w:rsid w:val="476424F3"/>
    <w:rsid w:val="47B30BC0"/>
    <w:rsid w:val="47DFCAB1"/>
    <w:rsid w:val="47E9EA4A"/>
    <w:rsid w:val="47F13776"/>
    <w:rsid w:val="47F3858E"/>
    <w:rsid w:val="4823ABF3"/>
    <w:rsid w:val="482D482C"/>
    <w:rsid w:val="484170BA"/>
    <w:rsid w:val="4857C330"/>
    <w:rsid w:val="48580D1D"/>
    <w:rsid w:val="488C2011"/>
    <w:rsid w:val="48BFF47E"/>
    <w:rsid w:val="48E52C62"/>
    <w:rsid w:val="48E8DEF6"/>
    <w:rsid w:val="490059FA"/>
    <w:rsid w:val="49AACEAC"/>
    <w:rsid w:val="49B05DB1"/>
    <w:rsid w:val="49CA9CEE"/>
    <w:rsid w:val="49EBBC1B"/>
    <w:rsid w:val="49FBEAB1"/>
    <w:rsid w:val="4A0CF2BD"/>
    <w:rsid w:val="4A66E9C3"/>
    <w:rsid w:val="4A6ED0CC"/>
    <w:rsid w:val="4AB2AE4A"/>
    <w:rsid w:val="4B15DFC9"/>
    <w:rsid w:val="4B218B0C"/>
    <w:rsid w:val="4B87640D"/>
    <w:rsid w:val="4B8A35FC"/>
    <w:rsid w:val="4B8A4C53"/>
    <w:rsid w:val="4C0AA12D"/>
    <w:rsid w:val="4C0E6137"/>
    <w:rsid w:val="4C1E23BC"/>
    <w:rsid w:val="4C594E09"/>
    <w:rsid w:val="4CA9D679"/>
    <w:rsid w:val="4CC6F6B1"/>
    <w:rsid w:val="4CEF561A"/>
    <w:rsid w:val="4D2CD2FA"/>
    <w:rsid w:val="4D6C0B6A"/>
    <w:rsid w:val="4D7416E1"/>
    <w:rsid w:val="4D975B32"/>
    <w:rsid w:val="4D99C34F"/>
    <w:rsid w:val="4DA6718E"/>
    <w:rsid w:val="4DABECA8"/>
    <w:rsid w:val="4DBA0F14"/>
    <w:rsid w:val="4DD980FB"/>
    <w:rsid w:val="4DE644E2"/>
    <w:rsid w:val="4DEA7814"/>
    <w:rsid w:val="4DFC84EF"/>
    <w:rsid w:val="4E40331A"/>
    <w:rsid w:val="4E592BCE"/>
    <w:rsid w:val="4E62C712"/>
    <w:rsid w:val="4EAE6B3F"/>
    <w:rsid w:val="4EC00905"/>
    <w:rsid w:val="4F21B945"/>
    <w:rsid w:val="4F335B5A"/>
    <w:rsid w:val="4F37A757"/>
    <w:rsid w:val="4F599106"/>
    <w:rsid w:val="4F742333"/>
    <w:rsid w:val="4F93825B"/>
    <w:rsid w:val="4FAD9675"/>
    <w:rsid w:val="4FCB549D"/>
    <w:rsid w:val="4FD4FDFA"/>
    <w:rsid w:val="4FE55BA8"/>
    <w:rsid w:val="5010FB10"/>
    <w:rsid w:val="501D0007"/>
    <w:rsid w:val="5027C162"/>
    <w:rsid w:val="503A8A0E"/>
    <w:rsid w:val="505A0963"/>
    <w:rsid w:val="506473BC"/>
    <w:rsid w:val="50D95275"/>
    <w:rsid w:val="50DA4912"/>
    <w:rsid w:val="51278B5F"/>
    <w:rsid w:val="51517300"/>
    <w:rsid w:val="515324C5"/>
    <w:rsid w:val="5156DA4B"/>
    <w:rsid w:val="51B0FC23"/>
    <w:rsid w:val="51C3ABB2"/>
    <w:rsid w:val="51E26399"/>
    <w:rsid w:val="51E6A0DA"/>
    <w:rsid w:val="51E85300"/>
    <w:rsid w:val="51F98F60"/>
    <w:rsid w:val="5200441D"/>
    <w:rsid w:val="5230B949"/>
    <w:rsid w:val="5270D22B"/>
    <w:rsid w:val="533CBA25"/>
    <w:rsid w:val="536B8CE6"/>
    <w:rsid w:val="53842361"/>
    <w:rsid w:val="539C147E"/>
    <w:rsid w:val="53AA8D51"/>
    <w:rsid w:val="53AEB86B"/>
    <w:rsid w:val="53B289D5"/>
    <w:rsid w:val="5410F337"/>
    <w:rsid w:val="54182EFB"/>
    <w:rsid w:val="5456EDF2"/>
    <w:rsid w:val="545D7CA2"/>
    <w:rsid w:val="548A99C3"/>
    <w:rsid w:val="54B7C816"/>
    <w:rsid w:val="55455D07"/>
    <w:rsid w:val="55880F56"/>
    <w:rsid w:val="55A6FBF4"/>
    <w:rsid w:val="55B7623C"/>
    <w:rsid w:val="560506BF"/>
    <w:rsid w:val="5605F846"/>
    <w:rsid w:val="569283FC"/>
    <w:rsid w:val="56E50D5C"/>
    <w:rsid w:val="5705F74E"/>
    <w:rsid w:val="572100E5"/>
    <w:rsid w:val="57A0D720"/>
    <w:rsid w:val="57BAA22F"/>
    <w:rsid w:val="57C19C17"/>
    <w:rsid w:val="58060084"/>
    <w:rsid w:val="5890EF34"/>
    <w:rsid w:val="589A0F13"/>
    <w:rsid w:val="58EB9F5F"/>
    <w:rsid w:val="590DD3C5"/>
    <w:rsid w:val="59225773"/>
    <w:rsid w:val="5949DA94"/>
    <w:rsid w:val="5967C303"/>
    <w:rsid w:val="597A027F"/>
    <w:rsid w:val="5983DA45"/>
    <w:rsid w:val="59851335"/>
    <w:rsid w:val="59962885"/>
    <w:rsid w:val="59A5F0B1"/>
    <w:rsid w:val="59C10158"/>
    <w:rsid w:val="59D9319E"/>
    <w:rsid w:val="5A36A7BD"/>
    <w:rsid w:val="5A9B6C80"/>
    <w:rsid w:val="5AB9D705"/>
    <w:rsid w:val="5ABC3029"/>
    <w:rsid w:val="5AD7E935"/>
    <w:rsid w:val="5ADC1C40"/>
    <w:rsid w:val="5AED5277"/>
    <w:rsid w:val="5B29CA03"/>
    <w:rsid w:val="5B48A2F3"/>
    <w:rsid w:val="5B8250CE"/>
    <w:rsid w:val="5BAA507F"/>
    <w:rsid w:val="5BD68BF8"/>
    <w:rsid w:val="5C11EA0F"/>
    <w:rsid w:val="5C203C44"/>
    <w:rsid w:val="5C4EB82C"/>
    <w:rsid w:val="5C5FF21B"/>
    <w:rsid w:val="5C74E83E"/>
    <w:rsid w:val="5C8437CB"/>
    <w:rsid w:val="5C8B27DE"/>
    <w:rsid w:val="5CBE144D"/>
    <w:rsid w:val="5CCD3300"/>
    <w:rsid w:val="5CED1C0D"/>
    <w:rsid w:val="5D2B05A7"/>
    <w:rsid w:val="5DD2FA57"/>
    <w:rsid w:val="5E80D862"/>
    <w:rsid w:val="5EC04F9A"/>
    <w:rsid w:val="5EC3EE51"/>
    <w:rsid w:val="5ED53561"/>
    <w:rsid w:val="5EE51604"/>
    <w:rsid w:val="5F00A577"/>
    <w:rsid w:val="5F536CB5"/>
    <w:rsid w:val="5F91DB2C"/>
    <w:rsid w:val="5FB46D59"/>
    <w:rsid w:val="5FC81957"/>
    <w:rsid w:val="5FD26083"/>
    <w:rsid w:val="5FE4AEB7"/>
    <w:rsid w:val="5FECB92A"/>
    <w:rsid w:val="5FEFBC92"/>
    <w:rsid w:val="5FF3DF8B"/>
    <w:rsid w:val="6070DAAA"/>
    <w:rsid w:val="60894AA7"/>
    <w:rsid w:val="6096D960"/>
    <w:rsid w:val="60A6996C"/>
    <w:rsid w:val="60D5EF88"/>
    <w:rsid w:val="60F4501B"/>
    <w:rsid w:val="6104C8EA"/>
    <w:rsid w:val="611131BC"/>
    <w:rsid w:val="61468B1A"/>
    <w:rsid w:val="61652786"/>
    <w:rsid w:val="61718E83"/>
    <w:rsid w:val="618025D8"/>
    <w:rsid w:val="618690D7"/>
    <w:rsid w:val="6191578E"/>
    <w:rsid w:val="61B64747"/>
    <w:rsid w:val="61E2EC64"/>
    <w:rsid w:val="61F9B27D"/>
    <w:rsid w:val="62036B48"/>
    <w:rsid w:val="62177224"/>
    <w:rsid w:val="621BC53F"/>
    <w:rsid w:val="6232A9C1"/>
    <w:rsid w:val="62744F18"/>
    <w:rsid w:val="627E6468"/>
    <w:rsid w:val="62A439D2"/>
    <w:rsid w:val="62B54E90"/>
    <w:rsid w:val="62DEA4B4"/>
    <w:rsid w:val="6312CDE1"/>
    <w:rsid w:val="6344DA37"/>
    <w:rsid w:val="635334BC"/>
    <w:rsid w:val="63561B0E"/>
    <w:rsid w:val="635F9D8E"/>
    <w:rsid w:val="639A472B"/>
    <w:rsid w:val="63CE7A22"/>
    <w:rsid w:val="63D0BD02"/>
    <w:rsid w:val="63D8B5F4"/>
    <w:rsid w:val="640A1E78"/>
    <w:rsid w:val="640D7487"/>
    <w:rsid w:val="6433C462"/>
    <w:rsid w:val="6456B750"/>
    <w:rsid w:val="645A84DE"/>
    <w:rsid w:val="645AF81D"/>
    <w:rsid w:val="648CD2DE"/>
    <w:rsid w:val="6491C475"/>
    <w:rsid w:val="64BB18F6"/>
    <w:rsid w:val="64C06E73"/>
    <w:rsid w:val="64C750AE"/>
    <w:rsid w:val="64F1EB6F"/>
    <w:rsid w:val="65143A96"/>
    <w:rsid w:val="65183353"/>
    <w:rsid w:val="652B2737"/>
    <w:rsid w:val="6576B6A2"/>
    <w:rsid w:val="65B4C4C5"/>
    <w:rsid w:val="66D6B45D"/>
    <w:rsid w:val="66F0CD7C"/>
    <w:rsid w:val="670F2C82"/>
    <w:rsid w:val="6734B174"/>
    <w:rsid w:val="6787DB35"/>
    <w:rsid w:val="67A28660"/>
    <w:rsid w:val="67AC8283"/>
    <w:rsid w:val="68307847"/>
    <w:rsid w:val="6869DB09"/>
    <w:rsid w:val="68A92925"/>
    <w:rsid w:val="68D68B75"/>
    <w:rsid w:val="68FA67B8"/>
    <w:rsid w:val="68FCD3EA"/>
    <w:rsid w:val="6924937F"/>
    <w:rsid w:val="69421506"/>
    <w:rsid w:val="694852E4"/>
    <w:rsid w:val="69842E58"/>
    <w:rsid w:val="6991BFAC"/>
    <w:rsid w:val="699EEBB9"/>
    <w:rsid w:val="69C4A2F8"/>
    <w:rsid w:val="6A03F909"/>
    <w:rsid w:val="6A5F7932"/>
    <w:rsid w:val="6A818111"/>
    <w:rsid w:val="6ABDCC6B"/>
    <w:rsid w:val="6AC56DFB"/>
    <w:rsid w:val="6ADB1DF5"/>
    <w:rsid w:val="6B162027"/>
    <w:rsid w:val="6B61B884"/>
    <w:rsid w:val="6B63CD76"/>
    <w:rsid w:val="6BA75F34"/>
    <w:rsid w:val="6BAB3775"/>
    <w:rsid w:val="6BB59BD7"/>
    <w:rsid w:val="6BC18C8F"/>
    <w:rsid w:val="6C01B27B"/>
    <w:rsid w:val="6C34F174"/>
    <w:rsid w:val="6C395B56"/>
    <w:rsid w:val="6C426E1E"/>
    <w:rsid w:val="6C74930B"/>
    <w:rsid w:val="6C76EE56"/>
    <w:rsid w:val="6C87E12C"/>
    <w:rsid w:val="6CEF512F"/>
    <w:rsid w:val="6CF190C4"/>
    <w:rsid w:val="6CF6CF20"/>
    <w:rsid w:val="6D3CC0EE"/>
    <w:rsid w:val="6D9719F4"/>
    <w:rsid w:val="6E0190C0"/>
    <w:rsid w:val="6E0B3D77"/>
    <w:rsid w:val="6E2E29F4"/>
    <w:rsid w:val="6E32DA95"/>
    <w:rsid w:val="6E57B96A"/>
    <w:rsid w:val="6E6EA387"/>
    <w:rsid w:val="6E865E90"/>
    <w:rsid w:val="6E8C9F9E"/>
    <w:rsid w:val="6E935358"/>
    <w:rsid w:val="6EB4B528"/>
    <w:rsid w:val="6EE2E387"/>
    <w:rsid w:val="6EE7C830"/>
    <w:rsid w:val="6F0AE7AC"/>
    <w:rsid w:val="6F269AFC"/>
    <w:rsid w:val="6F32EA55"/>
    <w:rsid w:val="6F3BA5AE"/>
    <w:rsid w:val="6F8566BA"/>
    <w:rsid w:val="6FAF754C"/>
    <w:rsid w:val="6FB56F01"/>
    <w:rsid w:val="6FC9FA55"/>
    <w:rsid w:val="6FCAEBDC"/>
    <w:rsid w:val="6FCF09BE"/>
    <w:rsid w:val="7023ADC1"/>
    <w:rsid w:val="702F23B9"/>
    <w:rsid w:val="703B15F2"/>
    <w:rsid w:val="703DF693"/>
    <w:rsid w:val="705447BC"/>
    <w:rsid w:val="70667B01"/>
    <w:rsid w:val="707C60C5"/>
    <w:rsid w:val="70B40549"/>
    <w:rsid w:val="70C2096A"/>
    <w:rsid w:val="70E29D38"/>
    <w:rsid w:val="70E2B5FC"/>
    <w:rsid w:val="71393182"/>
    <w:rsid w:val="71C0D332"/>
    <w:rsid w:val="71D22B8E"/>
    <w:rsid w:val="71D6E653"/>
    <w:rsid w:val="71E9E919"/>
    <w:rsid w:val="71F7A194"/>
    <w:rsid w:val="71F8C25E"/>
    <w:rsid w:val="71FD51EE"/>
    <w:rsid w:val="72180762"/>
    <w:rsid w:val="721A78F9"/>
    <w:rsid w:val="7227FA33"/>
    <w:rsid w:val="7239694D"/>
    <w:rsid w:val="7288260C"/>
    <w:rsid w:val="729B7CB8"/>
    <w:rsid w:val="72CF2460"/>
    <w:rsid w:val="72EECAD0"/>
    <w:rsid w:val="72EF352A"/>
    <w:rsid w:val="730B2415"/>
    <w:rsid w:val="73329662"/>
    <w:rsid w:val="7349919D"/>
    <w:rsid w:val="73530AAD"/>
    <w:rsid w:val="73660619"/>
    <w:rsid w:val="7374C173"/>
    <w:rsid w:val="73B6495A"/>
    <w:rsid w:val="73FA0C1F"/>
    <w:rsid w:val="744191E2"/>
    <w:rsid w:val="745F0ECA"/>
    <w:rsid w:val="748B058B"/>
    <w:rsid w:val="74EA037F"/>
    <w:rsid w:val="75109918"/>
    <w:rsid w:val="751A3400"/>
    <w:rsid w:val="7530E1FB"/>
    <w:rsid w:val="754BD58E"/>
    <w:rsid w:val="75603409"/>
    <w:rsid w:val="75DB0463"/>
    <w:rsid w:val="75E11042"/>
    <w:rsid w:val="75E38866"/>
    <w:rsid w:val="75FD276C"/>
    <w:rsid w:val="762D51AD"/>
    <w:rsid w:val="763E08C6"/>
    <w:rsid w:val="7681325F"/>
    <w:rsid w:val="76C05323"/>
    <w:rsid w:val="770F2B87"/>
    <w:rsid w:val="772C69DB"/>
    <w:rsid w:val="772DBC22"/>
    <w:rsid w:val="7784BCB3"/>
    <w:rsid w:val="77876FE2"/>
    <w:rsid w:val="77AB07E6"/>
    <w:rsid w:val="77CA93D3"/>
    <w:rsid w:val="77DD5A47"/>
    <w:rsid w:val="77F4D1CE"/>
    <w:rsid w:val="78014B92"/>
    <w:rsid w:val="782647AC"/>
    <w:rsid w:val="783717EF"/>
    <w:rsid w:val="78A7C99E"/>
    <w:rsid w:val="7915D8CF"/>
    <w:rsid w:val="79187908"/>
    <w:rsid w:val="793E7C9B"/>
    <w:rsid w:val="794E3D3A"/>
    <w:rsid w:val="7953C63E"/>
    <w:rsid w:val="79A4B67C"/>
    <w:rsid w:val="79BB9446"/>
    <w:rsid w:val="7A2BA5BA"/>
    <w:rsid w:val="7A33732C"/>
    <w:rsid w:val="7A6273BF"/>
    <w:rsid w:val="7A809280"/>
    <w:rsid w:val="7AE7D7B2"/>
    <w:rsid w:val="7B00B7B2"/>
    <w:rsid w:val="7B023495"/>
    <w:rsid w:val="7B06B8BC"/>
    <w:rsid w:val="7B4086DD"/>
    <w:rsid w:val="7B48F9E7"/>
    <w:rsid w:val="7B7F3E43"/>
    <w:rsid w:val="7BE952BF"/>
    <w:rsid w:val="7BEF334B"/>
    <w:rsid w:val="7C05D056"/>
    <w:rsid w:val="7C14DC8C"/>
    <w:rsid w:val="7C3DB2CE"/>
    <w:rsid w:val="7C4AB6DD"/>
    <w:rsid w:val="7C7AD88E"/>
    <w:rsid w:val="7CA6B302"/>
    <w:rsid w:val="7CC89A00"/>
    <w:rsid w:val="7D1B0EA4"/>
    <w:rsid w:val="7D207E4B"/>
    <w:rsid w:val="7DB0ACED"/>
    <w:rsid w:val="7DDC0681"/>
    <w:rsid w:val="7E152E09"/>
    <w:rsid w:val="7E646A61"/>
    <w:rsid w:val="7E9DAE53"/>
    <w:rsid w:val="7EB6DF05"/>
    <w:rsid w:val="7F00E987"/>
    <w:rsid w:val="7F05783B"/>
    <w:rsid w:val="7F207923"/>
    <w:rsid w:val="7F386BBC"/>
    <w:rsid w:val="7F4B40A5"/>
    <w:rsid w:val="7F68ED9C"/>
    <w:rsid w:val="7F8E9CB0"/>
    <w:rsid w:val="7FA46E53"/>
    <w:rsid w:val="7FCDB832"/>
    <w:rsid w:val="7FF7D2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18C8F"/>
  <w15:chartTrackingRefBased/>
  <w15:docId w15:val="{CDC63BCC-718C-417B-B6C7-82F0EF848A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1e46e76eaf04e53" /><Relationship Type="http://schemas.openxmlformats.org/officeDocument/2006/relationships/numbering" Target="/word/numbering.xml" Id="Rd62faec82a5a4399" /><Relationship Type="http://schemas.openxmlformats.org/officeDocument/2006/relationships/hyperlink" Target="https://www.ehow.co.uk/info_8495574_advantages-disadvantages-evidencebased-policing.html" TargetMode="External" Id="Re22fd84fffc8493e" /><Relationship Type="http://schemas.openxmlformats.org/officeDocument/2006/relationships/hyperlink" Target="https://www.linkedin.com/pulse/criminology-rational-choice-theory-explained-mark-bond" TargetMode="External" Id="R4594af8b820c4e8f" /><Relationship Type="http://schemas.openxmlformats.org/officeDocument/2006/relationships/hyperlink" Target="https://clok.uclan.ac.uk/39148/2/39148%20Taking%20an%20evidence-based%20approach%20to%20evidence-based%20policing%20research.pdf" TargetMode="External" Id="R2f135e6e236f4354" /><Relationship Type="http://schemas.openxmlformats.org/officeDocument/2006/relationships/hyperlink" Target="http://crime-in-crisis.com/en/wp-content/uploads/2017/06/47-PAPADIMITRAKOP-KOURAKIS-FS_Final_Draft_26.4.17.pdf" TargetMode="External" Id="Re39647d68e72490e" /><Relationship Type="http://schemas.openxmlformats.org/officeDocument/2006/relationships/hyperlink" Target="https://mgnyunt.files.wordpress.com/2014/09/an-introduction-to-criminological-theory.pdf" TargetMode="External" Id="R606ee35e43ce4463" /><Relationship Type="http://schemas.openxmlformats.org/officeDocument/2006/relationships/hyperlink" Target="https://crimesciencejournal.biomedcentral.com/articles/10.1186/s40163-018-0078-4" TargetMode="External" Id="Ra04b2af9cccd4efa" /><Relationship Type="http://schemas.openxmlformats.org/officeDocument/2006/relationships/hyperlink" Target="https://howardleague.org/wp-content/uploads/2019/01/The-contemporary-pains-of-imprisonment.pdf" TargetMode="External" Id="R0b9673aad0e34180" /><Relationship Type="http://schemas.openxmlformats.org/officeDocument/2006/relationships/hyperlink" Target="https://onlinelibrary.wiley.com/doi/10.1002/cl2.1089" TargetMode="External" Id="R3be3a449fdf14f59" /><Relationship Type="http://schemas.openxmlformats.org/officeDocument/2006/relationships/hyperlink" Target="https://core.ac.uk/download/pdf/68672.pdf" TargetMode="External" Id="R8587e51b52604375" /><Relationship Type="http://schemas.openxmlformats.org/officeDocument/2006/relationships/hyperlink" Target="https://www.police-foundation.org.uk/wp-content/uploads/2017/06/neighbourhood_policing_past_present_future.pdf" TargetMode="External" Id="Rba92715d53d14f14" /><Relationship Type="http://schemas.openxmlformats.org/officeDocument/2006/relationships/hyperlink" Target="https://www.tandfonline.com/doi/full/10.1080/01900692.2019.1575664" TargetMode="External" Id="Rcd4462c4926e4823" /><Relationship Type="http://schemas.openxmlformats.org/officeDocument/2006/relationships/hyperlink" Target="https://www.ojp.gov/pdffiles1/nij/255052.pdf" TargetMode="External" Id="R8b28b4a209a54249" /><Relationship Type="http://schemas.openxmlformats.org/officeDocument/2006/relationships/hyperlink" Target="https://mecsecurity.com/news/10-benefits-of-cctv-businesses/" TargetMode="External" Id="Rf9947b26def640ef" /><Relationship Type="http://schemas.openxmlformats.org/officeDocument/2006/relationships/hyperlink" Target="https://warwick.ac.uk/fac/arts/english/currentstudents/undergraduate/modules/fulllist/second/en229/marxfctintros_/foucault_reader.pdf" TargetMode="External" Id="R9cea11af766e4b64" /><Relationship Type="http://schemas.openxmlformats.org/officeDocument/2006/relationships/hyperlink" Target="https://www.policinginstitute.org/wp-content/uploads/2015/06/Sherman-1998-Evidence-Based-Policing.pdf" TargetMode="External" Id="R369e2fa2c6c941f9" /><Relationship Type="http://schemas.openxmlformats.org/officeDocument/2006/relationships/hyperlink" Target="https://cebcp.org/wp-content/evidence-based-policing/Sherman-TripleT.pdf" TargetMode="External" Id="R375dbeaaf3334c58" /><Relationship Type="http://schemas.openxmlformats.org/officeDocument/2006/relationships/hyperlink" Target="https://mmuperu.co.uk/bjcj/articles/how-offenders-make-decisions-evidence-of-rationality/" TargetMode="External" Id="Rdc39e3d3d48c42a2" /><Relationship Type="http://schemas.openxmlformats.org/officeDocument/2006/relationships/hyperlink" Target="https://www.ojp.gov/pdffiles1/nij/grants/224990.pdf" TargetMode="External" Id="R1f21ba9263c74cca" /><Relationship Type="http://schemas.openxmlformats.org/officeDocument/2006/relationships/hyperlink" Target="https://portal.cops.usdoj.gov/resourcecenter/content.ashx/cops-p196-pub.pdf" TargetMode="External" Id="R449820693aff48d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Dillon Moore (2205171)</dc:creator>
  <keywords/>
  <dc:description/>
  <lastModifiedBy>Dillon Moore (2205171)</lastModifiedBy>
  <revision>7</revision>
  <dcterms:created xsi:type="dcterms:W3CDTF">2023-03-01T15:20:42.2416347Z</dcterms:created>
  <dcterms:modified xsi:type="dcterms:W3CDTF">2023-12-06T23:38:26.6352199Z</dcterms:modified>
</coreProperties>
</file>