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F0C39" w14:textId="77777777" w:rsidR="002163DA" w:rsidRDefault="002163DA" w:rsidP="27DFA826">
      <w:pPr>
        <w:jc w:val="center"/>
        <w:rPr>
          <w:rFonts w:ascii="Aptos" w:eastAsia="Aptos" w:hAnsi="Aptos" w:cs="Aptos"/>
          <w:color w:val="000000" w:themeColor="text1"/>
          <w:sz w:val="54"/>
          <w:szCs w:val="54"/>
          <w:lang w:val="en-GB"/>
        </w:rPr>
      </w:pPr>
    </w:p>
    <w:p w14:paraId="488BF145" w14:textId="4315DF29" w:rsidR="00F9686F" w:rsidRDefault="2991EDE4" w:rsidP="27DFA826">
      <w:pPr>
        <w:jc w:val="center"/>
        <w:rPr>
          <w:rFonts w:ascii="Aptos" w:eastAsia="Aptos" w:hAnsi="Aptos" w:cs="Aptos"/>
          <w:color w:val="000000" w:themeColor="text1"/>
          <w:sz w:val="54"/>
          <w:szCs w:val="54"/>
        </w:rPr>
      </w:pPr>
      <w:r w:rsidRPr="27DFA826">
        <w:rPr>
          <w:rFonts w:ascii="Aptos" w:eastAsia="Aptos" w:hAnsi="Aptos" w:cs="Aptos"/>
          <w:color w:val="000000" w:themeColor="text1"/>
          <w:sz w:val="54"/>
          <w:szCs w:val="54"/>
          <w:lang w:val="en-GB"/>
        </w:rPr>
        <w:t>University of Wales Trinity Saint David</w:t>
      </w:r>
    </w:p>
    <w:p w14:paraId="0D2D0BDD" w14:textId="6F19F910" w:rsidR="00F9686F" w:rsidRDefault="2991EDE4" w:rsidP="27DFA826">
      <w:pPr>
        <w:jc w:val="center"/>
        <w:rPr>
          <w:rFonts w:ascii="Aptos" w:eastAsia="Aptos" w:hAnsi="Aptos" w:cs="Aptos"/>
          <w:color w:val="000000" w:themeColor="text1"/>
          <w:sz w:val="42"/>
          <w:szCs w:val="42"/>
        </w:rPr>
      </w:pPr>
      <w:r w:rsidRPr="27DFA826">
        <w:rPr>
          <w:rFonts w:ascii="Aptos" w:eastAsia="Aptos" w:hAnsi="Aptos" w:cs="Aptos"/>
          <w:color w:val="000000" w:themeColor="text1"/>
          <w:sz w:val="42"/>
          <w:szCs w:val="42"/>
          <w:lang w:val="en-GB"/>
        </w:rPr>
        <w:t>Wales Institute of Science &amp; Art</w:t>
      </w:r>
    </w:p>
    <w:p w14:paraId="5E9B0AED" w14:textId="4C33ADE1" w:rsidR="00F9686F" w:rsidRDefault="00F9686F" w:rsidP="27DFA826">
      <w:pPr>
        <w:jc w:val="center"/>
        <w:rPr>
          <w:rFonts w:ascii="Aptos" w:eastAsia="Aptos" w:hAnsi="Aptos" w:cs="Aptos"/>
          <w:color w:val="000000" w:themeColor="text1"/>
          <w:sz w:val="42"/>
          <w:szCs w:val="42"/>
        </w:rPr>
      </w:pPr>
    </w:p>
    <w:p w14:paraId="0F053656" w14:textId="6B1B7302" w:rsidR="00F9686F" w:rsidRDefault="2991EDE4" w:rsidP="27DFA826">
      <w:pPr>
        <w:rPr>
          <w:rFonts w:ascii="Aptos" w:eastAsia="Aptos" w:hAnsi="Aptos" w:cs="Aptos"/>
          <w:color w:val="000000" w:themeColor="text1"/>
        </w:rPr>
      </w:pPr>
      <w:r>
        <w:rPr>
          <w:noProof/>
        </w:rPr>
        <w:drawing>
          <wp:inline distT="0" distB="0" distL="0" distR="0" wp14:anchorId="18EEBD25" wp14:editId="410A7F44">
            <wp:extent cx="5734050" cy="2286000"/>
            <wp:effectExtent l="0" t="0" r="0" b="0"/>
            <wp:docPr id="1817275077" name="drawing" title="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75077" name="Picture 1817275077"/>
                    <pic:cNvPicPr/>
                  </pic:nvPicPr>
                  <pic:blipFill>
                    <a:blip r:embed="rId6">
                      <a:extLst>
                        <a:ext uri="{28A0092B-C50C-407E-A947-70E740481C1C}">
                          <a14:useLocalDpi xmlns:a14="http://schemas.microsoft.com/office/drawing/2010/main"/>
                        </a:ext>
                      </a:extLst>
                    </a:blip>
                    <a:stretch>
                      <a:fillRect/>
                    </a:stretch>
                  </pic:blipFill>
                  <pic:spPr>
                    <a:xfrm>
                      <a:off x="0" y="0"/>
                      <a:ext cx="5734050" cy="2286000"/>
                    </a:xfrm>
                    <a:prstGeom prst="rect">
                      <a:avLst/>
                    </a:prstGeom>
                  </pic:spPr>
                </pic:pic>
              </a:graphicData>
            </a:graphic>
          </wp:inline>
        </w:drawing>
      </w:r>
    </w:p>
    <w:p w14:paraId="2C078E63" w14:textId="08419C22" w:rsidR="00F9686F" w:rsidRDefault="00F9686F"/>
    <w:p w14:paraId="54AE8537" w14:textId="728A2E2D" w:rsidR="2991EDE4" w:rsidRDefault="2991EDE4" w:rsidP="27DFA826">
      <w:pPr>
        <w:jc w:val="center"/>
        <w:rPr>
          <w:sz w:val="42"/>
          <w:szCs w:val="42"/>
        </w:rPr>
      </w:pPr>
      <w:r w:rsidRPr="27DFA826">
        <w:rPr>
          <w:sz w:val="42"/>
          <w:szCs w:val="42"/>
        </w:rPr>
        <w:t>Thermo-Fluid Mechanics - ACMA5011</w:t>
      </w:r>
    </w:p>
    <w:p w14:paraId="55593AA6" w14:textId="09C23D55" w:rsidR="2991EDE4" w:rsidRDefault="2991EDE4" w:rsidP="27DFA826">
      <w:pPr>
        <w:jc w:val="center"/>
        <w:rPr>
          <w:sz w:val="42"/>
          <w:szCs w:val="42"/>
        </w:rPr>
      </w:pPr>
      <w:r w:rsidRPr="27DFA826">
        <w:rPr>
          <w:sz w:val="42"/>
          <w:szCs w:val="42"/>
        </w:rPr>
        <w:t xml:space="preserve">Mathematical principles of Thermodynamics applied to ideal gases and heat engines and their cycles. </w:t>
      </w:r>
    </w:p>
    <w:p w14:paraId="632B5049" w14:textId="68E6DCBC" w:rsidR="27DFA826" w:rsidRDefault="27DFA826" w:rsidP="004F0797">
      <w:pPr>
        <w:rPr>
          <w:sz w:val="42"/>
          <w:szCs w:val="42"/>
        </w:rPr>
      </w:pPr>
    </w:p>
    <w:p w14:paraId="1D966BF2" w14:textId="77777777" w:rsidR="00FE1796" w:rsidRDefault="00FE1796" w:rsidP="004F0797">
      <w:pPr>
        <w:rPr>
          <w:sz w:val="42"/>
          <w:szCs w:val="42"/>
        </w:rPr>
      </w:pPr>
    </w:p>
    <w:p w14:paraId="5EF8FD97" w14:textId="73DB2301" w:rsidR="704E3270" w:rsidRDefault="704E3270" w:rsidP="27DFA826">
      <w:pPr>
        <w:jc w:val="center"/>
      </w:pPr>
      <w:r w:rsidRPr="27DFA826">
        <w:t>Iona Cousins</w:t>
      </w:r>
    </w:p>
    <w:p w14:paraId="2B5A2C98" w14:textId="0AC238B5" w:rsidR="704E3270" w:rsidRDefault="704E3270" w:rsidP="27DFA826">
      <w:pPr>
        <w:jc w:val="center"/>
      </w:pPr>
      <w:r w:rsidRPr="27DFA826">
        <w:t>2411526</w:t>
      </w:r>
    </w:p>
    <w:p w14:paraId="793E65F4" w14:textId="6BAD5667" w:rsidR="704E3270" w:rsidRDefault="704E3270" w:rsidP="27DFA826">
      <w:pPr>
        <w:jc w:val="center"/>
      </w:pPr>
      <w:r w:rsidRPr="27DFA826">
        <w:lastRenderedPageBreak/>
        <w:t>10/01/2026</w:t>
      </w:r>
    </w:p>
    <w:sdt>
      <w:sdtPr>
        <w:rPr>
          <w:rFonts w:asciiTheme="minorHAnsi" w:eastAsiaTheme="minorEastAsia" w:hAnsiTheme="minorHAnsi" w:cstheme="minorBidi"/>
          <w:color w:val="auto"/>
          <w:sz w:val="24"/>
          <w:szCs w:val="24"/>
          <w:lang w:eastAsia="ja-JP"/>
        </w:rPr>
        <w:id w:val="-909001632"/>
        <w:docPartObj>
          <w:docPartGallery w:val="Table of Contents"/>
          <w:docPartUnique/>
        </w:docPartObj>
      </w:sdtPr>
      <w:sdtEndPr>
        <w:rPr>
          <w:b/>
          <w:bCs/>
          <w:noProof/>
        </w:rPr>
      </w:sdtEndPr>
      <w:sdtContent>
        <w:p w14:paraId="7C081BC0" w14:textId="0C34E95C" w:rsidR="00E023D9" w:rsidRDefault="00E023D9">
          <w:pPr>
            <w:pStyle w:val="TOCHeading"/>
          </w:pPr>
          <w:r>
            <w:t>Table of Contents</w:t>
          </w:r>
        </w:p>
        <w:p w14:paraId="25BB1140" w14:textId="5614DDAF" w:rsidR="00E15B6A" w:rsidRDefault="00E023D9">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19375789" w:history="1">
            <w:r w:rsidR="00E15B6A" w:rsidRPr="0016201E">
              <w:rPr>
                <w:rStyle w:val="Hyperlink"/>
                <w:noProof/>
              </w:rPr>
              <w:t>Part A – 1</w:t>
            </w:r>
            <w:r w:rsidR="00E15B6A">
              <w:rPr>
                <w:noProof/>
                <w:webHidden/>
              </w:rPr>
              <w:tab/>
            </w:r>
            <w:r w:rsidR="00E15B6A">
              <w:rPr>
                <w:noProof/>
                <w:webHidden/>
              </w:rPr>
              <w:fldChar w:fldCharType="begin"/>
            </w:r>
            <w:r w:rsidR="00E15B6A">
              <w:rPr>
                <w:noProof/>
                <w:webHidden/>
              </w:rPr>
              <w:instrText xml:space="preserve"> PAGEREF _Toc219375789 \h </w:instrText>
            </w:r>
            <w:r w:rsidR="00E15B6A">
              <w:rPr>
                <w:noProof/>
                <w:webHidden/>
              </w:rPr>
            </w:r>
            <w:r w:rsidR="00E15B6A">
              <w:rPr>
                <w:noProof/>
                <w:webHidden/>
              </w:rPr>
              <w:fldChar w:fldCharType="separate"/>
            </w:r>
            <w:r w:rsidR="00E15B6A">
              <w:rPr>
                <w:noProof/>
                <w:webHidden/>
              </w:rPr>
              <w:t>3</w:t>
            </w:r>
            <w:r w:rsidR="00E15B6A">
              <w:rPr>
                <w:noProof/>
                <w:webHidden/>
              </w:rPr>
              <w:fldChar w:fldCharType="end"/>
            </w:r>
          </w:hyperlink>
        </w:p>
        <w:p w14:paraId="149196A3" w14:textId="253DE519" w:rsidR="00E15B6A" w:rsidRDefault="00E15B6A">
          <w:pPr>
            <w:pStyle w:val="TOC1"/>
            <w:tabs>
              <w:tab w:val="right" w:leader="dot" w:pos="9350"/>
            </w:tabs>
            <w:rPr>
              <w:noProof/>
              <w:kern w:val="2"/>
              <w:lang w:val="en-GB" w:eastAsia="en-GB"/>
              <w14:ligatures w14:val="standardContextual"/>
            </w:rPr>
          </w:pPr>
          <w:hyperlink w:anchor="_Toc219375790" w:history="1">
            <w:r w:rsidRPr="0016201E">
              <w:rPr>
                <w:rStyle w:val="Hyperlink"/>
                <w:noProof/>
              </w:rPr>
              <w:t>Part A – 2</w:t>
            </w:r>
            <w:r>
              <w:rPr>
                <w:noProof/>
                <w:webHidden/>
              </w:rPr>
              <w:tab/>
            </w:r>
            <w:r>
              <w:rPr>
                <w:noProof/>
                <w:webHidden/>
              </w:rPr>
              <w:fldChar w:fldCharType="begin"/>
            </w:r>
            <w:r>
              <w:rPr>
                <w:noProof/>
                <w:webHidden/>
              </w:rPr>
              <w:instrText xml:space="preserve"> PAGEREF _Toc219375790 \h </w:instrText>
            </w:r>
            <w:r>
              <w:rPr>
                <w:noProof/>
                <w:webHidden/>
              </w:rPr>
            </w:r>
            <w:r>
              <w:rPr>
                <w:noProof/>
                <w:webHidden/>
              </w:rPr>
              <w:fldChar w:fldCharType="separate"/>
            </w:r>
            <w:r>
              <w:rPr>
                <w:noProof/>
                <w:webHidden/>
              </w:rPr>
              <w:t>4</w:t>
            </w:r>
            <w:r>
              <w:rPr>
                <w:noProof/>
                <w:webHidden/>
              </w:rPr>
              <w:fldChar w:fldCharType="end"/>
            </w:r>
          </w:hyperlink>
        </w:p>
        <w:p w14:paraId="304CA6E6" w14:textId="2C18F1F8" w:rsidR="00E15B6A" w:rsidRDefault="00E15B6A">
          <w:pPr>
            <w:pStyle w:val="TOC1"/>
            <w:tabs>
              <w:tab w:val="right" w:leader="dot" w:pos="9350"/>
            </w:tabs>
            <w:rPr>
              <w:noProof/>
              <w:kern w:val="2"/>
              <w:lang w:val="en-GB" w:eastAsia="en-GB"/>
              <w14:ligatures w14:val="standardContextual"/>
            </w:rPr>
          </w:pPr>
          <w:hyperlink w:anchor="_Toc219375791" w:history="1">
            <w:r w:rsidRPr="0016201E">
              <w:rPr>
                <w:rStyle w:val="Hyperlink"/>
                <w:noProof/>
              </w:rPr>
              <w:t>Part A – 3</w:t>
            </w:r>
            <w:r>
              <w:rPr>
                <w:noProof/>
                <w:webHidden/>
              </w:rPr>
              <w:tab/>
            </w:r>
            <w:r>
              <w:rPr>
                <w:noProof/>
                <w:webHidden/>
              </w:rPr>
              <w:fldChar w:fldCharType="begin"/>
            </w:r>
            <w:r>
              <w:rPr>
                <w:noProof/>
                <w:webHidden/>
              </w:rPr>
              <w:instrText xml:space="preserve"> PAGEREF _Toc219375791 \h </w:instrText>
            </w:r>
            <w:r>
              <w:rPr>
                <w:noProof/>
                <w:webHidden/>
              </w:rPr>
            </w:r>
            <w:r>
              <w:rPr>
                <w:noProof/>
                <w:webHidden/>
              </w:rPr>
              <w:fldChar w:fldCharType="separate"/>
            </w:r>
            <w:r>
              <w:rPr>
                <w:noProof/>
                <w:webHidden/>
              </w:rPr>
              <w:t>5</w:t>
            </w:r>
            <w:r>
              <w:rPr>
                <w:noProof/>
                <w:webHidden/>
              </w:rPr>
              <w:fldChar w:fldCharType="end"/>
            </w:r>
          </w:hyperlink>
        </w:p>
        <w:p w14:paraId="07AB7FD1" w14:textId="3C426CB1" w:rsidR="00E15B6A" w:rsidRDefault="00E15B6A">
          <w:pPr>
            <w:pStyle w:val="TOC1"/>
            <w:tabs>
              <w:tab w:val="right" w:leader="dot" w:pos="9350"/>
            </w:tabs>
            <w:rPr>
              <w:noProof/>
              <w:kern w:val="2"/>
              <w:lang w:val="en-GB" w:eastAsia="en-GB"/>
              <w14:ligatures w14:val="standardContextual"/>
            </w:rPr>
          </w:pPr>
          <w:hyperlink w:anchor="_Toc219375792" w:history="1">
            <w:r w:rsidRPr="0016201E">
              <w:rPr>
                <w:rStyle w:val="Hyperlink"/>
                <w:noProof/>
              </w:rPr>
              <w:t>Part A – 4</w:t>
            </w:r>
            <w:r>
              <w:rPr>
                <w:noProof/>
                <w:webHidden/>
              </w:rPr>
              <w:tab/>
            </w:r>
            <w:r>
              <w:rPr>
                <w:noProof/>
                <w:webHidden/>
              </w:rPr>
              <w:fldChar w:fldCharType="begin"/>
            </w:r>
            <w:r>
              <w:rPr>
                <w:noProof/>
                <w:webHidden/>
              </w:rPr>
              <w:instrText xml:space="preserve"> PAGEREF _Toc219375792 \h </w:instrText>
            </w:r>
            <w:r>
              <w:rPr>
                <w:noProof/>
                <w:webHidden/>
              </w:rPr>
            </w:r>
            <w:r>
              <w:rPr>
                <w:noProof/>
                <w:webHidden/>
              </w:rPr>
              <w:fldChar w:fldCharType="separate"/>
            </w:r>
            <w:r>
              <w:rPr>
                <w:noProof/>
                <w:webHidden/>
              </w:rPr>
              <w:t>6</w:t>
            </w:r>
            <w:r>
              <w:rPr>
                <w:noProof/>
                <w:webHidden/>
              </w:rPr>
              <w:fldChar w:fldCharType="end"/>
            </w:r>
          </w:hyperlink>
        </w:p>
        <w:p w14:paraId="59531DDF" w14:textId="4065CD06" w:rsidR="00E15B6A" w:rsidRDefault="00E15B6A">
          <w:pPr>
            <w:pStyle w:val="TOC1"/>
            <w:tabs>
              <w:tab w:val="right" w:leader="dot" w:pos="9350"/>
            </w:tabs>
            <w:rPr>
              <w:noProof/>
              <w:kern w:val="2"/>
              <w:lang w:val="en-GB" w:eastAsia="en-GB"/>
              <w14:ligatures w14:val="standardContextual"/>
            </w:rPr>
          </w:pPr>
          <w:hyperlink w:anchor="_Toc219375793" w:history="1">
            <w:r w:rsidRPr="0016201E">
              <w:rPr>
                <w:rStyle w:val="Hyperlink"/>
                <w:noProof/>
              </w:rPr>
              <w:t>Part A – 5</w:t>
            </w:r>
            <w:r>
              <w:rPr>
                <w:noProof/>
                <w:webHidden/>
              </w:rPr>
              <w:tab/>
            </w:r>
            <w:r>
              <w:rPr>
                <w:noProof/>
                <w:webHidden/>
              </w:rPr>
              <w:fldChar w:fldCharType="begin"/>
            </w:r>
            <w:r>
              <w:rPr>
                <w:noProof/>
                <w:webHidden/>
              </w:rPr>
              <w:instrText xml:space="preserve"> PAGEREF _Toc219375793 \h </w:instrText>
            </w:r>
            <w:r>
              <w:rPr>
                <w:noProof/>
                <w:webHidden/>
              </w:rPr>
            </w:r>
            <w:r>
              <w:rPr>
                <w:noProof/>
                <w:webHidden/>
              </w:rPr>
              <w:fldChar w:fldCharType="separate"/>
            </w:r>
            <w:r>
              <w:rPr>
                <w:noProof/>
                <w:webHidden/>
              </w:rPr>
              <w:t>7</w:t>
            </w:r>
            <w:r>
              <w:rPr>
                <w:noProof/>
                <w:webHidden/>
              </w:rPr>
              <w:fldChar w:fldCharType="end"/>
            </w:r>
          </w:hyperlink>
        </w:p>
        <w:p w14:paraId="64ADEB42" w14:textId="247D0A5F" w:rsidR="00E15B6A" w:rsidRDefault="00E15B6A">
          <w:pPr>
            <w:pStyle w:val="TOC1"/>
            <w:tabs>
              <w:tab w:val="right" w:leader="dot" w:pos="9350"/>
            </w:tabs>
            <w:rPr>
              <w:noProof/>
              <w:kern w:val="2"/>
              <w:lang w:val="en-GB" w:eastAsia="en-GB"/>
              <w14:ligatures w14:val="standardContextual"/>
            </w:rPr>
          </w:pPr>
          <w:hyperlink w:anchor="_Toc219375794" w:history="1">
            <w:r w:rsidRPr="0016201E">
              <w:rPr>
                <w:rStyle w:val="Hyperlink"/>
                <w:noProof/>
              </w:rPr>
              <w:t>Part A – 6</w:t>
            </w:r>
            <w:r>
              <w:rPr>
                <w:noProof/>
                <w:webHidden/>
              </w:rPr>
              <w:tab/>
            </w:r>
            <w:r>
              <w:rPr>
                <w:noProof/>
                <w:webHidden/>
              </w:rPr>
              <w:fldChar w:fldCharType="begin"/>
            </w:r>
            <w:r>
              <w:rPr>
                <w:noProof/>
                <w:webHidden/>
              </w:rPr>
              <w:instrText xml:space="preserve"> PAGEREF _Toc219375794 \h </w:instrText>
            </w:r>
            <w:r>
              <w:rPr>
                <w:noProof/>
                <w:webHidden/>
              </w:rPr>
            </w:r>
            <w:r>
              <w:rPr>
                <w:noProof/>
                <w:webHidden/>
              </w:rPr>
              <w:fldChar w:fldCharType="separate"/>
            </w:r>
            <w:r>
              <w:rPr>
                <w:noProof/>
                <w:webHidden/>
              </w:rPr>
              <w:t>8</w:t>
            </w:r>
            <w:r>
              <w:rPr>
                <w:noProof/>
                <w:webHidden/>
              </w:rPr>
              <w:fldChar w:fldCharType="end"/>
            </w:r>
          </w:hyperlink>
        </w:p>
        <w:p w14:paraId="7F273311" w14:textId="613ADA9D" w:rsidR="00E15B6A" w:rsidRDefault="00E15B6A">
          <w:pPr>
            <w:pStyle w:val="TOC1"/>
            <w:tabs>
              <w:tab w:val="right" w:leader="dot" w:pos="9350"/>
            </w:tabs>
            <w:rPr>
              <w:noProof/>
              <w:kern w:val="2"/>
              <w:lang w:val="en-GB" w:eastAsia="en-GB"/>
              <w14:ligatures w14:val="standardContextual"/>
            </w:rPr>
          </w:pPr>
          <w:hyperlink w:anchor="_Toc219375795" w:history="1">
            <w:r w:rsidRPr="0016201E">
              <w:rPr>
                <w:rStyle w:val="Hyperlink"/>
                <w:noProof/>
              </w:rPr>
              <w:t>Part A – 7</w:t>
            </w:r>
            <w:r>
              <w:rPr>
                <w:noProof/>
                <w:webHidden/>
              </w:rPr>
              <w:tab/>
            </w:r>
            <w:r>
              <w:rPr>
                <w:noProof/>
                <w:webHidden/>
              </w:rPr>
              <w:fldChar w:fldCharType="begin"/>
            </w:r>
            <w:r>
              <w:rPr>
                <w:noProof/>
                <w:webHidden/>
              </w:rPr>
              <w:instrText xml:space="preserve"> PAGEREF _Toc219375795 \h </w:instrText>
            </w:r>
            <w:r>
              <w:rPr>
                <w:noProof/>
                <w:webHidden/>
              </w:rPr>
            </w:r>
            <w:r>
              <w:rPr>
                <w:noProof/>
                <w:webHidden/>
              </w:rPr>
              <w:fldChar w:fldCharType="separate"/>
            </w:r>
            <w:r>
              <w:rPr>
                <w:noProof/>
                <w:webHidden/>
              </w:rPr>
              <w:t>9</w:t>
            </w:r>
            <w:r>
              <w:rPr>
                <w:noProof/>
                <w:webHidden/>
              </w:rPr>
              <w:fldChar w:fldCharType="end"/>
            </w:r>
          </w:hyperlink>
        </w:p>
        <w:p w14:paraId="1DDF0931" w14:textId="500B532E" w:rsidR="00E15B6A" w:rsidRDefault="00E15B6A">
          <w:pPr>
            <w:pStyle w:val="TOC1"/>
            <w:tabs>
              <w:tab w:val="right" w:leader="dot" w:pos="9350"/>
            </w:tabs>
            <w:rPr>
              <w:noProof/>
              <w:kern w:val="2"/>
              <w:lang w:val="en-GB" w:eastAsia="en-GB"/>
              <w14:ligatures w14:val="standardContextual"/>
            </w:rPr>
          </w:pPr>
          <w:hyperlink w:anchor="_Toc219375796" w:history="1">
            <w:r w:rsidRPr="0016201E">
              <w:rPr>
                <w:rStyle w:val="Hyperlink"/>
                <w:noProof/>
              </w:rPr>
              <w:t>Part A – 8</w:t>
            </w:r>
            <w:r>
              <w:rPr>
                <w:noProof/>
                <w:webHidden/>
              </w:rPr>
              <w:tab/>
            </w:r>
            <w:r>
              <w:rPr>
                <w:noProof/>
                <w:webHidden/>
              </w:rPr>
              <w:fldChar w:fldCharType="begin"/>
            </w:r>
            <w:r>
              <w:rPr>
                <w:noProof/>
                <w:webHidden/>
              </w:rPr>
              <w:instrText xml:space="preserve"> PAGEREF _Toc219375796 \h </w:instrText>
            </w:r>
            <w:r>
              <w:rPr>
                <w:noProof/>
                <w:webHidden/>
              </w:rPr>
            </w:r>
            <w:r>
              <w:rPr>
                <w:noProof/>
                <w:webHidden/>
              </w:rPr>
              <w:fldChar w:fldCharType="separate"/>
            </w:r>
            <w:r>
              <w:rPr>
                <w:noProof/>
                <w:webHidden/>
              </w:rPr>
              <w:t>10</w:t>
            </w:r>
            <w:r>
              <w:rPr>
                <w:noProof/>
                <w:webHidden/>
              </w:rPr>
              <w:fldChar w:fldCharType="end"/>
            </w:r>
          </w:hyperlink>
        </w:p>
        <w:p w14:paraId="10705394" w14:textId="0492C288" w:rsidR="00E15B6A" w:rsidRDefault="00E15B6A">
          <w:pPr>
            <w:pStyle w:val="TOC1"/>
            <w:tabs>
              <w:tab w:val="right" w:leader="dot" w:pos="9350"/>
            </w:tabs>
            <w:rPr>
              <w:noProof/>
              <w:kern w:val="2"/>
              <w:lang w:val="en-GB" w:eastAsia="en-GB"/>
              <w14:ligatures w14:val="standardContextual"/>
            </w:rPr>
          </w:pPr>
          <w:hyperlink w:anchor="_Toc219375797" w:history="1">
            <w:r w:rsidRPr="0016201E">
              <w:rPr>
                <w:rStyle w:val="Hyperlink"/>
                <w:noProof/>
              </w:rPr>
              <w:t>Part B</w:t>
            </w:r>
            <w:r>
              <w:rPr>
                <w:noProof/>
                <w:webHidden/>
              </w:rPr>
              <w:tab/>
            </w:r>
            <w:r>
              <w:rPr>
                <w:noProof/>
                <w:webHidden/>
              </w:rPr>
              <w:fldChar w:fldCharType="begin"/>
            </w:r>
            <w:r>
              <w:rPr>
                <w:noProof/>
                <w:webHidden/>
              </w:rPr>
              <w:instrText xml:space="preserve"> PAGEREF _Toc219375797 \h </w:instrText>
            </w:r>
            <w:r>
              <w:rPr>
                <w:noProof/>
                <w:webHidden/>
              </w:rPr>
            </w:r>
            <w:r>
              <w:rPr>
                <w:noProof/>
                <w:webHidden/>
              </w:rPr>
              <w:fldChar w:fldCharType="separate"/>
            </w:r>
            <w:r>
              <w:rPr>
                <w:noProof/>
                <w:webHidden/>
              </w:rPr>
              <w:t>11</w:t>
            </w:r>
            <w:r>
              <w:rPr>
                <w:noProof/>
                <w:webHidden/>
              </w:rPr>
              <w:fldChar w:fldCharType="end"/>
            </w:r>
          </w:hyperlink>
        </w:p>
        <w:p w14:paraId="4042FFC6" w14:textId="0F31B3AC" w:rsidR="00E15B6A" w:rsidRDefault="00E15B6A">
          <w:pPr>
            <w:pStyle w:val="TOC2"/>
            <w:tabs>
              <w:tab w:val="right" w:leader="dot" w:pos="9350"/>
            </w:tabs>
            <w:rPr>
              <w:noProof/>
              <w:kern w:val="2"/>
              <w:lang w:val="en-GB" w:eastAsia="en-GB"/>
              <w14:ligatures w14:val="standardContextual"/>
            </w:rPr>
          </w:pPr>
          <w:hyperlink w:anchor="_Toc219375798" w:history="1">
            <w:r w:rsidRPr="0016201E">
              <w:rPr>
                <w:rStyle w:val="Hyperlink"/>
                <w:noProof/>
              </w:rPr>
              <w:t>Ideal Carnot Heat Engine</w:t>
            </w:r>
            <w:r>
              <w:rPr>
                <w:noProof/>
                <w:webHidden/>
              </w:rPr>
              <w:tab/>
            </w:r>
            <w:r>
              <w:rPr>
                <w:noProof/>
                <w:webHidden/>
              </w:rPr>
              <w:fldChar w:fldCharType="begin"/>
            </w:r>
            <w:r>
              <w:rPr>
                <w:noProof/>
                <w:webHidden/>
              </w:rPr>
              <w:instrText xml:space="preserve"> PAGEREF _Toc219375798 \h </w:instrText>
            </w:r>
            <w:r>
              <w:rPr>
                <w:noProof/>
                <w:webHidden/>
              </w:rPr>
            </w:r>
            <w:r>
              <w:rPr>
                <w:noProof/>
                <w:webHidden/>
              </w:rPr>
              <w:fldChar w:fldCharType="separate"/>
            </w:r>
            <w:r>
              <w:rPr>
                <w:noProof/>
                <w:webHidden/>
              </w:rPr>
              <w:t>11</w:t>
            </w:r>
            <w:r>
              <w:rPr>
                <w:noProof/>
                <w:webHidden/>
              </w:rPr>
              <w:fldChar w:fldCharType="end"/>
            </w:r>
          </w:hyperlink>
        </w:p>
        <w:p w14:paraId="655B32CF" w14:textId="5A037266" w:rsidR="00E15B6A" w:rsidRDefault="00E15B6A">
          <w:pPr>
            <w:pStyle w:val="TOC2"/>
            <w:tabs>
              <w:tab w:val="right" w:leader="dot" w:pos="9350"/>
            </w:tabs>
            <w:rPr>
              <w:noProof/>
              <w:kern w:val="2"/>
              <w:lang w:val="en-GB" w:eastAsia="en-GB"/>
              <w14:ligatures w14:val="standardContextual"/>
            </w:rPr>
          </w:pPr>
          <w:hyperlink w:anchor="_Toc219375799" w:history="1">
            <w:r w:rsidRPr="0016201E">
              <w:rPr>
                <w:rStyle w:val="Hyperlink"/>
                <w:noProof/>
              </w:rPr>
              <w:t>The Carnot cycle and Schematic Representation</w:t>
            </w:r>
            <w:r>
              <w:rPr>
                <w:noProof/>
                <w:webHidden/>
              </w:rPr>
              <w:tab/>
            </w:r>
            <w:r>
              <w:rPr>
                <w:noProof/>
                <w:webHidden/>
              </w:rPr>
              <w:fldChar w:fldCharType="begin"/>
            </w:r>
            <w:r>
              <w:rPr>
                <w:noProof/>
                <w:webHidden/>
              </w:rPr>
              <w:instrText xml:space="preserve"> PAGEREF _Toc219375799 \h </w:instrText>
            </w:r>
            <w:r>
              <w:rPr>
                <w:noProof/>
                <w:webHidden/>
              </w:rPr>
            </w:r>
            <w:r>
              <w:rPr>
                <w:noProof/>
                <w:webHidden/>
              </w:rPr>
              <w:fldChar w:fldCharType="separate"/>
            </w:r>
            <w:r>
              <w:rPr>
                <w:noProof/>
                <w:webHidden/>
              </w:rPr>
              <w:t>12</w:t>
            </w:r>
            <w:r>
              <w:rPr>
                <w:noProof/>
                <w:webHidden/>
              </w:rPr>
              <w:fldChar w:fldCharType="end"/>
            </w:r>
          </w:hyperlink>
        </w:p>
        <w:p w14:paraId="76B90DE8" w14:textId="6BCFD698" w:rsidR="00E15B6A" w:rsidRDefault="00E15B6A">
          <w:pPr>
            <w:pStyle w:val="TOC2"/>
            <w:tabs>
              <w:tab w:val="right" w:leader="dot" w:pos="9350"/>
            </w:tabs>
            <w:rPr>
              <w:noProof/>
              <w:kern w:val="2"/>
              <w:lang w:val="en-GB" w:eastAsia="en-GB"/>
              <w14:ligatures w14:val="standardContextual"/>
            </w:rPr>
          </w:pPr>
          <w:hyperlink w:anchor="_Toc219375800" w:history="1">
            <w:r w:rsidRPr="0016201E">
              <w:rPr>
                <w:rStyle w:val="Hyperlink"/>
                <w:noProof/>
              </w:rPr>
              <w:t>Mathematical Efficiency of the Carnot Engine</w:t>
            </w:r>
            <w:r>
              <w:rPr>
                <w:noProof/>
                <w:webHidden/>
              </w:rPr>
              <w:tab/>
            </w:r>
            <w:r>
              <w:rPr>
                <w:noProof/>
                <w:webHidden/>
              </w:rPr>
              <w:fldChar w:fldCharType="begin"/>
            </w:r>
            <w:r>
              <w:rPr>
                <w:noProof/>
                <w:webHidden/>
              </w:rPr>
              <w:instrText xml:space="preserve"> PAGEREF _Toc219375800 \h </w:instrText>
            </w:r>
            <w:r>
              <w:rPr>
                <w:noProof/>
                <w:webHidden/>
              </w:rPr>
            </w:r>
            <w:r>
              <w:rPr>
                <w:noProof/>
                <w:webHidden/>
              </w:rPr>
              <w:fldChar w:fldCharType="separate"/>
            </w:r>
            <w:r>
              <w:rPr>
                <w:noProof/>
                <w:webHidden/>
              </w:rPr>
              <w:t>14</w:t>
            </w:r>
            <w:r>
              <w:rPr>
                <w:noProof/>
                <w:webHidden/>
              </w:rPr>
              <w:fldChar w:fldCharType="end"/>
            </w:r>
          </w:hyperlink>
        </w:p>
        <w:p w14:paraId="34576DE6" w14:textId="06BC7E9B" w:rsidR="00E15B6A" w:rsidRDefault="00E15B6A">
          <w:pPr>
            <w:pStyle w:val="TOC2"/>
            <w:tabs>
              <w:tab w:val="right" w:leader="dot" w:pos="9350"/>
            </w:tabs>
            <w:rPr>
              <w:noProof/>
              <w:kern w:val="2"/>
              <w:lang w:val="en-GB" w:eastAsia="en-GB"/>
              <w14:ligatures w14:val="standardContextual"/>
            </w:rPr>
          </w:pPr>
          <w:hyperlink w:anchor="_Toc219375801" w:history="1">
            <w:r w:rsidRPr="0016201E">
              <w:rPr>
                <w:rStyle w:val="Hyperlink"/>
                <w:noProof/>
              </w:rPr>
              <w:t>Difference between the Carnot ideal engine and a real engine</w:t>
            </w:r>
            <w:r>
              <w:rPr>
                <w:noProof/>
                <w:webHidden/>
              </w:rPr>
              <w:tab/>
            </w:r>
            <w:r>
              <w:rPr>
                <w:noProof/>
                <w:webHidden/>
              </w:rPr>
              <w:fldChar w:fldCharType="begin"/>
            </w:r>
            <w:r>
              <w:rPr>
                <w:noProof/>
                <w:webHidden/>
              </w:rPr>
              <w:instrText xml:space="preserve"> PAGEREF _Toc219375801 \h </w:instrText>
            </w:r>
            <w:r>
              <w:rPr>
                <w:noProof/>
                <w:webHidden/>
              </w:rPr>
            </w:r>
            <w:r>
              <w:rPr>
                <w:noProof/>
                <w:webHidden/>
              </w:rPr>
              <w:fldChar w:fldCharType="separate"/>
            </w:r>
            <w:r>
              <w:rPr>
                <w:noProof/>
                <w:webHidden/>
              </w:rPr>
              <w:t>15</w:t>
            </w:r>
            <w:r>
              <w:rPr>
                <w:noProof/>
                <w:webHidden/>
              </w:rPr>
              <w:fldChar w:fldCharType="end"/>
            </w:r>
          </w:hyperlink>
        </w:p>
        <w:p w14:paraId="191FEAB2" w14:textId="401AA6D3" w:rsidR="00E15B6A" w:rsidRDefault="00E15B6A">
          <w:pPr>
            <w:pStyle w:val="TOC2"/>
            <w:tabs>
              <w:tab w:val="right" w:leader="dot" w:pos="9350"/>
            </w:tabs>
            <w:rPr>
              <w:noProof/>
              <w:kern w:val="2"/>
              <w:lang w:val="en-GB" w:eastAsia="en-GB"/>
              <w14:ligatures w14:val="standardContextual"/>
            </w:rPr>
          </w:pPr>
          <w:hyperlink w:anchor="_Toc219375802" w:history="1">
            <w:r w:rsidRPr="0016201E">
              <w:rPr>
                <w:rStyle w:val="Hyperlink"/>
                <w:noProof/>
              </w:rPr>
              <w:t>Comparison of an ideal heat engine vs Heat pump vs Fridges</w:t>
            </w:r>
            <w:r>
              <w:rPr>
                <w:noProof/>
                <w:webHidden/>
              </w:rPr>
              <w:tab/>
            </w:r>
            <w:r>
              <w:rPr>
                <w:noProof/>
                <w:webHidden/>
              </w:rPr>
              <w:fldChar w:fldCharType="begin"/>
            </w:r>
            <w:r>
              <w:rPr>
                <w:noProof/>
                <w:webHidden/>
              </w:rPr>
              <w:instrText xml:space="preserve"> PAGEREF _Toc219375802 \h </w:instrText>
            </w:r>
            <w:r>
              <w:rPr>
                <w:noProof/>
                <w:webHidden/>
              </w:rPr>
            </w:r>
            <w:r>
              <w:rPr>
                <w:noProof/>
                <w:webHidden/>
              </w:rPr>
              <w:fldChar w:fldCharType="separate"/>
            </w:r>
            <w:r>
              <w:rPr>
                <w:noProof/>
                <w:webHidden/>
              </w:rPr>
              <w:t>16</w:t>
            </w:r>
            <w:r>
              <w:rPr>
                <w:noProof/>
                <w:webHidden/>
              </w:rPr>
              <w:fldChar w:fldCharType="end"/>
            </w:r>
          </w:hyperlink>
        </w:p>
        <w:p w14:paraId="787B75D8" w14:textId="6D051ECD" w:rsidR="00E15B6A" w:rsidRDefault="00E15B6A">
          <w:pPr>
            <w:pStyle w:val="TOC1"/>
            <w:tabs>
              <w:tab w:val="right" w:leader="dot" w:pos="9350"/>
            </w:tabs>
            <w:rPr>
              <w:noProof/>
              <w:kern w:val="2"/>
              <w:lang w:val="en-GB" w:eastAsia="en-GB"/>
              <w14:ligatures w14:val="standardContextual"/>
            </w:rPr>
          </w:pPr>
          <w:hyperlink w:anchor="_Toc219375803" w:history="1">
            <w:r w:rsidRPr="0016201E">
              <w:rPr>
                <w:rStyle w:val="Hyperlink"/>
                <w:noProof/>
              </w:rPr>
              <w:t>Part C</w:t>
            </w:r>
            <w:r>
              <w:rPr>
                <w:noProof/>
                <w:webHidden/>
              </w:rPr>
              <w:tab/>
            </w:r>
            <w:r>
              <w:rPr>
                <w:noProof/>
                <w:webHidden/>
              </w:rPr>
              <w:fldChar w:fldCharType="begin"/>
            </w:r>
            <w:r>
              <w:rPr>
                <w:noProof/>
                <w:webHidden/>
              </w:rPr>
              <w:instrText xml:space="preserve"> PAGEREF _Toc219375803 \h </w:instrText>
            </w:r>
            <w:r>
              <w:rPr>
                <w:noProof/>
                <w:webHidden/>
              </w:rPr>
            </w:r>
            <w:r>
              <w:rPr>
                <w:noProof/>
                <w:webHidden/>
              </w:rPr>
              <w:fldChar w:fldCharType="separate"/>
            </w:r>
            <w:r>
              <w:rPr>
                <w:noProof/>
                <w:webHidden/>
              </w:rPr>
              <w:t>17</w:t>
            </w:r>
            <w:r>
              <w:rPr>
                <w:noProof/>
                <w:webHidden/>
              </w:rPr>
              <w:fldChar w:fldCharType="end"/>
            </w:r>
          </w:hyperlink>
        </w:p>
        <w:p w14:paraId="3364CEBD" w14:textId="35E86E2F" w:rsidR="00E15B6A" w:rsidRDefault="00E15B6A">
          <w:pPr>
            <w:pStyle w:val="TOC2"/>
            <w:tabs>
              <w:tab w:val="right" w:leader="dot" w:pos="9350"/>
            </w:tabs>
            <w:rPr>
              <w:noProof/>
              <w:kern w:val="2"/>
              <w:lang w:val="en-GB" w:eastAsia="en-GB"/>
              <w14:ligatures w14:val="standardContextual"/>
            </w:rPr>
          </w:pPr>
          <w:hyperlink w:anchor="_Toc219375804" w:history="1">
            <w:r w:rsidRPr="0016201E">
              <w:rPr>
                <w:rStyle w:val="Hyperlink"/>
                <w:noProof/>
              </w:rPr>
              <w:t>(i)</w:t>
            </w:r>
            <w:r>
              <w:rPr>
                <w:noProof/>
                <w:webHidden/>
              </w:rPr>
              <w:tab/>
            </w:r>
            <w:r>
              <w:rPr>
                <w:noProof/>
                <w:webHidden/>
              </w:rPr>
              <w:fldChar w:fldCharType="begin"/>
            </w:r>
            <w:r>
              <w:rPr>
                <w:noProof/>
                <w:webHidden/>
              </w:rPr>
              <w:instrText xml:space="preserve"> PAGEREF _Toc219375804 \h </w:instrText>
            </w:r>
            <w:r>
              <w:rPr>
                <w:noProof/>
                <w:webHidden/>
              </w:rPr>
            </w:r>
            <w:r>
              <w:rPr>
                <w:noProof/>
                <w:webHidden/>
              </w:rPr>
              <w:fldChar w:fldCharType="separate"/>
            </w:r>
            <w:r>
              <w:rPr>
                <w:noProof/>
                <w:webHidden/>
              </w:rPr>
              <w:t>17</w:t>
            </w:r>
            <w:r>
              <w:rPr>
                <w:noProof/>
                <w:webHidden/>
              </w:rPr>
              <w:fldChar w:fldCharType="end"/>
            </w:r>
          </w:hyperlink>
        </w:p>
        <w:p w14:paraId="3D5BF876" w14:textId="63049F8B" w:rsidR="00E15B6A" w:rsidRDefault="00E15B6A">
          <w:pPr>
            <w:pStyle w:val="TOC2"/>
            <w:tabs>
              <w:tab w:val="right" w:leader="dot" w:pos="9350"/>
            </w:tabs>
            <w:rPr>
              <w:noProof/>
              <w:kern w:val="2"/>
              <w:lang w:val="en-GB" w:eastAsia="en-GB"/>
              <w14:ligatures w14:val="standardContextual"/>
            </w:rPr>
          </w:pPr>
          <w:hyperlink w:anchor="_Toc219375805" w:history="1">
            <w:r w:rsidRPr="0016201E">
              <w:rPr>
                <w:rStyle w:val="Hyperlink"/>
                <w:noProof/>
              </w:rPr>
              <w:t>(ii)</w:t>
            </w:r>
            <w:r>
              <w:rPr>
                <w:noProof/>
                <w:webHidden/>
              </w:rPr>
              <w:tab/>
            </w:r>
            <w:r>
              <w:rPr>
                <w:noProof/>
                <w:webHidden/>
              </w:rPr>
              <w:fldChar w:fldCharType="begin"/>
            </w:r>
            <w:r>
              <w:rPr>
                <w:noProof/>
                <w:webHidden/>
              </w:rPr>
              <w:instrText xml:space="preserve"> PAGEREF _Toc219375805 \h </w:instrText>
            </w:r>
            <w:r>
              <w:rPr>
                <w:noProof/>
                <w:webHidden/>
              </w:rPr>
            </w:r>
            <w:r>
              <w:rPr>
                <w:noProof/>
                <w:webHidden/>
              </w:rPr>
              <w:fldChar w:fldCharType="separate"/>
            </w:r>
            <w:r>
              <w:rPr>
                <w:noProof/>
                <w:webHidden/>
              </w:rPr>
              <w:t>19</w:t>
            </w:r>
            <w:r>
              <w:rPr>
                <w:noProof/>
                <w:webHidden/>
              </w:rPr>
              <w:fldChar w:fldCharType="end"/>
            </w:r>
          </w:hyperlink>
        </w:p>
        <w:p w14:paraId="0C578B81" w14:textId="3F3F0123" w:rsidR="00E15B6A" w:rsidRDefault="00E15B6A">
          <w:pPr>
            <w:pStyle w:val="TOC2"/>
            <w:tabs>
              <w:tab w:val="right" w:leader="dot" w:pos="9350"/>
            </w:tabs>
            <w:rPr>
              <w:noProof/>
              <w:kern w:val="2"/>
              <w:lang w:val="en-GB" w:eastAsia="en-GB"/>
              <w14:ligatures w14:val="standardContextual"/>
            </w:rPr>
          </w:pPr>
          <w:hyperlink w:anchor="_Toc219375806" w:history="1">
            <w:r w:rsidRPr="0016201E">
              <w:rPr>
                <w:rStyle w:val="Hyperlink"/>
                <w:noProof/>
              </w:rPr>
              <w:t>(iii)</w:t>
            </w:r>
            <w:r>
              <w:rPr>
                <w:noProof/>
                <w:webHidden/>
              </w:rPr>
              <w:tab/>
            </w:r>
            <w:r>
              <w:rPr>
                <w:noProof/>
                <w:webHidden/>
              </w:rPr>
              <w:fldChar w:fldCharType="begin"/>
            </w:r>
            <w:r>
              <w:rPr>
                <w:noProof/>
                <w:webHidden/>
              </w:rPr>
              <w:instrText xml:space="preserve"> PAGEREF _Toc219375806 \h </w:instrText>
            </w:r>
            <w:r>
              <w:rPr>
                <w:noProof/>
                <w:webHidden/>
              </w:rPr>
            </w:r>
            <w:r>
              <w:rPr>
                <w:noProof/>
                <w:webHidden/>
              </w:rPr>
              <w:fldChar w:fldCharType="separate"/>
            </w:r>
            <w:r>
              <w:rPr>
                <w:noProof/>
                <w:webHidden/>
              </w:rPr>
              <w:t>20</w:t>
            </w:r>
            <w:r>
              <w:rPr>
                <w:noProof/>
                <w:webHidden/>
              </w:rPr>
              <w:fldChar w:fldCharType="end"/>
            </w:r>
          </w:hyperlink>
        </w:p>
        <w:p w14:paraId="158F9607" w14:textId="0D738380" w:rsidR="00E15B6A" w:rsidRDefault="00E15B6A">
          <w:pPr>
            <w:pStyle w:val="TOC1"/>
            <w:tabs>
              <w:tab w:val="right" w:leader="dot" w:pos="9350"/>
            </w:tabs>
            <w:rPr>
              <w:noProof/>
              <w:kern w:val="2"/>
              <w:lang w:val="en-GB" w:eastAsia="en-GB"/>
              <w14:ligatures w14:val="standardContextual"/>
            </w:rPr>
          </w:pPr>
          <w:hyperlink w:anchor="_Toc219375807" w:history="1">
            <w:r w:rsidRPr="0016201E">
              <w:rPr>
                <w:rStyle w:val="Hyperlink"/>
                <w:noProof/>
              </w:rPr>
              <w:t>References</w:t>
            </w:r>
            <w:r>
              <w:rPr>
                <w:noProof/>
                <w:webHidden/>
              </w:rPr>
              <w:tab/>
            </w:r>
            <w:r>
              <w:rPr>
                <w:noProof/>
                <w:webHidden/>
              </w:rPr>
              <w:fldChar w:fldCharType="begin"/>
            </w:r>
            <w:r>
              <w:rPr>
                <w:noProof/>
                <w:webHidden/>
              </w:rPr>
              <w:instrText xml:space="preserve"> PAGEREF _Toc219375807 \h </w:instrText>
            </w:r>
            <w:r>
              <w:rPr>
                <w:noProof/>
                <w:webHidden/>
              </w:rPr>
            </w:r>
            <w:r>
              <w:rPr>
                <w:noProof/>
                <w:webHidden/>
              </w:rPr>
              <w:fldChar w:fldCharType="separate"/>
            </w:r>
            <w:r>
              <w:rPr>
                <w:noProof/>
                <w:webHidden/>
              </w:rPr>
              <w:t>22</w:t>
            </w:r>
            <w:r>
              <w:rPr>
                <w:noProof/>
                <w:webHidden/>
              </w:rPr>
              <w:fldChar w:fldCharType="end"/>
            </w:r>
          </w:hyperlink>
        </w:p>
        <w:p w14:paraId="407B4CEE" w14:textId="46145ACD" w:rsidR="00E15B6A" w:rsidRDefault="00E15B6A">
          <w:pPr>
            <w:pStyle w:val="TOC1"/>
            <w:tabs>
              <w:tab w:val="right" w:leader="dot" w:pos="9350"/>
            </w:tabs>
            <w:rPr>
              <w:noProof/>
              <w:kern w:val="2"/>
              <w:lang w:val="en-GB" w:eastAsia="en-GB"/>
              <w14:ligatures w14:val="standardContextual"/>
            </w:rPr>
          </w:pPr>
          <w:hyperlink w:anchor="_Toc219375808" w:history="1">
            <w:r w:rsidRPr="0016201E">
              <w:rPr>
                <w:rStyle w:val="Hyperlink"/>
                <w:noProof/>
              </w:rPr>
              <w:t>Table of Figures</w:t>
            </w:r>
            <w:r>
              <w:rPr>
                <w:noProof/>
                <w:webHidden/>
              </w:rPr>
              <w:tab/>
            </w:r>
            <w:r>
              <w:rPr>
                <w:noProof/>
                <w:webHidden/>
              </w:rPr>
              <w:fldChar w:fldCharType="begin"/>
            </w:r>
            <w:r>
              <w:rPr>
                <w:noProof/>
                <w:webHidden/>
              </w:rPr>
              <w:instrText xml:space="preserve"> PAGEREF _Toc219375808 \h </w:instrText>
            </w:r>
            <w:r>
              <w:rPr>
                <w:noProof/>
                <w:webHidden/>
              </w:rPr>
            </w:r>
            <w:r>
              <w:rPr>
                <w:noProof/>
                <w:webHidden/>
              </w:rPr>
              <w:fldChar w:fldCharType="separate"/>
            </w:r>
            <w:r>
              <w:rPr>
                <w:noProof/>
                <w:webHidden/>
              </w:rPr>
              <w:t>23</w:t>
            </w:r>
            <w:r>
              <w:rPr>
                <w:noProof/>
                <w:webHidden/>
              </w:rPr>
              <w:fldChar w:fldCharType="end"/>
            </w:r>
          </w:hyperlink>
        </w:p>
        <w:p w14:paraId="5E1D95DA" w14:textId="55431DC0" w:rsidR="00E023D9" w:rsidRDefault="00E023D9">
          <w:r>
            <w:rPr>
              <w:b/>
              <w:bCs/>
              <w:noProof/>
            </w:rPr>
            <w:fldChar w:fldCharType="end"/>
          </w:r>
        </w:p>
      </w:sdtContent>
    </w:sdt>
    <w:p w14:paraId="70DA4262" w14:textId="77777777" w:rsidR="007876F9" w:rsidRDefault="007876F9" w:rsidP="0005118C">
      <w:pPr>
        <w:pStyle w:val="Heading1"/>
      </w:pPr>
    </w:p>
    <w:p w14:paraId="06B7E004" w14:textId="77777777" w:rsidR="00114212" w:rsidRDefault="00114212">
      <w:pPr>
        <w:rPr>
          <w:rFonts w:asciiTheme="majorHAnsi" w:eastAsiaTheme="majorEastAsia" w:hAnsiTheme="majorHAnsi" w:cstheme="majorBidi"/>
          <w:color w:val="0F4761" w:themeColor="accent1" w:themeShade="BF"/>
          <w:sz w:val="40"/>
          <w:szCs w:val="40"/>
        </w:rPr>
      </w:pPr>
      <w:r>
        <w:br w:type="page"/>
      </w:r>
    </w:p>
    <w:p w14:paraId="258FD6B8" w14:textId="78E51086" w:rsidR="00902993" w:rsidRPr="00902993" w:rsidRDefault="704E3270" w:rsidP="0005118C">
      <w:pPr>
        <w:pStyle w:val="Heading1"/>
      </w:pPr>
      <w:bookmarkStart w:id="0" w:name="_Toc219375789"/>
      <w:r>
        <w:lastRenderedPageBreak/>
        <w:t xml:space="preserve">Part A </w:t>
      </w:r>
      <w:r w:rsidR="0005118C">
        <w:t>– 1</w:t>
      </w:r>
      <w:bookmarkEnd w:id="0"/>
      <w:r w:rsidR="0005118C">
        <w:t xml:space="preserve"> </w:t>
      </w:r>
    </w:p>
    <w:p w14:paraId="27696B10" w14:textId="31059580" w:rsidR="008F5EFB" w:rsidRPr="008F5EFB" w:rsidRDefault="008F5EFB" w:rsidP="008F5EFB">
      <w:pPr>
        <w:spacing w:after="0" w:line="240" w:lineRule="auto"/>
        <w:rPr>
          <w:rFonts w:ascii="Times New Roman" w:eastAsia="Times New Roman" w:hAnsi="Times New Roman" w:cs="Times New Roman"/>
          <w:lang w:val="en-GB" w:eastAsia="en-GB"/>
        </w:rPr>
      </w:pPr>
      <w:r w:rsidRPr="008F5EFB">
        <w:rPr>
          <w:noProof/>
        </w:rPr>
        <w:drawing>
          <wp:inline distT="0" distB="0" distL="0" distR="0" wp14:anchorId="72A7B8CC" wp14:editId="6EBF03E7">
            <wp:extent cx="5927725" cy="761492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7725" cy="7614920"/>
                    </a:xfrm>
                    <a:prstGeom prst="rect">
                      <a:avLst/>
                    </a:prstGeom>
                    <a:noFill/>
                    <a:ln>
                      <a:noFill/>
                    </a:ln>
                  </pic:spPr>
                </pic:pic>
              </a:graphicData>
            </a:graphic>
          </wp:inline>
        </w:drawing>
      </w:r>
    </w:p>
    <w:p w14:paraId="2307AF84" w14:textId="088D98F0" w:rsidR="00114212" w:rsidRDefault="00E023D9" w:rsidP="00B60191">
      <w:pPr>
        <w:pStyle w:val="Heading1"/>
      </w:pPr>
      <w:bookmarkStart w:id="1" w:name="_Toc219375790"/>
      <w:r>
        <w:lastRenderedPageBreak/>
        <w:t>Part A – 2</w:t>
      </w:r>
      <w:bookmarkEnd w:id="1"/>
      <w:r>
        <w:t xml:space="preserve"> </w:t>
      </w:r>
    </w:p>
    <w:p w14:paraId="1C58113A" w14:textId="6BF7F890" w:rsidR="00114212" w:rsidRPr="00114212" w:rsidRDefault="00114212" w:rsidP="00114212">
      <w:pPr>
        <w:spacing w:after="0" w:line="240" w:lineRule="auto"/>
        <w:jc w:val="center"/>
        <w:rPr>
          <w:rFonts w:ascii="Times New Roman" w:eastAsia="Times New Roman" w:hAnsi="Times New Roman" w:cs="Times New Roman"/>
          <w:lang w:val="en-GB" w:eastAsia="en-GB"/>
        </w:rPr>
      </w:pPr>
      <w:r w:rsidRPr="00114212">
        <w:rPr>
          <w:noProof/>
        </w:rPr>
        <w:drawing>
          <wp:inline distT="0" distB="0" distL="0" distR="0" wp14:anchorId="3DC07BBF" wp14:editId="4536B46B">
            <wp:extent cx="5486026" cy="7504387"/>
            <wp:effectExtent l="0" t="0" r="63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582" t="13195" r="8817" b="21682"/>
                    <a:stretch/>
                  </pic:blipFill>
                  <pic:spPr bwMode="auto">
                    <a:xfrm>
                      <a:off x="0" y="0"/>
                      <a:ext cx="5516199" cy="7545661"/>
                    </a:xfrm>
                    <a:prstGeom prst="rect">
                      <a:avLst/>
                    </a:prstGeom>
                    <a:noFill/>
                    <a:ln>
                      <a:noFill/>
                    </a:ln>
                    <a:extLst>
                      <a:ext uri="{53640926-AAD7-44D8-BBD7-CCE9431645EC}">
                        <a14:shadowObscured xmlns:a14="http://schemas.microsoft.com/office/drawing/2010/main"/>
                      </a:ext>
                    </a:extLst>
                  </pic:spPr>
                </pic:pic>
              </a:graphicData>
            </a:graphic>
          </wp:inline>
        </w:drawing>
      </w:r>
    </w:p>
    <w:p w14:paraId="00B44FC4" w14:textId="77777777" w:rsidR="00A5212B" w:rsidRDefault="00970FB1" w:rsidP="00970FB1">
      <w:pPr>
        <w:pStyle w:val="Heading1"/>
      </w:pPr>
      <w:bookmarkStart w:id="2" w:name="_Toc219375791"/>
      <w:r>
        <w:lastRenderedPageBreak/>
        <w:t xml:space="preserve">Part A </w:t>
      </w:r>
      <w:r w:rsidR="00A5212B">
        <w:t>–</w:t>
      </w:r>
      <w:r>
        <w:t xml:space="preserve"> 3</w:t>
      </w:r>
      <w:bookmarkEnd w:id="2"/>
      <w:r w:rsidR="00A5212B">
        <w:t xml:space="preserve"> </w:t>
      </w:r>
    </w:p>
    <w:p w14:paraId="3352616E" w14:textId="6EAA9761" w:rsidR="00FA6815" w:rsidRDefault="00FA6815" w:rsidP="00FA6815">
      <w:pPr>
        <w:spacing w:after="0" w:line="240" w:lineRule="auto"/>
        <w:jc w:val="right"/>
        <w:rPr>
          <w:rFonts w:ascii="Times New Roman" w:eastAsia="Times New Roman" w:hAnsi="Times New Roman" w:cs="Times New Roman"/>
          <w:lang w:val="en-GB" w:eastAsia="en-GB"/>
        </w:rPr>
      </w:pPr>
    </w:p>
    <w:p w14:paraId="77702E44" w14:textId="68A4C658" w:rsidR="00F059A2" w:rsidRPr="00F059A2" w:rsidRDefault="00F059A2" w:rsidP="00F059A2">
      <w:pPr>
        <w:spacing w:after="0" w:line="240" w:lineRule="auto"/>
        <w:jc w:val="center"/>
        <w:rPr>
          <w:rFonts w:ascii="Times New Roman" w:eastAsia="Times New Roman" w:hAnsi="Times New Roman" w:cs="Times New Roman"/>
          <w:lang w:val="en-GB" w:eastAsia="en-GB"/>
        </w:rPr>
      </w:pPr>
      <w:r w:rsidRPr="00F059A2">
        <w:rPr>
          <w:rFonts w:ascii="Times New Roman" w:eastAsia="Times New Roman" w:hAnsi="Times New Roman" w:cs="Times New Roman"/>
          <w:noProof/>
          <w:lang w:val="en-GB" w:eastAsia="en-GB"/>
        </w:rPr>
        <w:drawing>
          <wp:inline distT="0" distB="0" distL="0" distR="0" wp14:anchorId="13A9E2D8" wp14:editId="6375C32C">
            <wp:extent cx="4756150" cy="718830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63653" cy="7199644"/>
                    </a:xfrm>
                    <a:prstGeom prst="rect">
                      <a:avLst/>
                    </a:prstGeom>
                    <a:noFill/>
                    <a:ln>
                      <a:noFill/>
                    </a:ln>
                  </pic:spPr>
                </pic:pic>
              </a:graphicData>
            </a:graphic>
          </wp:inline>
        </w:drawing>
      </w:r>
    </w:p>
    <w:p w14:paraId="01928F6C" w14:textId="217E6305" w:rsidR="00FA6815" w:rsidRPr="00FA6815" w:rsidRDefault="00FA6815" w:rsidP="00FA6815">
      <w:pPr>
        <w:spacing w:after="0" w:line="240" w:lineRule="auto"/>
        <w:rPr>
          <w:rFonts w:ascii="Times New Roman" w:eastAsia="Times New Roman" w:hAnsi="Times New Roman" w:cs="Times New Roman"/>
          <w:lang w:val="en-GB" w:eastAsia="en-GB"/>
        </w:rPr>
      </w:pPr>
    </w:p>
    <w:p w14:paraId="23B2BC15" w14:textId="77777777" w:rsidR="00B60721" w:rsidRPr="00B60721" w:rsidRDefault="00B60721" w:rsidP="00B60721"/>
    <w:p w14:paraId="14BDC4F2" w14:textId="6C7ED6B5" w:rsidR="00114212" w:rsidRDefault="00A5212B" w:rsidP="00970FB1">
      <w:pPr>
        <w:pStyle w:val="Heading1"/>
      </w:pPr>
      <w:bookmarkStart w:id="3" w:name="_Toc219375792"/>
      <w:r>
        <w:lastRenderedPageBreak/>
        <w:t>Part A – 4</w:t>
      </w:r>
      <w:bookmarkEnd w:id="3"/>
    </w:p>
    <w:p w14:paraId="535FA8A3" w14:textId="0EE10053" w:rsidR="00A5212B" w:rsidRDefault="000C5271" w:rsidP="000C5271">
      <w:pPr>
        <w:jc w:val="center"/>
      </w:pPr>
      <w:r w:rsidRPr="000C5271">
        <w:rPr>
          <w:noProof/>
        </w:rPr>
        <w:drawing>
          <wp:inline distT="0" distB="0" distL="0" distR="0" wp14:anchorId="68D62F2A" wp14:editId="2D1318C9">
            <wp:extent cx="4765221" cy="6637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78"/>
                    <a:stretch/>
                  </pic:blipFill>
                  <pic:spPr bwMode="auto">
                    <a:xfrm>
                      <a:off x="0" y="0"/>
                      <a:ext cx="4785591" cy="6665391"/>
                    </a:xfrm>
                    <a:prstGeom prst="rect">
                      <a:avLst/>
                    </a:prstGeom>
                    <a:ln>
                      <a:noFill/>
                    </a:ln>
                    <a:extLst>
                      <a:ext uri="{53640926-AAD7-44D8-BBD7-CCE9431645EC}">
                        <a14:shadowObscured xmlns:a14="http://schemas.microsoft.com/office/drawing/2010/main"/>
                      </a:ext>
                    </a:extLst>
                  </pic:spPr>
                </pic:pic>
              </a:graphicData>
            </a:graphic>
          </wp:inline>
        </w:drawing>
      </w:r>
    </w:p>
    <w:p w14:paraId="7E6B4572" w14:textId="1BFDBCBD" w:rsidR="004130EE" w:rsidRDefault="004130EE" w:rsidP="004130EE">
      <w:pPr>
        <w:pStyle w:val="Heading1"/>
      </w:pPr>
      <w:bookmarkStart w:id="4" w:name="_Toc219375793"/>
      <w:r>
        <w:lastRenderedPageBreak/>
        <w:t xml:space="preserve">Part A – </w:t>
      </w:r>
      <w:r w:rsidR="00EB5889">
        <w:t>5</w:t>
      </w:r>
      <w:bookmarkEnd w:id="4"/>
      <w:r>
        <w:t xml:space="preserve"> </w:t>
      </w:r>
    </w:p>
    <w:p w14:paraId="6C0CBCF7" w14:textId="780822FB" w:rsidR="004130EE" w:rsidRDefault="004130EE" w:rsidP="004130EE">
      <w:pPr>
        <w:jc w:val="center"/>
      </w:pPr>
      <w:r w:rsidRPr="004130EE">
        <w:rPr>
          <w:noProof/>
        </w:rPr>
        <w:drawing>
          <wp:inline distT="0" distB="0" distL="0" distR="0" wp14:anchorId="6B32E494" wp14:editId="27188BF2">
            <wp:extent cx="6088469" cy="6195849"/>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02194" cy="6209816"/>
                    </a:xfrm>
                    <a:prstGeom prst="rect">
                      <a:avLst/>
                    </a:prstGeom>
                  </pic:spPr>
                </pic:pic>
              </a:graphicData>
            </a:graphic>
          </wp:inline>
        </w:drawing>
      </w:r>
    </w:p>
    <w:p w14:paraId="5A3F694A" w14:textId="77777777" w:rsidR="00EB5889" w:rsidRDefault="00EB5889" w:rsidP="00EB5889">
      <w:pPr>
        <w:pStyle w:val="Heading1"/>
      </w:pPr>
      <w:bookmarkStart w:id="5" w:name="_Toc219375794"/>
      <w:r>
        <w:lastRenderedPageBreak/>
        <w:t>Part A – 6</w:t>
      </w:r>
      <w:bookmarkEnd w:id="5"/>
      <w:r>
        <w:t xml:space="preserve"> </w:t>
      </w:r>
    </w:p>
    <w:p w14:paraId="7A0CD6D3" w14:textId="0B82B297" w:rsidR="007A1C09" w:rsidRPr="007A1C09" w:rsidRDefault="007A1C09" w:rsidP="007A1C09">
      <w:pPr>
        <w:spacing w:after="0" w:line="240" w:lineRule="auto"/>
        <w:jc w:val="center"/>
        <w:rPr>
          <w:rFonts w:ascii="Times New Roman" w:eastAsia="Times New Roman" w:hAnsi="Times New Roman" w:cs="Times New Roman"/>
          <w:lang w:val="en-GB" w:eastAsia="en-GB"/>
        </w:rPr>
      </w:pPr>
      <w:r w:rsidRPr="007A1C09">
        <w:rPr>
          <w:noProof/>
        </w:rPr>
        <w:drawing>
          <wp:inline distT="0" distB="0" distL="0" distR="0" wp14:anchorId="297B4B84" wp14:editId="773CE98E">
            <wp:extent cx="5016908" cy="715754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31341" cy="7178137"/>
                    </a:xfrm>
                    <a:prstGeom prst="rect">
                      <a:avLst/>
                    </a:prstGeom>
                    <a:noFill/>
                    <a:ln>
                      <a:noFill/>
                    </a:ln>
                  </pic:spPr>
                </pic:pic>
              </a:graphicData>
            </a:graphic>
          </wp:inline>
        </w:drawing>
      </w:r>
    </w:p>
    <w:p w14:paraId="01B7C567" w14:textId="77777777" w:rsidR="007A1C09" w:rsidRPr="007A1C09" w:rsidRDefault="007A1C09" w:rsidP="007A1C09"/>
    <w:p w14:paraId="0621F0DB" w14:textId="77777777" w:rsidR="00EB5889" w:rsidRDefault="00EB5889" w:rsidP="00EB5889">
      <w:pPr>
        <w:pStyle w:val="Heading1"/>
      </w:pPr>
      <w:bookmarkStart w:id="6" w:name="_Toc219375795"/>
      <w:r>
        <w:lastRenderedPageBreak/>
        <w:t>Part A – 7</w:t>
      </w:r>
      <w:bookmarkEnd w:id="6"/>
      <w:r>
        <w:t xml:space="preserve"> </w:t>
      </w:r>
    </w:p>
    <w:p w14:paraId="2DE76B01" w14:textId="6641B548" w:rsidR="00B41E59" w:rsidRPr="00B41E59" w:rsidRDefault="00B41E59" w:rsidP="00B41E59">
      <w:pPr>
        <w:spacing w:after="0" w:line="240" w:lineRule="auto"/>
        <w:jc w:val="center"/>
        <w:rPr>
          <w:rFonts w:ascii="Times New Roman" w:eastAsia="Times New Roman" w:hAnsi="Times New Roman" w:cs="Times New Roman"/>
          <w:lang w:val="en-GB" w:eastAsia="en-GB"/>
        </w:rPr>
      </w:pPr>
      <w:r w:rsidRPr="00B41E59">
        <w:rPr>
          <w:noProof/>
        </w:rPr>
        <w:drawing>
          <wp:inline distT="0" distB="0" distL="0" distR="0" wp14:anchorId="6A111F37" wp14:editId="3DF0A44D">
            <wp:extent cx="5039529" cy="4871545"/>
            <wp:effectExtent l="0" t="0" r="889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8444" cy="4889830"/>
                    </a:xfrm>
                    <a:prstGeom prst="rect">
                      <a:avLst/>
                    </a:prstGeom>
                    <a:noFill/>
                    <a:ln>
                      <a:noFill/>
                    </a:ln>
                  </pic:spPr>
                </pic:pic>
              </a:graphicData>
            </a:graphic>
          </wp:inline>
        </w:drawing>
      </w:r>
    </w:p>
    <w:p w14:paraId="3EE8EEB3" w14:textId="77777777" w:rsidR="00B41E59" w:rsidRPr="00B41E59" w:rsidRDefault="00B41E59" w:rsidP="00B41E59"/>
    <w:p w14:paraId="4F871EA5" w14:textId="77777777" w:rsidR="0055145E" w:rsidRDefault="0055145E">
      <w:pPr>
        <w:rPr>
          <w:rFonts w:asciiTheme="majorHAnsi" w:eastAsiaTheme="majorEastAsia" w:hAnsiTheme="majorHAnsi" w:cstheme="majorBidi"/>
          <w:color w:val="0F4761" w:themeColor="accent1" w:themeShade="BF"/>
          <w:sz w:val="40"/>
          <w:szCs w:val="40"/>
        </w:rPr>
      </w:pPr>
      <w:r>
        <w:br w:type="page"/>
      </w:r>
    </w:p>
    <w:p w14:paraId="21F3199D" w14:textId="37A8530E" w:rsidR="00EB5889" w:rsidRDefault="00EB5889" w:rsidP="00EB5889">
      <w:pPr>
        <w:pStyle w:val="Heading1"/>
      </w:pPr>
      <w:bookmarkStart w:id="7" w:name="_Toc219375796"/>
      <w:r>
        <w:lastRenderedPageBreak/>
        <w:t xml:space="preserve">Part A </w:t>
      </w:r>
      <w:r w:rsidR="008B6E51">
        <w:t>–</w:t>
      </w:r>
      <w:r>
        <w:t xml:space="preserve"> 8</w:t>
      </w:r>
      <w:bookmarkEnd w:id="7"/>
    </w:p>
    <w:p w14:paraId="36C7C209" w14:textId="77777777" w:rsidR="0054241C" w:rsidRDefault="0054241C" w:rsidP="0054241C">
      <w:pPr>
        <w:spacing w:after="0" w:line="240" w:lineRule="auto"/>
        <w:jc w:val="center"/>
      </w:pPr>
      <w:r w:rsidRPr="0054241C">
        <w:rPr>
          <w:rFonts w:ascii="Times New Roman" w:eastAsia="Times New Roman" w:hAnsi="Times New Roman" w:cs="Times New Roman"/>
          <w:noProof/>
          <w:lang w:val="en-GB" w:eastAsia="en-GB"/>
        </w:rPr>
        <w:drawing>
          <wp:inline distT="0" distB="0" distL="0" distR="0" wp14:anchorId="1F6D1AC1" wp14:editId="75A75D40">
            <wp:extent cx="4580255" cy="76174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0255" cy="7617460"/>
                    </a:xfrm>
                    <a:prstGeom prst="rect">
                      <a:avLst/>
                    </a:prstGeom>
                    <a:noFill/>
                    <a:ln>
                      <a:noFill/>
                    </a:ln>
                  </pic:spPr>
                </pic:pic>
              </a:graphicData>
            </a:graphic>
          </wp:inline>
        </w:drawing>
      </w:r>
    </w:p>
    <w:p w14:paraId="43A0D694" w14:textId="77777777" w:rsidR="0054241C" w:rsidRDefault="0054241C" w:rsidP="0054241C">
      <w:pPr>
        <w:spacing w:after="0" w:line="240" w:lineRule="auto"/>
        <w:jc w:val="center"/>
      </w:pPr>
    </w:p>
    <w:p w14:paraId="43A48AF0" w14:textId="286B9E33" w:rsidR="704E3270" w:rsidRPr="0054241C" w:rsidRDefault="704E3270" w:rsidP="0054241C">
      <w:pPr>
        <w:pStyle w:val="Heading1"/>
        <w:rPr>
          <w:rFonts w:ascii="Times New Roman" w:eastAsia="Times New Roman" w:hAnsi="Times New Roman" w:cs="Times New Roman"/>
          <w:lang w:val="en-GB" w:eastAsia="en-GB"/>
        </w:rPr>
      </w:pPr>
      <w:bookmarkStart w:id="8" w:name="_Toc219375797"/>
      <w:r>
        <w:lastRenderedPageBreak/>
        <w:t>Part B</w:t>
      </w:r>
      <w:bookmarkEnd w:id="8"/>
      <w:r>
        <w:t xml:space="preserve"> </w:t>
      </w:r>
    </w:p>
    <w:p w14:paraId="3866EC58" w14:textId="50D8F804" w:rsidR="00AB6C7E" w:rsidRDefault="00295334" w:rsidP="00C504CF">
      <w:pPr>
        <w:pStyle w:val="Heading2"/>
      </w:pPr>
      <w:bookmarkStart w:id="9" w:name="_Toc219375798"/>
      <w:r>
        <w:t xml:space="preserve">Ideal </w:t>
      </w:r>
      <w:r w:rsidR="00F01ED9" w:rsidRPr="00F01ED9">
        <w:t xml:space="preserve">Carnot </w:t>
      </w:r>
      <w:r>
        <w:t>H</w:t>
      </w:r>
      <w:r w:rsidR="00F01ED9">
        <w:t xml:space="preserve">eat </w:t>
      </w:r>
      <w:r>
        <w:t>E</w:t>
      </w:r>
      <w:r w:rsidR="00F01ED9">
        <w:t>ngine</w:t>
      </w:r>
      <w:bookmarkEnd w:id="9"/>
      <w:r w:rsidR="00F01ED9">
        <w:t xml:space="preserve"> </w:t>
      </w:r>
    </w:p>
    <w:p w14:paraId="6C6355AE" w14:textId="1370A1A1" w:rsidR="00A57DED" w:rsidRDefault="00383016" w:rsidP="00BF091F">
      <w:pPr>
        <w:jc w:val="both"/>
      </w:pPr>
      <w:r>
        <w:t xml:space="preserve">In an ideal heat </w:t>
      </w:r>
      <w:r w:rsidR="00755D6A">
        <w:t>engine,</w:t>
      </w:r>
      <w:r w:rsidR="00A57DED">
        <w:t xml:space="preserve"> </w:t>
      </w:r>
      <w:r>
        <w:t xml:space="preserve">all </w:t>
      </w:r>
      <w:r w:rsidR="00535A73">
        <w:t xml:space="preserve">thermodynamic </w:t>
      </w:r>
      <w:r>
        <w:t xml:space="preserve">processes are </w:t>
      </w:r>
      <w:r w:rsidR="00CE515A">
        <w:t>assumed to be completely</w:t>
      </w:r>
      <w:r>
        <w:t xml:space="preserve"> reversible and no </w:t>
      </w:r>
      <w:r w:rsidR="00CE515A">
        <w:t xml:space="preserve">energy </w:t>
      </w:r>
      <w:r>
        <w:t>losses</w:t>
      </w:r>
      <w:r w:rsidR="0041742F">
        <w:t xml:space="preserve"> occur due to friction, heat dissipation or other irreversible. </w:t>
      </w:r>
      <w:r w:rsidR="00814D23">
        <w:t xml:space="preserve">Such </w:t>
      </w:r>
      <w:r>
        <w:t xml:space="preserve">an engine </w:t>
      </w:r>
      <w:r w:rsidR="004A519B">
        <w:t xml:space="preserve">represents a theoretical model that achieves the maximum possible efficiency when operating between two </w:t>
      </w:r>
      <w:r w:rsidR="004A7763">
        <w:t>fixed</w:t>
      </w:r>
      <w:r w:rsidR="004A519B">
        <w:t xml:space="preserve"> temperature </w:t>
      </w:r>
      <w:r w:rsidR="004A7763">
        <w:t>reservoirs</w:t>
      </w:r>
      <w:r w:rsidR="004A519B">
        <w:t xml:space="preserve">. The concept of this ideal engine was first proposed by Sadi Carnot, </w:t>
      </w:r>
      <w:r w:rsidR="0069405B">
        <w:t>he</w:t>
      </w:r>
      <w:r w:rsidR="004A519B">
        <w:t xml:space="preserve"> described a heat engine operating between a high temperature reservoir and a low temperature </w:t>
      </w:r>
      <w:r w:rsidR="004A7763">
        <w:t>reservoir, known as the Carnot heat engine</w:t>
      </w:r>
      <w:r w:rsidR="00484EE5">
        <w:t xml:space="preserve"> </w:t>
      </w:r>
      <w:sdt>
        <w:sdtPr>
          <w:id w:val="-1060713483"/>
          <w:citation/>
        </w:sdtPr>
        <w:sdtContent>
          <w:r w:rsidR="00C65572">
            <w:fldChar w:fldCharType="begin"/>
          </w:r>
          <w:r w:rsidR="00C65572">
            <w:rPr>
              <w:lang w:val="en-GB"/>
            </w:rPr>
            <w:instrText xml:space="preserve"> CITATION Bah22 \l 2057 </w:instrText>
          </w:r>
          <w:r w:rsidR="00C65572">
            <w:fldChar w:fldCharType="separate"/>
          </w:r>
          <w:r w:rsidR="00094AD6" w:rsidRPr="00094AD6">
            <w:rPr>
              <w:noProof/>
              <w:lang w:val="en-GB"/>
            </w:rPr>
            <w:t>(Zohuri, 2022)</w:t>
          </w:r>
          <w:r w:rsidR="00C65572">
            <w:fldChar w:fldCharType="end"/>
          </w:r>
        </w:sdtContent>
      </w:sdt>
      <w:r w:rsidR="00EF35E0">
        <w:t>.</w:t>
      </w:r>
      <w:r w:rsidR="001F5D0A">
        <w:t xml:space="preserve"> </w:t>
      </w:r>
    </w:p>
    <w:p w14:paraId="6AAACA60" w14:textId="4BBED91E" w:rsidR="004572E7" w:rsidRDefault="004A7763" w:rsidP="00BF091F">
      <w:pPr>
        <w:jc w:val="both"/>
      </w:pPr>
      <w:r>
        <w:t xml:space="preserve">According to </w:t>
      </w:r>
      <w:r w:rsidR="001F5D0A">
        <w:t>the second law of thermodynamics</w:t>
      </w:r>
      <w:r w:rsidR="00CA55E5">
        <w:t>,</w:t>
      </w:r>
      <w:r>
        <w:t xml:space="preserve"> no heat engine can be </w:t>
      </w:r>
      <w:r w:rsidR="001F5D0A">
        <w:t xml:space="preserve">100% efficient </w:t>
      </w:r>
      <w:r w:rsidR="00962A74">
        <w:t xml:space="preserve">as it is impossible to convert all absorbed heat into useful work without rejecting some heat to a lower temperature reservoir </w:t>
      </w:r>
      <w:sdt>
        <w:sdtPr>
          <w:id w:val="117347106"/>
          <w:citation/>
        </w:sdtPr>
        <w:sdtContent>
          <w:r w:rsidR="001F5D0A">
            <w:fldChar w:fldCharType="begin"/>
          </w:r>
          <w:r w:rsidR="001F5D0A">
            <w:rPr>
              <w:lang w:val="en-GB"/>
            </w:rPr>
            <w:instrText xml:space="preserve"> CITATION The25 \l 2057 </w:instrText>
          </w:r>
          <w:r w:rsidR="001F5D0A">
            <w:fldChar w:fldCharType="separate"/>
          </w:r>
          <w:r w:rsidR="00094AD6" w:rsidRPr="00094AD6">
            <w:rPr>
              <w:noProof/>
              <w:lang w:val="en-GB"/>
            </w:rPr>
            <w:t>(Manchester, 2025)</w:t>
          </w:r>
          <w:r w:rsidR="001F5D0A">
            <w:fldChar w:fldCharType="end"/>
          </w:r>
        </w:sdtContent>
      </w:sdt>
      <w:r w:rsidR="001F5D0A">
        <w:t xml:space="preserve">. </w:t>
      </w:r>
      <w:r w:rsidR="00F53E89">
        <w:t>The Carnot heat engine defines the upper limit of efficiency by operating through a series of reversible quasistatic processes. Ensuring th</w:t>
      </w:r>
      <w:r w:rsidR="00854F69">
        <w:t>a</w:t>
      </w:r>
      <w:r w:rsidR="00F53E89">
        <w:t>t no entropy is generated during the cycle</w:t>
      </w:r>
      <w:r w:rsidR="00CF2845">
        <w:t xml:space="preserve">. The Carnot cycle consists of four ideal processes, two isothermal </w:t>
      </w:r>
      <w:r w:rsidR="0082598C">
        <w:t>processes</w:t>
      </w:r>
      <w:r w:rsidR="00CF2845">
        <w:t xml:space="preserve"> </w:t>
      </w:r>
      <w:r w:rsidR="00A46203">
        <w:t xml:space="preserve">during </w:t>
      </w:r>
      <w:r w:rsidR="0082598C">
        <w:t>which</w:t>
      </w:r>
      <w:r w:rsidR="00A46203">
        <w:t xml:space="preserve"> heat is transferred at constant temperature. Two adiabatic processes during which no heat transfer occurs </w:t>
      </w:r>
      <w:sdt>
        <w:sdtPr>
          <w:id w:val="-393125200"/>
          <w:citation/>
        </w:sdtPr>
        <w:sdtContent>
          <w:r w:rsidR="008D14D7">
            <w:fldChar w:fldCharType="begin"/>
          </w:r>
          <w:r w:rsidR="008D14D7">
            <w:rPr>
              <w:lang w:val="en-GB"/>
            </w:rPr>
            <w:instrText xml:space="preserve"> CITATION Lib25 \l 2057 </w:instrText>
          </w:r>
          <w:r w:rsidR="008D14D7">
            <w:fldChar w:fldCharType="separate"/>
          </w:r>
          <w:r w:rsidR="00094AD6" w:rsidRPr="00094AD6">
            <w:rPr>
              <w:noProof/>
              <w:lang w:val="en-GB"/>
            </w:rPr>
            <w:t>(LibreTexts Physics, 2025)</w:t>
          </w:r>
          <w:r w:rsidR="008D14D7">
            <w:fldChar w:fldCharType="end"/>
          </w:r>
        </w:sdtContent>
      </w:sdt>
      <w:r w:rsidR="008D14D7">
        <w:t xml:space="preserve">. </w:t>
      </w:r>
    </w:p>
    <w:p w14:paraId="0CA85EB9" w14:textId="1717DB47" w:rsidR="004572E7" w:rsidRDefault="007D50F0" w:rsidP="00BF091F">
      <w:pPr>
        <w:jc w:val="both"/>
      </w:pPr>
      <w:r>
        <w:t xml:space="preserve">Carnot demonstrated that the maximum efficiency of </w:t>
      </w:r>
      <w:r w:rsidR="00E8386F">
        <w:t xml:space="preserve">any heat engine depends on the temperatures of the hot and cold </w:t>
      </w:r>
      <w:r w:rsidR="00601DDD">
        <w:t>reservoirs</w:t>
      </w:r>
      <w:r w:rsidR="00E8386F">
        <w:t xml:space="preserve">, </w:t>
      </w:r>
      <w:r w:rsidR="00601DDD">
        <w:t>represented as T</w:t>
      </w:r>
      <w:r w:rsidR="00601DDD">
        <w:rPr>
          <w:vertAlign w:val="subscript"/>
        </w:rPr>
        <w:t>H</w:t>
      </w:r>
      <w:r w:rsidR="00601DDD">
        <w:t xml:space="preserve"> and T</w:t>
      </w:r>
      <w:r w:rsidR="00601DDD">
        <w:rPr>
          <w:vertAlign w:val="subscript"/>
        </w:rPr>
        <w:t>C</w:t>
      </w:r>
      <w:r w:rsidR="00601DDD">
        <w:t xml:space="preserve">. </w:t>
      </w:r>
      <w:r w:rsidR="003B6D39">
        <w:t xml:space="preserve">No real heat engine operates between these two temperatures can exceed the efficiency of a Carnot engine. Despite representing the theoretical upper bound of efficiency, the Carnot engine cannot be relied in practice. This is because it </w:t>
      </w:r>
      <w:r w:rsidR="00973648">
        <w:t>requires</w:t>
      </w:r>
      <w:r w:rsidR="003B6D39">
        <w:t xml:space="preserve"> perfectly reversible processes, heat transfer </w:t>
      </w:r>
      <w:r w:rsidR="00973648">
        <w:t xml:space="preserve">across small temperature differences </w:t>
      </w:r>
      <w:r w:rsidR="00E1693F">
        <w:t xml:space="preserve">and </w:t>
      </w:r>
      <w:r w:rsidR="00973648">
        <w:t xml:space="preserve">the </w:t>
      </w:r>
      <w:r w:rsidR="00C76A4E">
        <w:t>complete</w:t>
      </w:r>
      <w:r w:rsidR="00973648">
        <w:t xml:space="preserve"> absence of </w:t>
      </w:r>
      <w:r w:rsidR="00C76A4E">
        <w:t>friction</w:t>
      </w:r>
      <w:r w:rsidR="00973648">
        <w:t xml:space="preserve"> and heat loss. </w:t>
      </w:r>
      <w:r w:rsidR="00C76A4E">
        <w:t xml:space="preserve">Through infinitely slow operating conditions that cannot be achieved in real engineering systems. </w:t>
      </w:r>
    </w:p>
    <w:p w14:paraId="44B3DC14" w14:textId="77777777" w:rsidR="00CD75AC" w:rsidRDefault="00CD75AC">
      <w:pPr>
        <w:rPr>
          <w:rFonts w:asciiTheme="majorHAnsi" w:eastAsiaTheme="majorEastAsia" w:hAnsiTheme="majorHAnsi" w:cstheme="majorBidi"/>
          <w:color w:val="0F4761" w:themeColor="accent1" w:themeShade="BF"/>
          <w:sz w:val="26"/>
          <w:szCs w:val="26"/>
        </w:rPr>
      </w:pPr>
      <w:r>
        <w:br w:type="page"/>
      </w:r>
    </w:p>
    <w:p w14:paraId="3404943C" w14:textId="2947DB46" w:rsidR="00C504CF" w:rsidRDefault="00A213AB" w:rsidP="00C504CF">
      <w:pPr>
        <w:pStyle w:val="Heading2"/>
      </w:pPr>
      <w:bookmarkStart w:id="10" w:name="_Toc219375799"/>
      <w:r>
        <w:lastRenderedPageBreak/>
        <w:t>The Carnot cycle</w:t>
      </w:r>
      <w:r w:rsidR="009E2193">
        <w:t xml:space="preserve"> and Schematic Representation</w:t>
      </w:r>
      <w:bookmarkEnd w:id="10"/>
      <w:r w:rsidR="009E2193">
        <w:t xml:space="preserve"> </w:t>
      </w:r>
    </w:p>
    <w:p w14:paraId="5A98F3E4" w14:textId="696EB4EC" w:rsidR="00AB2C5E" w:rsidRPr="009E2193" w:rsidRDefault="009E2193" w:rsidP="00A4275B">
      <w:pPr>
        <w:jc w:val="both"/>
      </w:pPr>
      <w:r>
        <w:t xml:space="preserve">The Carnot cycle consist of four reversible processes which can be </w:t>
      </w:r>
      <w:r w:rsidR="00E501A4">
        <w:t xml:space="preserve">clearly illustrated through </w:t>
      </w:r>
      <w:r w:rsidR="00D8619E">
        <w:t>a schematic</w:t>
      </w:r>
      <w:r w:rsidR="00F34149">
        <w:t xml:space="preserve"> </w:t>
      </w:r>
      <w:r>
        <w:t xml:space="preserve">pressure-volume </w:t>
      </w:r>
      <w:r w:rsidR="00BF2005">
        <w:t>(PV) diagram as seen in figure</w:t>
      </w:r>
      <w:r w:rsidR="00ED2516">
        <w:t xml:space="preserve"> </w:t>
      </w:r>
      <w:r w:rsidR="009551C2">
        <w:t>1</w:t>
      </w:r>
      <w:r w:rsidR="00B23AEA">
        <w:t>, it shows how the pressure and volume of a working fluid change</w:t>
      </w:r>
      <w:r w:rsidR="004F2F9B">
        <w:t>s</w:t>
      </w:r>
      <w:r w:rsidR="00B23AEA">
        <w:t xml:space="preserve"> throughout the thermodynamic cycle.</w:t>
      </w:r>
      <w:r w:rsidR="00ED2516">
        <w:t xml:space="preserve"> </w:t>
      </w:r>
      <w:r w:rsidR="00724706">
        <w:t>Figure 2 shows an</w:t>
      </w:r>
      <w:r w:rsidR="0092430A">
        <w:t xml:space="preserve"> idea</w:t>
      </w:r>
      <w:r w:rsidR="004F2F9B">
        <w:t>l</w:t>
      </w:r>
      <w:r w:rsidR="0092430A">
        <w:t xml:space="preserve"> gas contained within a frictionless piston-cylinder</w:t>
      </w:r>
      <w:r w:rsidR="00D653D7">
        <w:t>, allowing the gas to expand and compress reversibly</w:t>
      </w:r>
      <w:r w:rsidR="00724706">
        <w:t xml:space="preserve">. </w:t>
      </w:r>
    </w:p>
    <w:p w14:paraId="45C38D89" w14:textId="65A10748" w:rsidR="0055145E" w:rsidRDefault="00355AA8" w:rsidP="00A4275B">
      <w:pPr>
        <w:keepNext/>
        <w:jc w:val="center"/>
      </w:pPr>
      <w:r>
        <w:rPr>
          <w:noProof/>
        </w:rPr>
        <w:drawing>
          <wp:inline distT="0" distB="0" distL="0" distR="0" wp14:anchorId="1C02942B" wp14:editId="4C6FD1BD">
            <wp:extent cx="4855780" cy="3154702"/>
            <wp:effectExtent l="0" t="0" r="2540" b="7620"/>
            <wp:docPr id="10" name="Picture 10" descr="Carnot Cycle - Chemistry LibreTex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not Cycle - Chemistry LibreTex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2490" cy="3198042"/>
                    </a:xfrm>
                    <a:prstGeom prst="rect">
                      <a:avLst/>
                    </a:prstGeom>
                    <a:noFill/>
                    <a:ln>
                      <a:noFill/>
                    </a:ln>
                  </pic:spPr>
                </pic:pic>
              </a:graphicData>
            </a:graphic>
          </wp:inline>
        </w:drawing>
      </w:r>
    </w:p>
    <w:p w14:paraId="0FF955F5" w14:textId="79FF988C" w:rsidR="00BF2005" w:rsidRDefault="0055145E" w:rsidP="0055145E">
      <w:pPr>
        <w:pStyle w:val="Caption"/>
        <w:jc w:val="center"/>
      </w:pPr>
      <w:bookmarkStart w:id="11" w:name="_Toc218758374"/>
      <w:r>
        <w:t xml:space="preserve">Figure </w:t>
      </w:r>
      <w:r w:rsidR="00E13881">
        <w:fldChar w:fldCharType="begin"/>
      </w:r>
      <w:r w:rsidR="00E13881">
        <w:instrText xml:space="preserve"> SEQ Figure \* ARABIC </w:instrText>
      </w:r>
      <w:r w:rsidR="00E13881">
        <w:fldChar w:fldCharType="separate"/>
      </w:r>
      <w:r>
        <w:rPr>
          <w:noProof/>
        </w:rPr>
        <w:t>1</w:t>
      </w:r>
      <w:r w:rsidR="00E13881">
        <w:rPr>
          <w:noProof/>
        </w:rPr>
        <w:fldChar w:fldCharType="end"/>
      </w:r>
      <w:r w:rsidR="00B94BD7">
        <w:t xml:space="preserve"> – </w:t>
      </w:r>
      <w:r w:rsidR="00BC50B5">
        <w:t xml:space="preserve">A PV diagram of Carnot Heat Engine </w:t>
      </w:r>
      <w:r w:rsidR="00B94BD7">
        <w:t xml:space="preserve"> </w:t>
      </w:r>
      <w:sdt>
        <w:sdtPr>
          <w:id w:val="-1552690836"/>
          <w:citation/>
        </w:sdtPr>
        <w:sdtContent>
          <w:r w:rsidR="00A4275B">
            <w:fldChar w:fldCharType="begin"/>
          </w:r>
          <w:r w:rsidR="00A4275B">
            <w:rPr>
              <w:noProof/>
              <w:lang w:val="en-GB"/>
            </w:rPr>
            <w:instrText xml:space="preserve"> CITATION Lib251 \l 2057 </w:instrText>
          </w:r>
          <w:r w:rsidR="00A4275B">
            <w:fldChar w:fldCharType="separate"/>
          </w:r>
          <w:r w:rsidR="00094AD6" w:rsidRPr="00094AD6">
            <w:rPr>
              <w:noProof/>
              <w:lang w:val="en-GB"/>
            </w:rPr>
            <w:t>(LibreTexts, 2025)</w:t>
          </w:r>
          <w:r w:rsidR="00A4275B">
            <w:fldChar w:fldCharType="end"/>
          </w:r>
        </w:sdtContent>
      </w:sdt>
      <w:bookmarkEnd w:id="11"/>
    </w:p>
    <w:p w14:paraId="319BA0C0" w14:textId="4BBB7B8C" w:rsidR="0055145E" w:rsidRDefault="0055145E" w:rsidP="00A4275B">
      <w:pPr>
        <w:pStyle w:val="Caption"/>
        <w:keepNext/>
        <w:jc w:val="center"/>
      </w:pPr>
      <w:r w:rsidRPr="00AB2C5E">
        <w:rPr>
          <w:noProof/>
        </w:rPr>
        <w:drawing>
          <wp:inline distT="0" distB="0" distL="0" distR="0" wp14:anchorId="01C734A0" wp14:editId="1C54F659">
            <wp:extent cx="4724400" cy="26924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39108" cy="2700843"/>
                    </a:xfrm>
                    <a:prstGeom prst="rect">
                      <a:avLst/>
                    </a:prstGeom>
                  </pic:spPr>
                </pic:pic>
              </a:graphicData>
            </a:graphic>
          </wp:inline>
        </w:drawing>
      </w:r>
    </w:p>
    <w:p w14:paraId="3EC88C7A" w14:textId="1E16657C" w:rsidR="0055145E" w:rsidRDefault="0055145E" w:rsidP="0055145E">
      <w:pPr>
        <w:pStyle w:val="Caption"/>
        <w:jc w:val="center"/>
      </w:pPr>
      <w:bookmarkStart w:id="12" w:name="_Toc218758375"/>
      <w:r>
        <w:t xml:space="preserve">Figure </w:t>
      </w:r>
      <w:r w:rsidR="00E13881">
        <w:fldChar w:fldCharType="begin"/>
      </w:r>
      <w:r w:rsidR="00E13881">
        <w:instrText xml:space="preserve"> SEQ Figure \* ARABIC </w:instrText>
      </w:r>
      <w:r w:rsidR="00E13881">
        <w:fldChar w:fldCharType="separate"/>
      </w:r>
      <w:r>
        <w:rPr>
          <w:noProof/>
        </w:rPr>
        <w:t>2</w:t>
      </w:r>
      <w:r w:rsidR="00E13881">
        <w:rPr>
          <w:noProof/>
        </w:rPr>
        <w:fldChar w:fldCharType="end"/>
      </w:r>
      <w:r w:rsidR="00BC50B5">
        <w:t xml:space="preserve"> </w:t>
      </w:r>
      <w:r w:rsidR="00D63086">
        <w:t>–</w:t>
      </w:r>
      <w:r w:rsidR="00BC50B5">
        <w:t xml:space="preserve"> </w:t>
      </w:r>
      <w:r w:rsidR="00D63086">
        <w:t xml:space="preserve">An ideal gas-piston model of the Carnot cycle </w:t>
      </w:r>
      <w:sdt>
        <w:sdtPr>
          <w:id w:val="-747955003"/>
          <w:citation/>
        </w:sdtPr>
        <w:sdtContent>
          <w:r w:rsidR="00A4275B">
            <w:fldChar w:fldCharType="begin"/>
          </w:r>
          <w:r w:rsidR="00A4275B">
            <w:rPr>
              <w:noProof/>
              <w:lang w:val="en-GB"/>
            </w:rPr>
            <w:instrText xml:space="preserve"> CITATION Lib251 \l 2057 </w:instrText>
          </w:r>
          <w:r w:rsidR="00A4275B">
            <w:fldChar w:fldCharType="separate"/>
          </w:r>
          <w:r w:rsidR="00094AD6" w:rsidRPr="00094AD6">
            <w:rPr>
              <w:noProof/>
              <w:lang w:val="en-GB"/>
            </w:rPr>
            <w:t>(LibreTexts, 2025)</w:t>
          </w:r>
          <w:r w:rsidR="00A4275B">
            <w:fldChar w:fldCharType="end"/>
          </w:r>
        </w:sdtContent>
      </w:sdt>
      <w:bookmarkEnd w:id="12"/>
    </w:p>
    <w:p w14:paraId="1F74949B" w14:textId="29D37C98" w:rsidR="00A213AB" w:rsidRDefault="00D72BD8" w:rsidP="00D72BD8">
      <w:pPr>
        <w:pStyle w:val="ListParagraph"/>
        <w:numPr>
          <w:ilvl w:val="0"/>
          <w:numId w:val="5"/>
        </w:numPr>
      </w:pPr>
      <w:r>
        <w:lastRenderedPageBreak/>
        <w:t xml:space="preserve">Isothermal Expansion </w:t>
      </w:r>
      <w:r w:rsidR="00BF2005">
        <w:t>(</w:t>
      </w:r>
      <w:r w:rsidR="003A7D8A">
        <w:t>1-2)</w:t>
      </w:r>
    </w:p>
    <w:p w14:paraId="5C3399BF" w14:textId="4DE41DA6" w:rsidR="0007548D" w:rsidRDefault="007C3000" w:rsidP="00CB5EC2">
      <w:pPr>
        <w:jc w:val="both"/>
      </w:pPr>
      <w:r>
        <w:t xml:space="preserve">At the start of the cycle the gas filled cylinder is placed in thermal contact </w:t>
      </w:r>
      <w:r w:rsidR="009C5AAA">
        <w:t xml:space="preserve">with a high temperature </w:t>
      </w:r>
      <w:r w:rsidR="00CB5EC2">
        <w:t>reservoir</w:t>
      </w:r>
      <w:r w:rsidR="009C5AAA">
        <w:t xml:space="preserve"> at temperature T</w:t>
      </w:r>
      <w:r w:rsidR="009C5AAA">
        <w:rPr>
          <w:vertAlign w:val="subscript"/>
        </w:rPr>
        <w:t>H</w:t>
      </w:r>
      <w:r w:rsidR="009C5AAA">
        <w:t>. As heat Q</w:t>
      </w:r>
      <w:r w:rsidR="00C05835">
        <w:rPr>
          <w:vertAlign w:val="subscript"/>
        </w:rPr>
        <w:t>H</w:t>
      </w:r>
      <w:r w:rsidR="00C05835">
        <w:t xml:space="preserve"> is transferred into the gas, </w:t>
      </w:r>
      <w:r w:rsidR="009A4E6F">
        <w:t xml:space="preserve">it undergoes isothermal expansion remaining at a constant temperature. During </w:t>
      </w:r>
      <w:r w:rsidR="00C05835">
        <w:t>this process the piston moves outward</w:t>
      </w:r>
      <w:r w:rsidR="00763B7E">
        <w:t>,</w:t>
      </w:r>
      <w:r w:rsidR="00CB5EC2">
        <w:t xml:space="preserve"> increasing the volume of the gas. </w:t>
      </w:r>
      <w:r w:rsidR="00816E08">
        <w:t xml:space="preserve">Since the temperature </w:t>
      </w:r>
      <w:r w:rsidR="00763B7E">
        <w:t xml:space="preserve">of an ideal gas </w:t>
      </w:r>
      <w:r w:rsidR="00816E08">
        <w:t xml:space="preserve">remains a constant, </w:t>
      </w:r>
      <w:r w:rsidR="00763B7E">
        <w:t>its</w:t>
      </w:r>
      <w:r w:rsidR="00816E08">
        <w:t xml:space="preserve"> internal energy does not change</w:t>
      </w:r>
      <w:r w:rsidR="00AC3D7B">
        <w:t xml:space="preserve">. </w:t>
      </w:r>
      <w:r w:rsidR="00B92CFD">
        <w:t>Therefore,</w:t>
      </w:r>
      <w:r w:rsidR="00AC3D7B">
        <w:t xml:space="preserve"> all</w:t>
      </w:r>
      <w:r w:rsidR="00816E08">
        <w:t xml:space="preserve"> heat absorbed is converted into work done by the gas on the piston. This process is </w:t>
      </w:r>
      <w:r w:rsidR="00640760">
        <w:t xml:space="preserve">represented by the downwards sloping curve from </w:t>
      </w:r>
      <w:r w:rsidR="0076367F">
        <w:t xml:space="preserve">state </w:t>
      </w:r>
      <w:r w:rsidR="00640760">
        <w:t>1</w:t>
      </w:r>
      <w:r w:rsidR="0076367F">
        <w:t xml:space="preserve"> to state </w:t>
      </w:r>
      <w:r w:rsidR="00640760">
        <w:t>2</w:t>
      </w:r>
      <w:r w:rsidR="0076367F">
        <w:t>,</w:t>
      </w:r>
      <w:r w:rsidR="00640760">
        <w:t xml:space="preserve"> wh</w:t>
      </w:r>
      <w:r w:rsidR="004559C4">
        <w:t>e</w:t>
      </w:r>
      <w:r w:rsidR="00640760">
        <w:t>re pressure decrea</w:t>
      </w:r>
      <w:r w:rsidR="004559C4">
        <w:t xml:space="preserve">ses as the volume increases. </w:t>
      </w:r>
    </w:p>
    <w:p w14:paraId="75CBBAB7" w14:textId="2783838B" w:rsidR="00D72BD8" w:rsidRDefault="00D72BD8" w:rsidP="00D72BD8">
      <w:pPr>
        <w:pStyle w:val="ListParagraph"/>
        <w:numPr>
          <w:ilvl w:val="0"/>
          <w:numId w:val="5"/>
        </w:numPr>
      </w:pPr>
      <w:r>
        <w:t xml:space="preserve">Adiabatic Expansion </w:t>
      </w:r>
      <w:r w:rsidR="003A7D8A">
        <w:t>(2-3)</w:t>
      </w:r>
    </w:p>
    <w:p w14:paraId="587E70FA" w14:textId="16509664" w:rsidR="003956E1" w:rsidRDefault="004559C4" w:rsidP="004559C4">
      <w:pPr>
        <w:jc w:val="both"/>
      </w:pPr>
      <w:r>
        <w:t>After the isothermal expansion</w:t>
      </w:r>
      <w:r w:rsidR="00E82F30">
        <w:t>,</w:t>
      </w:r>
      <w:r>
        <w:t xml:space="preserve"> the cylinder is thermally insulated so that no heat transfer can occur. The gas continues to expand pushing the piston further outwards</w:t>
      </w:r>
      <w:r w:rsidR="009B7F8B">
        <w:t xml:space="preserve">, although </w:t>
      </w:r>
      <w:r w:rsidR="004613EE">
        <w:t>this expansion is</w:t>
      </w:r>
      <w:r w:rsidR="00E82F30">
        <w:t xml:space="preserve"> now</w:t>
      </w:r>
      <w:r w:rsidR="004613EE">
        <w:t xml:space="preserve"> adiabatic. As the gas does work on the piston without receiving any heat, its internal energy decreases causing the temperature to fall from T</w:t>
      </w:r>
      <w:r w:rsidR="004613EE">
        <w:rPr>
          <w:vertAlign w:val="subscript"/>
        </w:rPr>
        <w:t>H</w:t>
      </w:r>
      <w:r w:rsidR="004613EE">
        <w:t xml:space="preserve"> to T</w:t>
      </w:r>
      <w:r w:rsidR="004613EE">
        <w:rPr>
          <w:vertAlign w:val="subscript"/>
        </w:rPr>
        <w:t>C</w:t>
      </w:r>
      <w:r w:rsidR="004613EE">
        <w:t xml:space="preserve">. </w:t>
      </w:r>
      <w:r w:rsidR="00F438EE">
        <w:t>This stage is</w:t>
      </w:r>
      <w:r w:rsidR="003956E1">
        <w:t xml:space="preserve"> represented on the PV diagram by a curve that is steeper than the isothermal expansion, reflecting the more rapid decrease in pressure with increasing volume during adiabatic process. </w:t>
      </w:r>
    </w:p>
    <w:p w14:paraId="00B7ADE5" w14:textId="59210C86" w:rsidR="00D72BD8" w:rsidRDefault="00D72BD8" w:rsidP="00D72BD8">
      <w:pPr>
        <w:pStyle w:val="ListParagraph"/>
        <w:numPr>
          <w:ilvl w:val="0"/>
          <w:numId w:val="5"/>
        </w:numPr>
      </w:pPr>
      <w:r>
        <w:t xml:space="preserve">Isothermal Compression </w:t>
      </w:r>
      <w:r w:rsidR="003A7D8A">
        <w:t>(3-4)</w:t>
      </w:r>
    </w:p>
    <w:p w14:paraId="372D03C6" w14:textId="2A701AF3" w:rsidR="00E10FB2" w:rsidRDefault="009C6236" w:rsidP="00E87CB8">
      <w:pPr>
        <w:jc w:val="both"/>
      </w:pPr>
      <w:r>
        <w:t>The cylinder is th</w:t>
      </w:r>
      <w:r w:rsidR="00B32C6B">
        <w:t>e</w:t>
      </w:r>
      <w:r>
        <w:t xml:space="preserve">n placed in </w:t>
      </w:r>
      <w:r w:rsidR="001D5574">
        <w:t xml:space="preserve">thermal </w:t>
      </w:r>
      <w:r>
        <w:t xml:space="preserve">contact with the low temperature reservoir at </w:t>
      </w:r>
      <w:r w:rsidR="00B32C6B">
        <w:t>temperature T</w:t>
      </w:r>
      <w:r w:rsidR="00B32C6B">
        <w:rPr>
          <w:vertAlign w:val="subscript"/>
        </w:rPr>
        <w:t>C</w:t>
      </w:r>
      <w:r w:rsidR="00B32C6B">
        <w:t>. The piston is slowly pus</w:t>
      </w:r>
      <w:r w:rsidR="006426F4">
        <w:t>h</w:t>
      </w:r>
      <w:r w:rsidR="00B32C6B">
        <w:t>ed inwards</w:t>
      </w:r>
      <w:r w:rsidR="001D5574">
        <w:t>,</w:t>
      </w:r>
      <w:r w:rsidR="00B32C6B">
        <w:t xml:space="preserve"> compressing the gas isothermally. </w:t>
      </w:r>
      <w:r w:rsidR="006426F4">
        <w:t>During this pro</w:t>
      </w:r>
      <w:r w:rsidR="000C0B0C">
        <w:t>c</w:t>
      </w:r>
      <w:r w:rsidR="006426F4">
        <w:t>ess the heat Q</w:t>
      </w:r>
      <w:r w:rsidR="006426F4">
        <w:rPr>
          <w:vertAlign w:val="subscript"/>
        </w:rPr>
        <w:t>C</w:t>
      </w:r>
      <w:r w:rsidR="006426F4">
        <w:t xml:space="preserve"> </w:t>
      </w:r>
      <w:r w:rsidR="000C0B0C">
        <w:t xml:space="preserve">is rejected from the gas to the cold reservoir in order to maintain a constant temperature. </w:t>
      </w:r>
      <w:r w:rsidR="00265201">
        <w:t>Since the temperature of the ideal gas remains a constant, its internal energy does not change</w:t>
      </w:r>
      <w:r w:rsidR="0094403C">
        <w:t xml:space="preserve"> and t</w:t>
      </w:r>
      <w:r w:rsidR="005D1163">
        <w:t xml:space="preserve">he work done on the gas by the piston equals to the heat rejected. This stage is </w:t>
      </w:r>
      <w:r w:rsidR="0094403C">
        <w:t>represented</w:t>
      </w:r>
      <w:r w:rsidR="005D1163">
        <w:t xml:space="preserve"> between </w:t>
      </w:r>
      <w:r w:rsidR="005C4CCC">
        <w:t xml:space="preserve">states </w:t>
      </w:r>
      <w:r w:rsidR="005D1163">
        <w:t>3</w:t>
      </w:r>
      <w:r w:rsidR="005C4CCC">
        <w:t xml:space="preserve"> and </w:t>
      </w:r>
      <w:r w:rsidR="005D1163">
        <w:t xml:space="preserve">4 </w:t>
      </w:r>
      <w:r w:rsidR="005C4CCC">
        <w:t>by</w:t>
      </w:r>
      <w:r w:rsidR="005D1163">
        <w:t xml:space="preserve"> an upwards slope isothermal curve</w:t>
      </w:r>
      <w:r w:rsidR="005C4CCC">
        <w:t>,</w:t>
      </w:r>
      <w:r w:rsidR="005D1163">
        <w:t xml:space="preserve"> where pressure increases as volume decreases. </w:t>
      </w:r>
    </w:p>
    <w:p w14:paraId="0C64A585" w14:textId="73468C5A" w:rsidR="00D72BD8" w:rsidRDefault="00D72BD8" w:rsidP="00D72BD8">
      <w:pPr>
        <w:pStyle w:val="ListParagraph"/>
        <w:numPr>
          <w:ilvl w:val="0"/>
          <w:numId w:val="5"/>
        </w:numPr>
      </w:pPr>
      <w:r>
        <w:t>Adiabatic</w:t>
      </w:r>
      <w:r w:rsidR="00FE74B7">
        <w:t xml:space="preserve"> Compression </w:t>
      </w:r>
      <w:r w:rsidR="003A7D8A">
        <w:t>(4-1)</w:t>
      </w:r>
    </w:p>
    <w:p w14:paraId="56603E97" w14:textId="0FB0537D" w:rsidR="005D1163" w:rsidRDefault="0035509A" w:rsidP="00E87CB8">
      <w:pPr>
        <w:jc w:val="both"/>
      </w:pPr>
      <w:r>
        <w:t xml:space="preserve">The cylinder Is now </w:t>
      </w:r>
      <w:r w:rsidR="00E87CB8">
        <w:t>thermally</w:t>
      </w:r>
      <w:r>
        <w:t xml:space="preserve"> insulated</w:t>
      </w:r>
      <w:r w:rsidR="00D35928">
        <w:t>,</w:t>
      </w:r>
      <w:r>
        <w:t xml:space="preserve"> and the gas is compressed adiabatically as the piston </w:t>
      </w:r>
      <w:r w:rsidR="00E87CB8">
        <w:t>continuous</w:t>
      </w:r>
      <w:r>
        <w:t xml:space="preserve"> to move inwards. No heat is transferred during this stage, the work done on the gas increases its </w:t>
      </w:r>
      <w:r w:rsidR="00E87CB8">
        <w:t>internal</w:t>
      </w:r>
      <w:r>
        <w:t xml:space="preserve"> energy and rais</w:t>
      </w:r>
      <w:r w:rsidR="00C131BE">
        <w:t>es</w:t>
      </w:r>
      <w:r>
        <w:t xml:space="preserve"> the temperature from T</w:t>
      </w:r>
      <w:r>
        <w:rPr>
          <w:vertAlign w:val="subscript"/>
        </w:rPr>
        <w:t>C</w:t>
      </w:r>
      <w:r>
        <w:t xml:space="preserve"> back to T</w:t>
      </w:r>
      <w:r>
        <w:rPr>
          <w:vertAlign w:val="subscript"/>
        </w:rPr>
        <w:t>H</w:t>
      </w:r>
      <w:r>
        <w:t>. This completes the cycle and returns the system to its initial stage. This process is represented by a steep curve connecting the lower temperature isother</w:t>
      </w:r>
      <w:r w:rsidR="00E87CB8">
        <w:t xml:space="preserve">m back to the higher isotherm temperature. </w:t>
      </w:r>
    </w:p>
    <w:p w14:paraId="162AEFDF" w14:textId="77777777" w:rsidR="00A4275B" w:rsidRDefault="00A4275B">
      <w:pPr>
        <w:rPr>
          <w:rFonts w:asciiTheme="majorHAnsi" w:eastAsiaTheme="majorEastAsia" w:hAnsiTheme="majorHAnsi" w:cstheme="majorBidi"/>
          <w:color w:val="0F4761" w:themeColor="accent1" w:themeShade="BF"/>
          <w:sz w:val="26"/>
          <w:szCs w:val="26"/>
        </w:rPr>
      </w:pPr>
      <w:r>
        <w:br w:type="page"/>
      </w:r>
    </w:p>
    <w:p w14:paraId="78EC6DCD" w14:textId="78CE1C91" w:rsidR="00B30048" w:rsidRPr="00B30048" w:rsidRDefault="00B30048" w:rsidP="00B30048">
      <w:pPr>
        <w:pStyle w:val="Heading2"/>
      </w:pPr>
      <w:bookmarkStart w:id="13" w:name="_Toc219375800"/>
      <w:r>
        <w:lastRenderedPageBreak/>
        <w:t>Mathematical E</w:t>
      </w:r>
      <w:r w:rsidR="00FE74B7">
        <w:t xml:space="preserve">fficiency of the Carnot </w:t>
      </w:r>
      <w:r>
        <w:t>E</w:t>
      </w:r>
      <w:r w:rsidR="00FE74B7">
        <w:t>ngine</w:t>
      </w:r>
      <w:bookmarkEnd w:id="13"/>
      <w:r w:rsidR="00FE74B7">
        <w:t xml:space="preserve"> </w:t>
      </w:r>
    </w:p>
    <w:p w14:paraId="24732FC2" w14:textId="2E1E476C" w:rsidR="00580BED" w:rsidRDefault="00580BED" w:rsidP="00580BED">
      <w:r>
        <w:t xml:space="preserve">The thermal efficiency of </w:t>
      </w:r>
      <w:r w:rsidR="00AC17BA">
        <w:t>any</w:t>
      </w:r>
      <w:r>
        <w:t xml:space="preserve"> heat engine is</w:t>
      </w:r>
      <w:r w:rsidR="00AC17BA">
        <w:t>;</w:t>
      </w:r>
      <w:r>
        <w:t xml:space="preserve"> </w:t>
      </w:r>
    </w:p>
    <w:p w14:paraId="2BC8B66D" w14:textId="4DA6E8A0" w:rsidR="00580BED" w:rsidRPr="00D40263" w:rsidRDefault="002014FA" w:rsidP="00580BED">
      <m:oMathPara>
        <m:oMath>
          <m:r>
            <w:rPr>
              <w:rFonts w:ascii="Cambria Math" w:hAnsi="Cambria Math"/>
            </w:rPr>
            <m:t xml:space="preserve">η= </m:t>
          </m:r>
          <m:f>
            <m:fPr>
              <m:ctrlPr>
                <w:rPr>
                  <w:rFonts w:ascii="Cambria Math" w:hAnsi="Cambria Math"/>
                  <w:i/>
                </w:rPr>
              </m:ctrlPr>
            </m:fPr>
            <m:num>
              <m:r>
                <w:rPr>
                  <w:rFonts w:ascii="Cambria Math" w:hAnsi="Cambria Math"/>
                </w:rPr>
                <m:t xml:space="preserve">Work transfer from engine </m:t>
              </m:r>
            </m:num>
            <m:den>
              <m:r>
                <w:rPr>
                  <w:rFonts w:ascii="Cambria Math" w:hAnsi="Cambria Math"/>
                </w:rPr>
                <m:t xml:space="preserve">heat transfer to engine </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W</m:t>
                  </m:r>
                </m:e>
                <m:sub>
                  <m:r>
                    <w:rPr>
                      <w:rFonts w:ascii="Cambria Math" w:hAnsi="Cambria Math"/>
                    </w:rPr>
                    <m:t>net</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570EFED3" w14:textId="164D3822" w:rsidR="00065661" w:rsidRDefault="00065661" w:rsidP="00580BED">
      <w:r>
        <w:t xml:space="preserve">For a heat engine operating in a cycle, the </w:t>
      </w:r>
      <w:r w:rsidR="00D35928">
        <w:t>network</w:t>
      </w:r>
      <w:r>
        <w:t xml:space="preserve"> output is the difference between the heat absorbed and the heat rejected; </w:t>
      </w:r>
    </w:p>
    <w:p w14:paraId="27C8C9FD" w14:textId="5A4A8EDB" w:rsidR="00CE0D0D" w:rsidRPr="00065661" w:rsidRDefault="00CE0D0D" w:rsidP="00580BED">
      <m:oMathPara>
        <m:oMath>
          <m:r>
            <w:rPr>
              <w:rFonts w:ascii="Cambria Math" w:hAnsi="Cambria Math"/>
            </w:rPr>
            <m:t>Wnet=</m:t>
          </m:r>
          <m:sSub>
            <m:sSubPr>
              <m:ctrlPr>
                <w:rPr>
                  <w:rFonts w:ascii="Cambria Math" w:hAnsi="Cambria Math"/>
                  <w:i/>
                </w:rPr>
              </m:ctrlPr>
            </m:sSubPr>
            <m:e>
              <m:r>
                <w:rPr>
                  <w:rFonts w:ascii="Cambria Math" w:hAnsi="Cambria Math"/>
                </w:rPr>
                <m:t>Q</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m:t>
              </m:r>
            </m:sub>
          </m:sSub>
        </m:oMath>
      </m:oMathPara>
    </w:p>
    <w:p w14:paraId="4033C502" w14:textId="2B2D28B7" w:rsidR="00065661" w:rsidRDefault="00065661" w:rsidP="00580BED">
      <w:r>
        <w:t xml:space="preserve">This can be substituted </w:t>
      </w:r>
      <w:r w:rsidR="009D4F11">
        <w:t xml:space="preserve">to; </w:t>
      </w:r>
    </w:p>
    <w:p w14:paraId="053272F6" w14:textId="0423B3AC" w:rsidR="009D4F11" w:rsidRPr="009917FB" w:rsidRDefault="009917FB" w:rsidP="00580BED">
      <m:oMathPara>
        <m:oMath>
          <m:r>
            <w:rPr>
              <w:rFonts w:ascii="Cambria Math" w:hAnsi="Cambria Math"/>
            </w:rPr>
            <m:t xml:space="preserve">η=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55F278BD" w14:textId="2E0B42E4" w:rsidR="009917FB" w:rsidRPr="009917FB" w:rsidRDefault="009917FB" w:rsidP="00580BED">
      <m:oMathPara>
        <m:oMath>
          <m:r>
            <w:rPr>
              <w:rFonts w:ascii="Cambria Math" w:hAnsi="Cambria Math"/>
            </w:rPr>
            <m:t>η=</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C</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30A9DF03" w14:textId="17CF5255" w:rsidR="009917FB" w:rsidRDefault="009917FB" w:rsidP="00580BED">
      <m:oMathPara>
        <m:oMath>
          <m:r>
            <w:rPr>
              <w:rFonts w:ascii="Cambria Math" w:hAnsi="Cambria Math"/>
            </w:rPr>
            <m:t>η=1-</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C</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090955BA" w14:textId="5BDA2CC6" w:rsidR="00EF04A4" w:rsidRDefault="00C138E8" w:rsidP="00580BED">
      <w:r>
        <w:t xml:space="preserve">For a reversible Carnot cycle the ratio of heat transfer is directly related to the absolute temperatures of the reservoir therefore; </w:t>
      </w:r>
    </w:p>
    <w:p w14:paraId="79EA91E2" w14:textId="7B9451B7" w:rsidR="00C138E8" w:rsidRDefault="00000000" w:rsidP="00580BED">
      <m:oMathPara>
        <m:oMath>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C</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H</m:t>
                  </m:r>
                </m:sub>
              </m:sSub>
            </m:den>
          </m:f>
        </m:oMath>
      </m:oMathPara>
    </w:p>
    <w:p w14:paraId="417DC2AD" w14:textId="65C63F42" w:rsidR="00D40263" w:rsidRDefault="006445F0" w:rsidP="00580BED">
      <w:r>
        <w:t xml:space="preserve">Substituting this relationship into the efficiency equation gives Carnot efficiency; </w:t>
      </w:r>
    </w:p>
    <w:p w14:paraId="2EBBA454" w14:textId="4D7F97DD" w:rsidR="00D40263" w:rsidRPr="006031A8" w:rsidRDefault="00000000" w:rsidP="00580BED">
      <m:oMathPara>
        <m:oMath>
          <m:sSub>
            <m:sSubPr>
              <m:ctrlPr>
                <w:rPr>
                  <w:rFonts w:ascii="Cambria Math" w:hAnsi="Cambria Math"/>
                  <w:i/>
                </w:rPr>
              </m:ctrlPr>
            </m:sSubPr>
            <m:e>
              <m:r>
                <w:rPr>
                  <w:rFonts w:ascii="Cambria Math" w:hAnsi="Cambria Math"/>
                </w:rPr>
                <m:t>η</m:t>
              </m:r>
            </m:e>
            <m:sub>
              <m:r>
                <w:rPr>
                  <w:rFonts w:ascii="Cambria Math" w:hAnsi="Cambria Math"/>
                </w:rPr>
                <m:t>Carnot</m:t>
              </m:r>
            </m:sub>
          </m:sSub>
          <m:r>
            <w:rPr>
              <w:rFonts w:ascii="Cambria Math" w:hAnsi="Cambria Math"/>
            </w:rPr>
            <m:t xml:space="preserve">=1-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H</m:t>
                  </m:r>
                </m:sub>
              </m:sSub>
            </m:den>
          </m:f>
        </m:oMath>
      </m:oMathPara>
    </w:p>
    <w:p w14:paraId="46F3F000" w14:textId="5A43F548" w:rsidR="006031A8" w:rsidRPr="0022473F" w:rsidRDefault="006031A8" w:rsidP="0073548D">
      <w:pPr>
        <w:jc w:val="both"/>
      </w:pPr>
      <w:r>
        <w:t xml:space="preserve">This equation demonstrated that the efficiency of a Carnot heat engine depends only on the temperature of the hot and cold reservoirs and not on the working fluid or the specific details of the piston cylinder mechanisms. </w:t>
      </w:r>
      <w:r w:rsidR="001B0500">
        <w:t xml:space="preserve">The increasing temperature difference between the two isothermals on the PV diagram increases the enclosed area and </w:t>
      </w:r>
      <w:r w:rsidR="00690226">
        <w:t xml:space="preserve">shows the </w:t>
      </w:r>
      <w:r w:rsidR="006C53DD">
        <w:t xml:space="preserve">correlation between greater work output and higher efficiency. </w:t>
      </w:r>
    </w:p>
    <w:p w14:paraId="0BAB2F0A" w14:textId="77777777" w:rsidR="00AA46E0" w:rsidRDefault="00AA46E0">
      <w:pPr>
        <w:rPr>
          <w:rFonts w:asciiTheme="majorHAnsi" w:eastAsiaTheme="majorEastAsia" w:hAnsiTheme="majorHAnsi" w:cstheme="majorBidi"/>
          <w:color w:val="0F4761" w:themeColor="accent1" w:themeShade="BF"/>
          <w:sz w:val="26"/>
          <w:szCs w:val="26"/>
        </w:rPr>
      </w:pPr>
      <w:r>
        <w:br w:type="page"/>
      </w:r>
    </w:p>
    <w:p w14:paraId="5BF1189C" w14:textId="1DA9C219" w:rsidR="00EB54A3" w:rsidRDefault="0041415B" w:rsidP="00FE74B7">
      <w:pPr>
        <w:pStyle w:val="Heading2"/>
      </w:pPr>
      <w:bookmarkStart w:id="14" w:name="_Toc219375801"/>
      <w:r>
        <w:lastRenderedPageBreak/>
        <w:t xml:space="preserve">Difference between the Carnot </w:t>
      </w:r>
      <w:r w:rsidR="00762A97">
        <w:t xml:space="preserve">ideal engine and </w:t>
      </w:r>
      <w:r w:rsidR="00635C63">
        <w:t>a real engine</w:t>
      </w:r>
      <w:bookmarkEnd w:id="14"/>
      <w:r w:rsidR="00635C63">
        <w:t xml:space="preserve"> </w:t>
      </w:r>
      <w:r w:rsidR="000E4373">
        <w:t xml:space="preserve"> </w:t>
      </w:r>
    </w:p>
    <w:p w14:paraId="05562850" w14:textId="72FB95FA" w:rsidR="00E50FC3" w:rsidRDefault="008B4874" w:rsidP="0073548D">
      <w:pPr>
        <w:jc w:val="both"/>
      </w:pPr>
      <w:r>
        <w:t>The C</w:t>
      </w:r>
      <w:r w:rsidR="00CC1D2A">
        <w:t>arnot</w:t>
      </w:r>
      <w:r>
        <w:t xml:space="preserve"> heat</w:t>
      </w:r>
      <w:r w:rsidR="00CC1D2A">
        <w:t xml:space="preserve"> engine </w:t>
      </w:r>
      <w:r w:rsidR="00635C63">
        <w:t>i</w:t>
      </w:r>
      <w:r w:rsidR="00CC1D2A">
        <w:t>s a theoretical</w:t>
      </w:r>
      <w:r w:rsidR="0023266C">
        <w:t>, ideali</w:t>
      </w:r>
      <w:r w:rsidR="00635C63">
        <w:t>s</w:t>
      </w:r>
      <w:r w:rsidR="0023266C">
        <w:t>ed heat engine that represents the m</w:t>
      </w:r>
      <w:r w:rsidR="009A77A5">
        <w:t>aximum possible</w:t>
      </w:r>
      <w:r w:rsidR="0023266C">
        <w:t xml:space="preserve"> efficien</w:t>
      </w:r>
      <w:r w:rsidR="009A77A5">
        <w:t>cy</w:t>
      </w:r>
      <w:r w:rsidR="0023266C">
        <w:t xml:space="preserve"> </w:t>
      </w:r>
      <w:r w:rsidR="000F770B">
        <w:t>for</w:t>
      </w:r>
      <w:r w:rsidR="0023266C">
        <w:t xml:space="preserve"> convert</w:t>
      </w:r>
      <w:r w:rsidR="000F770B">
        <w:t>ing</w:t>
      </w:r>
      <w:r w:rsidR="0023266C">
        <w:t xml:space="preserve"> heat into work</w:t>
      </w:r>
      <w:r w:rsidR="000F770B">
        <w:t xml:space="preserve"> when operating between two temperature reservoirs</w:t>
      </w:r>
      <w:r w:rsidR="0023266C">
        <w:t xml:space="preserve"> </w:t>
      </w:r>
      <w:sdt>
        <w:sdtPr>
          <w:id w:val="-328219543"/>
          <w:citation/>
        </w:sdtPr>
        <w:sdtContent>
          <w:r w:rsidR="00B148F1">
            <w:fldChar w:fldCharType="begin"/>
          </w:r>
          <w:r w:rsidR="00B148F1">
            <w:rPr>
              <w:lang w:val="en-GB"/>
            </w:rPr>
            <w:instrText xml:space="preserve"> CITATION app25 \l 2057 </w:instrText>
          </w:r>
          <w:r w:rsidR="00B148F1">
            <w:fldChar w:fldCharType="separate"/>
          </w:r>
          <w:r w:rsidR="00094AD6" w:rsidRPr="00094AD6">
            <w:rPr>
              <w:noProof/>
              <w:lang w:val="en-GB"/>
            </w:rPr>
            <w:t>(applied science tutoring , 2025)</w:t>
          </w:r>
          <w:r w:rsidR="00B148F1">
            <w:fldChar w:fldCharType="end"/>
          </w:r>
        </w:sdtContent>
      </w:sdt>
      <w:r w:rsidR="00B148F1">
        <w:t xml:space="preserve">. </w:t>
      </w:r>
      <w:r w:rsidR="00E50FC3">
        <w:t>In contrast, real heat engines such as internal combustion engines, steam turbines and gas turbines operate under practical constraints and unavoidable irreversibilities. While both ideal and real engines aim to convert thermal energy into mechanical work, their assumptions, processes and efficiencies differ significantly. As a result, the efficiency of a real heat engine is always lower than the Carnot efficiency when operating betw</w:t>
      </w:r>
      <w:r w:rsidR="00B035B1">
        <w:t xml:space="preserve">een the same temperature limits. </w:t>
      </w:r>
    </w:p>
    <w:p w14:paraId="083ABAEF" w14:textId="4390F201" w:rsidR="00500CE8" w:rsidRDefault="0073548D" w:rsidP="00F35881">
      <w:pPr>
        <w:jc w:val="both"/>
      </w:pPr>
      <w:r>
        <w:t xml:space="preserve">The Carnot cycle assumes that all </w:t>
      </w:r>
      <w:r w:rsidR="00205C17">
        <w:t xml:space="preserve">thermodynamic </w:t>
      </w:r>
      <w:r>
        <w:t>processes ar</w:t>
      </w:r>
      <w:r w:rsidR="00934F3C">
        <w:t>e perfectly reversible</w:t>
      </w:r>
      <w:r w:rsidR="00205C17">
        <w:t xml:space="preserve"> and </w:t>
      </w:r>
      <w:r w:rsidR="00934F3C">
        <w:t xml:space="preserve">consists of two isothermal heat transfer </w:t>
      </w:r>
      <w:r w:rsidR="000A1A3E">
        <w:t>processes</w:t>
      </w:r>
      <w:r w:rsidR="00934F3C">
        <w:t xml:space="preserve"> and two adiabatic processes. </w:t>
      </w:r>
      <w:r w:rsidR="00205C17">
        <w:t>H</w:t>
      </w:r>
      <w:r w:rsidR="00934F3C">
        <w:t>eat transfer occurs at constant temperature and all processes take place in</w:t>
      </w:r>
      <w:r w:rsidR="006B5C4A">
        <w:t>finitely</w:t>
      </w:r>
      <w:r w:rsidR="00934F3C">
        <w:t xml:space="preserve"> slowly to maintain thermodynamic equilibrium</w:t>
      </w:r>
      <w:r w:rsidR="00BA0A35">
        <w:t xml:space="preserve">. Because the Carnot cycle </w:t>
      </w:r>
      <w:r w:rsidR="0050520B">
        <w:t>is entirely reversible</w:t>
      </w:r>
      <w:r w:rsidR="006B5C4A">
        <w:t>,</w:t>
      </w:r>
      <w:r w:rsidR="0050520B">
        <w:t xml:space="preserve"> it defines the </w:t>
      </w:r>
      <w:r w:rsidR="007845A4">
        <w:t xml:space="preserve">upper theoretical limit of </w:t>
      </w:r>
      <w:r w:rsidR="0050520B">
        <w:t xml:space="preserve">thermal efficiency achievable by any heat engine operating between two thermal reservoirs </w:t>
      </w:r>
      <w:sdt>
        <w:sdtPr>
          <w:id w:val="1903253679"/>
          <w:citation/>
        </w:sdtPr>
        <w:sdtContent>
          <w:r w:rsidR="00651963">
            <w:fldChar w:fldCharType="begin"/>
          </w:r>
          <w:r w:rsidR="00651963">
            <w:rPr>
              <w:lang w:val="en-GB"/>
            </w:rPr>
            <w:instrText xml:space="preserve"> CITATION Bri25 \l 2057 </w:instrText>
          </w:r>
          <w:r w:rsidR="00651963">
            <w:fldChar w:fldCharType="separate"/>
          </w:r>
          <w:r w:rsidR="00094AD6" w:rsidRPr="00094AD6">
            <w:rPr>
              <w:noProof/>
              <w:lang w:val="en-GB"/>
            </w:rPr>
            <w:t>(British Columbia press book, 2025)</w:t>
          </w:r>
          <w:r w:rsidR="00651963">
            <w:fldChar w:fldCharType="end"/>
          </w:r>
        </w:sdtContent>
      </w:sdt>
      <w:r w:rsidR="00651963">
        <w:t xml:space="preserve">. </w:t>
      </w:r>
      <w:r w:rsidR="003D3A3A">
        <w:t xml:space="preserve">However, </w:t>
      </w:r>
      <w:r w:rsidR="002D5B3E">
        <w:t xml:space="preserve">these ideal conditions cannot be achieved in practice. </w:t>
      </w:r>
      <w:r w:rsidR="003D3A3A">
        <w:t xml:space="preserve"> </w:t>
      </w:r>
    </w:p>
    <w:p w14:paraId="5109B322" w14:textId="307EF3B7" w:rsidR="00956627" w:rsidRDefault="00956627" w:rsidP="00F35881">
      <w:pPr>
        <w:jc w:val="both"/>
      </w:pPr>
      <w:r>
        <w:t>Real heat engines operate with irreversible processes. For example, in a spark ignition internal combustion engine the heat is added rapidly through the combustion of a fuel-air mixture and rejected through exhaust gases and cooling systems. These processes occur over time and involve friction, turb</w:t>
      </w:r>
      <w:r w:rsidR="006C2F25">
        <w:t xml:space="preserve">ulence, loss of pressure and heat transfer </w:t>
      </w:r>
      <w:r w:rsidR="00822EA8">
        <w:t>across</w:t>
      </w:r>
      <w:r w:rsidR="006C2F25">
        <w:t xml:space="preserve"> finite temperature differences. All of these factors generate entropy and reduce the overall efficiency of the engine </w:t>
      </w:r>
      <w:r w:rsidR="00822EA8">
        <w:t>compared</w:t>
      </w:r>
      <w:r w:rsidR="006C2F25">
        <w:t xml:space="preserve"> to the ideal Carnot cycle. </w:t>
      </w:r>
    </w:p>
    <w:p w14:paraId="2FC818E4" w14:textId="1E2E3293" w:rsidR="00EB48B6" w:rsidRDefault="00EA2238" w:rsidP="004B7FEA">
      <w:pPr>
        <w:jc w:val="both"/>
      </w:pPr>
      <w:r>
        <w:t>Within the Carnot cycle</w:t>
      </w:r>
      <w:r w:rsidR="00F067A6">
        <w:t>,</w:t>
      </w:r>
      <w:r>
        <w:t xml:space="preserve"> heat is absorbed and rejected through contact with ideal thermal reservoirs</w:t>
      </w:r>
      <w:r w:rsidR="00EB48B6">
        <w:t xml:space="preserve"> using a </w:t>
      </w:r>
      <w:r w:rsidR="00612908">
        <w:t>small temperature difference</w:t>
      </w:r>
      <w:r w:rsidR="0020341E">
        <w:t>,</w:t>
      </w:r>
      <w:r w:rsidR="00EB48B6">
        <w:t xml:space="preserve"> which minimi</w:t>
      </w:r>
      <w:r w:rsidR="0020341E">
        <w:t>s</w:t>
      </w:r>
      <w:r w:rsidR="00EB48B6">
        <w:t xml:space="preserve">es the entropy. </w:t>
      </w:r>
      <w:r w:rsidR="00612908">
        <w:t>In contrast,</w:t>
      </w:r>
      <w:r w:rsidR="00D8697A">
        <w:t xml:space="preserve"> real heat engine</w:t>
      </w:r>
      <w:r w:rsidR="00612908">
        <w:t xml:space="preserve"> requires</w:t>
      </w:r>
      <w:r w:rsidR="00D8697A">
        <w:t xml:space="preserve"> larger temperature difference to achieve practical</w:t>
      </w:r>
      <w:r w:rsidR="00612908">
        <w:t xml:space="preserve"> power</w:t>
      </w:r>
      <w:r w:rsidR="00D8697A">
        <w:t xml:space="preserve"> </w:t>
      </w:r>
      <w:r w:rsidR="00C2170D">
        <w:t>outputs</w:t>
      </w:r>
      <w:r w:rsidR="00D8697A">
        <w:t>. This lea</w:t>
      </w:r>
      <w:r w:rsidR="00316955">
        <w:t xml:space="preserve">ds to </w:t>
      </w:r>
      <w:r w:rsidR="001507C5">
        <w:t xml:space="preserve">further </w:t>
      </w:r>
      <w:r w:rsidR="00C2170D">
        <w:t>efficiency</w:t>
      </w:r>
      <w:r w:rsidR="001507C5">
        <w:t xml:space="preserve"> losses. As the Carnot cycle is not a </w:t>
      </w:r>
      <w:r w:rsidR="00C2170D">
        <w:t>practical</w:t>
      </w:r>
      <w:r w:rsidR="001507C5">
        <w:t xml:space="preserve"> engine design</w:t>
      </w:r>
      <w:r w:rsidR="00A95797">
        <w:t>,</w:t>
      </w:r>
      <w:r w:rsidR="001507C5">
        <w:t xml:space="preserve"> it</w:t>
      </w:r>
      <w:r w:rsidR="00A95797">
        <w:t xml:space="preserve"> instead</w:t>
      </w:r>
      <w:r w:rsidR="001507C5">
        <w:t xml:space="preserve"> serves as a benchmark </w:t>
      </w:r>
      <w:r w:rsidR="00A95797">
        <w:t xml:space="preserve">against </w:t>
      </w:r>
      <w:r w:rsidR="00C2170D">
        <w:t xml:space="preserve">which the performance of real heat engines can be evaluated of their efficiency. </w:t>
      </w:r>
    </w:p>
    <w:p w14:paraId="5919409D" w14:textId="77777777" w:rsidR="0020341E" w:rsidRDefault="0020341E" w:rsidP="004B7FEA">
      <w:pPr>
        <w:jc w:val="both"/>
      </w:pPr>
    </w:p>
    <w:p w14:paraId="0A32F1AE" w14:textId="77777777" w:rsidR="002A2F10" w:rsidRDefault="002A2F10">
      <w:pPr>
        <w:rPr>
          <w:rFonts w:asciiTheme="majorHAnsi" w:eastAsiaTheme="majorEastAsia" w:hAnsiTheme="majorHAnsi" w:cstheme="majorBidi"/>
          <w:color w:val="0F4761" w:themeColor="accent1" w:themeShade="BF"/>
          <w:sz w:val="26"/>
          <w:szCs w:val="26"/>
        </w:rPr>
      </w:pPr>
      <w:r>
        <w:br w:type="page"/>
      </w:r>
    </w:p>
    <w:p w14:paraId="5A59D425" w14:textId="564D0A77" w:rsidR="00A454AF" w:rsidRDefault="003B37F3" w:rsidP="000B2FF5">
      <w:pPr>
        <w:pStyle w:val="Heading2"/>
      </w:pPr>
      <w:bookmarkStart w:id="15" w:name="_Toc219375802"/>
      <w:r>
        <w:lastRenderedPageBreak/>
        <w:t>Comparison of an ideal heat engine</w:t>
      </w:r>
      <w:r w:rsidR="00EB54A3">
        <w:t xml:space="preserve"> vs Heat pump vs </w:t>
      </w:r>
      <w:r w:rsidR="006E51E5">
        <w:t>Fridges</w:t>
      </w:r>
      <w:bookmarkEnd w:id="15"/>
      <w:r w:rsidR="006E51E5">
        <w:t xml:space="preserve"> </w:t>
      </w:r>
    </w:p>
    <w:p w14:paraId="1E140FB0" w14:textId="0DB01A93" w:rsidR="00A454AF" w:rsidRDefault="004E2C1F" w:rsidP="0075463C">
      <w:pPr>
        <w:jc w:val="both"/>
      </w:pPr>
      <w:r>
        <w:t>Although</w:t>
      </w:r>
      <w:r w:rsidR="00A454AF">
        <w:t xml:space="preserve"> heat engines, </w:t>
      </w:r>
      <w:r w:rsidR="000007CD">
        <w:t>h</w:t>
      </w:r>
      <w:r w:rsidR="00A454AF">
        <w:t xml:space="preserve">eat pumps and </w:t>
      </w:r>
      <w:r w:rsidR="006E51E5">
        <w:t>fridges</w:t>
      </w:r>
      <w:r w:rsidR="00A454AF">
        <w:t xml:space="preserve"> all differ in purpose, they </w:t>
      </w:r>
      <w:r w:rsidR="003B2C9A">
        <w:t xml:space="preserve">are all governed by the same fundamental laws of thermodynamics and can be </w:t>
      </w:r>
      <w:r w:rsidR="00D35928">
        <w:t>described</w:t>
      </w:r>
      <w:r w:rsidR="003B2C9A">
        <w:t xml:space="preserve"> using the ideali</w:t>
      </w:r>
      <w:r w:rsidR="006E51E5">
        <w:t>s</w:t>
      </w:r>
      <w:r w:rsidR="003B2C9A">
        <w:t xml:space="preserve">ed Carnot cycle. </w:t>
      </w:r>
      <w:r w:rsidR="000007CD">
        <w:t xml:space="preserve">The key distinctions between these devices </w:t>
      </w:r>
      <w:r w:rsidR="006E51E5">
        <w:t>are</w:t>
      </w:r>
      <w:r w:rsidR="000B2FF5">
        <w:t xml:space="preserve"> in the direction of energy transfer and the desired output</w:t>
      </w:r>
      <w:r w:rsidR="0007569A">
        <w:t xml:space="preserve">, as the second law of thermodynamics states that heat always flows from areas </w:t>
      </w:r>
      <w:r w:rsidR="006E51E5">
        <w:t>o</w:t>
      </w:r>
      <w:r w:rsidR="0007569A">
        <w:t>f higher temperature t</w:t>
      </w:r>
      <w:r w:rsidR="006E51E5">
        <w:t>o</w:t>
      </w:r>
      <w:r w:rsidR="0007569A">
        <w:t xml:space="preserve"> areas of lower temperature unless work is done to reverse this natural process </w:t>
      </w:r>
      <w:sdt>
        <w:sdtPr>
          <w:id w:val="-1194523157"/>
          <w:citation/>
        </w:sdtPr>
        <w:sdtContent>
          <w:r w:rsidR="0007569A">
            <w:fldChar w:fldCharType="begin"/>
          </w:r>
          <w:r w:rsidR="0007569A">
            <w:rPr>
              <w:lang w:val="en-GB"/>
            </w:rPr>
            <w:instrText xml:space="preserve"> CITATION Phy25 \l 2057 </w:instrText>
          </w:r>
          <w:r w:rsidR="0007569A">
            <w:fldChar w:fldCharType="separate"/>
          </w:r>
          <w:r w:rsidR="00094AD6" w:rsidRPr="00094AD6">
            <w:rPr>
              <w:noProof/>
              <w:lang w:val="en-GB"/>
            </w:rPr>
            <w:t>(Physics Mastered, 2025)</w:t>
          </w:r>
          <w:r w:rsidR="0007569A">
            <w:fldChar w:fldCharType="end"/>
          </w:r>
        </w:sdtContent>
      </w:sdt>
      <w:r w:rsidR="0007569A">
        <w:t>.</w:t>
      </w:r>
    </w:p>
    <w:p w14:paraId="1D4D443E" w14:textId="11DE0253" w:rsidR="000B2FF5" w:rsidRDefault="000B2FF5" w:rsidP="000B2FF5">
      <w:pPr>
        <w:jc w:val="both"/>
      </w:pPr>
      <w:r>
        <w:t>An ideal heat engine operates between a hot reservoir at temperature T</w:t>
      </w:r>
      <w:r>
        <w:rPr>
          <w:vertAlign w:val="subscript"/>
        </w:rPr>
        <w:t>H</w:t>
      </w:r>
      <w:r>
        <w:t xml:space="preserve"> and a cold reservoir at temperature T</w:t>
      </w:r>
      <w:r>
        <w:rPr>
          <w:vertAlign w:val="subscript"/>
        </w:rPr>
        <w:t>C</w:t>
      </w:r>
      <w:r>
        <w:t>. Its purpose is to convert part of the heat absorbed from the cold reservoir into useful mechanical work, while rejecting the remaining heat to the cold reservoir. In the ideal Carnot heat engine this process occurs reversibly producing the maximum possible work output from the given temperature limit.</w:t>
      </w:r>
      <w:r w:rsidR="000227B6">
        <w:t xml:space="preserve"> </w:t>
      </w:r>
      <w:r w:rsidR="00B952FD">
        <w:t>The performance of a heat engine is measured by its thermal efficiency</w:t>
      </w:r>
      <w:r w:rsidR="006C54EE">
        <w:t xml:space="preserve">. </w:t>
      </w:r>
    </w:p>
    <w:p w14:paraId="04A0864F" w14:textId="5AB99D9C" w:rsidR="000B2FF5" w:rsidRDefault="00872047" w:rsidP="0075463C">
      <w:pPr>
        <w:jc w:val="both"/>
      </w:pPr>
      <w:r>
        <w:t xml:space="preserve">A heat pump operates on a reversed </w:t>
      </w:r>
      <w:r w:rsidR="006C54EE">
        <w:t>cycle, the objective of a heat pump is to deliver heat to a high temperature space. Typically for space</w:t>
      </w:r>
      <w:r w:rsidR="00343C5E">
        <w:t xml:space="preserve"> heating applications within homes and buildings. The useful output is the heat delivered to the hot reservoir. </w:t>
      </w:r>
      <w:r w:rsidR="005C12ED">
        <w:t xml:space="preserve">the performance of a heat pump is calculated through the coefficient of performance; </w:t>
      </w:r>
      <w:r w:rsidR="008A3751">
        <w:t xml:space="preserve"> </w:t>
      </w:r>
    </w:p>
    <w:p w14:paraId="0FC6ADBF" w14:textId="1539A353" w:rsidR="008A3751" w:rsidRPr="005C7AFD" w:rsidRDefault="008A3751" w:rsidP="0075463C">
      <w:pPr>
        <w:jc w:val="both"/>
      </w:pPr>
      <m:oMathPara>
        <m:oMath>
          <m:r>
            <w:rPr>
              <w:rFonts w:ascii="Cambria Math" w:hAnsi="Cambria Math"/>
            </w:rPr>
            <m:t xml:space="preserve">Coefficient of performance=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num>
            <m:den>
              <m:r>
                <w:rPr>
                  <w:rFonts w:ascii="Cambria Math" w:hAnsi="Cambria Math"/>
                </w:rPr>
                <m:t>W</m:t>
              </m:r>
            </m:den>
          </m:f>
        </m:oMath>
      </m:oMathPara>
    </w:p>
    <w:p w14:paraId="54256A10" w14:textId="78F862CC" w:rsidR="005C7AFD" w:rsidRDefault="009321DA" w:rsidP="0075463C">
      <w:pPr>
        <w:jc w:val="both"/>
      </w:pPr>
      <w:r>
        <w:t xml:space="preserve">Carnot cycle can be relevant to heat pumps and define the most efficient </w:t>
      </w:r>
      <w:r w:rsidR="00B00FA5">
        <w:t xml:space="preserve">process; </w:t>
      </w:r>
    </w:p>
    <w:p w14:paraId="69D857BD" w14:textId="768BF036" w:rsidR="00B00FA5" w:rsidRPr="00B00FA5" w:rsidRDefault="00000000" w:rsidP="0075463C">
      <w:pPr>
        <w:jc w:val="both"/>
      </w:pPr>
      <m:oMathPara>
        <m:oMath>
          <m:sSub>
            <m:sSubPr>
              <m:ctrlPr>
                <w:rPr>
                  <w:rFonts w:ascii="Cambria Math" w:hAnsi="Cambria Math"/>
                  <w:i/>
                </w:rPr>
              </m:ctrlPr>
            </m:sSubPr>
            <m:e>
              <m:r>
                <w:rPr>
                  <w:rFonts w:ascii="Cambria Math" w:hAnsi="Cambria Math"/>
                </w:rPr>
                <m:t xml:space="preserve">Coefficient of perfomance </m:t>
              </m:r>
            </m:e>
            <m:sub>
              <m:r>
                <w:rPr>
                  <w:rFonts w:ascii="Cambria Math" w:hAnsi="Cambria Math"/>
                </w:rPr>
                <m:t>Carnot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H</m:t>
                  </m:r>
                </m:sub>
              </m:sSub>
            </m:num>
            <m:den>
              <m:sSub>
                <m:sSubPr>
                  <m:ctrlPr>
                    <w:rPr>
                      <w:rFonts w:ascii="Cambria Math" w:hAnsi="Cambria Math"/>
                      <w:i/>
                    </w:rPr>
                  </m:ctrlPr>
                </m:sSubPr>
                <m:e>
                  <m:r>
                    <w:rPr>
                      <w:rFonts w:ascii="Cambria Math" w:hAnsi="Cambria Math"/>
                    </w:rPr>
                    <m:t>T</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14:paraId="75FC4299" w14:textId="590BE5A5" w:rsidR="00B00FA5" w:rsidRDefault="00B00FA5" w:rsidP="0075463C">
      <w:pPr>
        <w:jc w:val="both"/>
      </w:pPr>
      <w:r>
        <w:t xml:space="preserve">A </w:t>
      </w:r>
      <w:r w:rsidR="007C51C7">
        <w:t>fridge</w:t>
      </w:r>
      <w:r>
        <w:t xml:space="preserve"> </w:t>
      </w:r>
      <w:r w:rsidR="0080393C">
        <w:t xml:space="preserve">operates on the reverse of a heat engine cycle. Instead of </w:t>
      </w:r>
      <w:r w:rsidR="0075663D">
        <w:t>producing</w:t>
      </w:r>
      <w:r w:rsidR="0080393C">
        <w:t xml:space="preserve"> work, the external work is supplied to r</w:t>
      </w:r>
      <w:r w:rsidR="0075663D">
        <w:t>e</w:t>
      </w:r>
      <w:r w:rsidR="0080393C">
        <w:t>move heat from a low temperature space and reject it to a higher temperature environment</w:t>
      </w:r>
      <w:r w:rsidR="002F63A2">
        <w:t xml:space="preserve">. The purpose of a </w:t>
      </w:r>
      <w:r w:rsidR="007C51C7">
        <w:t>fridge</w:t>
      </w:r>
      <w:r w:rsidR="002F63A2">
        <w:t xml:space="preserve"> is to maintain a region at a temperature lower than its surroundings. </w:t>
      </w:r>
      <w:r w:rsidR="007C51C7">
        <w:t>A</w:t>
      </w:r>
      <w:r w:rsidR="001961D1">
        <w:t xml:space="preserve"> </w:t>
      </w:r>
      <w:r w:rsidR="007C51C7">
        <w:t>fridge</w:t>
      </w:r>
      <w:r w:rsidR="001961D1">
        <w:t xml:space="preserve"> produces the work that is required to move the heat from its natural direction. </w:t>
      </w:r>
      <w:r w:rsidR="00A57912">
        <w:t xml:space="preserve">The performance of a </w:t>
      </w:r>
      <w:r w:rsidR="007C51C7">
        <w:t>fridge</w:t>
      </w:r>
      <w:r w:rsidR="00A57912">
        <w:t xml:space="preserve"> is </w:t>
      </w:r>
      <w:r w:rsidR="005C12ED">
        <w:t xml:space="preserve">calculated through the coefficient of performance; </w:t>
      </w:r>
    </w:p>
    <w:p w14:paraId="096B5947" w14:textId="70F902E6" w:rsidR="005C12ED" w:rsidRPr="005C7AFD" w:rsidRDefault="005C12ED" w:rsidP="005C12ED">
      <w:pPr>
        <w:jc w:val="both"/>
      </w:pPr>
      <m:oMathPara>
        <m:oMath>
          <m:r>
            <w:rPr>
              <w:rFonts w:ascii="Cambria Math" w:hAnsi="Cambria Math"/>
            </w:rPr>
            <m:t xml:space="preserve">Coefficient of performance=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C</m:t>
                  </m:r>
                </m:sub>
              </m:sSub>
            </m:num>
            <m:den>
              <m:r>
                <w:rPr>
                  <w:rFonts w:ascii="Cambria Math" w:hAnsi="Cambria Math"/>
                </w:rPr>
                <m:t>W</m:t>
              </m:r>
            </m:den>
          </m:f>
        </m:oMath>
      </m:oMathPara>
    </w:p>
    <w:p w14:paraId="3D68F457" w14:textId="35BC0708" w:rsidR="005C12ED" w:rsidRPr="00B00FA5" w:rsidRDefault="005C12ED" w:rsidP="0075463C">
      <w:pPr>
        <w:jc w:val="both"/>
      </w:pPr>
    </w:p>
    <w:p w14:paraId="3D6E8E0A" w14:textId="77777777" w:rsidR="00B00FA5" w:rsidRPr="00A43260" w:rsidRDefault="00B00FA5" w:rsidP="0075463C">
      <w:pPr>
        <w:jc w:val="both"/>
      </w:pPr>
    </w:p>
    <w:p w14:paraId="41DB7349" w14:textId="554BFB4F" w:rsidR="00A4275B" w:rsidRDefault="00A4275B">
      <w:pPr>
        <w:rPr>
          <w:rFonts w:asciiTheme="majorHAnsi" w:eastAsiaTheme="majorEastAsia" w:hAnsiTheme="majorHAnsi" w:cstheme="majorBidi"/>
          <w:color w:val="0F4761" w:themeColor="accent1" w:themeShade="BF"/>
          <w:sz w:val="40"/>
          <w:szCs w:val="40"/>
        </w:rPr>
      </w:pPr>
    </w:p>
    <w:p w14:paraId="35C2AAF6" w14:textId="084107F8" w:rsidR="704E3270" w:rsidRDefault="704E3270" w:rsidP="00D03E4E">
      <w:pPr>
        <w:pStyle w:val="Heading1"/>
      </w:pPr>
      <w:bookmarkStart w:id="16" w:name="_Toc219375803"/>
      <w:r>
        <w:lastRenderedPageBreak/>
        <w:t>Part C</w:t>
      </w:r>
      <w:bookmarkEnd w:id="16"/>
    </w:p>
    <w:p w14:paraId="71C8F8EA" w14:textId="77777777" w:rsidR="007B1BB1" w:rsidRPr="007B1BB1" w:rsidRDefault="007B1BB1" w:rsidP="007B1BB1">
      <w:pPr>
        <w:pStyle w:val="Heading2"/>
        <w:numPr>
          <w:ilvl w:val="0"/>
          <w:numId w:val="4"/>
        </w:numPr>
      </w:pPr>
      <w:bookmarkStart w:id="17" w:name="_Toc219375804"/>
      <w:bookmarkEnd w:id="17"/>
    </w:p>
    <w:p w14:paraId="3408FBED" w14:textId="072AC069" w:rsidR="00CD54D1" w:rsidRDefault="001E7F20" w:rsidP="001111CE">
      <w:pPr>
        <w:jc w:val="both"/>
      </w:pPr>
      <w:r>
        <w:t xml:space="preserve">An ideal gas is a theoretical model used in thermodynamics to simplify the understanding of gas </w:t>
      </w:r>
      <w:r w:rsidR="00374C94">
        <w:t>behaviors</w:t>
      </w:r>
      <w:r>
        <w:t xml:space="preserve">. </w:t>
      </w:r>
      <w:r w:rsidR="001963F2">
        <w:t>An ideal gas</w:t>
      </w:r>
      <w:r w:rsidR="00A14102">
        <w:t xml:space="preserve"> </w:t>
      </w:r>
      <w:r w:rsidR="00044A48">
        <w:t>is assumed to consist of particles that undergo</w:t>
      </w:r>
      <w:r w:rsidR="0012270A">
        <w:t xml:space="preserve"> perfect</w:t>
      </w:r>
      <w:r w:rsidR="003E01C6">
        <w:t>ly</w:t>
      </w:r>
      <w:r w:rsidR="0012270A">
        <w:t xml:space="preserve"> elastic collisions between molecules </w:t>
      </w:r>
      <w:r w:rsidR="00170534">
        <w:t xml:space="preserve">with no existing forced between </w:t>
      </w:r>
      <w:r w:rsidR="00A14102">
        <w:t>the particles therefore</w:t>
      </w:r>
      <w:r w:rsidR="00E46A6B">
        <w:t>, no energy is lost</w:t>
      </w:r>
      <w:r w:rsidR="003E01C6">
        <w:t xml:space="preserve"> during collisions</w:t>
      </w:r>
      <w:r w:rsidR="00170534">
        <w:t xml:space="preserve"> </w:t>
      </w:r>
      <w:sdt>
        <w:sdtPr>
          <w:id w:val="-637492827"/>
          <w:citation/>
        </w:sdtPr>
        <w:sdtContent>
          <w:r w:rsidR="00170534">
            <w:fldChar w:fldCharType="begin"/>
          </w:r>
          <w:r w:rsidR="00170534">
            <w:rPr>
              <w:lang w:val="en-GB"/>
            </w:rPr>
            <w:instrText xml:space="preserve"> CITATION Che25 \l 2057 </w:instrText>
          </w:r>
          <w:r w:rsidR="00170534">
            <w:fldChar w:fldCharType="separate"/>
          </w:r>
          <w:r w:rsidR="00094AD6" w:rsidRPr="00094AD6">
            <w:rPr>
              <w:noProof/>
              <w:lang w:val="en-GB"/>
            </w:rPr>
            <w:t>(Chemistry learner, 2025)</w:t>
          </w:r>
          <w:r w:rsidR="00170534">
            <w:fldChar w:fldCharType="end"/>
          </w:r>
        </w:sdtContent>
      </w:sdt>
      <w:r w:rsidR="00170534">
        <w:t xml:space="preserve">. </w:t>
      </w:r>
      <w:r w:rsidR="00F1798A">
        <w:t xml:space="preserve">Although no real gas behaves in this way, many gases may have these </w:t>
      </w:r>
      <w:r w:rsidR="00696535">
        <w:t xml:space="preserve">ideal behaviors at low pressure and high temperatures. </w:t>
      </w:r>
    </w:p>
    <w:p w14:paraId="153D191B" w14:textId="49B40ABC" w:rsidR="00D544D6" w:rsidRDefault="0069154A" w:rsidP="001111CE">
      <w:pPr>
        <w:jc w:val="both"/>
      </w:pPr>
      <w:r>
        <w:t>The behavior of an ideal gas is described by the ideal gas equation</w:t>
      </w:r>
      <w:r w:rsidR="00CD54D1">
        <w:t xml:space="preserve"> which combines </w:t>
      </w:r>
      <w:r w:rsidR="00D544D6">
        <w:t>several gas laws</w:t>
      </w:r>
      <w:r>
        <w:t>.</w:t>
      </w:r>
      <w:r w:rsidR="00D544D6">
        <w:t xml:space="preserve"> Boyles Law states that for a fixed mass of gas at constant temperature, the pressure is </w:t>
      </w:r>
      <w:r w:rsidR="004A12FE">
        <w:t>inversely</w:t>
      </w:r>
      <w:r w:rsidR="00D544D6">
        <w:t xml:space="preserve"> proportional to the volume</w:t>
      </w:r>
      <w:r w:rsidR="004A12FE">
        <w:t xml:space="preserve">. </w:t>
      </w:r>
    </w:p>
    <w:p w14:paraId="1F9C7D77" w14:textId="566E77E2" w:rsidR="007F037C" w:rsidRDefault="00985102" w:rsidP="00985102">
      <w:pPr>
        <w:ind w:left="720"/>
        <w:jc w:val="both"/>
      </w:pPr>
      <m:oMathPara>
        <m:oMath>
          <m:r>
            <w:rPr>
              <w:rFonts w:ascii="Cambria Math" w:hAnsi="Cambria Math"/>
            </w:rPr>
            <m:t>PV=Constant (K)</m:t>
          </m:r>
        </m:oMath>
      </m:oMathPara>
    </w:p>
    <w:p w14:paraId="043380F6" w14:textId="28194013" w:rsidR="00821A2D" w:rsidRDefault="0035496C" w:rsidP="001111CE">
      <w:pPr>
        <w:jc w:val="both"/>
      </w:pPr>
      <w:r>
        <w:t>Charles Law</w:t>
      </w:r>
      <w:r w:rsidR="004A12FE">
        <w:t xml:space="preserve"> states that for a fixed mass of gas at constant pressure the volume is directly proportional to the absolute temperature</w:t>
      </w:r>
      <w:r w:rsidR="00B44397">
        <w:t xml:space="preserve">, given by; </w:t>
      </w:r>
    </w:p>
    <w:p w14:paraId="4FC6CE3E" w14:textId="3FEA1169" w:rsidR="0071625A" w:rsidRDefault="00000000" w:rsidP="00821A2D">
      <w:pPr>
        <w:jc w:val="center"/>
      </w:pPr>
      <m:oMathPara>
        <m:oMath>
          <m:f>
            <m:fPr>
              <m:ctrlPr>
                <w:rPr>
                  <w:rFonts w:ascii="Cambria Math" w:hAnsi="Cambria Math"/>
                  <w:i/>
                </w:rPr>
              </m:ctrlPr>
            </m:fPr>
            <m:num>
              <m:r>
                <w:rPr>
                  <w:rFonts w:ascii="Cambria Math" w:hAnsi="Cambria Math"/>
                </w:rPr>
                <m:t>V</m:t>
              </m:r>
            </m:num>
            <m:den>
              <m:r>
                <w:rPr>
                  <w:rFonts w:ascii="Cambria Math" w:hAnsi="Cambria Math"/>
                </w:rPr>
                <m:t>T</m:t>
              </m:r>
            </m:den>
          </m:f>
          <m:r>
            <w:rPr>
              <w:rFonts w:ascii="Cambria Math" w:hAnsi="Cambria Math"/>
            </w:rPr>
            <m:t>=Constant (K)</m:t>
          </m:r>
        </m:oMath>
      </m:oMathPara>
    </w:p>
    <w:p w14:paraId="67DD26A6" w14:textId="6D7B8A5B" w:rsidR="00CB1265" w:rsidRPr="00986A77" w:rsidRDefault="0035496C" w:rsidP="001111CE">
      <w:pPr>
        <w:jc w:val="both"/>
      </w:pPr>
      <w:r>
        <w:t xml:space="preserve">Avogadro’s </w:t>
      </w:r>
      <w:r w:rsidR="00986A77">
        <w:t>constant N</w:t>
      </w:r>
      <w:r w:rsidR="00986A77">
        <w:rPr>
          <w:vertAlign w:val="subscript"/>
        </w:rPr>
        <w:t>A</w:t>
      </w:r>
      <w:r w:rsidR="00986A77">
        <w:t xml:space="preserve"> is </w:t>
      </w:r>
      <w:r w:rsidR="00B44397">
        <w:t>defined as</w:t>
      </w:r>
      <w:r w:rsidR="00986A77">
        <w:t xml:space="preserve"> the number of atoms in exactly 12g of the isotope carbon 12. </w:t>
      </w:r>
      <w:r w:rsidR="002D01EE">
        <w:t xml:space="preserve">Combining these two equations gives the ideal gas equation; </w:t>
      </w:r>
    </w:p>
    <w:p w14:paraId="7F7825EA" w14:textId="17D1AB98" w:rsidR="0069154A" w:rsidRPr="002D01EE" w:rsidRDefault="0069154A" w:rsidP="001111CE">
      <w:pPr>
        <w:jc w:val="both"/>
      </w:pPr>
      <m:oMathPara>
        <m:oMath>
          <m:r>
            <w:rPr>
              <w:rFonts w:ascii="Cambria Math" w:hAnsi="Cambria Math"/>
            </w:rPr>
            <m:t>PV=nRT</m:t>
          </m:r>
        </m:oMath>
      </m:oMathPara>
    </w:p>
    <w:p w14:paraId="71B5B099" w14:textId="5ECEFFE1" w:rsidR="002D01EE" w:rsidRDefault="005C0331" w:rsidP="00EF0E9C">
      <w:r>
        <w:t>P = Pressure</w:t>
      </w:r>
      <w:r w:rsidR="00BE4DEA">
        <w:t xml:space="preserve">                                     </w:t>
      </w:r>
    </w:p>
    <w:p w14:paraId="6A712A3C" w14:textId="4B778FC3" w:rsidR="00BE4DEA" w:rsidRDefault="005C0331" w:rsidP="00EF0E9C">
      <w:r>
        <w:t xml:space="preserve">V = Volume </w:t>
      </w:r>
      <w:r w:rsidR="00BE4DEA">
        <w:t xml:space="preserve">                                         </w:t>
      </w:r>
    </w:p>
    <w:p w14:paraId="501C8BAF" w14:textId="77777777" w:rsidR="00EF0E9C" w:rsidRDefault="005C0331" w:rsidP="00EF0E9C">
      <m:oMath>
        <m:r>
          <w:rPr>
            <w:rFonts w:ascii="Cambria Math" w:hAnsi="Cambria Math"/>
          </w:rPr>
          <m:t>n</m:t>
        </m:r>
      </m:oMath>
      <w:r>
        <w:t xml:space="preserve"> = Number of moles</w:t>
      </w:r>
    </w:p>
    <w:p w14:paraId="6D08ADA3" w14:textId="4CD630D7" w:rsidR="00EF0E9C" w:rsidRDefault="00EF0E9C" w:rsidP="00EF0E9C">
      <w:r>
        <w:t>R = Gas constant</w:t>
      </w:r>
    </w:p>
    <w:p w14:paraId="6DE13DA4" w14:textId="7506A70C" w:rsidR="00EF0E9C" w:rsidRPr="0069154A" w:rsidRDefault="00EF0E9C" w:rsidP="00EF0E9C">
      <w:r>
        <w:t>T = Temperature</w:t>
      </w:r>
    </w:p>
    <w:p w14:paraId="4301EC7B" w14:textId="07A5F78D" w:rsidR="0069154A" w:rsidRDefault="005A45E1" w:rsidP="001111CE">
      <w:pPr>
        <w:jc w:val="both"/>
      </w:pPr>
      <w:r>
        <w:t xml:space="preserve">Real gases </w:t>
      </w:r>
      <w:r w:rsidR="00E82505">
        <w:t xml:space="preserve">will show different </w:t>
      </w:r>
      <w:r w:rsidR="00A14102">
        <w:t>behaviors</w:t>
      </w:r>
      <w:r w:rsidR="00E82505">
        <w:t xml:space="preserve"> to what an ideal gas would, such as high pressure</w:t>
      </w:r>
      <w:r w:rsidR="00327A97">
        <w:t xml:space="preserve"> and low temperature. To account for these effects, modifications can be applied to the ideal gas equation</w:t>
      </w:r>
      <w:r w:rsidR="00C745BA">
        <w:t xml:space="preserve">. </w:t>
      </w:r>
      <w:r w:rsidR="00A828E9">
        <w:t xml:space="preserve">The </w:t>
      </w:r>
      <w:r w:rsidR="00C745BA">
        <w:t xml:space="preserve">Van der Waals equation </w:t>
      </w:r>
      <w:r w:rsidR="00A828E9">
        <w:t>provides a</w:t>
      </w:r>
      <w:r w:rsidR="00C745BA">
        <w:t xml:space="preserve"> more realistic description of a real gas </w:t>
      </w:r>
      <w:r w:rsidR="00A14102">
        <w:t>behavior</w:t>
      </w:r>
      <w:r w:rsidR="00DB4FA0">
        <w:t xml:space="preserve">, his equation modifies the pressure and volume from the ideal gas equation to account for changes </w:t>
      </w:r>
      <w:r w:rsidR="00A0777A">
        <w:t xml:space="preserve">within real gases. </w:t>
      </w:r>
    </w:p>
    <w:p w14:paraId="0B084B4F" w14:textId="201F18AE" w:rsidR="00C47629" w:rsidRPr="00392FFA" w:rsidRDefault="00000000" w:rsidP="001111CE">
      <w:pPr>
        <w:jc w:val="both"/>
      </w:pPr>
      <m:oMathPara>
        <m:oMath>
          <m:d>
            <m:dPr>
              <m:ctrlPr>
                <w:rPr>
                  <w:rFonts w:ascii="Cambria Math" w:hAnsi="Cambria Math"/>
                  <w:i/>
                </w:rPr>
              </m:ctrlPr>
            </m:dPr>
            <m:e>
              <m:r>
                <w:rPr>
                  <w:rFonts w:ascii="Cambria Math" w:hAnsi="Cambria Math"/>
                </w:rPr>
                <m:t>P+</m:t>
              </m:r>
              <m:f>
                <m:fPr>
                  <m:ctrlPr>
                    <w:rPr>
                      <w:rFonts w:ascii="Cambria Math" w:hAnsi="Cambria Math"/>
                      <w:i/>
                    </w:rPr>
                  </m:ctrlPr>
                </m:fPr>
                <m:num>
                  <m:r>
                    <w:rPr>
                      <w:rFonts w:ascii="Cambria Math" w:hAnsi="Cambria Math"/>
                    </w:rPr>
                    <m:t>a</m:t>
                  </m:r>
                  <m:sSup>
                    <m:sSupPr>
                      <m:ctrlPr>
                        <w:rPr>
                          <w:rFonts w:ascii="Cambria Math" w:hAnsi="Cambria Math"/>
                          <w:i/>
                        </w:rPr>
                      </m:ctrlPr>
                    </m:sSupPr>
                    <m:e>
                      <m:r>
                        <w:rPr>
                          <w:rFonts w:ascii="Cambria Math" w:hAnsi="Cambria Math"/>
                        </w:rPr>
                        <m:t>n</m:t>
                      </m:r>
                    </m:e>
                    <m:sup>
                      <m:r>
                        <w:rPr>
                          <w:rFonts w:ascii="Cambria Math" w:hAnsi="Cambria Math"/>
                        </w:rPr>
                        <m:t>2</m:t>
                      </m:r>
                    </m:sup>
                  </m:sSup>
                </m:num>
                <m:den>
                  <m:sSup>
                    <m:sSupPr>
                      <m:ctrlPr>
                        <w:rPr>
                          <w:rFonts w:ascii="Cambria Math" w:hAnsi="Cambria Math"/>
                          <w:i/>
                        </w:rPr>
                      </m:ctrlPr>
                    </m:sSupPr>
                    <m:e>
                      <m:r>
                        <w:rPr>
                          <w:rFonts w:ascii="Cambria Math" w:hAnsi="Cambria Math"/>
                        </w:rPr>
                        <m:t>V</m:t>
                      </m:r>
                    </m:e>
                    <m:sup>
                      <m:r>
                        <w:rPr>
                          <w:rFonts w:ascii="Cambria Math" w:hAnsi="Cambria Math"/>
                        </w:rPr>
                        <m:t>2</m:t>
                      </m:r>
                    </m:sup>
                  </m:sSup>
                </m:den>
              </m:f>
            </m:e>
          </m:d>
          <m:d>
            <m:dPr>
              <m:ctrlPr>
                <w:rPr>
                  <w:rFonts w:ascii="Cambria Math" w:hAnsi="Cambria Math"/>
                  <w:i/>
                </w:rPr>
              </m:ctrlPr>
            </m:dPr>
            <m:e>
              <m:r>
                <w:rPr>
                  <w:rFonts w:ascii="Cambria Math" w:hAnsi="Cambria Math"/>
                </w:rPr>
                <m:t>V-nb</m:t>
              </m:r>
            </m:e>
          </m:d>
          <m:r>
            <w:rPr>
              <w:rFonts w:ascii="Cambria Math" w:hAnsi="Cambria Math"/>
            </w:rPr>
            <m:t>=nRT</m:t>
          </m:r>
        </m:oMath>
      </m:oMathPara>
    </w:p>
    <w:p w14:paraId="1D48E055" w14:textId="76F20F6E" w:rsidR="006A3778" w:rsidRDefault="00A26A50" w:rsidP="00A83553">
      <w:pPr>
        <w:jc w:val="both"/>
      </w:pPr>
      <w:r>
        <w:lastRenderedPageBreak/>
        <w:t xml:space="preserve">The pressure and volume modifications </w:t>
      </w:r>
      <w:r w:rsidR="00865E5D">
        <w:t xml:space="preserve">introduce two </w:t>
      </w:r>
      <w:r w:rsidR="00627E6F">
        <w:t>constants’</w:t>
      </w:r>
      <w:r w:rsidR="001E0F1F">
        <w:t xml:space="preserve"> </w:t>
      </w:r>
      <w:r w:rsidR="002904CC">
        <w:t>labels</w:t>
      </w:r>
      <w:r w:rsidR="00865E5D">
        <w:t xml:space="preserve"> “a” and “b” that must be determined </w:t>
      </w:r>
      <w:r w:rsidR="00D1677C">
        <w:t xml:space="preserve">experimentally for each gas, </w:t>
      </w:r>
      <w:r w:rsidR="002904CC">
        <w:t xml:space="preserve">their values are found my measuring the real behaviors of a gas in experiments </w:t>
      </w:r>
      <w:sdt>
        <w:sdtPr>
          <w:id w:val="819467120"/>
          <w:citation/>
        </w:sdtPr>
        <w:sdtContent>
          <w:r w:rsidR="00B6656C">
            <w:fldChar w:fldCharType="begin"/>
          </w:r>
          <w:r w:rsidR="00B6656C">
            <w:rPr>
              <w:lang w:val="en-GB"/>
            </w:rPr>
            <w:instrText xml:space="preserve"> CITATION Pau14 \l 2057 </w:instrText>
          </w:r>
          <w:r w:rsidR="00B6656C">
            <w:fldChar w:fldCharType="separate"/>
          </w:r>
          <w:r w:rsidR="00094AD6" w:rsidRPr="00094AD6">
            <w:rPr>
              <w:noProof/>
              <w:lang w:val="en-GB"/>
            </w:rPr>
            <w:t>(Ellgen, 2014)</w:t>
          </w:r>
          <w:r w:rsidR="00B6656C">
            <w:fldChar w:fldCharType="end"/>
          </w:r>
        </w:sdtContent>
      </w:sdt>
      <w:r w:rsidR="00B6656C">
        <w:t xml:space="preserve">. </w:t>
      </w:r>
      <w:r w:rsidR="006A3778">
        <w:t xml:space="preserve">The constant “a” corrects for the attractive intermolecular forces that reduce the measured pressure, while “b” accounts for the finite volume occupied by the gas molecules, which reduces the available volume for molecular motion </w:t>
      </w:r>
      <w:sdt>
        <w:sdtPr>
          <w:id w:val="1838334832"/>
          <w:citation/>
        </w:sdtPr>
        <w:sdtContent>
          <w:r w:rsidR="00627E6F">
            <w:fldChar w:fldCharType="begin"/>
          </w:r>
          <w:r w:rsidR="00627E6F">
            <w:rPr>
              <w:lang w:val="en-GB"/>
            </w:rPr>
            <w:instrText xml:space="preserve"> CITATION Fiv25 \l 2057 </w:instrText>
          </w:r>
          <w:r w:rsidR="00627E6F">
            <w:fldChar w:fldCharType="separate"/>
          </w:r>
          <w:r w:rsidR="00094AD6" w:rsidRPr="00094AD6">
            <w:rPr>
              <w:noProof/>
              <w:lang w:val="en-GB"/>
            </w:rPr>
            <w:t>(Fiveable , 2025)</w:t>
          </w:r>
          <w:r w:rsidR="00627E6F">
            <w:fldChar w:fldCharType="end"/>
          </w:r>
        </w:sdtContent>
      </w:sdt>
      <w:r w:rsidR="00627E6F">
        <w:t xml:space="preserve">. </w:t>
      </w:r>
    </w:p>
    <w:p w14:paraId="1D45B4A1" w14:textId="4EB86464" w:rsidR="008A5D10" w:rsidRDefault="008A5D10" w:rsidP="00A83553">
      <w:pPr>
        <w:jc w:val="both"/>
      </w:pPr>
      <w:r>
        <w:t xml:space="preserve">The Van der Waals equation is an improvement over the ideal gas equation as it more accurately predicts the </w:t>
      </w:r>
      <w:r w:rsidR="00121179">
        <w:t>behaviors</w:t>
      </w:r>
      <w:r>
        <w:t xml:space="preserve"> of real gases</w:t>
      </w:r>
      <w:r w:rsidR="00121179">
        <w:t>. However, the ideal gas equation is still widely used within thermodynamics</w:t>
      </w:r>
      <w:r w:rsidR="0003759F">
        <w:t xml:space="preserve"> because it is </w:t>
      </w:r>
      <w:r w:rsidR="00330E21">
        <w:t>mathematically</w:t>
      </w:r>
      <w:r w:rsidR="0003759F">
        <w:t xml:space="preserve"> simpler and does not require experimental</w:t>
      </w:r>
      <w:r w:rsidR="00DC55B1">
        <w:t>ly determined</w:t>
      </w:r>
      <w:r w:rsidR="0003759F">
        <w:t xml:space="preserve"> constants. </w:t>
      </w:r>
      <w:r w:rsidR="009A78B7">
        <w:t xml:space="preserve">The ideal gas equation </w:t>
      </w:r>
      <w:r w:rsidR="00DC55B1">
        <w:t>produces results with</w:t>
      </w:r>
      <w:r w:rsidR="009A78B7">
        <w:t xml:space="preserve"> less than 2% error compared with the more accurate modified Van der Waals equation </w:t>
      </w:r>
      <w:sdt>
        <w:sdtPr>
          <w:id w:val="-777414311"/>
          <w:citation/>
        </w:sdtPr>
        <w:sdtContent>
          <w:r w:rsidR="00A06375">
            <w:fldChar w:fldCharType="begin"/>
          </w:r>
          <w:r w:rsidR="00A06375">
            <w:rPr>
              <w:lang w:val="en-GB"/>
            </w:rPr>
            <w:instrText xml:space="preserve"> CITATION Chu24 \l 2057 </w:instrText>
          </w:r>
          <w:r w:rsidR="00A06375">
            <w:fldChar w:fldCharType="separate"/>
          </w:r>
          <w:r w:rsidR="00094AD6" w:rsidRPr="00094AD6">
            <w:rPr>
              <w:noProof/>
              <w:lang w:val="en-GB"/>
            </w:rPr>
            <w:t>(Pearson, 2024)</w:t>
          </w:r>
          <w:r w:rsidR="00A06375">
            <w:fldChar w:fldCharType="end"/>
          </w:r>
        </w:sdtContent>
      </w:sdt>
      <w:r w:rsidR="00A06375">
        <w:t>.</w:t>
      </w:r>
      <w:r w:rsidR="00E823A9">
        <w:t xml:space="preserve"> </w:t>
      </w:r>
      <w:r w:rsidR="00EF0E9C">
        <w:t xml:space="preserve">As a </w:t>
      </w:r>
      <w:r w:rsidR="00094AD6">
        <w:t>result,</w:t>
      </w:r>
      <w:r w:rsidR="00EF0E9C">
        <w:t xml:space="preserve"> </w:t>
      </w:r>
      <w:r w:rsidR="00F15FB1">
        <w:t xml:space="preserve">the ideal gas equation will provide sufficient accurate results for many gases, this equation remains the </w:t>
      </w:r>
      <w:r w:rsidR="00330E21">
        <w:t xml:space="preserve">preferred option although if more accuracy is required the Van der Waals equation would then be used. </w:t>
      </w:r>
    </w:p>
    <w:p w14:paraId="465FF622" w14:textId="4AAB5867" w:rsidR="00AC291E" w:rsidRDefault="00AC291E">
      <w:pPr>
        <w:rPr>
          <w:rFonts w:asciiTheme="majorHAnsi" w:eastAsiaTheme="majorEastAsia" w:hAnsiTheme="majorHAnsi" w:cstheme="majorBidi"/>
          <w:color w:val="0F4761" w:themeColor="accent1" w:themeShade="BF"/>
          <w:sz w:val="26"/>
          <w:szCs w:val="26"/>
        </w:rPr>
      </w:pPr>
      <w:r>
        <w:br w:type="page"/>
      </w:r>
    </w:p>
    <w:p w14:paraId="2A6B460E" w14:textId="77777777" w:rsidR="00F4766B" w:rsidRDefault="00F4766B" w:rsidP="00F9667E">
      <w:pPr>
        <w:pStyle w:val="Heading2"/>
        <w:numPr>
          <w:ilvl w:val="0"/>
          <w:numId w:val="4"/>
        </w:numPr>
      </w:pPr>
      <w:bookmarkStart w:id="18" w:name="_Toc219375805"/>
      <w:bookmarkEnd w:id="18"/>
    </w:p>
    <w:p w14:paraId="5091D61D" w14:textId="483EB19E" w:rsidR="0028471E" w:rsidRDefault="00A83553" w:rsidP="00641FBE">
      <w:pPr>
        <w:jc w:val="both"/>
      </w:pPr>
      <w:r>
        <w:t xml:space="preserve">The kinetic theory of gases state that a gas consists of point molecules moving at random motion. </w:t>
      </w:r>
      <w:r w:rsidR="000F5659">
        <w:t xml:space="preserve">The kinetic theory explains how gas pressure changes with the volume and temperature. If the volume of a container is decreases there will be grated number of molecules hitting the inside of the container per second </w:t>
      </w:r>
      <w:r w:rsidR="001754D9">
        <w:t xml:space="preserve">which causes greater force to be exerted. This will increase the pressure. If the temperature of a </w:t>
      </w:r>
      <w:r w:rsidR="00C7350E">
        <w:t>container</w:t>
      </w:r>
      <w:r w:rsidR="001754D9">
        <w:t xml:space="preserve"> is increased the molecules will be moving at greater speeds. As more molecules will be hitting the inside of the con</w:t>
      </w:r>
      <w:r w:rsidR="00C7350E">
        <w:t xml:space="preserve">tainer per second and they will each </w:t>
      </w:r>
      <w:r w:rsidR="00F4766B">
        <w:t>exert</w:t>
      </w:r>
      <w:r w:rsidR="00C7350E">
        <w:t xml:space="preserve"> a greater force. </w:t>
      </w:r>
      <w:r w:rsidR="00F4766B">
        <w:t xml:space="preserve">With a greater overall force, the pressure will increase. </w:t>
      </w:r>
    </w:p>
    <w:p w14:paraId="5D1F3B70" w14:textId="14AE8061" w:rsidR="00BF27C8" w:rsidRDefault="0004493F" w:rsidP="00641FBE">
      <w:pPr>
        <w:jc w:val="both"/>
      </w:pPr>
      <w:r>
        <w:t>Since the kinetic energy of a molecule is given by</w:t>
      </w:r>
      <w:r w:rsidR="00BF27C8">
        <w:t>,</w:t>
      </w:r>
    </w:p>
    <w:p w14:paraId="09354CE3" w14:textId="77777777" w:rsidR="00BF27C8" w:rsidRDefault="00000000" w:rsidP="00641FBE">
      <w:pPr>
        <w:jc w:val="both"/>
      </w:pPr>
      <m:oMathPara>
        <m:oMath>
          <m:sSub>
            <m:sSubPr>
              <m:ctrlPr>
                <w:rPr>
                  <w:rFonts w:ascii="Cambria Math" w:hAnsi="Cambria Math"/>
                  <w:i/>
                </w:rPr>
              </m:ctrlPr>
            </m:sSubPr>
            <m:e>
              <m:r>
                <w:rPr>
                  <w:rFonts w:ascii="Cambria Math" w:hAnsi="Cambria Math"/>
                </w:rPr>
                <m:t>E</m:t>
              </m:r>
            </m:e>
            <m:sub>
              <m:r>
                <w:rPr>
                  <w:rFonts w:ascii="Cambria Math" w:hAnsi="Cambria Math"/>
                </w:rPr>
                <m:t>K</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96A72C3" w14:textId="6F21CD50" w:rsidR="0004493F" w:rsidRDefault="00BF27C8" w:rsidP="00641FBE">
      <w:pPr>
        <w:jc w:val="both"/>
      </w:pPr>
      <w:r>
        <w:t>A</w:t>
      </w:r>
      <w:r w:rsidR="0004493F">
        <w:t xml:space="preserve">n increase in molecular speed is equal to an increase in kinetic energy. </w:t>
      </w:r>
      <w:r w:rsidR="00642F99">
        <w:t xml:space="preserve">Kinetic theory shows that the average kinetic energy of gas molecules is proportional to the absolute temperature. Therefore, an ideal gas </w:t>
      </w:r>
      <w:r w:rsidR="00A97534">
        <w:t xml:space="preserve">temperature is a measurement of the average kinetic energy of its molecules. </w:t>
      </w:r>
      <w:r w:rsidR="00DE1EA2">
        <w:t xml:space="preserve">The kinetic </w:t>
      </w:r>
      <w:r w:rsidR="00F152FF">
        <w:t xml:space="preserve">energy of a single molecule can be combined with the ideal gas equation, this </w:t>
      </w:r>
      <w:r w:rsidR="00146541">
        <w:t xml:space="preserve">would give an equation </w:t>
      </w:r>
      <w:r w:rsidR="00EB0972">
        <w:t xml:space="preserve">which shows the temperature is directly proportional to the average kinetic energy of gas molecules. </w:t>
      </w:r>
    </w:p>
    <w:p w14:paraId="6C916FDA" w14:textId="00A6D641" w:rsidR="0004493F" w:rsidRDefault="00000000" w:rsidP="00641FBE">
      <w:pPr>
        <w:jc w:val="both"/>
      </w:pPr>
      <m:oMathPara>
        <m:oMath>
          <m:sSub>
            <m:sSubPr>
              <m:ctrlPr>
                <w:rPr>
                  <w:rFonts w:ascii="Cambria Math" w:hAnsi="Cambria Math"/>
                  <w:i/>
                </w:rPr>
              </m:ctrlPr>
            </m:sSubPr>
            <m:e>
              <m:r>
                <w:rPr>
                  <w:rFonts w:ascii="Cambria Math" w:hAnsi="Cambria Math"/>
                </w:rPr>
                <m:t>E</m:t>
              </m:r>
            </m:e>
            <m:sub>
              <m:r>
                <w:rPr>
                  <w:rFonts w:ascii="Cambria Math" w:hAnsi="Cambria Math"/>
                </w:rPr>
                <m:t>K</m:t>
              </m:r>
            </m:sub>
          </m:sSub>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2</m:t>
              </m:r>
            </m:den>
          </m:f>
          <m:r>
            <w:rPr>
              <w:rFonts w:ascii="Cambria Math" w:hAnsi="Cambria Math"/>
            </w:rPr>
            <m:t>kT</m:t>
          </m:r>
        </m:oMath>
      </m:oMathPara>
    </w:p>
    <w:p w14:paraId="7354EE59" w14:textId="77777777" w:rsidR="00F9667E" w:rsidRPr="000161F5" w:rsidRDefault="00F9667E" w:rsidP="00641FBE">
      <w:pPr>
        <w:jc w:val="both"/>
      </w:pPr>
    </w:p>
    <w:p w14:paraId="184AF765" w14:textId="77777777" w:rsidR="00A2028A" w:rsidRDefault="00A2028A">
      <w:pPr>
        <w:rPr>
          <w:rFonts w:asciiTheme="majorHAnsi" w:eastAsiaTheme="majorEastAsia" w:hAnsiTheme="majorHAnsi" w:cstheme="majorBidi"/>
          <w:color w:val="0F4761" w:themeColor="accent1" w:themeShade="BF"/>
          <w:sz w:val="26"/>
          <w:szCs w:val="26"/>
        </w:rPr>
      </w:pPr>
      <w:r>
        <w:br w:type="page"/>
      </w:r>
    </w:p>
    <w:p w14:paraId="3CF951AE" w14:textId="77777777" w:rsidR="006412AB" w:rsidRDefault="006412AB" w:rsidP="006412AB">
      <w:pPr>
        <w:pStyle w:val="Heading2"/>
        <w:numPr>
          <w:ilvl w:val="0"/>
          <w:numId w:val="4"/>
        </w:numPr>
      </w:pPr>
      <w:bookmarkStart w:id="19" w:name="_Toc219375806"/>
      <w:bookmarkEnd w:id="19"/>
    </w:p>
    <w:p w14:paraId="3EA8CB32" w14:textId="50961945" w:rsidR="004C5D94" w:rsidRDefault="004C5D94" w:rsidP="006412AB">
      <w:r>
        <w:t>The root mean square</w:t>
      </w:r>
      <w:r w:rsidR="009A70D5">
        <w:t xml:space="preserve"> (rms)</w:t>
      </w:r>
      <w:r>
        <w:t xml:space="preserve"> </w:t>
      </w:r>
      <w:r w:rsidR="00014406">
        <w:t xml:space="preserve">speed is a </w:t>
      </w:r>
      <w:r w:rsidR="00876976">
        <w:t>measure of the</w:t>
      </w:r>
      <w:r w:rsidR="00014406">
        <w:t xml:space="preserve"> average speed of gas molecule</w:t>
      </w:r>
      <w:r w:rsidR="00BE67DC">
        <w:t>s. F</w:t>
      </w:r>
      <w:r w:rsidR="00014406">
        <w:t xml:space="preserve">rom the kinetic </w:t>
      </w:r>
      <w:r w:rsidR="00BE67DC">
        <w:t>theory it is given by;</w:t>
      </w:r>
    </w:p>
    <w:p w14:paraId="687FC7DE" w14:textId="64881B9C" w:rsidR="00853E10" w:rsidRPr="00536784" w:rsidRDefault="00000000" w:rsidP="00853E10">
      <m:oMathPara>
        <m:oMath>
          <m:sSub>
            <m:sSubPr>
              <m:ctrlPr>
                <w:rPr>
                  <w:rFonts w:ascii="Cambria Math" w:hAnsi="Cambria Math"/>
                  <w:i/>
                </w:rPr>
              </m:ctrlPr>
            </m:sSubPr>
            <m:e>
              <m:r>
                <w:rPr>
                  <w:rFonts w:ascii="Cambria Math" w:hAnsi="Cambria Math"/>
                </w:rPr>
                <m:t>C</m:t>
              </m:r>
            </m:e>
            <m:sub>
              <m:r>
                <w:rPr>
                  <w:rFonts w:ascii="Cambria Math" w:hAnsi="Cambria Math"/>
                </w:rPr>
                <m:t>rms</m:t>
              </m:r>
            </m:sub>
          </m:sSub>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e>
          </m:rad>
        </m:oMath>
      </m:oMathPara>
    </w:p>
    <w:p w14:paraId="06F67178" w14:textId="758EA1E5" w:rsidR="00DE197F" w:rsidRDefault="00DE197F" w:rsidP="00853E10">
      <w:r>
        <w:t xml:space="preserve">Where </w:t>
      </w:r>
      <m:oMath>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w:r>
        <w:t xml:space="preserve">is the </w:t>
      </w:r>
      <w:proofErr w:type="gramStart"/>
      <w:r>
        <w:t>mean</w:t>
      </w:r>
      <w:proofErr w:type="gramEnd"/>
      <w:r>
        <w:t xml:space="preserve"> of the square</w:t>
      </w:r>
      <w:r w:rsidR="00AF572A">
        <w:t>s</w:t>
      </w:r>
      <w:r>
        <w:t xml:space="preserve"> of molecular speeds. </w:t>
      </w:r>
    </w:p>
    <w:p w14:paraId="2129F24A" w14:textId="38B57648" w:rsidR="00014406" w:rsidRDefault="00BE67DC" w:rsidP="00853E10">
      <w:r>
        <w:t>Ki</w:t>
      </w:r>
      <w:r w:rsidR="00014406">
        <w:t xml:space="preserve">netic theory shows that </w:t>
      </w:r>
      <w:r w:rsidR="00FD2383">
        <w:t>the</w:t>
      </w:r>
      <w:r w:rsidR="00014406">
        <w:t xml:space="preserve"> pressure</w:t>
      </w:r>
      <w:r w:rsidR="00FD2383">
        <w:t xml:space="preserve"> of a gas</w:t>
      </w:r>
      <w:r w:rsidR="00014406">
        <w:t xml:space="preserve"> depends </w:t>
      </w:r>
      <w:r w:rsidR="00FD2383">
        <w:t>molecular speed</w:t>
      </w:r>
      <w:r w:rsidR="00014406">
        <w:t xml:space="preserve"> and </w:t>
      </w:r>
      <w:r w:rsidR="007B621A">
        <w:t xml:space="preserve">the density of the gas according to; </w:t>
      </w:r>
      <w:r w:rsidR="00517292">
        <w:t xml:space="preserve"> </w:t>
      </w:r>
    </w:p>
    <w:p w14:paraId="6AA1F1B1" w14:textId="2B4E03E2" w:rsidR="00517292" w:rsidRPr="00517292" w:rsidRDefault="00517292" w:rsidP="00853E10">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ρ</m:t>
          </m:r>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m:oMathPara>
    </w:p>
    <w:p w14:paraId="61EC4357" w14:textId="3CAF4C24" w:rsidR="00BE67DC" w:rsidRDefault="00200449" w:rsidP="00853E10">
      <w:r>
        <w:t xml:space="preserve">P is constant </w:t>
      </w:r>
      <w:r w:rsidR="00177E3B">
        <w:t xml:space="preserve">(K) </w:t>
      </w:r>
      <w:r>
        <w:t xml:space="preserve">therefore, </w:t>
      </w:r>
    </w:p>
    <w:p w14:paraId="4DF954BA" w14:textId="6F2129FC" w:rsidR="00200449" w:rsidRPr="00F068D1" w:rsidRDefault="00177E3B" w:rsidP="00853E10">
      <m:oMathPara>
        <m:oMath>
          <m:r>
            <w:rPr>
              <w:rFonts w:ascii="Cambria Math" w:hAnsi="Cambria Math"/>
            </w:rPr>
            <m:t xml:space="preserve">K= </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p</m:t>
          </m:r>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m:oMathPara>
    </w:p>
    <w:p w14:paraId="3E9A12EE" w14:textId="36AE1FB6" w:rsidR="00F068D1" w:rsidRPr="00FA52E6" w:rsidRDefault="00F068D1" w:rsidP="00853E10">
      <m:oMathPara>
        <m:oMath>
          <m:r>
            <w:rPr>
              <w:rFonts w:ascii="Cambria Math" w:hAnsi="Cambria Math"/>
            </w:rPr>
            <m:t>3K= p</m:t>
          </m:r>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m:oMathPara>
    </w:p>
    <w:p w14:paraId="0B59B2C6" w14:textId="58D56438" w:rsidR="00FA52E6" w:rsidRPr="00AC3B5B" w:rsidRDefault="00FA52E6" w:rsidP="00853E10">
      <m:oMathPara>
        <m:oMath>
          <m:r>
            <w:rPr>
              <w:rFonts w:ascii="Cambria Math" w:hAnsi="Cambria Math"/>
            </w:rPr>
            <m:t>Constant= p</m:t>
          </m:r>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m:oMathPara>
    </w:p>
    <w:p w14:paraId="2014219D" w14:textId="1950498A" w:rsidR="00AC3B5B" w:rsidRDefault="00AC3B5B" w:rsidP="00853E10">
      <w:r>
        <w:t>For two gases at the same temperature and pressure, they can be separated by t</w:t>
      </w:r>
      <w:r w:rsidR="00DD4CA2">
        <w:t xml:space="preserve">he below equation; </w:t>
      </w:r>
    </w:p>
    <w:p w14:paraId="37D83474" w14:textId="77777777" w:rsidR="00AC3B5B" w:rsidRPr="009512EF" w:rsidRDefault="00000000" w:rsidP="00AC3B5B">
      <w:pPr>
        <w:jc w:val="both"/>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sSubSup>
            <m:sSubSupPr>
              <m:ctrlPr>
                <w:rPr>
                  <w:rFonts w:ascii="Cambria Math" w:hAnsi="Cambria Math"/>
                  <w:i/>
                </w:rPr>
              </m:ctrlPr>
            </m:sSubSupPr>
            <m:e>
              <m:acc>
                <m:accPr>
                  <m:chr m:val="̅"/>
                  <m:ctrlPr>
                    <w:rPr>
                      <w:rFonts w:ascii="Cambria Math" w:hAnsi="Cambria Math"/>
                      <w:i/>
                    </w:rPr>
                  </m:ctrlPr>
                </m:accPr>
                <m:e>
                  <m:r>
                    <w:rPr>
                      <w:rFonts w:ascii="Cambria Math" w:hAnsi="Cambria Math"/>
                    </w:rPr>
                    <m:t>c</m:t>
                  </m:r>
                </m:e>
              </m:acc>
            </m:e>
            <m:sub>
              <m:r>
                <w:rPr>
                  <w:rFonts w:ascii="Cambria Math" w:hAnsi="Cambria Math"/>
                </w:rPr>
                <m:t>1</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Sup>
            <m:sSubSupPr>
              <m:ctrlPr>
                <w:rPr>
                  <w:rFonts w:ascii="Cambria Math" w:hAnsi="Cambria Math"/>
                  <w:i/>
                </w:rPr>
              </m:ctrlPr>
            </m:sSubSupPr>
            <m:e>
              <m:acc>
                <m:accPr>
                  <m:chr m:val="̅"/>
                  <m:ctrlPr>
                    <w:rPr>
                      <w:rFonts w:ascii="Cambria Math" w:hAnsi="Cambria Math"/>
                      <w:i/>
                    </w:rPr>
                  </m:ctrlPr>
                </m:accPr>
                <m:e>
                  <m:r>
                    <w:rPr>
                      <w:rFonts w:ascii="Cambria Math" w:hAnsi="Cambria Math"/>
                    </w:rPr>
                    <m:t>c</m:t>
                  </m:r>
                </m:e>
              </m:acc>
            </m:e>
            <m:sub>
              <m:r>
                <w:rPr>
                  <w:rFonts w:ascii="Cambria Math" w:hAnsi="Cambria Math"/>
                </w:rPr>
                <m:t>2</m:t>
              </m:r>
            </m:sub>
            <m:sup>
              <m:r>
                <w:rPr>
                  <w:rFonts w:ascii="Cambria Math" w:hAnsi="Cambria Math"/>
                </w:rPr>
                <m:t>2</m:t>
              </m:r>
            </m:sup>
          </m:sSubSup>
        </m:oMath>
      </m:oMathPara>
    </w:p>
    <w:p w14:paraId="7C612931" w14:textId="77777777" w:rsidR="00AC3B5B" w:rsidRPr="00285741" w:rsidRDefault="00000000" w:rsidP="00AC3B5B">
      <w:pPr>
        <w:jc w:val="both"/>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num>
            <m:den>
              <m:sSub>
                <m:sSubPr>
                  <m:ctrlPr>
                    <w:rPr>
                      <w:rFonts w:ascii="Cambria Math" w:hAnsi="Cambria Math"/>
                      <w:i/>
                    </w:rPr>
                  </m:ctrlPr>
                </m:sSubPr>
                <m:e>
                  <m:r>
                    <w:rPr>
                      <w:rFonts w:ascii="Cambria Math" w:hAnsi="Cambria Math"/>
                    </w:rPr>
                    <m:t>P</m:t>
                  </m:r>
                </m:e>
                <m:sub>
                  <m:r>
                    <w:rPr>
                      <w:rFonts w:ascii="Cambria Math" w:hAnsi="Cambria Math"/>
                    </w:rPr>
                    <m:t>2</m:t>
                  </m:r>
                </m:sub>
              </m:sSub>
            </m:den>
          </m:f>
          <m:r>
            <w:rPr>
              <w:rFonts w:ascii="Cambria Math" w:hAnsi="Cambria Math"/>
            </w:rPr>
            <m:t>=</m:t>
          </m:r>
          <m:f>
            <m:fPr>
              <m:ctrlPr>
                <w:rPr>
                  <w:rFonts w:ascii="Cambria Math" w:hAnsi="Cambria Math"/>
                  <w:i/>
                </w:rPr>
              </m:ctrlPr>
            </m:fPr>
            <m:num>
              <m:sSubSup>
                <m:sSubSupPr>
                  <m:ctrlPr>
                    <w:rPr>
                      <w:rFonts w:ascii="Cambria Math" w:hAnsi="Cambria Math"/>
                      <w:i/>
                    </w:rPr>
                  </m:ctrlPr>
                </m:sSubSupPr>
                <m:e>
                  <m:acc>
                    <m:accPr>
                      <m:chr m:val="̅"/>
                      <m:ctrlPr>
                        <w:rPr>
                          <w:rFonts w:ascii="Cambria Math" w:hAnsi="Cambria Math"/>
                          <w:i/>
                        </w:rPr>
                      </m:ctrlPr>
                    </m:accPr>
                    <m:e>
                      <m:r>
                        <w:rPr>
                          <w:rFonts w:ascii="Cambria Math" w:hAnsi="Cambria Math"/>
                        </w:rPr>
                        <m:t>c</m:t>
                      </m:r>
                    </m:e>
                  </m:acc>
                </m:e>
                <m:sub>
                  <m:r>
                    <w:rPr>
                      <w:rFonts w:ascii="Cambria Math" w:hAnsi="Cambria Math"/>
                    </w:rPr>
                    <m:t>2</m:t>
                  </m:r>
                </m:sub>
                <m:sup>
                  <m:r>
                    <w:rPr>
                      <w:rFonts w:ascii="Cambria Math" w:hAnsi="Cambria Math"/>
                    </w:rPr>
                    <m:t>2</m:t>
                  </m:r>
                </m:sup>
              </m:sSubSup>
            </m:num>
            <m:den>
              <m:sSubSup>
                <m:sSubSupPr>
                  <m:ctrlPr>
                    <w:rPr>
                      <w:rFonts w:ascii="Cambria Math" w:hAnsi="Cambria Math"/>
                      <w:i/>
                    </w:rPr>
                  </m:ctrlPr>
                </m:sSubSupPr>
                <m:e>
                  <m:acc>
                    <m:accPr>
                      <m:chr m:val="̅"/>
                      <m:ctrlPr>
                        <w:rPr>
                          <w:rFonts w:ascii="Cambria Math" w:hAnsi="Cambria Math"/>
                          <w:i/>
                        </w:rPr>
                      </m:ctrlPr>
                    </m:accPr>
                    <m:e>
                      <m:r>
                        <w:rPr>
                          <w:rFonts w:ascii="Cambria Math" w:hAnsi="Cambria Math"/>
                        </w:rPr>
                        <m:t>c</m:t>
                      </m:r>
                    </m:e>
                  </m:acc>
                </m:e>
                <m:sub>
                  <m:r>
                    <w:rPr>
                      <w:rFonts w:ascii="Cambria Math" w:hAnsi="Cambria Math"/>
                    </w:rPr>
                    <m:t>1</m:t>
                  </m:r>
                </m:sub>
                <m:sup>
                  <m:r>
                    <w:rPr>
                      <w:rFonts w:ascii="Cambria Math" w:hAnsi="Cambria Math"/>
                    </w:rPr>
                    <m:t>2</m:t>
                  </m:r>
                </m:sup>
              </m:sSubSup>
            </m:den>
          </m:f>
        </m:oMath>
      </m:oMathPara>
    </w:p>
    <w:p w14:paraId="367641F3" w14:textId="0A0B6427" w:rsidR="00AC3B5B" w:rsidRDefault="00000000" w:rsidP="00AC3B5B">
      <w:pPr>
        <w:jc w:val="both"/>
      </w:pPr>
      <m:oMathPara>
        <m:oMath>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num>
                <m:den>
                  <m:sSub>
                    <m:sSubPr>
                      <m:ctrlPr>
                        <w:rPr>
                          <w:rFonts w:ascii="Cambria Math" w:hAnsi="Cambria Math"/>
                          <w:i/>
                        </w:rPr>
                      </m:ctrlPr>
                    </m:sSubPr>
                    <m:e>
                      <m:r>
                        <w:rPr>
                          <w:rFonts w:ascii="Cambria Math" w:hAnsi="Cambria Math"/>
                        </w:rPr>
                        <m:t>P</m:t>
                      </m:r>
                    </m:e>
                    <m:sub>
                      <m:r>
                        <w:rPr>
                          <w:rFonts w:ascii="Cambria Math" w:hAnsi="Cambria Math"/>
                        </w:rPr>
                        <m:t>2</m:t>
                      </m:r>
                    </m:sub>
                  </m:sSub>
                </m:den>
              </m:f>
            </m:e>
          </m:ra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2</m:t>
                  </m:r>
                </m:sub>
              </m:sSub>
            </m:num>
            <m:den>
              <m:sSub>
                <m:sSubPr>
                  <m:ctrlPr>
                    <w:rPr>
                      <w:rFonts w:ascii="Cambria Math" w:hAnsi="Cambria Math"/>
                      <w:i/>
                    </w:rPr>
                  </m:ctrlPr>
                </m:sSubPr>
                <m:e>
                  <m:r>
                    <w:rPr>
                      <w:rFonts w:ascii="Cambria Math" w:hAnsi="Cambria Math"/>
                    </w:rPr>
                    <m:t>c</m:t>
                  </m:r>
                </m:e>
                <m:sub>
                  <m:r>
                    <w:rPr>
                      <w:rFonts w:ascii="Cambria Math" w:hAnsi="Cambria Math"/>
                    </w:rPr>
                    <m:t>1</m:t>
                  </m:r>
                </m:sub>
              </m:sSub>
            </m:den>
          </m:f>
        </m:oMath>
      </m:oMathPara>
    </w:p>
    <w:p w14:paraId="04D699D5" w14:textId="5490CB20" w:rsidR="00AC3B5B" w:rsidRDefault="00C426D9" w:rsidP="00853E10">
      <w:r>
        <w:t xml:space="preserve">The kinetic theory equation can be rearranged </w:t>
      </w:r>
      <w:r w:rsidR="004C6893">
        <w:t xml:space="preserve">to make rms the </w:t>
      </w:r>
      <w:r w:rsidR="00E479D0">
        <w:t>subject;</w:t>
      </w:r>
    </w:p>
    <w:p w14:paraId="71E39472" w14:textId="18D092C0" w:rsidR="00C426D9" w:rsidRDefault="00000000" w:rsidP="00853E10">
      <m:oMathPara>
        <m:oMath>
          <m:acc>
            <m:accPr>
              <m:chr m:val="̅"/>
              <m:ctrlPr>
                <w:rPr>
                  <w:rFonts w:ascii="Cambria Math" w:hAnsi="Cambria Math"/>
                  <w:i/>
                </w:rPr>
              </m:ctrlPr>
            </m:accPr>
            <m:e>
              <m:sSup>
                <m:sSupPr>
                  <m:ctrlPr>
                    <w:rPr>
                      <w:rFonts w:ascii="Cambria Math" w:hAnsi="Cambria Math"/>
                      <w:i/>
                    </w:rPr>
                  </m:ctrlPr>
                </m:sSupPr>
                <m:e>
                  <m:r>
                    <w:rPr>
                      <w:rFonts w:ascii="Cambria Math" w:hAnsi="Cambria Math"/>
                    </w:rPr>
                    <m:t>c</m:t>
                  </m:r>
                </m:e>
                <m:sup>
                  <m:r>
                    <w:rPr>
                      <w:rFonts w:ascii="Cambria Math" w:hAnsi="Cambria Math"/>
                    </w:rPr>
                    <m:t>2</m:t>
                  </m:r>
                </m:sup>
              </m:sSup>
            </m:e>
          </m:acc>
          <m:r>
            <w:rPr>
              <w:rFonts w:ascii="Cambria Math" w:hAnsi="Cambria Math"/>
            </w:rPr>
            <m:t>=</m:t>
          </m:r>
          <m:f>
            <m:fPr>
              <m:ctrlPr>
                <w:rPr>
                  <w:rFonts w:ascii="Cambria Math" w:hAnsi="Cambria Math"/>
                  <w:i/>
                </w:rPr>
              </m:ctrlPr>
            </m:fPr>
            <m:num>
              <m:r>
                <w:rPr>
                  <w:rFonts w:ascii="Cambria Math" w:hAnsi="Cambria Math"/>
                </w:rPr>
                <m:t>3P</m:t>
              </m:r>
            </m:num>
            <m:den>
              <m:r>
                <w:rPr>
                  <w:rFonts w:ascii="Cambria Math" w:hAnsi="Cambria Math"/>
                </w:rPr>
                <m:t>p</m:t>
              </m:r>
            </m:den>
          </m:f>
        </m:oMath>
      </m:oMathPara>
    </w:p>
    <w:p w14:paraId="1C6F810A" w14:textId="682C3B91" w:rsidR="00ED6D93" w:rsidRDefault="00000000" w:rsidP="00853E10">
      <m:oMathPara>
        <m:oMath>
          <m:sSub>
            <m:sSubPr>
              <m:ctrlPr>
                <w:rPr>
                  <w:rFonts w:ascii="Cambria Math" w:hAnsi="Cambria Math"/>
                  <w:i/>
                </w:rPr>
              </m:ctrlPr>
            </m:sSubPr>
            <m:e>
              <m:r>
                <w:rPr>
                  <w:rFonts w:ascii="Cambria Math" w:hAnsi="Cambria Math"/>
                </w:rPr>
                <m:t>C</m:t>
              </m:r>
            </m:e>
            <m:sub>
              <m:r>
                <w:rPr>
                  <w:rFonts w:ascii="Cambria Math" w:hAnsi="Cambria Math"/>
                </w:rPr>
                <m:t>rms</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3P</m:t>
                  </m:r>
                </m:num>
                <m:den>
                  <m:r>
                    <w:rPr>
                      <w:rFonts w:ascii="Cambria Math" w:hAnsi="Cambria Math"/>
                    </w:rPr>
                    <m:t>ρ</m:t>
                  </m:r>
                </m:den>
              </m:f>
            </m:e>
          </m:rad>
        </m:oMath>
      </m:oMathPara>
    </w:p>
    <w:p w14:paraId="5780C287" w14:textId="16460648" w:rsidR="001A4FBC" w:rsidRDefault="00ED6D93" w:rsidP="00853E10">
      <w:r>
        <w:t>At constant pressure</w:t>
      </w:r>
      <w:r w:rsidR="00423499">
        <w:t>,</w:t>
      </w:r>
      <w:r>
        <w:t xml:space="preserve"> </w:t>
      </w:r>
      <w:r w:rsidR="00C6639F">
        <w:t xml:space="preserve">3P </w:t>
      </w:r>
      <w:r w:rsidR="001D6C77">
        <w:t xml:space="preserve">is a constant therefore; </w:t>
      </w:r>
    </w:p>
    <w:p w14:paraId="00C52BA3" w14:textId="081B00CD" w:rsidR="00C6639F" w:rsidRPr="00C6639F" w:rsidRDefault="00000000" w:rsidP="00853E10">
      <m:oMathPara>
        <m:oMath>
          <m:sSub>
            <m:sSubPr>
              <m:ctrlPr>
                <w:rPr>
                  <w:rFonts w:ascii="Cambria Math" w:hAnsi="Cambria Math"/>
                  <w:i/>
                </w:rPr>
              </m:ctrlPr>
            </m:sSubPr>
            <m:e>
              <m:r>
                <w:rPr>
                  <w:rFonts w:ascii="Cambria Math" w:hAnsi="Cambria Math"/>
                </w:rPr>
                <m:t>C</m:t>
              </m:r>
            </m:e>
            <m:sub>
              <m:r>
                <w:rPr>
                  <w:rFonts w:ascii="Cambria Math" w:hAnsi="Cambria Math"/>
                </w:rPr>
                <m:t>rms</m:t>
              </m:r>
            </m:sub>
          </m:sSub>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ρ</m:t>
                  </m:r>
                </m:e>
              </m:rad>
            </m:den>
          </m:f>
        </m:oMath>
      </m:oMathPara>
    </w:p>
    <w:p w14:paraId="178D6412" w14:textId="50DBF4C7" w:rsidR="00423499" w:rsidRDefault="00423499" w:rsidP="000E3541">
      <w:pPr>
        <w:jc w:val="both"/>
      </w:pPr>
      <w:r>
        <w:lastRenderedPageBreak/>
        <w:t xml:space="preserve">This shows that the rms speed of a gas molecule is inversely proportional to the square root of the gas density. </w:t>
      </w:r>
    </w:p>
    <w:p w14:paraId="6F35FE44" w14:textId="175E71DD" w:rsidR="00C6639F" w:rsidRDefault="00D35928" w:rsidP="000E3541">
      <w:pPr>
        <w:jc w:val="both"/>
      </w:pPr>
      <w:r>
        <w:t>Graham’s</w:t>
      </w:r>
      <w:r w:rsidR="00C6639F">
        <w:t xml:space="preserve"> law </w:t>
      </w:r>
      <w:r w:rsidR="001B64E6">
        <w:t xml:space="preserve">states that the rate of diffusion of a gas is </w:t>
      </w:r>
      <w:r w:rsidR="00A13C67">
        <w:t xml:space="preserve">Inversely </w:t>
      </w:r>
      <w:r w:rsidR="001B64E6">
        <w:t xml:space="preserve">proportional to the square root of its density. As the diffusion depends in molecular speed, lighter gases with lower density diffuse faster that heavier gases </w:t>
      </w:r>
      <w:sdt>
        <w:sdtPr>
          <w:id w:val="1790710723"/>
          <w:citation/>
        </w:sdtPr>
        <w:sdtContent>
          <w:r w:rsidR="00094343">
            <w:fldChar w:fldCharType="begin"/>
          </w:r>
          <w:r w:rsidR="00094343">
            <w:rPr>
              <w:lang w:val="en-GB"/>
            </w:rPr>
            <w:instrText xml:space="preserve"> CITATION Che251 \l 2057 </w:instrText>
          </w:r>
          <w:r w:rsidR="00094343">
            <w:fldChar w:fldCharType="separate"/>
          </w:r>
          <w:r w:rsidR="00094AD6" w:rsidRPr="00094AD6">
            <w:rPr>
              <w:noProof/>
              <w:lang w:val="en-GB"/>
            </w:rPr>
            <w:t>(Chemostry Learner , 2025)</w:t>
          </w:r>
          <w:r w:rsidR="00094343">
            <w:fldChar w:fldCharType="end"/>
          </w:r>
        </w:sdtContent>
      </w:sdt>
      <w:r w:rsidR="00094343">
        <w:t xml:space="preserve">. </w:t>
      </w:r>
    </w:p>
    <w:p w14:paraId="5EBB659E" w14:textId="13D30D6B" w:rsidR="000E3541" w:rsidRDefault="000E3541" w:rsidP="00853E10">
      <m:oMathPara>
        <m:oMath>
          <m:r>
            <w:rPr>
              <w:rFonts w:ascii="Cambria Math" w:hAnsi="Cambria Math"/>
            </w:rPr>
            <m:t xml:space="preserve">Rate of diffusion= </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 xml:space="preserve">density </m:t>
                  </m:r>
                </m:e>
              </m:rad>
            </m:den>
          </m:f>
        </m:oMath>
      </m:oMathPara>
    </w:p>
    <w:p w14:paraId="4362CFE5" w14:textId="0DF1024B" w:rsidR="001B64E6" w:rsidRDefault="000E3541" w:rsidP="00311DC4">
      <w:pPr>
        <w:jc w:val="both"/>
      </w:pPr>
      <w:r>
        <w:t xml:space="preserve">Within a gas mixture the lighter gases </w:t>
      </w:r>
      <w:r w:rsidR="001B64E6">
        <w:t>pass through small holes or membranes more quickly than heavier gases. This difference in diffusion rates allo</w:t>
      </w:r>
      <w:r w:rsidR="008D1A36">
        <w:t xml:space="preserve">ws gas mixtures to be separated. </w:t>
      </w:r>
    </w:p>
    <w:p w14:paraId="4C9039F5" w14:textId="77777777" w:rsidR="001A4FBC" w:rsidRPr="00517292" w:rsidRDefault="001A4FBC" w:rsidP="00853E10"/>
    <w:p w14:paraId="7E1A7A6F" w14:textId="55FC21A4" w:rsidR="00E24775" w:rsidRDefault="00E24775" w:rsidP="008D783E">
      <w:pPr>
        <w:jc w:val="both"/>
      </w:pPr>
    </w:p>
    <w:p w14:paraId="50693698" w14:textId="77777777" w:rsidR="00AC291E" w:rsidRDefault="00AC291E" w:rsidP="008D783E">
      <w:pPr>
        <w:jc w:val="both"/>
      </w:pPr>
    </w:p>
    <w:p w14:paraId="5C4E5DE0" w14:textId="77777777" w:rsidR="00AC291E" w:rsidRDefault="00AC291E" w:rsidP="008D783E">
      <w:pPr>
        <w:jc w:val="both"/>
      </w:pPr>
    </w:p>
    <w:sdt>
      <w:sdtPr>
        <w:rPr>
          <w:rFonts w:asciiTheme="minorHAnsi" w:eastAsiaTheme="minorEastAsia" w:hAnsiTheme="minorHAnsi" w:cstheme="minorBidi"/>
          <w:color w:val="auto"/>
          <w:sz w:val="24"/>
          <w:szCs w:val="24"/>
        </w:rPr>
        <w:id w:val="-145277046"/>
        <w:docPartObj>
          <w:docPartGallery w:val="Bibliographies"/>
          <w:docPartUnique/>
        </w:docPartObj>
      </w:sdtPr>
      <w:sdtContent>
        <w:p w14:paraId="19066B73" w14:textId="77777777" w:rsidR="00ED2E04" w:rsidRDefault="00ED2E04">
          <w:pPr>
            <w:pStyle w:val="Heading1"/>
            <w:rPr>
              <w:rFonts w:asciiTheme="minorHAnsi" w:eastAsiaTheme="minorEastAsia" w:hAnsiTheme="minorHAnsi" w:cstheme="minorBidi"/>
              <w:color w:val="auto"/>
              <w:sz w:val="24"/>
              <w:szCs w:val="24"/>
            </w:rPr>
          </w:pPr>
        </w:p>
        <w:p w14:paraId="228CD658" w14:textId="77777777" w:rsidR="00ED2E04" w:rsidRDefault="00ED2E04">
          <w:r>
            <w:br w:type="page"/>
          </w:r>
        </w:p>
        <w:p w14:paraId="2BC9F959" w14:textId="2654E974" w:rsidR="00755D6A" w:rsidRDefault="00755D6A">
          <w:pPr>
            <w:pStyle w:val="Heading1"/>
          </w:pPr>
          <w:bookmarkStart w:id="20" w:name="_Toc219375807"/>
          <w:r>
            <w:lastRenderedPageBreak/>
            <w:t>References</w:t>
          </w:r>
          <w:bookmarkEnd w:id="20"/>
        </w:p>
        <w:sdt>
          <w:sdtPr>
            <w:id w:val="-573587230"/>
            <w:bibliography/>
          </w:sdtPr>
          <w:sdtContent>
            <w:p w14:paraId="2FE6F1A2" w14:textId="77777777" w:rsidR="00094AD6" w:rsidRDefault="00755D6A" w:rsidP="00094AD6">
              <w:pPr>
                <w:pStyle w:val="Bibliography"/>
                <w:rPr>
                  <w:noProof/>
                </w:rPr>
              </w:pPr>
              <w:r>
                <w:fldChar w:fldCharType="begin"/>
              </w:r>
              <w:r>
                <w:instrText xml:space="preserve"> BIBLIOGRAPHY </w:instrText>
              </w:r>
              <w:r>
                <w:fldChar w:fldCharType="separate"/>
              </w:r>
              <w:r w:rsidR="00094AD6">
                <w:rPr>
                  <w:noProof/>
                </w:rPr>
                <w:t xml:space="preserve">applied science tutoring , 2025. </w:t>
              </w:r>
              <w:r w:rsidR="00094AD6">
                <w:rPr>
                  <w:i/>
                  <w:iCs/>
                  <w:noProof/>
                </w:rPr>
                <w:t xml:space="preserve">Differences and Similarities Between PV Curves for a Carnot Engine and a Real Engine. </w:t>
              </w:r>
              <w:r w:rsidR="00094AD6">
                <w:rPr>
                  <w:noProof/>
                </w:rPr>
                <w:t xml:space="preserve">[Online] </w:t>
              </w:r>
              <w:r w:rsidR="00094AD6">
                <w:rPr>
                  <w:noProof/>
                </w:rPr>
                <w:br/>
                <w:t xml:space="preserve">Available at: </w:t>
              </w:r>
              <w:r w:rsidR="00094AD6">
                <w:rPr>
                  <w:noProof/>
                  <w:u w:val="single"/>
                </w:rPr>
                <w:t>https://www.appliedsciencetutoring.co.uk/post/differences-and-similarities-between-pv-curves-for-a-carnot-engine-and-a-real-engine</w:t>
              </w:r>
              <w:r w:rsidR="00094AD6">
                <w:rPr>
                  <w:noProof/>
                </w:rPr>
                <w:br/>
                <w:t>[Accessed 2 January 2026].</w:t>
              </w:r>
            </w:p>
            <w:p w14:paraId="49D0AB98" w14:textId="77777777" w:rsidR="00094AD6" w:rsidRDefault="00094AD6" w:rsidP="00094AD6">
              <w:pPr>
                <w:pStyle w:val="Bibliography"/>
                <w:rPr>
                  <w:noProof/>
                </w:rPr>
              </w:pPr>
              <w:r>
                <w:rPr>
                  <w:noProof/>
                </w:rPr>
                <w:t xml:space="preserve">British Columbia press book, 2025. </w:t>
              </w:r>
              <w:r>
                <w:rPr>
                  <w:i/>
                  <w:iCs/>
                  <w:noProof/>
                </w:rPr>
                <w:t xml:space="preserve">Carnot cycles. </w:t>
              </w:r>
              <w:r>
                <w:rPr>
                  <w:noProof/>
                </w:rPr>
                <w:t xml:space="preserve">[Online] </w:t>
              </w:r>
              <w:r>
                <w:rPr>
                  <w:noProof/>
                </w:rPr>
                <w:br/>
                <w:t xml:space="preserve">Available at: </w:t>
              </w:r>
              <w:r>
                <w:rPr>
                  <w:noProof/>
                  <w:u w:val="single"/>
                </w:rPr>
                <w:t>https://pressbooks.bccampus.ca/thermo1/chapter/6-4-carnot-cycles/</w:t>
              </w:r>
              <w:r>
                <w:rPr>
                  <w:noProof/>
                </w:rPr>
                <w:br/>
                <w:t>[Accessed 2 January 2026].</w:t>
              </w:r>
            </w:p>
            <w:p w14:paraId="6553B497" w14:textId="77777777" w:rsidR="00094AD6" w:rsidRDefault="00094AD6" w:rsidP="00094AD6">
              <w:pPr>
                <w:pStyle w:val="Bibliography"/>
                <w:rPr>
                  <w:noProof/>
                </w:rPr>
              </w:pPr>
              <w:r>
                <w:rPr>
                  <w:noProof/>
                </w:rPr>
                <w:t xml:space="preserve">Chemistry learner, 2025. </w:t>
              </w:r>
              <w:r>
                <w:rPr>
                  <w:i/>
                  <w:iCs/>
                  <w:noProof/>
                </w:rPr>
                <w:t xml:space="preserve">Ideal Gas Law. </w:t>
              </w:r>
              <w:r>
                <w:rPr>
                  <w:noProof/>
                </w:rPr>
                <w:t xml:space="preserve">[Online] </w:t>
              </w:r>
              <w:r>
                <w:rPr>
                  <w:noProof/>
                </w:rPr>
                <w:br/>
                <w:t xml:space="preserve">Available at: </w:t>
              </w:r>
              <w:r>
                <w:rPr>
                  <w:noProof/>
                  <w:u w:val="single"/>
                </w:rPr>
                <w:t>https://www.chemistrylearner.com/ideal-gas-law.html</w:t>
              </w:r>
              <w:r>
                <w:rPr>
                  <w:noProof/>
                </w:rPr>
                <w:br/>
                <w:t>[Accessed 7 January 2026].</w:t>
              </w:r>
            </w:p>
            <w:p w14:paraId="574404E8" w14:textId="77777777" w:rsidR="00094AD6" w:rsidRDefault="00094AD6" w:rsidP="00094AD6">
              <w:pPr>
                <w:pStyle w:val="Bibliography"/>
                <w:rPr>
                  <w:noProof/>
                </w:rPr>
              </w:pPr>
              <w:r>
                <w:rPr>
                  <w:noProof/>
                </w:rPr>
                <w:t xml:space="preserve">Chemostry Learner , 2025. </w:t>
              </w:r>
              <w:r>
                <w:rPr>
                  <w:i/>
                  <w:iCs/>
                  <w:noProof/>
                </w:rPr>
                <w:t xml:space="preserve">Grahams law. </w:t>
              </w:r>
              <w:r>
                <w:rPr>
                  <w:noProof/>
                </w:rPr>
                <w:t xml:space="preserve">[Online] </w:t>
              </w:r>
              <w:r>
                <w:rPr>
                  <w:noProof/>
                </w:rPr>
                <w:br/>
                <w:t xml:space="preserve">Available at: </w:t>
              </w:r>
              <w:r>
                <w:rPr>
                  <w:noProof/>
                  <w:u w:val="single"/>
                </w:rPr>
                <w:t>https://www.chemistrylearner.com/grahams-law.html</w:t>
              </w:r>
              <w:r>
                <w:rPr>
                  <w:noProof/>
                </w:rPr>
                <w:br/>
                <w:t>[Accessed 7 January 2026].</w:t>
              </w:r>
            </w:p>
            <w:p w14:paraId="677D2261" w14:textId="77777777" w:rsidR="00094AD6" w:rsidRDefault="00094AD6" w:rsidP="00094AD6">
              <w:pPr>
                <w:pStyle w:val="Bibliography"/>
                <w:rPr>
                  <w:noProof/>
                </w:rPr>
              </w:pPr>
              <w:r>
                <w:rPr>
                  <w:noProof/>
                </w:rPr>
                <w:t xml:space="preserve">Ellgen, P., 2014. </w:t>
              </w:r>
              <w:r>
                <w:rPr>
                  <w:i/>
                  <w:iCs/>
                  <w:noProof/>
                </w:rPr>
                <w:t xml:space="preserve">Vander Waals equation. </w:t>
              </w:r>
              <w:r>
                <w:rPr>
                  <w:noProof/>
                </w:rPr>
                <w:t xml:space="preserve">[Online] </w:t>
              </w:r>
              <w:r>
                <w:rPr>
                  <w:noProof/>
                </w:rPr>
                <w:br/>
                <w:t xml:space="preserve">Available at: </w:t>
              </w:r>
              <w:r>
                <w:rPr>
                  <w:noProof/>
                  <w:u w:val="single"/>
                </w:rPr>
                <w:t>https://chem.libretexts.org/Bookshelves/Physical_and_Theoretical_Chemistry_Textbook_Maps/Thermodynamics_and_Chemical_Equilibrium_(Ellgen)/02%3A_Gas_Laws/2.12%3A_Van_der_Waals'_Equation</w:t>
              </w:r>
              <w:r>
                <w:rPr>
                  <w:noProof/>
                </w:rPr>
                <w:br/>
                <w:t>[Accessed 7 January 2026].</w:t>
              </w:r>
            </w:p>
            <w:p w14:paraId="469CC4DF" w14:textId="77777777" w:rsidR="00094AD6" w:rsidRDefault="00094AD6" w:rsidP="00094AD6">
              <w:pPr>
                <w:pStyle w:val="Bibliography"/>
                <w:rPr>
                  <w:noProof/>
                </w:rPr>
              </w:pPr>
              <w:r>
                <w:rPr>
                  <w:noProof/>
                </w:rPr>
                <w:t xml:space="preserve">Fiveable , 2025. </w:t>
              </w:r>
              <w:r>
                <w:rPr>
                  <w:i/>
                  <w:iCs/>
                  <w:noProof/>
                </w:rPr>
                <w:t xml:space="preserve">A and B constants. </w:t>
              </w:r>
              <w:r>
                <w:rPr>
                  <w:noProof/>
                </w:rPr>
                <w:t xml:space="preserve">[Online] </w:t>
              </w:r>
              <w:r>
                <w:rPr>
                  <w:noProof/>
                </w:rPr>
                <w:br/>
                <w:t xml:space="preserve">Available at: </w:t>
              </w:r>
              <w:r>
                <w:rPr>
                  <w:noProof/>
                  <w:u w:val="single"/>
                </w:rPr>
                <w:t>https://fiveable.me/key-terms/thermodynamics-ii/a-and-b-constants</w:t>
              </w:r>
              <w:r>
                <w:rPr>
                  <w:noProof/>
                </w:rPr>
                <w:br/>
                <w:t>[Accessed 10 January 2026].</w:t>
              </w:r>
            </w:p>
            <w:p w14:paraId="07396C7E" w14:textId="77777777" w:rsidR="00094AD6" w:rsidRDefault="00094AD6" w:rsidP="00094AD6">
              <w:pPr>
                <w:pStyle w:val="Bibliography"/>
                <w:rPr>
                  <w:noProof/>
                </w:rPr>
              </w:pPr>
              <w:r>
                <w:rPr>
                  <w:noProof/>
                </w:rPr>
                <w:t xml:space="preserve">LibreTexts Physics, 2025. </w:t>
              </w:r>
              <w:r>
                <w:rPr>
                  <w:i/>
                  <w:iCs/>
                  <w:noProof/>
                </w:rPr>
                <w:t xml:space="preserve">The Carnot cycle. </w:t>
              </w:r>
              <w:r>
                <w:rPr>
                  <w:noProof/>
                </w:rPr>
                <w:t xml:space="preserve">[Online] </w:t>
              </w:r>
              <w:r>
                <w:rPr>
                  <w:noProof/>
                </w:rPr>
                <w:br/>
                <w:t xml:space="preserve">Available at: </w:t>
              </w:r>
              <w:r>
                <w:rPr>
                  <w:noProof/>
                  <w:u w:val="single"/>
                </w:rPr>
                <w:t>https://phys.libretexts.org/Bookshelves/University_Physics/University_Physics_(OpenStax)/University_Physics_II_-_Thermodynamics_Electricity_and_Magnetism_(OpenStax)/04%3A_The_Second_Law_of_Thermodynamics/4.06%3A_The_Carnot_Cycle</w:t>
              </w:r>
              <w:r>
                <w:rPr>
                  <w:noProof/>
                </w:rPr>
                <w:br/>
                <w:t>[Accessed 30 December 2025].</w:t>
              </w:r>
            </w:p>
            <w:p w14:paraId="4103CA35" w14:textId="77777777" w:rsidR="00094AD6" w:rsidRDefault="00094AD6" w:rsidP="00094AD6">
              <w:pPr>
                <w:pStyle w:val="Bibliography"/>
                <w:rPr>
                  <w:noProof/>
                </w:rPr>
              </w:pPr>
              <w:r>
                <w:rPr>
                  <w:noProof/>
                </w:rPr>
                <w:t xml:space="preserve">LibreTexts, 2025. </w:t>
              </w:r>
              <w:r>
                <w:rPr>
                  <w:i/>
                  <w:iCs/>
                  <w:noProof/>
                </w:rPr>
                <w:t xml:space="preserve">Carnot cycle. </w:t>
              </w:r>
              <w:r>
                <w:rPr>
                  <w:noProof/>
                </w:rPr>
                <w:t xml:space="preserve">[Online] </w:t>
              </w:r>
              <w:r>
                <w:rPr>
                  <w:noProof/>
                </w:rPr>
                <w:br/>
                <w:t xml:space="preserve">Available at: </w:t>
              </w:r>
              <w:r>
                <w:rPr>
                  <w:noProof/>
                  <w:u w:val="single"/>
                </w:rPr>
                <w:t>https://chem.libretexts.org/Bookshelves/Physical_and_Theoretical_Chemistry_Textbook_</w:t>
              </w:r>
              <w:r>
                <w:rPr>
                  <w:noProof/>
                  <w:u w:val="single"/>
                </w:rPr>
                <w:lastRenderedPageBreak/>
                <w:t>Maps/Supplemental_Modules_(Physical_and_Theoretical_Chemistry)/Thermodynamics/Thermodynamic_Cycles/Carnot_Cycle</w:t>
              </w:r>
              <w:r>
                <w:rPr>
                  <w:noProof/>
                </w:rPr>
                <w:br/>
                <w:t>[Accessed 30 December 2025].</w:t>
              </w:r>
            </w:p>
            <w:p w14:paraId="49712214" w14:textId="77777777" w:rsidR="00094AD6" w:rsidRDefault="00094AD6" w:rsidP="00094AD6">
              <w:pPr>
                <w:pStyle w:val="Bibliography"/>
                <w:rPr>
                  <w:noProof/>
                </w:rPr>
              </w:pPr>
              <w:r>
                <w:rPr>
                  <w:noProof/>
                </w:rPr>
                <w:t xml:space="preserve">Manchester, T. U. o., 2025. </w:t>
              </w:r>
              <w:r>
                <w:rPr>
                  <w:i/>
                  <w:iCs/>
                  <w:noProof/>
                </w:rPr>
                <w:t xml:space="preserve">Chapter 2 Classical Thermodynamics: The Second Law. </w:t>
              </w:r>
              <w:r>
                <w:rPr>
                  <w:noProof/>
                </w:rPr>
                <w:t xml:space="preserve">[Online] </w:t>
              </w:r>
              <w:r>
                <w:rPr>
                  <w:noProof/>
                </w:rPr>
                <w:br/>
                <w:t xml:space="preserve">Available at: </w:t>
              </w:r>
              <w:r>
                <w:rPr>
                  <w:noProof/>
                  <w:u w:val="single"/>
                </w:rPr>
                <w:t>https://theory.physics.manchester.ac.uk/~xian/thermal/chap2.pdf</w:t>
              </w:r>
              <w:r>
                <w:rPr>
                  <w:noProof/>
                </w:rPr>
                <w:br/>
                <w:t>[Accessed 30 December 2025].</w:t>
              </w:r>
            </w:p>
            <w:p w14:paraId="14353668" w14:textId="77777777" w:rsidR="00094AD6" w:rsidRDefault="00094AD6" w:rsidP="00094AD6">
              <w:pPr>
                <w:pStyle w:val="Bibliography"/>
                <w:rPr>
                  <w:noProof/>
                </w:rPr>
              </w:pPr>
              <w:r>
                <w:rPr>
                  <w:noProof/>
                </w:rPr>
                <w:t xml:space="preserve">Pearson, C., 2024. </w:t>
              </w:r>
              <w:r>
                <w:rPr>
                  <w:i/>
                  <w:iCs/>
                  <w:noProof/>
                </w:rPr>
                <w:t xml:space="preserve">Ideal vs. real gases and the van der Waals equation. </w:t>
              </w:r>
              <w:r>
                <w:rPr>
                  <w:noProof/>
                </w:rPr>
                <w:t xml:space="preserve">[Online] </w:t>
              </w:r>
              <w:r>
                <w:rPr>
                  <w:noProof/>
                </w:rPr>
                <w:br/>
                <w:t xml:space="preserve">Available at: </w:t>
              </w:r>
              <w:r>
                <w:rPr>
                  <w:noProof/>
                  <w:u w:val="single"/>
                </w:rPr>
                <w:t>https://chem.libretexts.org/Courses/Tusculum_University/CHEM_411%3A_Introductory_Chemical_Thermodynamics_(Pearson)/1%3A_Measurement_energy_and_the_quantites_of_state/1.5%3A_Ideal_vs._real_gases_and_the_van_der_Waals_equation</w:t>
              </w:r>
              <w:r>
                <w:rPr>
                  <w:noProof/>
                </w:rPr>
                <w:br/>
                <w:t>[Accessed 10 January 2026].</w:t>
              </w:r>
            </w:p>
            <w:p w14:paraId="5874DECA" w14:textId="77777777" w:rsidR="00094AD6" w:rsidRDefault="00094AD6" w:rsidP="00094AD6">
              <w:pPr>
                <w:pStyle w:val="Bibliography"/>
                <w:rPr>
                  <w:noProof/>
                </w:rPr>
              </w:pPr>
              <w:r>
                <w:rPr>
                  <w:noProof/>
                </w:rPr>
                <w:t xml:space="preserve">Physics Mastered, 2025. </w:t>
              </w:r>
              <w:r>
                <w:rPr>
                  <w:i/>
                  <w:iCs/>
                  <w:noProof/>
                </w:rPr>
                <w:t xml:space="preserve">How does a refrigerator use thermodynamics. </w:t>
              </w:r>
              <w:r>
                <w:rPr>
                  <w:noProof/>
                </w:rPr>
                <w:t xml:space="preserve">[Online] </w:t>
              </w:r>
              <w:r>
                <w:rPr>
                  <w:noProof/>
                </w:rPr>
                <w:br/>
                <w:t xml:space="preserve">Available at: </w:t>
              </w:r>
              <w:r>
                <w:rPr>
                  <w:noProof/>
                  <w:u w:val="single"/>
                </w:rPr>
                <w:t>https://physicsmastered.com/how-does-a-refrigerator-use-thermodynamics/</w:t>
              </w:r>
              <w:r>
                <w:rPr>
                  <w:noProof/>
                </w:rPr>
                <w:br/>
                <w:t>[Accessed 1 January 2026].</w:t>
              </w:r>
            </w:p>
            <w:p w14:paraId="1693CF44" w14:textId="77777777" w:rsidR="00094AD6" w:rsidRDefault="00094AD6" w:rsidP="00094AD6">
              <w:pPr>
                <w:pStyle w:val="Bibliography"/>
                <w:rPr>
                  <w:noProof/>
                </w:rPr>
              </w:pPr>
              <w:r>
                <w:rPr>
                  <w:noProof/>
                </w:rPr>
                <w:t xml:space="preserve">Zohuri, B., 2022. </w:t>
              </w:r>
              <w:r>
                <w:rPr>
                  <w:i/>
                  <w:iCs/>
                  <w:noProof/>
                </w:rPr>
                <w:t xml:space="preserve">Fundamentals of second law energy analysis. </w:t>
              </w:r>
              <w:r>
                <w:rPr>
                  <w:noProof/>
                </w:rPr>
                <w:t xml:space="preserve">[Online] </w:t>
              </w:r>
              <w:r>
                <w:rPr>
                  <w:noProof/>
                </w:rPr>
                <w:br/>
                <w:t xml:space="preserve">Available at: </w:t>
              </w:r>
              <w:r>
                <w:rPr>
                  <w:noProof/>
                  <w:u w:val="single"/>
                </w:rPr>
                <w:t>https://www.sciencedirect.com/topics/engineering/carnot-engine#:~:text=The%20Carnot%20engine,the%20most%20useful%20work%20possible.</w:t>
              </w:r>
              <w:r>
                <w:rPr>
                  <w:noProof/>
                </w:rPr>
                <w:br/>
                <w:t>[Accessed 10 December 2025].</w:t>
              </w:r>
            </w:p>
            <w:p w14:paraId="7E6F9788" w14:textId="79345834" w:rsidR="00755D6A" w:rsidRDefault="00755D6A" w:rsidP="00094AD6">
              <w:r>
                <w:rPr>
                  <w:b/>
                  <w:bCs/>
                  <w:noProof/>
                </w:rPr>
                <w:fldChar w:fldCharType="end"/>
              </w:r>
            </w:p>
          </w:sdtContent>
        </w:sdt>
      </w:sdtContent>
    </w:sdt>
    <w:p w14:paraId="1F1B0CFC" w14:textId="2BC5DA2C" w:rsidR="009010A8" w:rsidRDefault="009010A8" w:rsidP="009010A8">
      <w:pPr>
        <w:pStyle w:val="Heading1"/>
      </w:pPr>
      <w:bookmarkStart w:id="21" w:name="_Toc219375808"/>
      <w:r>
        <w:t>Table of Figures</w:t>
      </w:r>
      <w:bookmarkEnd w:id="21"/>
      <w:r>
        <w:t xml:space="preserve"> </w:t>
      </w:r>
    </w:p>
    <w:p w14:paraId="702D565D" w14:textId="2759122D" w:rsidR="00D35928" w:rsidRDefault="00D35928">
      <w:pPr>
        <w:pStyle w:val="TableofFigures"/>
        <w:tabs>
          <w:tab w:val="right" w:leader="dot" w:pos="9350"/>
        </w:tabs>
        <w:rPr>
          <w:noProof/>
        </w:rPr>
      </w:pPr>
      <w:r>
        <w:fldChar w:fldCharType="begin"/>
      </w:r>
      <w:r>
        <w:instrText xml:space="preserve"> TOC \h \z \c "Figure" </w:instrText>
      </w:r>
      <w:r>
        <w:fldChar w:fldCharType="separate"/>
      </w:r>
      <w:hyperlink w:anchor="_Toc218758374" w:history="1">
        <w:r w:rsidRPr="00297157">
          <w:rPr>
            <w:rStyle w:val="Hyperlink"/>
            <w:noProof/>
          </w:rPr>
          <w:t xml:space="preserve">Figure 1 – A PV diagram of Carnot Heat Engine  </w:t>
        </w:r>
        <w:r w:rsidRPr="00297157">
          <w:rPr>
            <w:rStyle w:val="Hyperlink"/>
            <w:noProof/>
            <w:lang w:val="en-GB"/>
          </w:rPr>
          <w:t>(LibreTexts, 2025)</w:t>
        </w:r>
        <w:r>
          <w:rPr>
            <w:noProof/>
            <w:webHidden/>
          </w:rPr>
          <w:tab/>
        </w:r>
        <w:r>
          <w:rPr>
            <w:noProof/>
            <w:webHidden/>
          </w:rPr>
          <w:fldChar w:fldCharType="begin"/>
        </w:r>
        <w:r>
          <w:rPr>
            <w:noProof/>
            <w:webHidden/>
          </w:rPr>
          <w:instrText xml:space="preserve"> PAGEREF _Toc218758374 \h </w:instrText>
        </w:r>
        <w:r>
          <w:rPr>
            <w:noProof/>
            <w:webHidden/>
          </w:rPr>
        </w:r>
        <w:r>
          <w:rPr>
            <w:noProof/>
            <w:webHidden/>
          </w:rPr>
          <w:fldChar w:fldCharType="separate"/>
        </w:r>
        <w:r>
          <w:rPr>
            <w:noProof/>
            <w:webHidden/>
          </w:rPr>
          <w:t>12</w:t>
        </w:r>
        <w:r>
          <w:rPr>
            <w:noProof/>
            <w:webHidden/>
          </w:rPr>
          <w:fldChar w:fldCharType="end"/>
        </w:r>
      </w:hyperlink>
    </w:p>
    <w:p w14:paraId="16571A22" w14:textId="334E0D97" w:rsidR="00D35928" w:rsidRDefault="00D35928">
      <w:pPr>
        <w:pStyle w:val="TableofFigures"/>
        <w:tabs>
          <w:tab w:val="right" w:leader="dot" w:pos="9350"/>
        </w:tabs>
        <w:rPr>
          <w:noProof/>
        </w:rPr>
      </w:pPr>
      <w:hyperlink w:anchor="_Toc218758375" w:history="1">
        <w:r w:rsidRPr="00297157">
          <w:rPr>
            <w:rStyle w:val="Hyperlink"/>
            <w:noProof/>
          </w:rPr>
          <w:t xml:space="preserve">Figure 2 – An ideal gas-piston model of the Carnot cycle </w:t>
        </w:r>
        <w:r w:rsidRPr="00297157">
          <w:rPr>
            <w:rStyle w:val="Hyperlink"/>
            <w:noProof/>
            <w:lang w:val="en-GB"/>
          </w:rPr>
          <w:t>(LibreTexts, 2025)</w:t>
        </w:r>
        <w:r>
          <w:rPr>
            <w:noProof/>
            <w:webHidden/>
          </w:rPr>
          <w:tab/>
        </w:r>
        <w:r>
          <w:rPr>
            <w:noProof/>
            <w:webHidden/>
          </w:rPr>
          <w:fldChar w:fldCharType="begin"/>
        </w:r>
        <w:r>
          <w:rPr>
            <w:noProof/>
            <w:webHidden/>
          </w:rPr>
          <w:instrText xml:space="preserve"> PAGEREF _Toc218758375 \h </w:instrText>
        </w:r>
        <w:r>
          <w:rPr>
            <w:noProof/>
            <w:webHidden/>
          </w:rPr>
        </w:r>
        <w:r>
          <w:rPr>
            <w:noProof/>
            <w:webHidden/>
          </w:rPr>
          <w:fldChar w:fldCharType="separate"/>
        </w:r>
        <w:r>
          <w:rPr>
            <w:noProof/>
            <w:webHidden/>
          </w:rPr>
          <w:t>12</w:t>
        </w:r>
        <w:r>
          <w:rPr>
            <w:noProof/>
            <w:webHidden/>
          </w:rPr>
          <w:fldChar w:fldCharType="end"/>
        </w:r>
      </w:hyperlink>
    </w:p>
    <w:p w14:paraId="18FAD183" w14:textId="26925701" w:rsidR="00AC291E" w:rsidRPr="00E24775" w:rsidRDefault="00D35928" w:rsidP="008D783E">
      <w:pPr>
        <w:jc w:val="both"/>
      </w:pPr>
      <w:r>
        <w:fldChar w:fldCharType="end"/>
      </w:r>
    </w:p>
    <w:sectPr w:rsidR="00AC291E" w:rsidRPr="00E247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75452"/>
    <w:multiLevelType w:val="hybridMultilevel"/>
    <w:tmpl w:val="A5C86E92"/>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07DEA"/>
    <w:multiLevelType w:val="hybridMultilevel"/>
    <w:tmpl w:val="93780C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2C3127"/>
    <w:multiLevelType w:val="hybridMultilevel"/>
    <w:tmpl w:val="3612E03A"/>
    <w:lvl w:ilvl="0" w:tplc="DFC402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595CB3"/>
    <w:multiLevelType w:val="hybridMultilevel"/>
    <w:tmpl w:val="066491C0"/>
    <w:lvl w:ilvl="0" w:tplc="F7D6761C">
      <w:start w:val="1"/>
      <w:numFmt w:val="lowerRoman"/>
      <w:lvlText w:val="(%1)"/>
      <w:lvlJc w:val="left"/>
      <w:pPr>
        <w:ind w:left="720" w:hanging="360"/>
      </w:pPr>
    </w:lvl>
    <w:lvl w:ilvl="1" w:tplc="A9C6A9FC">
      <w:start w:val="1"/>
      <w:numFmt w:val="lowerLetter"/>
      <w:lvlText w:val="%2."/>
      <w:lvlJc w:val="left"/>
      <w:pPr>
        <w:ind w:left="1440" w:hanging="360"/>
      </w:pPr>
    </w:lvl>
    <w:lvl w:ilvl="2" w:tplc="A0A8D364">
      <w:start w:val="1"/>
      <w:numFmt w:val="lowerRoman"/>
      <w:lvlText w:val="%3."/>
      <w:lvlJc w:val="right"/>
      <w:pPr>
        <w:ind w:left="2160" w:hanging="180"/>
      </w:pPr>
    </w:lvl>
    <w:lvl w:ilvl="3" w:tplc="42C05358">
      <w:start w:val="1"/>
      <w:numFmt w:val="decimal"/>
      <w:lvlText w:val="%4."/>
      <w:lvlJc w:val="left"/>
      <w:pPr>
        <w:ind w:left="2880" w:hanging="360"/>
      </w:pPr>
    </w:lvl>
    <w:lvl w:ilvl="4" w:tplc="BC629FFA">
      <w:start w:val="1"/>
      <w:numFmt w:val="lowerLetter"/>
      <w:lvlText w:val="%5."/>
      <w:lvlJc w:val="left"/>
      <w:pPr>
        <w:ind w:left="3600" w:hanging="360"/>
      </w:pPr>
    </w:lvl>
    <w:lvl w:ilvl="5" w:tplc="E356EDC0">
      <w:start w:val="1"/>
      <w:numFmt w:val="lowerRoman"/>
      <w:lvlText w:val="%6."/>
      <w:lvlJc w:val="right"/>
      <w:pPr>
        <w:ind w:left="4320" w:hanging="180"/>
      </w:pPr>
    </w:lvl>
    <w:lvl w:ilvl="6" w:tplc="6BC02A18">
      <w:start w:val="1"/>
      <w:numFmt w:val="decimal"/>
      <w:lvlText w:val="%7."/>
      <w:lvlJc w:val="left"/>
      <w:pPr>
        <w:ind w:left="5040" w:hanging="360"/>
      </w:pPr>
    </w:lvl>
    <w:lvl w:ilvl="7" w:tplc="6406BABC">
      <w:start w:val="1"/>
      <w:numFmt w:val="lowerLetter"/>
      <w:lvlText w:val="%8."/>
      <w:lvlJc w:val="left"/>
      <w:pPr>
        <w:ind w:left="5760" w:hanging="360"/>
      </w:pPr>
    </w:lvl>
    <w:lvl w:ilvl="8" w:tplc="77CC36BC">
      <w:start w:val="1"/>
      <w:numFmt w:val="lowerRoman"/>
      <w:lvlText w:val="%9."/>
      <w:lvlJc w:val="right"/>
      <w:pPr>
        <w:ind w:left="6480" w:hanging="180"/>
      </w:pPr>
    </w:lvl>
  </w:abstractNum>
  <w:abstractNum w:abstractNumId="4" w15:restartNumberingAfterBreak="0">
    <w:nsid w:val="7A76906E"/>
    <w:multiLevelType w:val="hybridMultilevel"/>
    <w:tmpl w:val="187480C4"/>
    <w:lvl w:ilvl="0" w:tplc="798A488E">
      <w:start w:val="1"/>
      <w:numFmt w:val="decimal"/>
      <w:lvlText w:val="%1."/>
      <w:lvlJc w:val="left"/>
      <w:pPr>
        <w:ind w:left="720" w:hanging="360"/>
      </w:pPr>
    </w:lvl>
    <w:lvl w:ilvl="1" w:tplc="C94273E0">
      <w:start w:val="1"/>
      <w:numFmt w:val="lowerLetter"/>
      <w:lvlText w:val="%2."/>
      <w:lvlJc w:val="left"/>
      <w:pPr>
        <w:ind w:left="1440" w:hanging="360"/>
      </w:pPr>
    </w:lvl>
    <w:lvl w:ilvl="2" w:tplc="D17E4A14">
      <w:start w:val="1"/>
      <w:numFmt w:val="lowerRoman"/>
      <w:lvlText w:val="%3."/>
      <w:lvlJc w:val="right"/>
      <w:pPr>
        <w:ind w:left="2160" w:hanging="180"/>
      </w:pPr>
    </w:lvl>
    <w:lvl w:ilvl="3" w:tplc="580E83E0">
      <w:start w:val="1"/>
      <w:numFmt w:val="decimal"/>
      <w:lvlText w:val="%4."/>
      <w:lvlJc w:val="left"/>
      <w:pPr>
        <w:ind w:left="2880" w:hanging="360"/>
      </w:pPr>
    </w:lvl>
    <w:lvl w:ilvl="4" w:tplc="B5449194">
      <w:start w:val="1"/>
      <w:numFmt w:val="lowerLetter"/>
      <w:lvlText w:val="%5."/>
      <w:lvlJc w:val="left"/>
      <w:pPr>
        <w:ind w:left="3600" w:hanging="360"/>
      </w:pPr>
    </w:lvl>
    <w:lvl w:ilvl="5" w:tplc="5F9C471A">
      <w:start w:val="1"/>
      <w:numFmt w:val="lowerRoman"/>
      <w:lvlText w:val="%6."/>
      <w:lvlJc w:val="right"/>
      <w:pPr>
        <w:ind w:left="4320" w:hanging="180"/>
      </w:pPr>
    </w:lvl>
    <w:lvl w:ilvl="6" w:tplc="2C760C56">
      <w:start w:val="1"/>
      <w:numFmt w:val="decimal"/>
      <w:lvlText w:val="%7."/>
      <w:lvlJc w:val="left"/>
      <w:pPr>
        <w:ind w:left="5040" w:hanging="360"/>
      </w:pPr>
    </w:lvl>
    <w:lvl w:ilvl="7" w:tplc="7B7E11A2">
      <w:start w:val="1"/>
      <w:numFmt w:val="lowerLetter"/>
      <w:lvlText w:val="%8."/>
      <w:lvlJc w:val="left"/>
      <w:pPr>
        <w:ind w:left="5760" w:hanging="360"/>
      </w:pPr>
    </w:lvl>
    <w:lvl w:ilvl="8" w:tplc="DF7AFCE4">
      <w:start w:val="1"/>
      <w:numFmt w:val="lowerRoman"/>
      <w:lvlText w:val="%9."/>
      <w:lvlJc w:val="right"/>
      <w:pPr>
        <w:ind w:left="6480" w:hanging="180"/>
      </w:pPr>
    </w:lvl>
  </w:abstractNum>
  <w:num w:numId="1" w16cid:durableId="99689453">
    <w:abstractNumId w:val="3"/>
  </w:num>
  <w:num w:numId="2" w16cid:durableId="1904289801">
    <w:abstractNumId w:val="4"/>
  </w:num>
  <w:num w:numId="3" w16cid:durableId="1177227412">
    <w:abstractNumId w:val="1"/>
  </w:num>
  <w:num w:numId="4" w16cid:durableId="656767931">
    <w:abstractNumId w:val="2"/>
  </w:num>
  <w:num w:numId="5" w16cid:durableId="1054426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9350B9"/>
    <w:rsid w:val="00000216"/>
    <w:rsid w:val="000007CD"/>
    <w:rsid w:val="00014406"/>
    <w:rsid w:val="000161F5"/>
    <w:rsid w:val="000227B6"/>
    <w:rsid w:val="00027966"/>
    <w:rsid w:val="0003759F"/>
    <w:rsid w:val="0004493F"/>
    <w:rsid w:val="00044A48"/>
    <w:rsid w:val="0005118C"/>
    <w:rsid w:val="00054C87"/>
    <w:rsid w:val="00065661"/>
    <w:rsid w:val="0007548D"/>
    <w:rsid w:val="0007569A"/>
    <w:rsid w:val="0009415E"/>
    <w:rsid w:val="00094343"/>
    <w:rsid w:val="00094AD6"/>
    <w:rsid w:val="000A13B8"/>
    <w:rsid w:val="000A1A3E"/>
    <w:rsid w:val="000B055E"/>
    <w:rsid w:val="000B2FF5"/>
    <w:rsid w:val="000B62DF"/>
    <w:rsid w:val="000C0B0C"/>
    <w:rsid w:val="000C5271"/>
    <w:rsid w:val="000D0C53"/>
    <w:rsid w:val="000D6FDC"/>
    <w:rsid w:val="000E2CFA"/>
    <w:rsid w:val="000E3541"/>
    <w:rsid w:val="000E4373"/>
    <w:rsid w:val="000F5659"/>
    <w:rsid w:val="000F770B"/>
    <w:rsid w:val="001100CB"/>
    <w:rsid w:val="001111CE"/>
    <w:rsid w:val="00114212"/>
    <w:rsid w:val="00121179"/>
    <w:rsid w:val="0012270A"/>
    <w:rsid w:val="00125776"/>
    <w:rsid w:val="00134DD3"/>
    <w:rsid w:val="00146541"/>
    <w:rsid w:val="001507C5"/>
    <w:rsid w:val="00170534"/>
    <w:rsid w:val="00170BD4"/>
    <w:rsid w:val="001754D9"/>
    <w:rsid w:val="00177E3B"/>
    <w:rsid w:val="00187897"/>
    <w:rsid w:val="00195F4E"/>
    <w:rsid w:val="001961D1"/>
    <w:rsid w:val="001963F2"/>
    <w:rsid w:val="001A22BD"/>
    <w:rsid w:val="001A4FBC"/>
    <w:rsid w:val="001B0500"/>
    <w:rsid w:val="001B13E5"/>
    <w:rsid w:val="001B3E51"/>
    <w:rsid w:val="001B64E6"/>
    <w:rsid w:val="001C3B1E"/>
    <w:rsid w:val="001C7728"/>
    <w:rsid w:val="001D5574"/>
    <w:rsid w:val="001D6C77"/>
    <w:rsid w:val="001E0F1F"/>
    <w:rsid w:val="001E7F20"/>
    <w:rsid w:val="001F09B8"/>
    <w:rsid w:val="001F5781"/>
    <w:rsid w:val="001F5D0A"/>
    <w:rsid w:val="001F67F4"/>
    <w:rsid w:val="001F6E15"/>
    <w:rsid w:val="00200449"/>
    <w:rsid w:val="002014FA"/>
    <w:rsid w:val="0020341E"/>
    <w:rsid w:val="00205C17"/>
    <w:rsid w:val="002163DA"/>
    <w:rsid w:val="0022473F"/>
    <w:rsid w:val="0023266C"/>
    <w:rsid w:val="00234C38"/>
    <w:rsid w:val="00237089"/>
    <w:rsid w:val="0024016C"/>
    <w:rsid w:val="00255B3F"/>
    <w:rsid w:val="00260C86"/>
    <w:rsid w:val="002645B0"/>
    <w:rsid w:val="00265201"/>
    <w:rsid w:val="00281BE6"/>
    <w:rsid w:val="00284478"/>
    <w:rsid w:val="0028471E"/>
    <w:rsid w:val="00285741"/>
    <w:rsid w:val="002904CC"/>
    <w:rsid w:val="00295334"/>
    <w:rsid w:val="002A2F10"/>
    <w:rsid w:val="002B4A69"/>
    <w:rsid w:val="002C1372"/>
    <w:rsid w:val="002D01EE"/>
    <w:rsid w:val="002D5B3E"/>
    <w:rsid w:val="002D6484"/>
    <w:rsid w:val="002F0065"/>
    <w:rsid w:val="002F5A68"/>
    <w:rsid w:val="002F63A2"/>
    <w:rsid w:val="002F73B6"/>
    <w:rsid w:val="00301213"/>
    <w:rsid w:val="00311DC4"/>
    <w:rsid w:val="00314D60"/>
    <w:rsid w:val="00316955"/>
    <w:rsid w:val="0032216E"/>
    <w:rsid w:val="003221CF"/>
    <w:rsid w:val="00327A97"/>
    <w:rsid w:val="00330E21"/>
    <w:rsid w:val="00340B82"/>
    <w:rsid w:val="00343C5E"/>
    <w:rsid w:val="0035496C"/>
    <w:rsid w:val="0035509A"/>
    <w:rsid w:val="00355AA8"/>
    <w:rsid w:val="00372274"/>
    <w:rsid w:val="00374C94"/>
    <w:rsid w:val="00381FBA"/>
    <w:rsid w:val="00383016"/>
    <w:rsid w:val="00391242"/>
    <w:rsid w:val="00392FFA"/>
    <w:rsid w:val="003956E1"/>
    <w:rsid w:val="003A676C"/>
    <w:rsid w:val="003A7D8A"/>
    <w:rsid w:val="003B2C9A"/>
    <w:rsid w:val="003B37F3"/>
    <w:rsid w:val="003B6D39"/>
    <w:rsid w:val="003C2C88"/>
    <w:rsid w:val="003C3F46"/>
    <w:rsid w:val="003D16F8"/>
    <w:rsid w:val="003D3A3A"/>
    <w:rsid w:val="003E01C6"/>
    <w:rsid w:val="003E17F4"/>
    <w:rsid w:val="003E4941"/>
    <w:rsid w:val="003F05A3"/>
    <w:rsid w:val="003F444E"/>
    <w:rsid w:val="004051DD"/>
    <w:rsid w:val="00407437"/>
    <w:rsid w:val="004130EE"/>
    <w:rsid w:val="0041415B"/>
    <w:rsid w:val="0041742F"/>
    <w:rsid w:val="00423499"/>
    <w:rsid w:val="00426948"/>
    <w:rsid w:val="00447B30"/>
    <w:rsid w:val="004517C7"/>
    <w:rsid w:val="004559C4"/>
    <w:rsid w:val="004572E7"/>
    <w:rsid w:val="004613EE"/>
    <w:rsid w:val="004750DA"/>
    <w:rsid w:val="00484EE5"/>
    <w:rsid w:val="0049292A"/>
    <w:rsid w:val="004971FB"/>
    <w:rsid w:val="004A035F"/>
    <w:rsid w:val="004A12FE"/>
    <w:rsid w:val="004A519B"/>
    <w:rsid w:val="004A7763"/>
    <w:rsid w:val="004B3E2E"/>
    <w:rsid w:val="004B7FEA"/>
    <w:rsid w:val="004C5D94"/>
    <w:rsid w:val="004C6893"/>
    <w:rsid w:val="004D1281"/>
    <w:rsid w:val="004E2C1F"/>
    <w:rsid w:val="004F0797"/>
    <w:rsid w:val="004F2F9B"/>
    <w:rsid w:val="004F56D5"/>
    <w:rsid w:val="00500CE8"/>
    <w:rsid w:val="00503B99"/>
    <w:rsid w:val="00504611"/>
    <w:rsid w:val="0050520B"/>
    <w:rsid w:val="00512E09"/>
    <w:rsid w:val="00517292"/>
    <w:rsid w:val="00522FFD"/>
    <w:rsid w:val="005246C9"/>
    <w:rsid w:val="005272FC"/>
    <w:rsid w:val="00535A73"/>
    <w:rsid w:val="00536784"/>
    <w:rsid w:val="0054241C"/>
    <w:rsid w:val="005438D7"/>
    <w:rsid w:val="00547799"/>
    <w:rsid w:val="0055145E"/>
    <w:rsid w:val="00560745"/>
    <w:rsid w:val="00574C40"/>
    <w:rsid w:val="00580BED"/>
    <w:rsid w:val="00583152"/>
    <w:rsid w:val="005836B3"/>
    <w:rsid w:val="005A035F"/>
    <w:rsid w:val="005A45E1"/>
    <w:rsid w:val="005A6737"/>
    <w:rsid w:val="005B079F"/>
    <w:rsid w:val="005B0BE3"/>
    <w:rsid w:val="005C0331"/>
    <w:rsid w:val="005C0C55"/>
    <w:rsid w:val="005C12ED"/>
    <w:rsid w:val="005C4CCC"/>
    <w:rsid w:val="005C7AFD"/>
    <w:rsid w:val="005D1163"/>
    <w:rsid w:val="005D7B1B"/>
    <w:rsid w:val="005E2A6B"/>
    <w:rsid w:val="005F046D"/>
    <w:rsid w:val="00601DDD"/>
    <w:rsid w:val="006031A8"/>
    <w:rsid w:val="00605AA1"/>
    <w:rsid w:val="00612908"/>
    <w:rsid w:val="006238B9"/>
    <w:rsid w:val="00627E6F"/>
    <w:rsid w:val="00635C63"/>
    <w:rsid w:val="00640760"/>
    <w:rsid w:val="006412AB"/>
    <w:rsid w:val="00641FBE"/>
    <w:rsid w:val="006426F4"/>
    <w:rsid w:val="00642F99"/>
    <w:rsid w:val="006445F0"/>
    <w:rsid w:val="00646459"/>
    <w:rsid w:val="00651963"/>
    <w:rsid w:val="0067629B"/>
    <w:rsid w:val="00690161"/>
    <w:rsid w:val="00690226"/>
    <w:rsid w:val="0069154A"/>
    <w:rsid w:val="00693E3F"/>
    <w:rsid w:val="0069405B"/>
    <w:rsid w:val="00696535"/>
    <w:rsid w:val="006A3778"/>
    <w:rsid w:val="006B2C20"/>
    <w:rsid w:val="006B5C4A"/>
    <w:rsid w:val="006B608F"/>
    <w:rsid w:val="006C2F25"/>
    <w:rsid w:val="006C53DD"/>
    <w:rsid w:val="006C54EE"/>
    <w:rsid w:val="006E252C"/>
    <w:rsid w:val="006E51E5"/>
    <w:rsid w:val="006E7A2E"/>
    <w:rsid w:val="0071625A"/>
    <w:rsid w:val="00724706"/>
    <w:rsid w:val="0073548D"/>
    <w:rsid w:val="00743392"/>
    <w:rsid w:val="0075463C"/>
    <w:rsid w:val="00755D6A"/>
    <w:rsid w:val="0075663D"/>
    <w:rsid w:val="00762A97"/>
    <w:rsid w:val="0076367F"/>
    <w:rsid w:val="00763B7E"/>
    <w:rsid w:val="00772846"/>
    <w:rsid w:val="007776F8"/>
    <w:rsid w:val="007845A4"/>
    <w:rsid w:val="007876F9"/>
    <w:rsid w:val="007A1C09"/>
    <w:rsid w:val="007A6F55"/>
    <w:rsid w:val="007B1BB1"/>
    <w:rsid w:val="007B24DD"/>
    <w:rsid w:val="007B2E8D"/>
    <w:rsid w:val="007B31B2"/>
    <w:rsid w:val="007B621A"/>
    <w:rsid w:val="007B65F6"/>
    <w:rsid w:val="007C3000"/>
    <w:rsid w:val="007C51C7"/>
    <w:rsid w:val="007D50F0"/>
    <w:rsid w:val="007F037C"/>
    <w:rsid w:val="0080393C"/>
    <w:rsid w:val="00814D23"/>
    <w:rsid w:val="00816E08"/>
    <w:rsid w:val="008203C0"/>
    <w:rsid w:val="00821A2D"/>
    <w:rsid w:val="00822EA8"/>
    <w:rsid w:val="0082598C"/>
    <w:rsid w:val="00826E7D"/>
    <w:rsid w:val="00842B04"/>
    <w:rsid w:val="00853E10"/>
    <w:rsid w:val="00854F69"/>
    <w:rsid w:val="008553BD"/>
    <w:rsid w:val="00855EF8"/>
    <w:rsid w:val="00856DD5"/>
    <w:rsid w:val="00865E5D"/>
    <w:rsid w:val="00872047"/>
    <w:rsid w:val="00873DB4"/>
    <w:rsid w:val="00876976"/>
    <w:rsid w:val="008905E7"/>
    <w:rsid w:val="00894243"/>
    <w:rsid w:val="008A042A"/>
    <w:rsid w:val="008A3751"/>
    <w:rsid w:val="008A5D10"/>
    <w:rsid w:val="008B2775"/>
    <w:rsid w:val="008B4874"/>
    <w:rsid w:val="008B6E51"/>
    <w:rsid w:val="008D14D7"/>
    <w:rsid w:val="008D1A36"/>
    <w:rsid w:val="008D2035"/>
    <w:rsid w:val="008D783E"/>
    <w:rsid w:val="008D7FD1"/>
    <w:rsid w:val="008F5EFB"/>
    <w:rsid w:val="009010A8"/>
    <w:rsid w:val="00902993"/>
    <w:rsid w:val="00904BE1"/>
    <w:rsid w:val="0092430A"/>
    <w:rsid w:val="009321DA"/>
    <w:rsid w:val="00932827"/>
    <w:rsid w:val="00934F3C"/>
    <w:rsid w:val="0094403C"/>
    <w:rsid w:val="009512EF"/>
    <w:rsid w:val="0095222C"/>
    <w:rsid w:val="009542B4"/>
    <w:rsid w:val="009551C2"/>
    <w:rsid w:val="00956627"/>
    <w:rsid w:val="00962A74"/>
    <w:rsid w:val="009653B5"/>
    <w:rsid w:val="00970FB1"/>
    <w:rsid w:val="00973648"/>
    <w:rsid w:val="00985102"/>
    <w:rsid w:val="00986A77"/>
    <w:rsid w:val="009917FB"/>
    <w:rsid w:val="00992523"/>
    <w:rsid w:val="009941AA"/>
    <w:rsid w:val="009A4E6F"/>
    <w:rsid w:val="009A70D5"/>
    <w:rsid w:val="009A77A5"/>
    <w:rsid w:val="009A78B7"/>
    <w:rsid w:val="009B7F8B"/>
    <w:rsid w:val="009C5AAA"/>
    <w:rsid w:val="009C6236"/>
    <w:rsid w:val="009D31B9"/>
    <w:rsid w:val="009D4F11"/>
    <w:rsid w:val="009E2193"/>
    <w:rsid w:val="009E2AD2"/>
    <w:rsid w:val="009F1168"/>
    <w:rsid w:val="00A02FB3"/>
    <w:rsid w:val="00A06375"/>
    <w:rsid w:val="00A0777A"/>
    <w:rsid w:val="00A13C67"/>
    <w:rsid w:val="00A14102"/>
    <w:rsid w:val="00A2028A"/>
    <w:rsid w:val="00A213AB"/>
    <w:rsid w:val="00A224AF"/>
    <w:rsid w:val="00A26091"/>
    <w:rsid w:val="00A26A50"/>
    <w:rsid w:val="00A36815"/>
    <w:rsid w:val="00A37810"/>
    <w:rsid w:val="00A4275B"/>
    <w:rsid w:val="00A43260"/>
    <w:rsid w:val="00A454AF"/>
    <w:rsid w:val="00A46203"/>
    <w:rsid w:val="00A510CF"/>
    <w:rsid w:val="00A5212B"/>
    <w:rsid w:val="00A539EE"/>
    <w:rsid w:val="00A57912"/>
    <w:rsid w:val="00A57DED"/>
    <w:rsid w:val="00A66BD2"/>
    <w:rsid w:val="00A828E9"/>
    <w:rsid w:val="00A83553"/>
    <w:rsid w:val="00A87749"/>
    <w:rsid w:val="00A9070B"/>
    <w:rsid w:val="00A94FBE"/>
    <w:rsid w:val="00A95797"/>
    <w:rsid w:val="00A97534"/>
    <w:rsid w:val="00AA46E0"/>
    <w:rsid w:val="00AB2C5E"/>
    <w:rsid w:val="00AB6C7E"/>
    <w:rsid w:val="00AB6CBD"/>
    <w:rsid w:val="00AC17BA"/>
    <w:rsid w:val="00AC291E"/>
    <w:rsid w:val="00AC3B5B"/>
    <w:rsid w:val="00AC3D7B"/>
    <w:rsid w:val="00AD22A8"/>
    <w:rsid w:val="00AD51B2"/>
    <w:rsid w:val="00AF0F74"/>
    <w:rsid w:val="00AF572A"/>
    <w:rsid w:val="00B00FA5"/>
    <w:rsid w:val="00B033CA"/>
    <w:rsid w:val="00B035B1"/>
    <w:rsid w:val="00B148F1"/>
    <w:rsid w:val="00B20D5D"/>
    <w:rsid w:val="00B23AEA"/>
    <w:rsid w:val="00B30048"/>
    <w:rsid w:val="00B32C6B"/>
    <w:rsid w:val="00B41E59"/>
    <w:rsid w:val="00B44397"/>
    <w:rsid w:val="00B44880"/>
    <w:rsid w:val="00B46E45"/>
    <w:rsid w:val="00B56C69"/>
    <w:rsid w:val="00B60191"/>
    <w:rsid w:val="00B60721"/>
    <w:rsid w:val="00B6656C"/>
    <w:rsid w:val="00B92CFD"/>
    <w:rsid w:val="00B94BD7"/>
    <w:rsid w:val="00B952FD"/>
    <w:rsid w:val="00B96B8E"/>
    <w:rsid w:val="00B96B99"/>
    <w:rsid w:val="00BA0A35"/>
    <w:rsid w:val="00BB5D8D"/>
    <w:rsid w:val="00BC50B5"/>
    <w:rsid w:val="00BE4D5E"/>
    <w:rsid w:val="00BE4DEA"/>
    <w:rsid w:val="00BE67DC"/>
    <w:rsid w:val="00BF091F"/>
    <w:rsid w:val="00BF2005"/>
    <w:rsid w:val="00BF27C8"/>
    <w:rsid w:val="00C03902"/>
    <w:rsid w:val="00C05835"/>
    <w:rsid w:val="00C131BE"/>
    <w:rsid w:val="00C138E8"/>
    <w:rsid w:val="00C2170D"/>
    <w:rsid w:val="00C426D9"/>
    <w:rsid w:val="00C47629"/>
    <w:rsid w:val="00C504CF"/>
    <w:rsid w:val="00C54AEE"/>
    <w:rsid w:val="00C62E17"/>
    <w:rsid w:val="00C65572"/>
    <w:rsid w:val="00C6639F"/>
    <w:rsid w:val="00C7350E"/>
    <w:rsid w:val="00C73780"/>
    <w:rsid w:val="00C745BA"/>
    <w:rsid w:val="00C76A4E"/>
    <w:rsid w:val="00CA55E5"/>
    <w:rsid w:val="00CA60AA"/>
    <w:rsid w:val="00CB1265"/>
    <w:rsid w:val="00CB5EC2"/>
    <w:rsid w:val="00CC1D2A"/>
    <w:rsid w:val="00CD18E6"/>
    <w:rsid w:val="00CD54D1"/>
    <w:rsid w:val="00CD75AC"/>
    <w:rsid w:val="00CE0D0D"/>
    <w:rsid w:val="00CE4061"/>
    <w:rsid w:val="00CE515A"/>
    <w:rsid w:val="00CF2845"/>
    <w:rsid w:val="00D03E4E"/>
    <w:rsid w:val="00D04073"/>
    <w:rsid w:val="00D07C23"/>
    <w:rsid w:val="00D154D1"/>
    <w:rsid w:val="00D1677C"/>
    <w:rsid w:val="00D1753C"/>
    <w:rsid w:val="00D27AC9"/>
    <w:rsid w:val="00D35928"/>
    <w:rsid w:val="00D40263"/>
    <w:rsid w:val="00D5449B"/>
    <w:rsid w:val="00D544D6"/>
    <w:rsid w:val="00D63086"/>
    <w:rsid w:val="00D63B4A"/>
    <w:rsid w:val="00D653D7"/>
    <w:rsid w:val="00D72BD8"/>
    <w:rsid w:val="00D8619E"/>
    <w:rsid w:val="00D8697A"/>
    <w:rsid w:val="00DA6BC7"/>
    <w:rsid w:val="00DB4FA0"/>
    <w:rsid w:val="00DC55B1"/>
    <w:rsid w:val="00DD4CA2"/>
    <w:rsid w:val="00DE197F"/>
    <w:rsid w:val="00DE1EA2"/>
    <w:rsid w:val="00E023D9"/>
    <w:rsid w:val="00E04339"/>
    <w:rsid w:val="00E10FB2"/>
    <w:rsid w:val="00E13881"/>
    <w:rsid w:val="00E15B6A"/>
    <w:rsid w:val="00E1693F"/>
    <w:rsid w:val="00E24775"/>
    <w:rsid w:val="00E36F6F"/>
    <w:rsid w:val="00E46A6B"/>
    <w:rsid w:val="00E479D0"/>
    <w:rsid w:val="00E501A4"/>
    <w:rsid w:val="00E50FC3"/>
    <w:rsid w:val="00E5232D"/>
    <w:rsid w:val="00E71AE2"/>
    <w:rsid w:val="00E74BAA"/>
    <w:rsid w:val="00E823A9"/>
    <w:rsid w:val="00E82505"/>
    <w:rsid w:val="00E82F30"/>
    <w:rsid w:val="00E835CF"/>
    <w:rsid w:val="00E8386F"/>
    <w:rsid w:val="00E87CB8"/>
    <w:rsid w:val="00E91969"/>
    <w:rsid w:val="00E95C69"/>
    <w:rsid w:val="00EA2238"/>
    <w:rsid w:val="00EA4335"/>
    <w:rsid w:val="00EB0972"/>
    <w:rsid w:val="00EB4501"/>
    <w:rsid w:val="00EB48B6"/>
    <w:rsid w:val="00EB54A3"/>
    <w:rsid w:val="00EB5889"/>
    <w:rsid w:val="00EB75CC"/>
    <w:rsid w:val="00EB79E3"/>
    <w:rsid w:val="00ED2516"/>
    <w:rsid w:val="00ED2E04"/>
    <w:rsid w:val="00ED6D93"/>
    <w:rsid w:val="00ED7129"/>
    <w:rsid w:val="00EE6448"/>
    <w:rsid w:val="00EF04A4"/>
    <w:rsid w:val="00EF0E9C"/>
    <w:rsid w:val="00EF35E0"/>
    <w:rsid w:val="00EF4A62"/>
    <w:rsid w:val="00F01ED9"/>
    <w:rsid w:val="00F059A2"/>
    <w:rsid w:val="00F067A6"/>
    <w:rsid w:val="00F068D1"/>
    <w:rsid w:val="00F152FF"/>
    <w:rsid w:val="00F15FB1"/>
    <w:rsid w:val="00F178F6"/>
    <w:rsid w:val="00F1798A"/>
    <w:rsid w:val="00F2408D"/>
    <w:rsid w:val="00F34149"/>
    <w:rsid w:val="00F35339"/>
    <w:rsid w:val="00F35881"/>
    <w:rsid w:val="00F405B6"/>
    <w:rsid w:val="00F426D5"/>
    <w:rsid w:val="00F438EE"/>
    <w:rsid w:val="00F465D3"/>
    <w:rsid w:val="00F4766B"/>
    <w:rsid w:val="00F53E89"/>
    <w:rsid w:val="00F72534"/>
    <w:rsid w:val="00F85C41"/>
    <w:rsid w:val="00F87EB8"/>
    <w:rsid w:val="00F9667E"/>
    <w:rsid w:val="00F9686F"/>
    <w:rsid w:val="00F97393"/>
    <w:rsid w:val="00FA17CE"/>
    <w:rsid w:val="00FA19DA"/>
    <w:rsid w:val="00FA27D9"/>
    <w:rsid w:val="00FA52E6"/>
    <w:rsid w:val="00FA60D9"/>
    <w:rsid w:val="00FA6815"/>
    <w:rsid w:val="00FD2383"/>
    <w:rsid w:val="00FD3554"/>
    <w:rsid w:val="00FE1796"/>
    <w:rsid w:val="00FE74B7"/>
    <w:rsid w:val="00FF2D6B"/>
    <w:rsid w:val="00FF7041"/>
    <w:rsid w:val="06B92227"/>
    <w:rsid w:val="07BC7A0A"/>
    <w:rsid w:val="07FE85C1"/>
    <w:rsid w:val="119350B9"/>
    <w:rsid w:val="11A17F60"/>
    <w:rsid w:val="187BAB0A"/>
    <w:rsid w:val="27DFA826"/>
    <w:rsid w:val="2991EDE4"/>
    <w:rsid w:val="405F66E8"/>
    <w:rsid w:val="41DFEA22"/>
    <w:rsid w:val="450C3824"/>
    <w:rsid w:val="499287EE"/>
    <w:rsid w:val="52BDA7DD"/>
    <w:rsid w:val="56161592"/>
    <w:rsid w:val="56508F0C"/>
    <w:rsid w:val="59979EFE"/>
    <w:rsid w:val="5A34117A"/>
    <w:rsid w:val="5B79036C"/>
    <w:rsid w:val="60DBBD6A"/>
    <w:rsid w:val="64709D2A"/>
    <w:rsid w:val="6584B0A7"/>
    <w:rsid w:val="6A0DF534"/>
    <w:rsid w:val="6AE67919"/>
    <w:rsid w:val="6CFA0633"/>
    <w:rsid w:val="704E3270"/>
    <w:rsid w:val="7AC407ED"/>
    <w:rsid w:val="7BF2DFF1"/>
    <w:rsid w:val="7D7E2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350B9"/>
  <w15:chartTrackingRefBased/>
  <w15:docId w15:val="{8B6E0826-455F-404F-B3BA-E052E2E74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27DFA8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5EF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A213AB"/>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27DFA826"/>
    <w:pPr>
      <w:spacing w:after="80" w:line="240" w:lineRule="auto"/>
      <w:contextualSpacing/>
    </w:pPr>
    <w:rPr>
      <w:rFonts w:asciiTheme="majorHAnsi" w:eastAsiaTheme="majorEastAsia" w:hAnsiTheme="majorHAnsi" w:cstheme="majorBidi"/>
      <w:sz w:val="56"/>
      <w:szCs w:val="56"/>
    </w:rPr>
  </w:style>
  <w:style w:type="paragraph" w:styleId="TOCHeading">
    <w:name w:val="TOC Heading"/>
    <w:basedOn w:val="Heading1"/>
    <w:next w:val="Normal"/>
    <w:uiPriority w:val="39"/>
    <w:unhideWhenUsed/>
    <w:qFormat/>
    <w:rsid w:val="00E023D9"/>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E023D9"/>
    <w:pPr>
      <w:spacing w:after="100"/>
    </w:pPr>
  </w:style>
  <w:style w:type="character" w:styleId="Hyperlink">
    <w:name w:val="Hyperlink"/>
    <w:basedOn w:val="DefaultParagraphFont"/>
    <w:uiPriority w:val="99"/>
    <w:unhideWhenUsed/>
    <w:rsid w:val="00E023D9"/>
    <w:rPr>
      <w:color w:val="467886" w:themeColor="hyperlink"/>
      <w:u w:val="single"/>
    </w:rPr>
  </w:style>
  <w:style w:type="character" w:customStyle="1" w:styleId="Heading2Char">
    <w:name w:val="Heading 2 Char"/>
    <w:basedOn w:val="DefaultParagraphFont"/>
    <w:link w:val="Heading2"/>
    <w:uiPriority w:val="9"/>
    <w:rsid w:val="008F5EFB"/>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A213AB"/>
    <w:rPr>
      <w:rFonts w:asciiTheme="majorHAnsi" w:eastAsiaTheme="majorEastAsia" w:hAnsiTheme="majorHAnsi" w:cstheme="majorBidi"/>
      <w:color w:val="0A2F40" w:themeColor="accent1" w:themeShade="7F"/>
    </w:rPr>
  </w:style>
  <w:style w:type="paragraph" w:styleId="ListParagraph">
    <w:name w:val="List Paragraph"/>
    <w:basedOn w:val="Normal"/>
    <w:uiPriority w:val="34"/>
    <w:qFormat/>
    <w:rsid w:val="00D72BD8"/>
    <w:pPr>
      <w:ind w:left="720"/>
      <w:contextualSpacing/>
    </w:pPr>
  </w:style>
  <w:style w:type="paragraph" w:styleId="TOC2">
    <w:name w:val="toc 2"/>
    <w:basedOn w:val="Normal"/>
    <w:next w:val="Normal"/>
    <w:autoRedefine/>
    <w:uiPriority w:val="39"/>
    <w:unhideWhenUsed/>
    <w:rsid w:val="00AF0F74"/>
    <w:pPr>
      <w:spacing w:after="100"/>
      <w:ind w:left="240"/>
    </w:pPr>
  </w:style>
  <w:style w:type="paragraph" w:styleId="Caption">
    <w:name w:val="caption"/>
    <w:basedOn w:val="Normal"/>
    <w:next w:val="Normal"/>
    <w:uiPriority w:val="35"/>
    <w:unhideWhenUsed/>
    <w:qFormat/>
    <w:rsid w:val="007B24DD"/>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FA19DA"/>
    <w:rPr>
      <w:color w:val="808080"/>
    </w:rPr>
  </w:style>
  <w:style w:type="paragraph" w:styleId="TOC3">
    <w:name w:val="toc 3"/>
    <w:basedOn w:val="Normal"/>
    <w:next w:val="Normal"/>
    <w:autoRedefine/>
    <w:uiPriority w:val="39"/>
    <w:unhideWhenUsed/>
    <w:rsid w:val="00842B04"/>
    <w:pPr>
      <w:spacing w:after="100"/>
      <w:ind w:left="480"/>
    </w:pPr>
  </w:style>
  <w:style w:type="character" w:customStyle="1" w:styleId="Heading1Char">
    <w:name w:val="Heading 1 Char"/>
    <w:basedOn w:val="DefaultParagraphFont"/>
    <w:link w:val="Heading1"/>
    <w:uiPriority w:val="9"/>
    <w:rsid w:val="00755D6A"/>
    <w:rPr>
      <w:rFonts w:asciiTheme="majorHAnsi" w:eastAsiaTheme="majorEastAsia" w:hAnsiTheme="majorHAnsi" w:cstheme="majorBidi"/>
      <w:color w:val="0F4761" w:themeColor="accent1" w:themeShade="BF"/>
      <w:sz w:val="40"/>
      <w:szCs w:val="40"/>
    </w:rPr>
  </w:style>
  <w:style w:type="paragraph" w:styleId="Bibliography">
    <w:name w:val="Bibliography"/>
    <w:basedOn w:val="Normal"/>
    <w:next w:val="Normal"/>
    <w:uiPriority w:val="37"/>
    <w:unhideWhenUsed/>
    <w:rsid w:val="00755D6A"/>
  </w:style>
  <w:style w:type="paragraph" w:styleId="TableofFigures">
    <w:name w:val="table of figures"/>
    <w:basedOn w:val="Normal"/>
    <w:next w:val="Normal"/>
    <w:uiPriority w:val="99"/>
    <w:unhideWhenUsed/>
    <w:rsid w:val="000E2CFA"/>
    <w:pPr>
      <w:spacing w:after="0"/>
    </w:pPr>
  </w:style>
  <w:style w:type="character" w:customStyle="1" w:styleId="katex-mathml">
    <w:name w:val="katex-mathml"/>
    <w:basedOn w:val="DefaultParagraphFont"/>
    <w:rsid w:val="0007548D"/>
  </w:style>
  <w:style w:type="character" w:customStyle="1" w:styleId="mord">
    <w:name w:val="mord"/>
    <w:basedOn w:val="DefaultParagraphFont"/>
    <w:rsid w:val="0007548D"/>
  </w:style>
  <w:style w:type="character" w:customStyle="1" w:styleId="vlist-s">
    <w:name w:val="vlist-s"/>
    <w:basedOn w:val="DefaultParagraphFont"/>
    <w:rsid w:val="0007548D"/>
  </w:style>
  <w:style w:type="character" w:customStyle="1" w:styleId="mbin">
    <w:name w:val="mbin"/>
    <w:basedOn w:val="DefaultParagraphFont"/>
    <w:rsid w:val="00075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37364">
      <w:bodyDiv w:val="1"/>
      <w:marLeft w:val="0"/>
      <w:marRight w:val="0"/>
      <w:marTop w:val="0"/>
      <w:marBottom w:val="0"/>
      <w:divBdr>
        <w:top w:val="none" w:sz="0" w:space="0" w:color="auto"/>
        <w:left w:val="none" w:sz="0" w:space="0" w:color="auto"/>
        <w:bottom w:val="none" w:sz="0" w:space="0" w:color="auto"/>
        <w:right w:val="none" w:sz="0" w:space="0" w:color="auto"/>
      </w:divBdr>
    </w:div>
    <w:div w:id="49691236">
      <w:bodyDiv w:val="1"/>
      <w:marLeft w:val="0"/>
      <w:marRight w:val="0"/>
      <w:marTop w:val="0"/>
      <w:marBottom w:val="0"/>
      <w:divBdr>
        <w:top w:val="none" w:sz="0" w:space="0" w:color="auto"/>
        <w:left w:val="none" w:sz="0" w:space="0" w:color="auto"/>
        <w:bottom w:val="none" w:sz="0" w:space="0" w:color="auto"/>
        <w:right w:val="none" w:sz="0" w:space="0" w:color="auto"/>
      </w:divBdr>
    </w:div>
    <w:div w:id="64228801">
      <w:bodyDiv w:val="1"/>
      <w:marLeft w:val="0"/>
      <w:marRight w:val="0"/>
      <w:marTop w:val="0"/>
      <w:marBottom w:val="0"/>
      <w:divBdr>
        <w:top w:val="none" w:sz="0" w:space="0" w:color="auto"/>
        <w:left w:val="none" w:sz="0" w:space="0" w:color="auto"/>
        <w:bottom w:val="none" w:sz="0" w:space="0" w:color="auto"/>
        <w:right w:val="none" w:sz="0" w:space="0" w:color="auto"/>
      </w:divBdr>
    </w:div>
    <w:div w:id="66610477">
      <w:bodyDiv w:val="1"/>
      <w:marLeft w:val="0"/>
      <w:marRight w:val="0"/>
      <w:marTop w:val="0"/>
      <w:marBottom w:val="0"/>
      <w:divBdr>
        <w:top w:val="none" w:sz="0" w:space="0" w:color="auto"/>
        <w:left w:val="none" w:sz="0" w:space="0" w:color="auto"/>
        <w:bottom w:val="none" w:sz="0" w:space="0" w:color="auto"/>
        <w:right w:val="none" w:sz="0" w:space="0" w:color="auto"/>
      </w:divBdr>
    </w:div>
    <w:div w:id="75444871">
      <w:bodyDiv w:val="1"/>
      <w:marLeft w:val="0"/>
      <w:marRight w:val="0"/>
      <w:marTop w:val="0"/>
      <w:marBottom w:val="0"/>
      <w:divBdr>
        <w:top w:val="none" w:sz="0" w:space="0" w:color="auto"/>
        <w:left w:val="none" w:sz="0" w:space="0" w:color="auto"/>
        <w:bottom w:val="none" w:sz="0" w:space="0" w:color="auto"/>
        <w:right w:val="none" w:sz="0" w:space="0" w:color="auto"/>
      </w:divBdr>
    </w:div>
    <w:div w:id="103160416">
      <w:bodyDiv w:val="1"/>
      <w:marLeft w:val="0"/>
      <w:marRight w:val="0"/>
      <w:marTop w:val="0"/>
      <w:marBottom w:val="0"/>
      <w:divBdr>
        <w:top w:val="none" w:sz="0" w:space="0" w:color="auto"/>
        <w:left w:val="none" w:sz="0" w:space="0" w:color="auto"/>
        <w:bottom w:val="none" w:sz="0" w:space="0" w:color="auto"/>
        <w:right w:val="none" w:sz="0" w:space="0" w:color="auto"/>
      </w:divBdr>
    </w:div>
    <w:div w:id="123356277">
      <w:bodyDiv w:val="1"/>
      <w:marLeft w:val="0"/>
      <w:marRight w:val="0"/>
      <w:marTop w:val="0"/>
      <w:marBottom w:val="0"/>
      <w:divBdr>
        <w:top w:val="none" w:sz="0" w:space="0" w:color="auto"/>
        <w:left w:val="none" w:sz="0" w:space="0" w:color="auto"/>
        <w:bottom w:val="none" w:sz="0" w:space="0" w:color="auto"/>
        <w:right w:val="none" w:sz="0" w:space="0" w:color="auto"/>
      </w:divBdr>
    </w:div>
    <w:div w:id="177353353">
      <w:bodyDiv w:val="1"/>
      <w:marLeft w:val="0"/>
      <w:marRight w:val="0"/>
      <w:marTop w:val="0"/>
      <w:marBottom w:val="0"/>
      <w:divBdr>
        <w:top w:val="none" w:sz="0" w:space="0" w:color="auto"/>
        <w:left w:val="none" w:sz="0" w:space="0" w:color="auto"/>
        <w:bottom w:val="none" w:sz="0" w:space="0" w:color="auto"/>
        <w:right w:val="none" w:sz="0" w:space="0" w:color="auto"/>
      </w:divBdr>
    </w:div>
    <w:div w:id="252862478">
      <w:bodyDiv w:val="1"/>
      <w:marLeft w:val="0"/>
      <w:marRight w:val="0"/>
      <w:marTop w:val="0"/>
      <w:marBottom w:val="0"/>
      <w:divBdr>
        <w:top w:val="none" w:sz="0" w:space="0" w:color="auto"/>
        <w:left w:val="none" w:sz="0" w:space="0" w:color="auto"/>
        <w:bottom w:val="none" w:sz="0" w:space="0" w:color="auto"/>
        <w:right w:val="none" w:sz="0" w:space="0" w:color="auto"/>
      </w:divBdr>
    </w:div>
    <w:div w:id="337201680">
      <w:bodyDiv w:val="1"/>
      <w:marLeft w:val="0"/>
      <w:marRight w:val="0"/>
      <w:marTop w:val="0"/>
      <w:marBottom w:val="0"/>
      <w:divBdr>
        <w:top w:val="none" w:sz="0" w:space="0" w:color="auto"/>
        <w:left w:val="none" w:sz="0" w:space="0" w:color="auto"/>
        <w:bottom w:val="none" w:sz="0" w:space="0" w:color="auto"/>
        <w:right w:val="none" w:sz="0" w:space="0" w:color="auto"/>
      </w:divBdr>
    </w:div>
    <w:div w:id="342559286">
      <w:bodyDiv w:val="1"/>
      <w:marLeft w:val="0"/>
      <w:marRight w:val="0"/>
      <w:marTop w:val="0"/>
      <w:marBottom w:val="0"/>
      <w:divBdr>
        <w:top w:val="none" w:sz="0" w:space="0" w:color="auto"/>
        <w:left w:val="none" w:sz="0" w:space="0" w:color="auto"/>
        <w:bottom w:val="none" w:sz="0" w:space="0" w:color="auto"/>
        <w:right w:val="none" w:sz="0" w:space="0" w:color="auto"/>
      </w:divBdr>
    </w:div>
    <w:div w:id="344475424">
      <w:bodyDiv w:val="1"/>
      <w:marLeft w:val="0"/>
      <w:marRight w:val="0"/>
      <w:marTop w:val="0"/>
      <w:marBottom w:val="0"/>
      <w:divBdr>
        <w:top w:val="none" w:sz="0" w:space="0" w:color="auto"/>
        <w:left w:val="none" w:sz="0" w:space="0" w:color="auto"/>
        <w:bottom w:val="none" w:sz="0" w:space="0" w:color="auto"/>
        <w:right w:val="none" w:sz="0" w:space="0" w:color="auto"/>
      </w:divBdr>
    </w:div>
    <w:div w:id="390005488">
      <w:bodyDiv w:val="1"/>
      <w:marLeft w:val="0"/>
      <w:marRight w:val="0"/>
      <w:marTop w:val="0"/>
      <w:marBottom w:val="0"/>
      <w:divBdr>
        <w:top w:val="none" w:sz="0" w:space="0" w:color="auto"/>
        <w:left w:val="none" w:sz="0" w:space="0" w:color="auto"/>
        <w:bottom w:val="none" w:sz="0" w:space="0" w:color="auto"/>
        <w:right w:val="none" w:sz="0" w:space="0" w:color="auto"/>
      </w:divBdr>
    </w:div>
    <w:div w:id="399447357">
      <w:bodyDiv w:val="1"/>
      <w:marLeft w:val="0"/>
      <w:marRight w:val="0"/>
      <w:marTop w:val="0"/>
      <w:marBottom w:val="0"/>
      <w:divBdr>
        <w:top w:val="none" w:sz="0" w:space="0" w:color="auto"/>
        <w:left w:val="none" w:sz="0" w:space="0" w:color="auto"/>
        <w:bottom w:val="none" w:sz="0" w:space="0" w:color="auto"/>
        <w:right w:val="none" w:sz="0" w:space="0" w:color="auto"/>
      </w:divBdr>
    </w:div>
    <w:div w:id="414714438">
      <w:bodyDiv w:val="1"/>
      <w:marLeft w:val="0"/>
      <w:marRight w:val="0"/>
      <w:marTop w:val="0"/>
      <w:marBottom w:val="0"/>
      <w:divBdr>
        <w:top w:val="none" w:sz="0" w:space="0" w:color="auto"/>
        <w:left w:val="none" w:sz="0" w:space="0" w:color="auto"/>
        <w:bottom w:val="none" w:sz="0" w:space="0" w:color="auto"/>
        <w:right w:val="none" w:sz="0" w:space="0" w:color="auto"/>
      </w:divBdr>
    </w:div>
    <w:div w:id="437533235">
      <w:bodyDiv w:val="1"/>
      <w:marLeft w:val="0"/>
      <w:marRight w:val="0"/>
      <w:marTop w:val="0"/>
      <w:marBottom w:val="0"/>
      <w:divBdr>
        <w:top w:val="none" w:sz="0" w:space="0" w:color="auto"/>
        <w:left w:val="none" w:sz="0" w:space="0" w:color="auto"/>
        <w:bottom w:val="none" w:sz="0" w:space="0" w:color="auto"/>
        <w:right w:val="none" w:sz="0" w:space="0" w:color="auto"/>
      </w:divBdr>
    </w:div>
    <w:div w:id="466819579">
      <w:bodyDiv w:val="1"/>
      <w:marLeft w:val="0"/>
      <w:marRight w:val="0"/>
      <w:marTop w:val="0"/>
      <w:marBottom w:val="0"/>
      <w:divBdr>
        <w:top w:val="none" w:sz="0" w:space="0" w:color="auto"/>
        <w:left w:val="none" w:sz="0" w:space="0" w:color="auto"/>
        <w:bottom w:val="none" w:sz="0" w:space="0" w:color="auto"/>
        <w:right w:val="none" w:sz="0" w:space="0" w:color="auto"/>
      </w:divBdr>
    </w:div>
    <w:div w:id="508955741">
      <w:bodyDiv w:val="1"/>
      <w:marLeft w:val="0"/>
      <w:marRight w:val="0"/>
      <w:marTop w:val="0"/>
      <w:marBottom w:val="0"/>
      <w:divBdr>
        <w:top w:val="none" w:sz="0" w:space="0" w:color="auto"/>
        <w:left w:val="none" w:sz="0" w:space="0" w:color="auto"/>
        <w:bottom w:val="none" w:sz="0" w:space="0" w:color="auto"/>
        <w:right w:val="none" w:sz="0" w:space="0" w:color="auto"/>
      </w:divBdr>
    </w:div>
    <w:div w:id="574126047">
      <w:bodyDiv w:val="1"/>
      <w:marLeft w:val="0"/>
      <w:marRight w:val="0"/>
      <w:marTop w:val="0"/>
      <w:marBottom w:val="0"/>
      <w:divBdr>
        <w:top w:val="none" w:sz="0" w:space="0" w:color="auto"/>
        <w:left w:val="none" w:sz="0" w:space="0" w:color="auto"/>
        <w:bottom w:val="none" w:sz="0" w:space="0" w:color="auto"/>
        <w:right w:val="none" w:sz="0" w:space="0" w:color="auto"/>
      </w:divBdr>
    </w:div>
    <w:div w:id="611209937">
      <w:bodyDiv w:val="1"/>
      <w:marLeft w:val="0"/>
      <w:marRight w:val="0"/>
      <w:marTop w:val="0"/>
      <w:marBottom w:val="0"/>
      <w:divBdr>
        <w:top w:val="none" w:sz="0" w:space="0" w:color="auto"/>
        <w:left w:val="none" w:sz="0" w:space="0" w:color="auto"/>
        <w:bottom w:val="none" w:sz="0" w:space="0" w:color="auto"/>
        <w:right w:val="none" w:sz="0" w:space="0" w:color="auto"/>
      </w:divBdr>
    </w:div>
    <w:div w:id="616180233">
      <w:bodyDiv w:val="1"/>
      <w:marLeft w:val="0"/>
      <w:marRight w:val="0"/>
      <w:marTop w:val="0"/>
      <w:marBottom w:val="0"/>
      <w:divBdr>
        <w:top w:val="none" w:sz="0" w:space="0" w:color="auto"/>
        <w:left w:val="none" w:sz="0" w:space="0" w:color="auto"/>
        <w:bottom w:val="none" w:sz="0" w:space="0" w:color="auto"/>
        <w:right w:val="none" w:sz="0" w:space="0" w:color="auto"/>
      </w:divBdr>
    </w:div>
    <w:div w:id="627783253">
      <w:bodyDiv w:val="1"/>
      <w:marLeft w:val="0"/>
      <w:marRight w:val="0"/>
      <w:marTop w:val="0"/>
      <w:marBottom w:val="0"/>
      <w:divBdr>
        <w:top w:val="none" w:sz="0" w:space="0" w:color="auto"/>
        <w:left w:val="none" w:sz="0" w:space="0" w:color="auto"/>
        <w:bottom w:val="none" w:sz="0" w:space="0" w:color="auto"/>
        <w:right w:val="none" w:sz="0" w:space="0" w:color="auto"/>
      </w:divBdr>
    </w:div>
    <w:div w:id="687634635">
      <w:bodyDiv w:val="1"/>
      <w:marLeft w:val="0"/>
      <w:marRight w:val="0"/>
      <w:marTop w:val="0"/>
      <w:marBottom w:val="0"/>
      <w:divBdr>
        <w:top w:val="none" w:sz="0" w:space="0" w:color="auto"/>
        <w:left w:val="none" w:sz="0" w:space="0" w:color="auto"/>
        <w:bottom w:val="none" w:sz="0" w:space="0" w:color="auto"/>
        <w:right w:val="none" w:sz="0" w:space="0" w:color="auto"/>
      </w:divBdr>
    </w:div>
    <w:div w:id="715129779">
      <w:bodyDiv w:val="1"/>
      <w:marLeft w:val="0"/>
      <w:marRight w:val="0"/>
      <w:marTop w:val="0"/>
      <w:marBottom w:val="0"/>
      <w:divBdr>
        <w:top w:val="none" w:sz="0" w:space="0" w:color="auto"/>
        <w:left w:val="none" w:sz="0" w:space="0" w:color="auto"/>
        <w:bottom w:val="none" w:sz="0" w:space="0" w:color="auto"/>
        <w:right w:val="none" w:sz="0" w:space="0" w:color="auto"/>
      </w:divBdr>
    </w:div>
    <w:div w:id="790707108">
      <w:bodyDiv w:val="1"/>
      <w:marLeft w:val="0"/>
      <w:marRight w:val="0"/>
      <w:marTop w:val="0"/>
      <w:marBottom w:val="0"/>
      <w:divBdr>
        <w:top w:val="none" w:sz="0" w:space="0" w:color="auto"/>
        <w:left w:val="none" w:sz="0" w:space="0" w:color="auto"/>
        <w:bottom w:val="none" w:sz="0" w:space="0" w:color="auto"/>
        <w:right w:val="none" w:sz="0" w:space="0" w:color="auto"/>
      </w:divBdr>
    </w:div>
    <w:div w:id="882836882">
      <w:bodyDiv w:val="1"/>
      <w:marLeft w:val="0"/>
      <w:marRight w:val="0"/>
      <w:marTop w:val="0"/>
      <w:marBottom w:val="0"/>
      <w:divBdr>
        <w:top w:val="none" w:sz="0" w:space="0" w:color="auto"/>
        <w:left w:val="none" w:sz="0" w:space="0" w:color="auto"/>
        <w:bottom w:val="none" w:sz="0" w:space="0" w:color="auto"/>
        <w:right w:val="none" w:sz="0" w:space="0" w:color="auto"/>
      </w:divBdr>
    </w:div>
    <w:div w:id="908688771">
      <w:bodyDiv w:val="1"/>
      <w:marLeft w:val="0"/>
      <w:marRight w:val="0"/>
      <w:marTop w:val="0"/>
      <w:marBottom w:val="0"/>
      <w:divBdr>
        <w:top w:val="none" w:sz="0" w:space="0" w:color="auto"/>
        <w:left w:val="none" w:sz="0" w:space="0" w:color="auto"/>
        <w:bottom w:val="none" w:sz="0" w:space="0" w:color="auto"/>
        <w:right w:val="none" w:sz="0" w:space="0" w:color="auto"/>
      </w:divBdr>
    </w:div>
    <w:div w:id="955982662">
      <w:bodyDiv w:val="1"/>
      <w:marLeft w:val="0"/>
      <w:marRight w:val="0"/>
      <w:marTop w:val="0"/>
      <w:marBottom w:val="0"/>
      <w:divBdr>
        <w:top w:val="none" w:sz="0" w:space="0" w:color="auto"/>
        <w:left w:val="none" w:sz="0" w:space="0" w:color="auto"/>
        <w:bottom w:val="none" w:sz="0" w:space="0" w:color="auto"/>
        <w:right w:val="none" w:sz="0" w:space="0" w:color="auto"/>
      </w:divBdr>
    </w:div>
    <w:div w:id="970668474">
      <w:bodyDiv w:val="1"/>
      <w:marLeft w:val="0"/>
      <w:marRight w:val="0"/>
      <w:marTop w:val="0"/>
      <w:marBottom w:val="0"/>
      <w:divBdr>
        <w:top w:val="none" w:sz="0" w:space="0" w:color="auto"/>
        <w:left w:val="none" w:sz="0" w:space="0" w:color="auto"/>
        <w:bottom w:val="none" w:sz="0" w:space="0" w:color="auto"/>
        <w:right w:val="none" w:sz="0" w:space="0" w:color="auto"/>
      </w:divBdr>
    </w:div>
    <w:div w:id="980118337">
      <w:bodyDiv w:val="1"/>
      <w:marLeft w:val="0"/>
      <w:marRight w:val="0"/>
      <w:marTop w:val="0"/>
      <w:marBottom w:val="0"/>
      <w:divBdr>
        <w:top w:val="none" w:sz="0" w:space="0" w:color="auto"/>
        <w:left w:val="none" w:sz="0" w:space="0" w:color="auto"/>
        <w:bottom w:val="none" w:sz="0" w:space="0" w:color="auto"/>
        <w:right w:val="none" w:sz="0" w:space="0" w:color="auto"/>
      </w:divBdr>
    </w:div>
    <w:div w:id="1050227001">
      <w:bodyDiv w:val="1"/>
      <w:marLeft w:val="0"/>
      <w:marRight w:val="0"/>
      <w:marTop w:val="0"/>
      <w:marBottom w:val="0"/>
      <w:divBdr>
        <w:top w:val="none" w:sz="0" w:space="0" w:color="auto"/>
        <w:left w:val="none" w:sz="0" w:space="0" w:color="auto"/>
        <w:bottom w:val="none" w:sz="0" w:space="0" w:color="auto"/>
        <w:right w:val="none" w:sz="0" w:space="0" w:color="auto"/>
      </w:divBdr>
    </w:div>
    <w:div w:id="1065646413">
      <w:bodyDiv w:val="1"/>
      <w:marLeft w:val="0"/>
      <w:marRight w:val="0"/>
      <w:marTop w:val="0"/>
      <w:marBottom w:val="0"/>
      <w:divBdr>
        <w:top w:val="none" w:sz="0" w:space="0" w:color="auto"/>
        <w:left w:val="none" w:sz="0" w:space="0" w:color="auto"/>
        <w:bottom w:val="none" w:sz="0" w:space="0" w:color="auto"/>
        <w:right w:val="none" w:sz="0" w:space="0" w:color="auto"/>
      </w:divBdr>
    </w:div>
    <w:div w:id="1099254975">
      <w:bodyDiv w:val="1"/>
      <w:marLeft w:val="0"/>
      <w:marRight w:val="0"/>
      <w:marTop w:val="0"/>
      <w:marBottom w:val="0"/>
      <w:divBdr>
        <w:top w:val="none" w:sz="0" w:space="0" w:color="auto"/>
        <w:left w:val="none" w:sz="0" w:space="0" w:color="auto"/>
        <w:bottom w:val="none" w:sz="0" w:space="0" w:color="auto"/>
        <w:right w:val="none" w:sz="0" w:space="0" w:color="auto"/>
      </w:divBdr>
    </w:div>
    <w:div w:id="1119761149">
      <w:bodyDiv w:val="1"/>
      <w:marLeft w:val="0"/>
      <w:marRight w:val="0"/>
      <w:marTop w:val="0"/>
      <w:marBottom w:val="0"/>
      <w:divBdr>
        <w:top w:val="none" w:sz="0" w:space="0" w:color="auto"/>
        <w:left w:val="none" w:sz="0" w:space="0" w:color="auto"/>
        <w:bottom w:val="none" w:sz="0" w:space="0" w:color="auto"/>
        <w:right w:val="none" w:sz="0" w:space="0" w:color="auto"/>
      </w:divBdr>
    </w:div>
    <w:div w:id="1173641834">
      <w:bodyDiv w:val="1"/>
      <w:marLeft w:val="0"/>
      <w:marRight w:val="0"/>
      <w:marTop w:val="0"/>
      <w:marBottom w:val="0"/>
      <w:divBdr>
        <w:top w:val="none" w:sz="0" w:space="0" w:color="auto"/>
        <w:left w:val="none" w:sz="0" w:space="0" w:color="auto"/>
        <w:bottom w:val="none" w:sz="0" w:space="0" w:color="auto"/>
        <w:right w:val="none" w:sz="0" w:space="0" w:color="auto"/>
      </w:divBdr>
    </w:div>
    <w:div w:id="1188133322">
      <w:bodyDiv w:val="1"/>
      <w:marLeft w:val="0"/>
      <w:marRight w:val="0"/>
      <w:marTop w:val="0"/>
      <w:marBottom w:val="0"/>
      <w:divBdr>
        <w:top w:val="none" w:sz="0" w:space="0" w:color="auto"/>
        <w:left w:val="none" w:sz="0" w:space="0" w:color="auto"/>
        <w:bottom w:val="none" w:sz="0" w:space="0" w:color="auto"/>
        <w:right w:val="none" w:sz="0" w:space="0" w:color="auto"/>
      </w:divBdr>
    </w:div>
    <w:div w:id="1228538440">
      <w:bodyDiv w:val="1"/>
      <w:marLeft w:val="0"/>
      <w:marRight w:val="0"/>
      <w:marTop w:val="0"/>
      <w:marBottom w:val="0"/>
      <w:divBdr>
        <w:top w:val="none" w:sz="0" w:space="0" w:color="auto"/>
        <w:left w:val="none" w:sz="0" w:space="0" w:color="auto"/>
        <w:bottom w:val="none" w:sz="0" w:space="0" w:color="auto"/>
        <w:right w:val="none" w:sz="0" w:space="0" w:color="auto"/>
      </w:divBdr>
    </w:div>
    <w:div w:id="1228801936">
      <w:bodyDiv w:val="1"/>
      <w:marLeft w:val="0"/>
      <w:marRight w:val="0"/>
      <w:marTop w:val="0"/>
      <w:marBottom w:val="0"/>
      <w:divBdr>
        <w:top w:val="none" w:sz="0" w:space="0" w:color="auto"/>
        <w:left w:val="none" w:sz="0" w:space="0" w:color="auto"/>
        <w:bottom w:val="none" w:sz="0" w:space="0" w:color="auto"/>
        <w:right w:val="none" w:sz="0" w:space="0" w:color="auto"/>
      </w:divBdr>
    </w:div>
    <w:div w:id="1266159437">
      <w:bodyDiv w:val="1"/>
      <w:marLeft w:val="0"/>
      <w:marRight w:val="0"/>
      <w:marTop w:val="0"/>
      <w:marBottom w:val="0"/>
      <w:divBdr>
        <w:top w:val="none" w:sz="0" w:space="0" w:color="auto"/>
        <w:left w:val="none" w:sz="0" w:space="0" w:color="auto"/>
        <w:bottom w:val="none" w:sz="0" w:space="0" w:color="auto"/>
        <w:right w:val="none" w:sz="0" w:space="0" w:color="auto"/>
      </w:divBdr>
    </w:div>
    <w:div w:id="1266882349">
      <w:bodyDiv w:val="1"/>
      <w:marLeft w:val="0"/>
      <w:marRight w:val="0"/>
      <w:marTop w:val="0"/>
      <w:marBottom w:val="0"/>
      <w:divBdr>
        <w:top w:val="none" w:sz="0" w:space="0" w:color="auto"/>
        <w:left w:val="none" w:sz="0" w:space="0" w:color="auto"/>
        <w:bottom w:val="none" w:sz="0" w:space="0" w:color="auto"/>
        <w:right w:val="none" w:sz="0" w:space="0" w:color="auto"/>
      </w:divBdr>
    </w:div>
    <w:div w:id="1270745245">
      <w:bodyDiv w:val="1"/>
      <w:marLeft w:val="0"/>
      <w:marRight w:val="0"/>
      <w:marTop w:val="0"/>
      <w:marBottom w:val="0"/>
      <w:divBdr>
        <w:top w:val="none" w:sz="0" w:space="0" w:color="auto"/>
        <w:left w:val="none" w:sz="0" w:space="0" w:color="auto"/>
        <w:bottom w:val="none" w:sz="0" w:space="0" w:color="auto"/>
        <w:right w:val="none" w:sz="0" w:space="0" w:color="auto"/>
      </w:divBdr>
    </w:div>
    <w:div w:id="1297101777">
      <w:bodyDiv w:val="1"/>
      <w:marLeft w:val="0"/>
      <w:marRight w:val="0"/>
      <w:marTop w:val="0"/>
      <w:marBottom w:val="0"/>
      <w:divBdr>
        <w:top w:val="none" w:sz="0" w:space="0" w:color="auto"/>
        <w:left w:val="none" w:sz="0" w:space="0" w:color="auto"/>
        <w:bottom w:val="none" w:sz="0" w:space="0" w:color="auto"/>
        <w:right w:val="none" w:sz="0" w:space="0" w:color="auto"/>
      </w:divBdr>
    </w:div>
    <w:div w:id="1350716132">
      <w:bodyDiv w:val="1"/>
      <w:marLeft w:val="0"/>
      <w:marRight w:val="0"/>
      <w:marTop w:val="0"/>
      <w:marBottom w:val="0"/>
      <w:divBdr>
        <w:top w:val="none" w:sz="0" w:space="0" w:color="auto"/>
        <w:left w:val="none" w:sz="0" w:space="0" w:color="auto"/>
        <w:bottom w:val="none" w:sz="0" w:space="0" w:color="auto"/>
        <w:right w:val="none" w:sz="0" w:space="0" w:color="auto"/>
      </w:divBdr>
    </w:div>
    <w:div w:id="1496149311">
      <w:bodyDiv w:val="1"/>
      <w:marLeft w:val="0"/>
      <w:marRight w:val="0"/>
      <w:marTop w:val="0"/>
      <w:marBottom w:val="0"/>
      <w:divBdr>
        <w:top w:val="none" w:sz="0" w:space="0" w:color="auto"/>
        <w:left w:val="none" w:sz="0" w:space="0" w:color="auto"/>
        <w:bottom w:val="none" w:sz="0" w:space="0" w:color="auto"/>
        <w:right w:val="none" w:sz="0" w:space="0" w:color="auto"/>
      </w:divBdr>
    </w:div>
    <w:div w:id="1532844801">
      <w:bodyDiv w:val="1"/>
      <w:marLeft w:val="0"/>
      <w:marRight w:val="0"/>
      <w:marTop w:val="0"/>
      <w:marBottom w:val="0"/>
      <w:divBdr>
        <w:top w:val="none" w:sz="0" w:space="0" w:color="auto"/>
        <w:left w:val="none" w:sz="0" w:space="0" w:color="auto"/>
        <w:bottom w:val="none" w:sz="0" w:space="0" w:color="auto"/>
        <w:right w:val="none" w:sz="0" w:space="0" w:color="auto"/>
      </w:divBdr>
    </w:div>
    <w:div w:id="1541282968">
      <w:bodyDiv w:val="1"/>
      <w:marLeft w:val="0"/>
      <w:marRight w:val="0"/>
      <w:marTop w:val="0"/>
      <w:marBottom w:val="0"/>
      <w:divBdr>
        <w:top w:val="none" w:sz="0" w:space="0" w:color="auto"/>
        <w:left w:val="none" w:sz="0" w:space="0" w:color="auto"/>
        <w:bottom w:val="none" w:sz="0" w:space="0" w:color="auto"/>
        <w:right w:val="none" w:sz="0" w:space="0" w:color="auto"/>
      </w:divBdr>
    </w:div>
    <w:div w:id="1548838006">
      <w:bodyDiv w:val="1"/>
      <w:marLeft w:val="0"/>
      <w:marRight w:val="0"/>
      <w:marTop w:val="0"/>
      <w:marBottom w:val="0"/>
      <w:divBdr>
        <w:top w:val="none" w:sz="0" w:space="0" w:color="auto"/>
        <w:left w:val="none" w:sz="0" w:space="0" w:color="auto"/>
        <w:bottom w:val="none" w:sz="0" w:space="0" w:color="auto"/>
        <w:right w:val="none" w:sz="0" w:space="0" w:color="auto"/>
      </w:divBdr>
    </w:div>
    <w:div w:id="1559826989">
      <w:bodyDiv w:val="1"/>
      <w:marLeft w:val="0"/>
      <w:marRight w:val="0"/>
      <w:marTop w:val="0"/>
      <w:marBottom w:val="0"/>
      <w:divBdr>
        <w:top w:val="none" w:sz="0" w:space="0" w:color="auto"/>
        <w:left w:val="none" w:sz="0" w:space="0" w:color="auto"/>
        <w:bottom w:val="none" w:sz="0" w:space="0" w:color="auto"/>
        <w:right w:val="none" w:sz="0" w:space="0" w:color="auto"/>
      </w:divBdr>
    </w:div>
    <w:div w:id="1594239653">
      <w:bodyDiv w:val="1"/>
      <w:marLeft w:val="0"/>
      <w:marRight w:val="0"/>
      <w:marTop w:val="0"/>
      <w:marBottom w:val="0"/>
      <w:divBdr>
        <w:top w:val="none" w:sz="0" w:space="0" w:color="auto"/>
        <w:left w:val="none" w:sz="0" w:space="0" w:color="auto"/>
        <w:bottom w:val="none" w:sz="0" w:space="0" w:color="auto"/>
        <w:right w:val="none" w:sz="0" w:space="0" w:color="auto"/>
      </w:divBdr>
    </w:div>
    <w:div w:id="1611232453">
      <w:bodyDiv w:val="1"/>
      <w:marLeft w:val="0"/>
      <w:marRight w:val="0"/>
      <w:marTop w:val="0"/>
      <w:marBottom w:val="0"/>
      <w:divBdr>
        <w:top w:val="none" w:sz="0" w:space="0" w:color="auto"/>
        <w:left w:val="none" w:sz="0" w:space="0" w:color="auto"/>
        <w:bottom w:val="none" w:sz="0" w:space="0" w:color="auto"/>
        <w:right w:val="none" w:sz="0" w:space="0" w:color="auto"/>
      </w:divBdr>
    </w:div>
    <w:div w:id="1674457673">
      <w:bodyDiv w:val="1"/>
      <w:marLeft w:val="0"/>
      <w:marRight w:val="0"/>
      <w:marTop w:val="0"/>
      <w:marBottom w:val="0"/>
      <w:divBdr>
        <w:top w:val="none" w:sz="0" w:space="0" w:color="auto"/>
        <w:left w:val="none" w:sz="0" w:space="0" w:color="auto"/>
        <w:bottom w:val="none" w:sz="0" w:space="0" w:color="auto"/>
        <w:right w:val="none" w:sz="0" w:space="0" w:color="auto"/>
      </w:divBdr>
    </w:div>
    <w:div w:id="1731735071">
      <w:bodyDiv w:val="1"/>
      <w:marLeft w:val="0"/>
      <w:marRight w:val="0"/>
      <w:marTop w:val="0"/>
      <w:marBottom w:val="0"/>
      <w:divBdr>
        <w:top w:val="none" w:sz="0" w:space="0" w:color="auto"/>
        <w:left w:val="none" w:sz="0" w:space="0" w:color="auto"/>
        <w:bottom w:val="none" w:sz="0" w:space="0" w:color="auto"/>
        <w:right w:val="none" w:sz="0" w:space="0" w:color="auto"/>
      </w:divBdr>
    </w:div>
    <w:div w:id="1736466734">
      <w:bodyDiv w:val="1"/>
      <w:marLeft w:val="0"/>
      <w:marRight w:val="0"/>
      <w:marTop w:val="0"/>
      <w:marBottom w:val="0"/>
      <w:divBdr>
        <w:top w:val="none" w:sz="0" w:space="0" w:color="auto"/>
        <w:left w:val="none" w:sz="0" w:space="0" w:color="auto"/>
        <w:bottom w:val="none" w:sz="0" w:space="0" w:color="auto"/>
        <w:right w:val="none" w:sz="0" w:space="0" w:color="auto"/>
      </w:divBdr>
    </w:div>
    <w:div w:id="1744906821">
      <w:bodyDiv w:val="1"/>
      <w:marLeft w:val="0"/>
      <w:marRight w:val="0"/>
      <w:marTop w:val="0"/>
      <w:marBottom w:val="0"/>
      <w:divBdr>
        <w:top w:val="none" w:sz="0" w:space="0" w:color="auto"/>
        <w:left w:val="none" w:sz="0" w:space="0" w:color="auto"/>
        <w:bottom w:val="none" w:sz="0" w:space="0" w:color="auto"/>
        <w:right w:val="none" w:sz="0" w:space="0" w:color="auto"/>
      </w:divBdr>
    </w:div>
    <w:div w:id="1774207335">
      <w:bodyDiv w:val="1"/>
      <w:marLeft w:val="0"/>
      <w:marRight w:val="0"/>
      <w:marTop w:val="0"/>
      <w:marBottom w:val="0"/>
      <w:divBdr>
        <w:top w:val="none" w:sz="0" w:space="0" w:color="auto"/>
        <w:left w:val="none" w:sz="0" w:space="0" w:color="auto"/>
        <w:bottom w:val="none" w:sz="0" w:space="0" w:color="auto"/>
        <w:right w:val="none" w:sz="0" w:space="0" w:color="auto"/>
      </w:divBdr>
    </w:div>
    <w:div w:id="1822189928">
      <w:bodyDiv w:val="1"/>
      <w:marLeft w:val="0"/>
      <w:marRight w:val="0"/>
      <w:marTop w:val="0"/>
      <w:marBottom w:val="0"/>
      <w:divBdr>
        <w:top w:val="none" w:sz="0" w:space="0" w:color="auto"/>
        <w:left w:val="none" w:sz="0" w:space="0" w:color="auto"/>
        <w:bottom w:val="none" w:sz="0" w:space="0" w:color="auto"/>
        <w:right w:val="none" w:sz="0" w:space="0" w:color="auto"/>
      </w:divBdr>
    </w:div>
    <w:div w:id="1860196273">
      <w:bodyDiv w:val="1"/>
      <w:marLeft w:val="0"/>
      <w:marRight w:val="0"/>
      <w:marTop w:val="0"/>
      <w:marBottom w:val="0"/>
      <w:divBdr>
        <w:top w:val="none" w:sz="0" w:space="0" w:color="auto"/>
        <w:left w:val="none" w:sz="0" w:space="0" w:color="auto"/>
        <w:bottom w:val="none" w:sz="0" w:space="0" w:color="auto"/>
        <w:right w:val="none" w:sz="0" w:space="0" w:color="auto"/>
      </w:divBdr>
    </w:div>
    <w:div w:id="1864200905">
      <w:bodyDiv w:val="1"/>
      <w:marLeft w:val="0"/>
      <w:marRight w:val="0"/>
      <w:marTop w:val="0"/>
      <w:marBottom w:val="0"/>
      <w:divBdr>
        <w:top w:val="none" w:sz="0" w:space="0" w:color="auto"/>
        <w:left w:val="none" w:sz="0" w:space="0" w:color="auto"/>
        <w:bottom w:val="none" w:sz="0" w:space="0" w:color="auto"/>
        <w:right w:val="none" w:sz="0" w:space="0" w:color="auto"/>
      </w:divBdr>
    </w:div>
    <w:div w:id="1879589863">
      <w:bodyDiv w:val="1"/>
      <w:marLeft w:val="0"/>
      <w:marRight w:val="0"/>
      <w:marTop w:val="0"/>
      <w:marBottom w:val="0"/>
      <w:divBdr>
        <w:top w:val="none" w:sz="0" w:space="0" w:color="auto"/>
        <w:left w:val="none" w:sz="0" w:space="0" w:color="auto"/>
        <w:bottom w:val="none" w:sz="0" w:space="0" w:color="auto"/>
        <w:right w:val="none" w:sz="0" w:space="0" w:color="auto"/>
      </w:divBdr>
    </w:div>
    <w:div w:id="1910840356">
      <w:bodyDiv w:val="1"/>
      <w:marLeft w:val="0"/>
      <w:marRight w:val="0"/>
      <w:marTop w:val="0"/>
      <w:marBottom w:val="0"/>
      <w:divBdr>
        <w:top w:val="none" w:sz="0" w:space="0" w:color="auto"/>
        <w:left w:val="none" w:sz="0" w:space="0" w:color="auto"/>
        <w:bottom w:val="none" w:sz="0" w:space="0" w:color="auto"/>
        <w:right w:val="none" w:sz="0" w:space="0" w:color="auto"/>
      </w:divBdr>
    </w:div>
    <w:div w:id="1931084704">
      <w:bodyDiv w:val="1"/>
      <w:marLeft w:val="0"/>
      <w:marRight w:val="0"/>
      <w:marTop w:val="0"/>
      <w:marBottom w:val="0"/>
      <w:divBdr>
        <w:top w:val="none" w:sz="0" w:space="0" w:color="auto"/>
        <w:left w:val="none" w:sz="0" w:space="0" w:color="auto"/>
        <w:bottom w:val="none" w:sz="0" w:space="0" w:color="auto"/>
        <w:right w:val="none" w:sz="0" w:space="0" w:color="auto"/>
      </w:divBdr>
    </w:div>
    <w:div w:id="1949660286">
      <w:bodyDiv w:val="1"/>
      <w:marLeft w:val="0"/>
      <w:marRight w:val="0"/>
      <w:marTop w:val="0"/>
      <w:marBottom w:val="0"/>
      <w:divBdr>
        <w:top w:val="none" w:sz="0" w:space="0" w:color="auto"/>
        <w:left w:val="none" w:sz="0" w:space="0" w:color="auto"/>
        <w:bottom w:val="none" w:sz="0" w:space="0" w:color="auto"/>
        <w:right w:val="none" w:sz="0" w:space="0" w:color="auto"/>
      </w:divBdr>
    </w:div>
    <w:div w:id="1954050106">
      <w:bodyDiv w:val="1"/>
      <w:marLeft w:val="0"/>
      <w:marRight w:val="0"/>
      <w:marTop w:val="0"/>
      <w:marBottom w:val="0"/>
      <w:divBdr>
        <w:top w:val="none" w:sz="0" w:space="0" w:color="auto"/>
        <w:left w:val="none" w:sz="0" w:space="0" w:color="auto"/>
        <w:bottom w:val="none" w:sz="0" w:space="0" w:color="auto"/>
        <w:right w:val="none" w:sz="0" w:space="0" w:color="auto"/>
      </w:divBdr>
    </w:div>
    <w:div w:id="1985770984">
      <w:bodyDiv w:val="1"/>
      <w:marLeft w:val="0"/>
      <w:marRight w:val="0"/>
      <w:marTop w:val="0"/>
      <w:marBottom w:val="0"/>
      <w:divBdr>
        <w:top w:val="none" w:sz="0" w:space="0" w:color="auto"/>
        <w:left w:val="none" w:sz="0" w:space="0" w:color="auto"/>
        <w:bottom w:val="none" w:sz="0" w:space="0" w:color="auto"/>
        <w:right w:val="none" w:sz="0" w:space="0" w:color="auto"/>
      </w:divBdr>
    </w:div>
    <w:div w:id="1987317757">
      <w:bodyDiv w:val="1"/>
      <w:marLeft w:val="0"/>
      <w:marRight w:val="0"/>
      <w:marTop w:val="0"/>
      <w:marBottom w:val="0"/>
      <w:divBdr>
        <w:top w:val="none" w:sz="0" w:space="0" w:color="auto"/>
        <w:left w:val="none" w:sz="0" w:space="0" w:color="auto"/>
        <w:bottom w:val="none" w:sz="0" w:space="0" w:color="auto"/>
        <w:right w:val="none" w:sz="0" w:space="0" w:color="auto"/>
      </w:divBdr>
    </w:div>
    <w:div w:id="2140953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Bah22</b:Tag>
    <b:SourceType>InternetSite</b:SourceType>
    <b:Guid>{8AF21B58-2ED7-47A5-A273-1299ACA85ECC}</b:Guid>
    <b:Author>
      <b:Author>
        <b:NameList>
          <b:Person>
            <b:Last>Zohuri</b:Last>
            <b:First>Bahman</b:First>
          </b:Person>
        </b:NameList>
      </b:Author>
    </b:Author>
    <b:Title>Fundamentals of second law energy analysis </b:Title>
    <b:Year>2022</b:Year>
    <b:YearAccessed>2025</b:YearAccessed>
    <b:MonthAccessed>December</b:MonthAccessed>
    <b:DayAccessed>10</b:DayAccessed>
    <b:URL>https://www.sciencedirect.com/topics/engineering/carnot-engine#:~:text=The%20Carnot%20engine,the%20most%20useful%20work%20possible.</b:URL>
    <b:RefOrder>1</b:RefOrder>
  </b:Source>
  <b:Source>
    <b:Tag>The25</b:Tag>
    <b:SourceType>InternetSite</b:SourceType>
    <b:Guid>{E06665F4-850A-4E66-859C-FB47A4551445}</b:Guid>
    <b:Author>
      <b:Author>
        <b:NameList>
          <b:Person>
            <b:Last>Manchester</b:Last>
            <b:First>The</b:First>
            <b:Middle>University of</b:Middle>
          </b:Person>
        </b:NameList>
      </b:Author>
    </b:Author>
    <b:Title>Chapter 2 Classical Thermodynamics: The Second Law</b:Title>
    <b:Year>2025</b:Year>
    <b:YearAccessed>2025</b:YearAccessed>
    <b:MonthAccessed>December</b:MonthAccessed>
    <b:DayAccessed>30</b:DayAccessed>
    <b:URL>https://theory.physics.manchester.ac.uk/~xian/thermal/chap2.pdf</b:URL>
    <b:RefOrder>2</b:RefOrder>
  </b:Source>
  <b:Source>
    <b:Tag>Lib25</b:Tag>
    <b:SourceType>InternetSite</b:SourceType>
    <b:Guid>{5C9ABD07-164C-4B5E-B9B6-6B22AA1BB22A}</b:Guid>
    <b:Author>
      <b:Author>
        <b:Corporate>LibreTexts Physics</b:Corporate>
      </b:Author>
    </b:Author>
    <b:Title>The Carnot cycle </b:Title>
    <b:Year>2025</b:Year>
    <b:YearAccessed>2025</b:YearAccessed>
    <b:MonthAccessed>December</b:MonthAccessed>
    <b:DayAccessed>30</b:DayAccessed>
    <b:URL>https://phys.libretexts.org/Bookshelves/University_Physics/University_Physics_(OpenStax)/University_Physics_II_-_Thermodynamics_Electricity_and_Magnetism_(OpenStax)/04%3A_The_Second_Law_of_Thermodynamics/4.06%3A_The_Carnot_Cycle</b:URL>
    <b:RefOrder>3</b:RefOrder>
  </b:Source>
  <b:Source>
    <b:Tag>Lib251</b:Tag>
    <b:SourceType>InternetSite</b:SourceType>
    <b:Guid>{70FCBAF5-A73A-4877-852D-45E9F9B62CDA}</b:Guid>
    <b:Author>
      <b:Author>
        <b:Corporate>LibreTexts</b:Corporate>
      </b:Author>
    </b:Author>
    <b:Title>Carnot cycle </b:Title>
    <b:Year>2025</b:Year>
    <b:YearAccessed>2025</b:YearAccessed>
    <b:MonthAccessed>December</b:MonthAccessed>
    <b:DayAccessed>30</b:DayAccessed>
    <b:URL>https://chem.libretexts.org/Bookshelves/Physical_and_Theoretical_Chemistry_Textbook_Maps/Supplemental_Modules_(Physical_and_Theoretical_Chemistry)/Thermodynamics/Thermodynamic_Cycles/Carnot_Cycle</b:URL>
    <b:RefOrder>4</b:RefOrder>
  </b:Source>
  <b:Source>
    <b:Tag>app25</b:Tag>
    <b:SourceType>InternetSite</b:SourceType>
    <b:Guid>{EF19AB6B-8344-4F63-BF31-DFD928097C1F}</b:Guid>
    <b:Author>
      <b:Author>
        <b:Corporate>applied science tutoring </b:Corporate>
      </b:Author>
    </b:Author>
    <b:Title>Differences and Similarities Between PV Curves for a Carnot Engine and a Real Engine</b:Title>
    <b:Year>2025</b:Year>
    <b:YearAccessed>2026</b:YearAccessed>
    <b:MonthAccessed>January</b:MonthAccessed>
    <b:DayAccessed>2</b:DayAccessed>
    <b:URL>https://www.appliedsciencetutoring.co.uk/post/differences-and-similarities-between-pv-curves-for-a-carnot-engine-and-a-real-engine</b:URL>
    <b:RefOrder>5</b:RefOrder>
  </b:Source>
  <b:Source>
    <b:Tag>Bri25</b:Tag>
    <b:SourceType>InternetSite</b:SourceType>
    <b:Guid>{9B74CC02-9560-4378-979A-68EA0B955A81}</b:Guid>
    <b:Author>
      <b:Author>
        <b:Corporate>British Columbia press book</b:Corporate>
      </b:Author>
    </b:Author>
    <b:Title>Carnot cycles </b:Title>
    <b:Year>2025</b:Year>
    <b:YearAccessed>2026</b:YearAccessed>
    <b:MonthAccessed>January</b:MonthAccessed>
    <b:DayAccessed>2</b:DayAccessed>
    <b:URL>https://pressbooks.bccampus.ca/thermo1/chapter/6-4-carnot-cycles/</b:URL>
    <b:RefOrder>6</b:RefOrder>
  </b:Source>
  <b:Source>
    <b:Tag>Phy25</b:Tag>
    <b:SourceType>InternetSite</b:SourceType>
    <b:Guid>{1C9B6B67-3AD7-408C-848E-40F7331E80A6}</b:Guid>
    <b:Author>
      <b:Author>
        <b:Corporate>Physics Mastered</b:Corporate>
      </b:Author>
    </b:Author>
    <b:Title>How does a refrigerator use thermodynamics</b:Title>
    <b:Year>2025</b:Year>
    <b:YearAccessed>2026</b:YearAccessed>
    <b:MonthAccessed>January</b:MonthAccessed>
    <b:DayAccessed>1</b:DayAccessed>
    <b:URL>https://physicsmastered.com/how-does-a-refrigerator-use-thermodynamics/</b:URL>
    <b:RefOrder>7</b:RefOrder>
  </b:Source>
  <b:Source>
    <b:Tag>Che25</b:Tag>
    <b:SourceType>InternetSite</b:SourceType>
    <b:Guid>{6CE6EF95-C7BC-4D7D-9781-0A8743741C8A}</b:Guid>
    <b:Author>
      <b:Author>
        <b:Corporate>Chemistry learner</b:Corporate>
      </b:Author>
    </b:Author>
    <b:Title>Ideal Gas Law </b:Title>
    <b:Year>2025</b:Year>
    <b:YearAccessed>2026</b:YearAccessed>
    <b:MonthAccessed>January</b:MonthAccessed>
    <b:DayAccessed>7</b:DayAccessed>
    <b:URL>https://www.chemistrylearner.com/ideal-gas-law.html</b:URL>
    <b:RefOrder>8</b:RefOrder>
  </b:Source>
  <b:Source>
    <b:Tag>Pau14</b:Tag>
    <b:SourceType>InternetSite</b:SourceType>
    <b:Guid>{019456F7-6810-49EA-AD02-F5FA44ADCCC3}</b:Guid>
    <b:Author>
      <b:Author>
        <b:NameList>
          <b:Person>
            <b:Last>Ellgen</b:Last>
            <b:First>Paul</b:First>
          </b:Person>
        </b:NameList>
      </b:Author>
    </b:Author>
    <b:Title>Vander Waals equation</b:Title>
    <b:Year>2014</b:Year>
    <b:YearAccessed>2026</b:YearAccessed>
    <b:MonthAccessed>January</b:MonthAccessed>
    <b:DayAccessed>7</b:DayAccessed>
    <b:URL>https://chem.libretexts.org/Bookshelves/Physical_and_Theoretical_Chemistry_Textbook_Maps/Thermodynamics_and_Chemical_Equilibrium_(Ellgen)/02%3A_Gas_Laws/2.12%3A_Van_der_Waals'_Equation</b:URL>
    <b:RefOrder>9</b:RefOrder>
  </b:Source>
  <b:Source>
    <b:Tag>Che251</b:Tag>
    <b:SourceType>InternetSite</b:SourceType>
    <b:Guid>{FE86DB96-45BF-4CDD-BDE7-A3369C9E4BE2}</b:Guid>
    <b:Author>
      <b:Author>
        <b:Corporate>Chemostry Learner </b:Corporate>
      </b:Author>
    </b:Author>
    <b:Title>Grahams law </b:Title>
    <b:Year>2025</b:Year>
    <b:YearAccessed>2026</b:YearAccessed>
    <b:MonthAccessed>January</b:MonthAccessed>
    <b:DayAccessed>7</b:DayAccessed>
    <b:URL>https://www.chemistrylearner.com/grahams-law.html</b:URL>
    <b:RefOrder>12</b:RefOrder>
  </b:Source>
  <b:Source>
    <b:Tag>Fiv25</b:Tag>
    <b:SourceType>InternetSite</b:SourceType>
    <b:Guid>{5C64455B-18D5-4AA6-BCD8-347363BFC9E9}</b:Guid>
    <b:Author>
      <b:Author>
        <b:Corporate>Fiveable </b:Corporate>
      </b:Author>
    </b:Author>
    <b:Title>A and B constants </b:Title>
    <b:Year>2025</b:Year>
    <b:YearAccessed>2026</b:YearAccessed>
    <b:MonthAccessed>January</b:MonthAccessed>
    <b:DayAccessed>10</b:DayAccessed>
    <b:URL>https://fiveable.me/key-terms/thermodynamics-ii/a-and-b-constants</b:URL>
    <b:RefOrder>10</b:RefOrder>
  </b:Source>
  <b:Source>
    <b:Tag>Chu24</b:Tag>
    <b:SourceType>InternetSite</b:SourceType>
    <b:Guid>{0BC68729-D098-437A-B589-25B4F0BC0D89}</b:Guid>
    <b:Author>
      <b:Author>
        <b:NameList>
          <b:Person>
            <b:Last>Pearson</b:Last>
            <b:First>Chuck</b:First>
          </b:Person>
        </b:NameList>
      </b:Author>
    </b:Author>
    <b:Title>Ideal vs. real gases and the van der Waals equation</b:Title>
    <b:Year>2024</b:Year>
    <b:YearAccessed>2026</b:YearAccessed>
    <b:MonthAccessed>January</b:MonthAccessed>
    <b:DayAccessed>10</b:DayAccessed>
    <b:URL>https://chem.libretexts.org/Courses/Tusculum_University/CHEM_411%3A_Introductory_Chemical_Thermodynamics_(Pearson)/1%3A_Measurement_energy_and_the_quantites_of_state/1.5%3A_Ideal_vs._real_gases_and_the_van_der_Waals_equation</b:URL>
    <b:RefOrder>11</b:RefOrder>
  </b:Source>
</b:Sources>
</file>

<file path=customXml/itemProps1.xml><?xml version="1.0" encoding="utf-8"?>
<ds:datastoreItem xmlns:ds="http://schemas.openxmlformats.org/officeDocument/2006/customXml" ds:itemID="{C1A0BB0B-FCF2-4957-824C-4B01B89D9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23</Pages>
  <Words>3209</Words>
  <Characters>18518</Characters>
  <Application>Microsoft Office Word</Application>
  <DocSecurity>0</DocSecurity>
  <Lines>430</Lines>
  <Paragraphs>192</Paragraphs>
  <ScaleCrop>false</ScaleCrop>
  <Company/>
  <LinksUpToDate>false</LinksUpToDate>
  <CharactersWithSpaces>21535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Cousins (2411526)</dc:creator>
  <cp:keywords/>
  <dc:description/>
  <cp:lastModifiedBy>Cousins, Iona (I)</cp:lastModifiedBy>
  <cp:revision>494</cp:revision>
  <dcterms:created xsi:type="dcterms:W3CDTF">2025-12-01T11:25:00Z</dcterms:created>
  <dcterms:modified xsi:type="dcterms:W3CDTF">2026-01-15T13:22:00Z</dcterms:modified>
</cp:coreProperties>
</file>