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00" w:before="0" w:lineRule="auto"/>
        <w:jc w:val="center"/>
        <w:rPr/>
      </w:pPr>
      <w:bookmarkStart w:colFirst="0" w:colLast="0" w:name="_ltk6q8x2nozo" w:id="0"/>
      <w:bookmarkEnd w:id="0"/>
      <w:r w:rsidDel="00000000" w:rsidR="00000000" w:rsidRPr="00000000">
        <w:rPr/>
        <w:drawing>
          <wp:inline distB="0" distT="0" distL="0" distR="0">
            <wp:extent cx="2670175" cy="94297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670175" cy="94297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200" w:before="0" w:lineRule="auto"/>
        <w:jc w:val="center"/>
        <w:rPr>
          <w:b w:val="1"/>
        </w:rPr>
      </w:pPr>
      <w:r w:rsidDel="00000000" w:rsidR="00000000" w:rsidRPr="00000000">
        <w:rPr>
          <w:b w:val="1"/>
          <w:rtl w:val="0"/>
        </w:rPr>
        <w:t xml:space="preserve">Programme: Master of Business Administration</w:t>
      </w:r>
    </w:p>
    <w:p w:rsidR="00000000" w:rsidDel="00000000" w:rsidP="00000000" w:rsidRDefault="00000000" w:rsidRPr="00000000" w14:paraId="00000003">
      <w:pPr>
        <w:spacing w:after="200" w:before="0" w:lineRule="auto"/>
        <w:jc w:val="center"/>
        <w:rPr>
          <w:b w:val="1"/>
        </w:rPr>
      </w:pPr>
      <w:r w:rsidDel="00000000" w:rsidR="00000000" w:rsidRPr="00000000">
        <w:rPr>
          <w:b w:val="1"/>
          <w:rtl w:val="0"/>
        </w:rPr>
        <w:t xml:space="preserve">Module: Dissertation</w:t>
      </w:r>
    </w:p>
    <w:p w:rsidR="00000000" w:rsidDel="00000000" w:rsidP="00000000" w:rsidRDefault="00000000" w:rsidRPr="00000000" w14:paraId="00000004">
      <w:pPr>
        <w:spacing w:after="200" w:before="0" w:lineRule="auto"/>
        <w:jc w:val="center"/>
        <w:rPr>
          <w:b w:val="1"/>
        </w:rPr>
      </w:pPr>
      <w:r w:rsidDel="00000000" w:rsidR="00000000" w:rsidRPr="00000000">
        <w:rPr>
          <w:b w:val="1"/>
          <w:rtl w:val="0"/>
        </w:rPr>
        <w:t xml:space="preserve">Module code: LCMB7035</w:t>
      </w:r>
    </w:p>
    <w:p w:rsidR="00000000" w:rsidDel="00000000" w:rsidP="00000000" w:rsidRDefault="00000000" w:rsidRPr="00000000" w14:paraId="00000005">
      <w:pPr>
        <w:spacing w:after="200" w:before="0" w:lineRule="auto"/>
        <w:jc w:val="center"/>
        <w:rPr>
          <w:b w:val="1"/>
        </w:rPr>
      </w:pPr>
      <w:r w:rsidDel="00000000" w:rsidR="00000000" w:rsidRPr="00000000">
        <w:rPr>
          <w:b w:val="1"/>
          <w:rtl w:val="0"/>
        </w:rPr>
        <w:t xml:space="preserve">Supervisor: Jia Miao</w:t>
      </w:r>
    </w:p>
    <w:p w:rsidR="00000000" w:rsidDel="00000000" w:rsidP="00000000" w:rsidRDefault="00000000" w:rsidRPr="00000000" w14:paraId="00000006">
      <w:pPr>
        <w:spacing w:after="200" w:before="0" w:lineRule="auto"/>
        <w:jc w:val="center"/>
        <w:rPr>
          <w:b w:val="1"/>
        </w:rPr>
      </w:pPr>
      <w:r w:rsidDel="00000000" w:rsidR="00000000" w:rsidRPr="00000000">
        <w:rPr>
          <w:b w:val="1"/>
          <w:rtl w:val="0"/>
        </w:rPr>
        <w:t xml:space="preserve">Student Name: Sorbane Das Toma</w:t>
      </w:r>
    </w:p>
    <w:p w:rsidR="00000000" w:rsidDel="00000000" w:rsidP="00000000" w:rsidRDefault="00000000" w:rsidRPr="00000000" w14:paraId="00000007">
      <w:pPr>
        <w:spacing w:after="200" w:before="0" w:lineRule="auto"/>
        <w:jc w:val="center"/>
        <w:rPr>
          <w:b w:val="1"/>
        </w:rPr>
      </w:pPr>
      <w:r w:rsidDel="00000000" w:rsidR="00000000" w:rsidRPr="00000000">
        <w:rPr>
          <w:b w:val="1"/>
          <w:rtl w:val="0"/>
        </w:rPr>
        <w:t xml:space="preserve">Student ID: 2437417</w:t>
      </w:r>
    </w:p>
    <w:p w:rsidR="00000000" w:rsidDel="00000000" w:rsidP="00000000" w:rsidRDefault="00000000" w:rsidRPr="00000000" w14:paraId="00000008">
      <w:pPr>
        <w:spacing w:after="200" w:before="0" w:lineRule="auto"/>
        <w:jc w:val="center"/>
        <w:rPr>
          <w:b w:val="1"/>
        </w:rPr>
      </w:pPr>
      <w:r w:rsidDel="00000000" w:rsidR="00000000" w:rsidRPr="00000000">
        <w:rPr>
          <w:b w:val="1"/>
          <w:rtl w:val="0"/>
        </w:rPr>
        <w:t xml:space="preserve">Dissertation Title: “The Influence of Perceived Digital Personalisation on Customer Engagement and Subscription Continuance Intention: A Study of Netflix Users in the United Kingdom”</w:t>
      </w:r>
    </w:p>
    <w:p w:rsidR="00000000" w:rsidDel="00000000" w:rsidP="00000000" w:rsidRDefault="00000000" w:rsidRPr="00000000" w14:paraId="00000009">
      <w:pPr>
        <w:spacing w:before="0" w:line="240" w:lineRule="auto"/>
        <w:jc w:val="center"/>
        <w:rPr>
          <w:rFonts w:ascii="Cambria" w:cs="Cambria" w:eastAsia="Cambria" w:hAnsi="Cambria"/>
          <w:b w:val="1"/>
          <w:color w:val="366091"/>
        </w:rPr>
      </w:pPr>
      <w:r w:rsidDel="00000000" w:rsidR="00000000" w:rsidRPr="00000000">
        <w:rPr>
          <w:b w:val="1"/>
          <w:rtl w:val="0"/>
        </w:rPr>
        <w:t xml:space="preserve">Word Count: 15,112</w:t>
      </w:r>
      <w:r w:rsidDel="00000000" w:rsidR="00000000" w:rsidRPr="00000000">
        <w:rPr>
          <w:rtl w:val="0"/>
        </w:rPr>
      </w:r>
    </w:p>
    <w:p w:rsidR="00000000" w:rsidDel="00000000" w:rsidP="00000000" w:rsidRDefault="00000000" w:rsidRPr="00000000" w14:paraId="0000000A">
      <w:pPr>
        <w:spacing w:after="200" w:before="0" w:lineRule="auto"/>
        <w:jc w:val="center"/>
        <w:rPr>
          <w:b w:val="1"/>
        </w:rPr>
      </w:pPr>
      <w:r w:rsidDel="00000000" w:rsidR="00000000" w:rsidRPr="00000000">
        <w:rPr>
          <w:rtl w:val="0"/>
        </w:rPr>
      </w:r>
    </w:p>
    <w:p w:rsidR="00000000" w:rsidDel="00000000" w:rsidP="00000000" w:rsidRDefault="00000000" w:rsidRPr="00000000" w14:paraId="0000000B">
      <w:pPr>
        <w:spacing w:before="0" w:line="240" w:lineRule="auto"/>
        <w:jc w:val="center"/>
        <w:rPr>
          <w:b w:val="1"/>
        </w:rPr>
      </w:pPr>
      <w:r w:rsidDel="00000000" w:rsidR="00000000" w:rsidRPr="00000000">
        <w:rPr>
          <w:rtl w:val="0"/>
        </w:rPr>
      </w:r>
    </w:p>
    <w:p w:rsidR="00000000" w:rsidDel="00000000" w:rsidP="00000000" w:rsidRDefault="00000000" w:rsidRPr="00000000" w14:paraId="0000000C">
      <w:pPr>
        <w:spacing w:before="0" w:line="240" w:lineRule="auto"/>
        <w:jc w:val="left"/>
        <w:rPr>
          <w:b w:val="1"/>
        </w:rPr>
      </w:pPr>
      <w:r w:rsidDel="00000000" w:rsidR="00000000" w:rsidRPr="00000000">
        <w:br w:type="page"/>
      </w:r>
      <w:r w:rsidDel="00000000" w:rsidR="00000000" w:rsidRPr="00000000">
        <w:rPr>
          <w:rtl w:val="0"/>
        </w:rPr>
      </w:r>
    </w:p>
    <w:p w:rsidR="00000000" w:rsidDel="00000000" w:rsidP="00000000" w:rsidRDefault="00000000" w:rsidRPr="00000000" w14:paraId="0000000D">
      <w:pPr>
        <w:pStyle w:val="Heading1"/>
        <w:rPr/>
      </w:pPr>
      <w:bookmarkStart w:colFirst="0" w:colLast="0" w:name="_u1ahvgndhln0" w:id="1"/>
      <w:bookmarkEnd w:id="1"/>
      <w:r w:rsidDel="00000000" w:rsidR="00000000" w:rsidRPr="00000000">
        <w:rPr>
          <w:rtl w:val="0"/>
        </w:rPr>
        <w:t xml:space="preserve">Declaration</w:t>
      </w:r>
    </w:p>
    <w:p w:rsidR="00000000" w:rsidDel="00000000" w:rsidP="00000000" w:rsidRDefault="00000000" w:rsidRPr="00000000" w14:paraId="0000000E">
      <w:pPr>
        <w:rPr>
          <w:sz w:val="20"/>
          <w:szCs w:val="20"/>
        </w:rPr>
      </w:pPr>
      <w:r w:rsidDel="00000000" w:rsidR="00000000" w:rsidRPr="00000000">
        <w:rPr>
          <w:rtl w:val="0"/>
        </w:rPr>
        <w:t xml:space="preserve">I, </w:t>
      </w:r>
      <w:r w:rsidDel="00000000" w:rsidR="00000000" w:rsidRPr="00000000">
        <w:rPr>
          <w:sz w:val="22"/>
          <w:szCs w:val="22"/>
          <w:rtl w:val="0"/>
        </w:rPr>
        <w:t xml:space="preserve">Sorbane Das Toma</w:t>
      </w:r>
      <w:r w:rsidDel="00000000" w:rsidR="00000000" w:rsidRPr="00000000">
        <w:rPr>
          <w:rtl w:val="0"/>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r w:rsidDel="00000000" w:rsidR="00000000" w:rsidRPr="00000000">
        <w:rPr>
          <w:rtl w:val="0"/>
        </w:rPr>
      </w:r>
    </w:p>
    <w:p w:rsidR="00000000" w:rsidDel="00000000" w:rsidP="00000000" w:rsidRDefault="00000000" w:rsidRPr="00000000" w14:paraId="0000000F">
      <w:pPr>
        <w:spacing w:line="240" w:lineRule="auto"/>
        <w:jc w:val="left"/>
        <w:rPr>
          <w:sz w:val="18"/>
          <w:szCs w:val="18"/>
        </w:rPr>
      </w:pPr>
      <w:r w:rsidDel="00000000" w:rsidR="00000000" w:rsidRPr="00000000">
        <w:rPr>
          <w:sz w:val="22"/>
          <w:szCs w:val="22"/>
          <w:rtl w:val="0"/>
        </w:rPr>
        <w:t xml:space="preserve"> </w:t>
      </w:r>
      <w:r w:rsidDel="00000000" w:rsidR="00000000" w:rsidRPr="00000000">
        <w:rPr>
          <w:rtl w:val="0"/>
        </w:rPr>
      </w:r>
    </w:p>
    <w:p w:rsidR="00000000" w:rsidDel="00000000" w:rsidP="00000000" w:rsidRDefault="00000000" w:rsidRPr="00000000" w14:paraId="00000010">
      <w:pPr>
        <w:rPr>
          <w:sz w:val="18"/>
          <w:szCs w:val="18"/>
        </w:rPr>
      </w:pPr>
      <w:r w:rsidDel="00000000" w:rsidR="00000000" w:rsidRPr="00000000">
        <w:rPr>
          <w:rtl w:val="0"/>
        </w:rPr>
        <w:t xml:space="preserve">Signature:  Sorbane Das Toma</w:t>
      </w: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Date:  25 September, 2026</w:t>
      </w:r>
      <w:r w:rsidDel="00000000" w:rsidR="00000000" w:rsidRPr="00000000">
        <w:br w:type="page"/>
      </w:r>
      <w:r w:rsidDel="00000000" w:rsidR="00000000" w:rsidRPr="00000000">
        <w:rPr>
          <w:rtl w:val="0"/>
        </w:rPr>
      </w:r>
    </w:p>
    <w:p w:rsidR="00000000" w:rsidDel="00000000" w:rsidP="00000000" w:rsidRDefault="00000000" w:rsidRPr="00000000" w14:paraId="00000012">
      <w:pPr>
        <w:pStyle w:val="Heading1"/>
        <w:rPr/>
      </w:pPr>
      <w:bookmarkStart w:colFirst="0" w:colLast="0" w:name="_wnsobvbn48jv" w:id="2"/>
      <w:bookmarkEnd w:id="2"/>
      <w:r w:rsidDel="00000000" w:rsidR="00000000" w:rsidRPr="00000000">
        <w:rPr>
          <w:rtl w:val="0"/>
        </w:rPr>
        <w:t xml:space="preserve">AI Usage Acknowledgement</w:t>
      </w:r>
    </w:p>
    <w:p w:rsidR="00000000" w:rsidDel="00000000" w:rsidP="00000000" w:rsidRDefault="00000000" w:rsidRPr="00000000" w14:paraId="00000013">
      <w:pPr>
        <w:rPr/>
      </w:pPr>
      <w:r w:rsidDel="00000000" w:rsidR="00000000" w:rsidRPr="00000000">
        <w:rPr>
          <w:rtl w:val="0"/>
        </w:rPr>
        <w:t xml:space="preserve">I recognise that I used ChatGPT (https://chatgpt.com/) for the purposes of permitted activities in the development of my dissertation from 8 June 2026 to 25 September 2026, such as to support me in my research, structuring my submission, and proofreading my own written work for grammar, clarity, and academic expression.</w:t>
      </w:r>
    </w:p>
    <w:p w:rsidR="00000000" w:rsidDel="00000000" w:rsidP="00000000" w:rsidRDefault="00000000" w:rsidRPr="00000000" w14:paraId="00000014">
      <w:pPr>
        <w:rPr/>
      </w:pPr>
      <w:r w:rsidDel="00000000" w:rsidR="00000000" w:rsidRPr="00000000">
        <w:rPr>
          <w:rtl w:val="0"/>
        </w:rPr>
        <w:t xml:space="preserve">The following prompts were used:</w:t>
      </w:r>
    </w:p>
    <w:p w:rsidR="00000000" w:rsidDel="00000000" w:rsidP="00000000" w:rsidRDefault="00000000" w:rsidRPr="00000000" w14:paraId="0000001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12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“Help me organise and structure my MBA dissertation following dissertation guidelines including improving the organisation of sections, headings and overall academic flow.”</w:t>
      </w:r>
    </w:p>
    <w:p w:rsidR="00000000" w:rsidDel="00000000" w:rsidP="00000000" w:rsidRDefault="00000000" w:rsidRPr="00000000" w14:paraId="0000001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“Please review academic papers and literature with regard to digital personalisation, customer engagement, subscription continuance intention, the Technology Acceptance Model and Customer engagement theory.”</w:t>
      </w:r>
    </w:p>
    <w:p w:rsidR="00000000" w:rsidDel="00000000" w:rsidP="00000000" w:rsidRDefault="00000000" w:rsidRPr="00000000" w14:paraId="0000001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Please edit my own writing for grammar/syntax, clarity, and academic style, without altering my meaning or arguments.</w:t>
      </w:r>
    </w:p>
    <w:p w:rsidR="00000000" w:rsidDel="00000000" w:rsidP="00000000" w:rsidRDefault="00000000" w:rsidRPr="00000000" w14:paraId="0000001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“Help me to ensure that my research questions, aims, findings, discussion and conclusions are consistent with the structure of my dissertation.”</w:t>
      </w:r>
    </w:p>
    <w:p w:rsidR="00000000" w:rsidDel="00000000" w:rsidP="00000000" w:rsidRDefault="00000000" w:rsidRPr="00000000" w14:paraId="0000001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“Please help me with formatting and presentation of my dissertation, particularly the front matter, references, and supporting materials.”</w:t>
      </w:r>
    </w:p>
    <w:p w:rsidR="00000000" w:rsidDel="00000000" w:rsidP="00000000" w:rsidRDefault="00000000" w:rsidRPr="00000000" w14:paraId="0000001A">
      <w:pPr>
        <w:rPr/>
      </w:pPr>
      <w:r w:rsidDel="00000000" w:rsidR="00000000" w:rsidRPr="00000000">
        <w:rPr>
          <w:rtl w:val="0"/>
        </w:rPr>
        <w:t xml:space="preserve">I certify that no part of this work has been submitted anywhere else in its entirety or in part without proper citation or permission. I have only used AI tools within the scope allowed in this assessment for research, structuring and proofreading of my own work. I have created copies of the drafts, notes, and other materials I have used prior to and after using the AI tools, that I may be required to submit as evidence.</w:t>
      </w:r>
      <w:r w:rsidDel="00000000" w:rsidR="00000000" w:rsidRPr="00000000">
        <w:br w:type="page"/>
      </w:r>
      <w:r w:rsidDel="00000000" w:rsidR="00000000" w:rsidRPr="00000000">
        <w:rPr>
          <w:rtl w:val="0"/>
        </w:rPr>
      </w:r>
    </w:p>
    <w:p w:rsidR="00000000" w:rsidDel="00000000" w:rsidP="00000000" w:rsidRDefault="00000000" w:rsidRPr="00000000" w14:paraId="0000001B">
      <w:pPr>
        <w:pStyle w:val="Heading1"/>
        <w:rPr/>
      </w:pPr>
      <w:bookmarkStart w:colFirst="0" w:colLast="0" w:name="_rod9f73lnnxx" w:id="3"/>
      <w:bookmarkEnd w:id="3"/>
      <w:r w:rsidDel="00000000" w:rsidR="00000000" w:rsidRPr="00000000">
        <w:rPr>
          <w:rtl w:val="0"/>
        </w:rPr>
        <w:t xml:space="preserve">Acknowledgements</w:t>
      </w:r>
    </w:p>
    <w:p w:rsidR="00000000" w:rsidDel="00000000" w:rsidP="00000000" w:rsidRDefault="00000000" w:rsidRPr="00000000" w14:paraId="0000001C">
      <w:pPr>
        <w:rPr/>
      </w:pPr>
      <w:r w:rsidDel="00000000" w:rsidR="00000000" w:rsidRPr="00000000">
        <w:rPr>
          <w:rtl w:val="0"/>
        </w:rPr>
        <w:t xml:space="preserve">I would like to thank my supervisor, Jia Miao, for his guidance, constructive feedback and academic support during this dissertation. He guided me through the research direction, structure of the research and finalising the dissertation with more clarity and purpose.</w:t>
      </w:r>
    </w:p>
    <w:p w:rsidR="00000000" w:rsidDel="00000000" w:rsidP="00000000" w:rsidRDefault="00000000" w:rsidRPr="00000000" w14:paraId="0000001D">
      <w:pPr>
        <w:rPr/>
      </w:pPr>
      <w:r w:rsidDel="00000000" w:rsidR="00000000" w:rsidRPr="00000000">
        <w:rPr>
          <w:rtl w:val="0"/>
        </w:rPr>
        <w:t xml:space="preserve">I would also like to express my gratitude towards the academic staff of MBA programme for their knowledge, guidance and support during my studies. Their teaching helped a great deal in developing the academic and research skills necessary for this project.</w:t>
      </w:r>
    </w:p>
    <w:p w:rsidR="00000000" w:rsidDel="00000000" w:rsidP="00000000" w:rsidRDefault="00000000" w:rsidRPr="00000000" w14:paraId="0000001E">
      <w:pPr>
        <w:rPr/>
      </w:pPr>
      <w:r w:rsidDel="00000000" w:rsidR="00000000" w:rsidRPr="00000000">
        <w:rPr>
          <w:rtl w:val="0"/>
        </w:rPr>
        <w:t xml:space="preserve">Thanks to everyone who responded to the survey and shared their thoughts and feedback on Netflix personalisation, engagement, and intention to continue subscription. The answers they gave were the empirical grounds of this research.</w:t>
      </w:r>
    </w:p>
    <w:p w:rsidR="00000000" w:rsidDel="00000000" w:rsidP="00000000" w:rsidRDefault="00000000" w:rsidRPr="00000000" w14:paraId="0000001F">
      <w:pPr>
        <w:rPr/>
      </w:pPr>
      <w:r w:rsidDel="00000000" w:rsidR="00000000" w:rsidRPr="00000000">
        <w:rPr>
          <w:rtl w:val="0"/>
        </w:rPr>
        <w:t xml:space="preserve">Last but not least, I am grateful to my family and friends for their patience, encouragement and ongoing support, throughout the dissertation process. Their motivation was useful to me to stay focused and finish this important part of my MBA journey.</w:t>
      </w:r>
    </w:p>
    <w:p w:rsidR="00000000" w:rsidDel="00000000" w:rsidP="00000000" w:rsidRDefault="00000000" w:rsidRPr="00000000" w14:paraId="00000020">
      <w:pPr>
        <w:spacing w:before="0" w:line="240" w:lineRule="auto"/>
        <w:jc w:val="left"/>
        <w:rPr>
          <w:b w:val="1"/>
          <w:color w:val="0070c0"/>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21">
      <w:pPr>
        <w:pStyle w:val="Heading1"/>
        <w:rPr/>
      </w:pPr>
      <w:bookmarkStart w:colFirst="0" w:colLast="0" w:name="_w8s2zxkxokcq" w:id="4"/>
      <w:bookmarkEnd w:id="4"/>
      <w:r w:rsidDel="00000000" w:rsidR="00000000" w:rsidRPr="00000000">
        <w:rPr>
          <w:rtl w:val="0"/>
        </w:rPr>
        <w:t xml:space="preserve">Abstract</w:t>
      </w:r>
    </w:p>
    <w:p w:rsidR="00000000" w:rsidDel="00000000" w:rsidP="00000000" w:rsidRDefault="00000000" w:rsidRPr="00000000" w14:paraId="00000022">
      <w:pPr>
        <w:rPr/>
      </w:pPr>
      <w:r w:rsidDel="00000000" w:rsidR="00000000" w:rsidRPr="00000000">
        <w:rPr>
          <w:rtl w:val="0"/>
        </w:rPr>
        <w:t xml:space="preserve">This dissertation explores the connection between perceived digital personalisation, customer engagement and customer subscription continuance intention for Netflix customers in the United Kingdom. The study's emphasis is on perceived relevance, perceived usefulness, perceived ease of use, and their relation to customer engagement and intention to continue subscribing, and guided by the Technology Acceptance Model and Customer Engagement Theory. The design used was quantitative, explanatory and cross-sectional survey. Purposive and snowball sampling were used to gather data via an online questionnaire. After screening, thirty complete and eligible responses were kept for analysis. To answer the research questions, descriptive statistics, Cronbach's alpha reliability test, and Pearson's correlation analysis were employed. As revealed in these findings, the overall perception of the respondents towards the personalisation of Netflix was positive with the scores of the respondents for relevance, usefulness and ease was above 4.00. Perceived usefulness and perceived ease of use positively correlated with customer engagement, and customer engagement positively correlated with subscription continuance intention, while perceived relevance showed a moderate positive correlation with customer engagement. The results, however, also show that there is a personalisation paradox, as 83.3% of respondents indicated that they were given repetitive recommendations and 86.2% of respondents that answered the question "how often do you find yourself having to make a choice among many recommendations" indicated that they found it hard to make a choice among many recommendations. This implies that personalisation can be used to help with content discovery as well as repetition and decision making. The results do support the key components of the integrated theoretical framework, but they do not prove causality or even real customer retention. The study concludes that effective personalisation should not only reflect user preferences, but also should facilitate the use of content in a useful, simple and manageable way. The study was based on a small non-probability sample and was cross-sectional, which means that the results are only representative of the sample and not of all UK Netflix users.</w:t>
      </w:r>
    </w:p>
    <w:p w:rsidR="00000000" w:rsidDel="00000000" w:rsidP="00000000" w:rsidRDefault="00000000" w:rsidRPr="00000000" w14:paraId="00000023">
      <w:pPr>
        <w:spacing w:before="0" w:line="240"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24">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240" w:line="259" w:lineRule="auto"/>
        <w:ind w:left="0" w:right="0" w:firstLine="0"/>
        <w:jc w:val="left"/>
        <w:rPr>
          <w:rFonts w:ascii="Cambria" w:cs="Cambria" w:eastAsia="Cambria" w:hAnsi="Cambria"/>
          <w:b w:val="0"/>
          <w:i w:val="0"/>
          <w:smallCaps w:val="0"/>
          <w:strike w:val="0"/>
          <w:color w:val="366091"/>
          <w:sz w:val="32"/>
          <w:szCs w:val="32"/>
          <w:u w:val="none"/>
          <w:shd w:fill="auto" w:val="clear"/>
          <w:vertAlign w:val="baseline"/>
        </w:rPr>
      </w:pPr>
      <w:r w:rsidDel="00000000" w:rsidR="00000000" w:rsidRPr="00000000">
        <w:rPr>
          <w:rFonts w:ascii="Cambria" w:cs="Cambria" w:eastAsia="Cambria" w:hAnsi="Cambria"/>
          <w:b w:val="0"/>
          <w:i w:val="0"/>
          <w:smallCaps w:val="0"/>
          <w:strike w:val="0"/>
          <w:color w:val="366091"/>
          <w:sz w:val="32"/>
          <w:szCs w:val="32"/>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12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bookmarkStart w:colFirst="0" w:colLast="0" w:name="_v3ogdx5t2okc" w:id="5"/>
          <w:bookmarkEnd w:id="5"/>
          <w:r w:rsidDel="00000000" w:rsidR="00000000" w:rsidRPr="00000000">
            <w:fldChar w:fldCharType="begin"/>
            <w:instrText xml:space="preserve"> TOC \h \u \z \t "Heading 1,1,Heading 2,2,Heading 3,3,"</w:instrText>
            <w:fldChar w:fldCharType="separate"/>
          </w:r>
          <w:hyperlink w:anchor="_u1ahvgndhln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Declaration</w:t>
              <w:tab/>
              <w:t xml:space="preserve">2</w:t>
            </w:r>
          </w:hyperlink>
          <w:r w:rsidDel="00000000" w:rsidR="00000000" w:rsidRPr="00000000">
            <w:fldChar w:fldCharType="begin"/>
            <w:instrText xml:space="preserve"> HYPERLINK \l "_u1ahvgndhln0" </w:instrText>
            <w:fldChar w:fldCharType="separate"/>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12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end"/>
          </w:r>
          <w:hyperlink w:anchor="_wnsobvbn48j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AI Usage Acknowledgement</w:t>
              <w:tab/>
              <w:t xml:space="preserve">3</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12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rod9f73lnnxx">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Acknowledgements</w:t>
              <w:tab/>
              <w:t xml:space="preserve">4</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12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w8s2zxkxokcq">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Abstract</w:t>
              <w:tab/>
              <w:t xml:space="preserve">5</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12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7mlo9furz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List of Figures and Tables</w:t>
              <w:tab/>
              <w:t xml:space="preserve">10</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12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grx1g3k8jxm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List of Abbreviations</w:t>
              <w:tab/>
              <w:t xml:space="preserve">11</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12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xsozxszbh6iq">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Glossary</w:t>
              <w:tab/>
              <w:t xml:space="preserve">12</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12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u66ve5lgt9c">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Chapter 1: Introduction</w:t>
              <w:tab/>
              <w:t xml:space="preserve">13</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a2ln8lq11ovx">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Background to the Study</w:t>
              <w:tab/>
              <w:t xml:space="preserve">13</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ki003s1sq2n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UK OTT Streaming Context</w:t>
              <w:tab/>
              <w:t xml:space="preserve">13</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fr4xjx7jsd0o">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Research Problem</w:t>
              <w:tab/>
              <w:t xml:space="preserve">14</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6w3p49c26uj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 Research Rationale</w:t>
              <w:tab/>
              <w:t xml:space="preserve">15</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wya2xxmtabk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 Research Aim</w:t>
              <w:tab/>
              <w:t xml:space="preserve">15</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q78ih9skngn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1.6 Research Questions</w:t>
              <w:tab/>
              <w:t xml:space="preserve">16</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jz8jdm74spej">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1.7 Research Objectives</w:t>
              <w:tab/>
              <w:t xml:space="preserve">16</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qg702dnlyr2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1.8 Scope of the Study</w:t>
              <w:tab/>
              <w:t xml:space="preserve">16</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fpbtsh393sc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1.9 Significance of the Study</w:t>
              <w:tab/>
              <w:t xml:space="preserve">17</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9oskgbtei9p">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1.10 Structure of the Dissertation</w:t>
              <w:tab/>
              <w:t xml:space="preserve">17</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12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we07oht6cpt4">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Chapter 2: Literature Review</w:t>
              <w:tab/>
              <w:t xml:space="preserve">19</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xvc1cz1jbnf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Introduction to the Chapter</w:t>
              <w:tab/>
              <w:t xml:space="preserve">19</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lupoh3w9c8i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 Development of the OTT Streaming Sector</w:t>
              <w:tab/>
              <w:t xml:space="preserve">19</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hjhrdx4mcw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2.3 Netflix and the UK Streaming Market</w:t>
              <w:tab/>
              <w:t xml:space="preserve">20</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9s9wd29gn0t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2.4 Digital Personalisation and Recommendation Systems</w:t>
              <w:tab/>
              <w:t xml:space="preserve">22</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6np65v9al03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2.5 Technology Acceptance Model</w:t>
              <w:tab/>
              <w:t xml:space="preserve">24</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8p1h7pyu9m5">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2.6 Customer Engagement Theory</w:t>
              <w:tab/>
              <w:t xml:space="preserve">25</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s1qu0uw8wc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2.7 Subscription Continuance Intention</w:t>
              <w:tab/>
              <w:t xml:space="preserve">27</w:t>
            </w:r>
          </w:hyperlink>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xlut1ykjy8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2.8 Relationships between the Main Variables</w:t>
              <w:tab/>
              <w:t xml:space="preserve">28</w:t>
            </w:r>
          </w:hyperlink>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7adq16izuwga">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2.9 Theoretical and Conceptual Framework</w:t>
              <w:tab/>
              <w:t xml:space="preserve">30</w:t>
            </w:r>
          </w:hyperlink>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yv9fs178mlt6">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2.10 Research Gap</w:t>
              <w:tab/>
              <w:t xml:space="preserve">31</w:t>
            </w:r>
          </w:hyperlink>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qzf20ayim3g5">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2.11 Chapter Summary</w:t>
              <w:tab/>
              <w:t xml:space="preserve">32</w:t>
            </w:r>
          </w:hyperlink>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12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nvjtpftipbu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Chapter 3: Research Methodology</w:t>
              <w:tab/>
              <w:t xml:space="preserve">33</w:t>
            </w:r>
          </w:hyperlink>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jzidv33huhw">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Introduction</w:t>
              <w:tab/>
              <w:t xml:space="preserve">33</w:t>
            </w:r>
          </w:hyperlink>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5o3r77wdleb">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3.2 Research Philosophy</w:t>
              <w:tab/>
              <w:t xml:space="preserve">33</w:t>
            </w:r>
          </w:hyperlink>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ewwm2s2fq5hq">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3.3 Research Approach</w:t>
              <w:tab/>
              <w:t xml:space="preserve">33</w:t>
            </w:r>
          </w:hyperlink>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bqzeha4rxvx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3.4 Research Design</w:t>
              <w:tab/>
              <w:t xml:space="preserve">34</w:t>
            </w:r>
          </w:hyperlink>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ahj1duki7yfy">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3.5 Research Strategy</w:t>
              <w:tab/>
              <w:t xml:space="preserve">34</w:t>
            </w:r>
          </w:hyperlink>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r4n43r0jb9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3.6 Population and Sampling</w:t>
              <w:tab/>
              <w:t xml:space="preserve">34</w:t>
            </w:r>
          </w:hyperlink>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z0ow86yjmf4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3.7 Questionnaire Design</w:t>
              <w:tab/>
              <w:t xml:space="preserve">35</w:t>
            </w:r>
          </w:hyperlink>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w4h8tl94g8b5">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3.8 Data Collection Procedure</w:t>
              <w:tab/>
              <w:t xml:space="preserve">36</w:t>
            </w:r>
          </w:hyperlink>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6wwgrzluu9wx">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3.9 Data Analysis</w:t>
              <w:tab/>
              <w:t xml:space="preserve">37</w:t>
            </w:r>
          </w:hyperlink>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i4coljxppnba">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3.10 Reliability and Validity</w:t>
              <w:tab/>
              <w:t xml:space="preserve">38</w:t>
            </w:r>
          </w:hyperlink>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p5j4ym9448t5">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3.11 Ethical Considerations</w:t>
              <w:tab/>
              <w:t xml:space="preserve">38</w:t>
            </w:r>
          </w:hyperlink>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g15nkeocf2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3.12 Methodological Limitations</w:t>
              <w:tab/>
              <w:t xml:space="preserve">39</w:t>
            </w:r>
          </w:hyperlink>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eq2k6k1vypz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3.13 Chapter Summary</w:t>
              <w:tab/>
              <w:t xml:space="preserve">39</w:t>
            </w:r>
          </w:hyperlink>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12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y9lj23sqn8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Chapter 4: Findings and Analysis</w:t>
              <w:tab/>
              <w:t xml:space="preserve">40</w:t>
            </w:r>
          </w:hyperlink>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gqtyfnanqfe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4.1 Introduction</w:t>
              <w:tab/>
              <w:t xml:space="preserve">40</w:t>
            </w:r>
          </w:hyperlink>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5qtdts4j3db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4.2 Data Screening and Final Analytical Sample</w:t>
              <w:tab/>
              <w:t xml:space="preserve">40</w:t>
            </w:r>
          </w:hyperlink>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6bo1thp1pnq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4.3 Respondent Profile</w:t>
              <w:tab/>
              <w:t xml:space="preserve">41</w:t>
            </w:r>
          </w:hyperlink>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ui4cg7t4ml96">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4.4 Reliability of the Measurement Scales</w:t>
              <w:tab/>
              <w:t xml:space="preserve">42</w:t>
            </w:r>
          </w:hyperlink>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afqcz3ao1n6c">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4.5 Findings for Research Question 1: Relevance, Usefulness and Ease of Use</w:t>
              <w:tab/>
              <w:t xml:space="preserve">43</w:t>
            </w:r>
          </w:hyperlink>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xqsseyi9j3tj">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4.6 Findings for Research Question 2: Personalisation and Customer Engagement</w:t>
              <w:tab/>
              <w:t xml:space="preserve">44</w:t>
            </w:r>
          </w:hyperlink>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ro6r6sl46z6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4.7 Findings for Research Question 3: Customer Engagement and Subscription Continuance Intention</w:t>
              <w:tab/>
              <w:t xml:space="preserve">45</w:t>
            </w:r>
          </w:hyperlink>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fv948y49i52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4.8 Additional Contextual Factors</w:t>
              <w:tab/>
              <w:t xml:space="preserve">46</w:t>
            </w:r>
          </w:hyperlink>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6ocbuiyvmbj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4.9 Chapter Summary</w:t>
              <w:tab/>
              <w:t xml:space="preserve">47</w:t>
            </w:r>
          </w:hyperlink>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12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66u3eepwinzi">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Chapter 5: Discussion</w:t>
              <w:tab/>
              <w:t xml:space="preserve">48</w:t>
            </w:r>
          </w:hyperlink>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8eag4l22lwk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5.1 Introduction</w:t>
              <w:tab/>
              <w:t xml:space="preserve">48</w:t>
            </w:r>
          </w:hyperlink>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q33bq2xe3z3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5.2 Discussion of Research Question 1: Perceptions of Netflix Personalisation</w:t>
              <w:tab/>
              <w:t xml:space="preserve">48</w:t>
            </w:r>
          </w:hyperlink>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dtclwu8vdo8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5.3 Discussion of Research Question 2: Personalisation and Customer Engagement</w:t>
              <w:tab/>
              <w:t xml:space="preserve">50</w:t>
            </w:r>
          </w:hyperlink>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x9kqh1wblyl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5.4 Discussion of Research Question 3: Customer Engagement and Subscription Continuance Intention</w:t>
              <w:tab/>
              <w:t xml:space="preserve">53</w:t>
            </w:r>
          </w:hyperlink>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nepbz9d44b6c">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5.5 Theoretical Interpretation</w:t>
              <w:tab/>
              <w:t xml:space="preserve">54</w:t>
            </w:r>
          </w:hyperlink>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muecrsgw56pj">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5.6 Managerial Implications</w:t>
              <w:tab/>
              <w:t xml:space="preserve">56</w:t>
            </w:r>
          </w:hyperlink>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782il2ld2hl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5.7 Chapter Summary</w:t>
              <w:tab/>
              <w:t xml:space="preserve">57</w:t>
            </w:r>
          </w:hyperlink>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12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8xa4xoc2wvcy">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Chapter 6: Conclusion and Recommendations</w:t>
              <w:tab/>
              <w:t xml:space="preserve">58</w:t>
            </w:r>
          </w:hyperlink>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p0lob5vm16k5">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6.1 Introduction</w:t>
              <w:tab/>
              <w:t xml:space="preserve">58</w:t>
            </w:r>
          </w:hyperlink>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tp2y64bufrga">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6.2 Conclusions in Relation to the Research Questions</w:t>
              <w:tab/>
              <w:t xml:space="preserve">58</w:t>
            </w:r>
          </w:hyperlink>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yvzojrfqtt1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6.3 Evaluation of the Research Objectives</w:t>
              <w:tab/>
              <w:t xml:space="preserve">59</w:t>
            </w:r>
          </w:hyperlink>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bdj4l2gknoq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6.4 Practical Recommendations</w:t>
              <w:tab/>
              <w:t xml:space="preserve">59</w:t>
            </w:r>
          </w:hyperlink>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qtkmyy9quhgh">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6.5 Limitations and Future Research</w:t>
              <w:tab/>
              <w:t xml:space="preserve">60</w:t>
            </w:r>
          </w:hyperlink>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vxhdhdfcwioa">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6.6 Final Conclusion</w:t>
              <w:tab/>
              <w:t xml:space="preserve">60</w:t>
            </w:r>
          </w:hyperlink>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12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yki7oct2ynx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 List</w:t>
              <w:tab/>
              <w:t xml:space="preserve">62</w:t>
            </w:r>
          </w:hyperlink>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12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ckpv2pwlasq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Appendices</w:t>
              <w:tab/>
              <w:t xml:space="preserve">67</w:t>
            </w:r>
          </w:hyperlink>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12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or82l3bpjt1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Appendix A: Final Questionnaire</w:t>
              <w:tab/>
              <w:t xml:space="preserve">67</w:t>
            </w:r>
          </w:hyperlink>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12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sznnkjw2lff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Appendix B: Questionnaire Construct Mapping</w:t>
              <w:tab/>
              <w:t xml:space="preserve">70</w:t>
            </w:r>
          </w:hyperlink>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12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xtjfk7vmzf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Appendix C: Variable Codebook</w:t>
              <w:tab/>
              <w:t xml:space="preserve">71</w:t>
            </w:r>
          </w:hyperlink>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12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ho6ara4oo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Appendix D: Sample-Size and Correlation Sensitivity Note</w:t>
              <w:tab/>
              <w:t xml:space="preserve">72</w:t>
            </w:r>
          </w:hyperlink>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12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f0stsx7amg4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Appendix E: Data Screening and Cleaning Log</w:t>
              <w:tab/>
              <w:t xml:space="preserve">73</w:t>
            </w:r>
          </w:hyperlink>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12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x61r567xh3di">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Appendix F: Data Analysis Process and Calculation Rules</w:t>
              <w:tab/>
              <w:t xml:space="preserve">73</w:t>
            </w:r>
          </w:hyperlink>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12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lhwefauyitb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Appendix G: Summary of Statistical Output Used in Chapter 4</w:t>
              <w:tab/>
              <w:t xml:space="preserve">75</w:t>
            </w:r>
          </w:hyperlink>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p0vz4ja2upx4">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G1. Respondent Profile (Final Analytical Sample, n = 30)</w:t>
              <w:tab/>
              <w:t xml:space="preserve">75</w:t>
            </w:r>
          </w:hyperlink>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ftltsri9sc7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G2. Construct-Level Descriptive Statistics</w:t>
              <w:tab/>
              <w:t xml:space="preserve">75</w:t>
            </w:r>
          </w:hyperlink>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u7ws5mifgfn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G3. Item-Level Descriptive Statistics</w:t>
              <w:tab/>
              <w:t xml:space="preserve">76</w:t>
            </w:r>
          </w:hyperlink>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kxlsrxczd1a">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G4. Internal Consistency (Cronbach’s Alpha)</w:t>
              <w:tab/>
              <w:t xml:space="preserve">76</w:t>
            </w:r>
          </w:hyperlink>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jkkqecq7h6">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G5. Pearson Correlation Results</w:t>
              <w:tab/>
              <w:t xml:space="preserve">76</w:t>
            </w:r>
          </w:hyperlink>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12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8on41gigr8a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G6. Additional Contextual Factors</w:t>
              <w:tab/>
              <w:t xml:space="preserve">77</w:t>
            </w:r>
          </w:hyperlink>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12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x15chl3wl35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Appendix H: Pilot Testing and Questionnaire Finalisation Record</w:t>
              <w:tab/>
              <w:t xml:space="preserve">78</w:t>
            </w:r>
          </w:hyperlink>
          <w:r w:rsidDel="00000000" w:rsidR="00000000" w:rsidRPr="00000000">
            <w:rPr>
              <w:rtl w:val="0"/>
            </w:rPr>
          </w:r>
        </w:p>
        <w:p w:rsidR="00000000" w:rsidDel="00000000" w:rsidP="00000000" w:rsidRDefault="00000000" w:rsidRPr="00000000" w14:paraId="0000007A">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7B">
      <w:pPr>
        <w:spacing w:before="0" w:line="240" w:lineRule="auto"/>
        <w:jc w:val="left"/>
        <w:rPr/>
      </w:pPr>
      <w:r w:rsidDel="00000000" w:rsidR="00000000" w:rsidRPr="00000000">
        <w:rPr>
          <w:rtl w:val="0"/>
        </w:rPr>
      </w:r>
    </w:p>
    <w:p w:rsidR="00000000" w:rsidDel="00000000" w:rsidP="00000000" w:rsidRDefault="00000000" w:rsidRPr="00000000" w14:paraId="0000007C">
      <w:pPr>
        <w:spacing w:before="0" w:line="240"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7D">
      <w:pPr>
        <w:pStyle w:val="Heading1"/>
        <w:rPr/>
      </w:pPr>
      <w:bookmarkStart w:colFirst="0" w:colLast="0" w:name="_h7mlo9furzu" w:id="6"/>
      <w:bookmarkEnd w:id="6"/>
      <w:r w:rsidDel="00000000" w:rsidR="00000000" w:rsidRPr="00000000">
        <w:rPr>
          <w:rtl w:val="0"/>
        </w:rPr>
        <w:t xml:space="preserve">List of Figures and Tables </w:t>
      </w:r>
    </w:p>
    <w:p w:rsidR="00000000" w:rsidDel="00000000" w:rsidP="00000000" w:rsidRDefault="00000000" w:rsidRPr="00000000" w14:paraId="0000007E">
      <w:pPr>
        <w:spacing w:after="80" w:before="160" w:lineRule="auto"/>
        <w:rPr/>
      </w:pPr>
      <w:r w:rsidDel="00000000" w:rsidR="00000000" w:rsidRPr="00000000">
        <w:rPr>
          <w:b w:val="1"/>
          <w:rtl w:val="0"/>
        </w:rPr>
        <w:t xml:space="preserve">List of Figures</w:t>
      </w:r>
      <w:r w:rsidDel="00000000" w:rsidR="00000000" w:rsidRPr="00000000">
        <w:rPr>
          <w:rtl w:val="0"/>
        </w:rPr>
      </w:r>
    </w:p>
    <w:p w:rsidR="00000000" w:rsidDel="00000000" w:rsidP="00000000" w:rsidRDefault="00000000" w:rsidRPr="00000000" w14:paraId="0000007F">
      <w:pPr>
        <w:tabs>
          <w:tab w:val="right" w:leader="none" w:pos="8856"/>
        </w:tabs>
        <w:spacing w:after="60" w:line="276" w:lineRule="auto"/>
        <w:rPr/>
      </w:pPr>
      <w:r w:rsidDel="00000000" w:rsidR="00000000" w:rsidRPr="00000000">
        <w:rPr>
          <w:rtl w:val="0"/>
        </w:rPr>
        <w:t xml:space="preserve">Figure 2.1: Conceptual Framework (Source: Author)</w:t>
        <w:tab/>
        <w:t xml:space="preserve">31</w:t>
      </w:r>
    </w:p>
    <w:p w:rsidR="00000000" w:rsidDel="00000000" w:rsidP="00000000" w:rsidRDefault="00000000" w:rsidRPr="00000000" w14:paraId="00000080">
      <w:pPr>
        <w:spacing w:after="80" w:before="200" w:lineRule="auto"/>
        <w:rPr/>
      </w:pPr>
      <w:r w:rsidDel="00000000" w:rsidR="00000000" w:rsidRPr="00000000">
        <w:rPr>
          <w:b w:val="1"/>
          <w:rtl w:val="0"/>
        </w:rPr>
        <w:t xml:space="preserve">List of Tables</w:t>
      </w:r>
      <w:r w:rsidDel="00000000" w:rsidR="00000000" w:rsidRPr="00000000">
        <w:rPr>
          <w:rtl w:val="0"/>
        </w:rPr>
      </w:r>
    </w:p>
    <w:p w:rsidR="00000000" w:rsidDel="00000000" w:rsidP="00000000" w:rsidRDefault="00000000" w:rsidRPr="00000000" w14:paraId="00000081">
      <w:pPr>
        <w:tabs>
          <w:tab w:val="right" w:leader="none" w:pos="8856"/>
        </w:tabs>
        <w:spacing w:after="40" w:line="264" w:lineRule="auto"/>
        <w:rPr/>
      </w:pPr>
      <w:r w:rsidDel="00000000" w:rsidR="00000000" w:rsidRPr="00000000">
        <w:rPr>
          <w:rtl w:val="0"/>
        </w:rPr>
        <w:t xml:space="preserve">Table 3.1: Alignment of questionnaire items with the study variables</w:t>
        <w:tab/>
        <w:t xml:space="preserve">36</w:t>
      </w:r>
    </w:p>
    <w:p w:rsidR="00000000" w:rsidDel="00000000" w:rsidP="00000000" w:rsidRDefault="00000000" w:rsidRPr="00000000" w14:paraId="00000082">
      <w:pPr>
        <w:tabs>
          <w:tab w:val="right" w:leader="none" w:pos="8856"/>
        </w:tabs>
        <w:spacing w:after="40" w:line="264" w:lineRule="auto"/>
        <w:rPr/>
      </w:pPr>
      <w:r w:rsidDel="00000000" w:rsidR="00000000" w:rsidRPr="00000000">
        <w:rPr>
          <w:rtl w:val="0"/>
        </w:rPr>
        <w:t xml:space="preserve">Table 3.2: Research-question-to-analysis plan</w:t>
        <w:tab/>
        <w:t xml:space="preserve">37</w:t>
      </w:r>
    </w:p>
    <w:p w:rsidR="00000000" w:rsidDel="00000000" w:rsidP="00000000" w:rsidRDefault="00000000" w:rsidRPr="00000000" w14:paraId="00000083">
      <w:pPr>
        <w:tabs>
          <w:tab w:val="right" w:leader="none" w:pos="8856"/>
        </w:tabs>
        <w:spacing w:after="40" w:line="264" w:lineRule="auto"/>
        <w:rPr/>
      </w:pPr>
      <w:r w:rsidDel="00000000" w:rsidR="00000000" w:rsidRPr="00000000">
        <w:rPr>
          <w:rtl w:val="0"/>
        </w:rPr>
        <w:t xml:space="preserve">Table 4.1: Profile of the Final Analytical Sample</w:t>
        <w:tab/>
        <w:t xml:space="preserve">41</w:t>
      </w:r>
    </w:p>
    <w:p w:rsidR="00000000" w:rsidDel="00000000" w:rsidP="00000000" w:rsidRDefault="00000000" w:rsidRPr="00000000" w14:paraId="00000084">
      <w:pPr>
        <w:tabs>
          <w:tab w:val="right" w:leader="none" w:pos="8856"/>
        </w:tabs>
        <w:spacing w:after="40" w:line="264" w:lineRule="auto"/>
        <w:rPr/>
      </w:pPr>
      <w:r w:rsidDel="00000000" w:rsidR="00000000" w:rsidRPr="00000000">
        <w:rPr>
          <w:rtl w:val="0"/>
        </w:rPr>
        <w:t xml:space="preserve">Table 4.2: Internal Consistency of the Research Constructs</w:t>
        <w:tab/>
        <w:t xml:space="preserve">42</w:t>
      </w:r>
    </w:p>
    <w:p w:rsidR="00000000" w:rsidDel="00000000" w:rsidP="00000000" w:rsidRDefault="00000000" w:rsidRPr="00000000" w14:paraId="00000085">
      <w:pPr>
        <w:tabs>
          <w:tab w:val="right" w:leader="none" w:pos="8856"/>
        </w:tabs>
        <w:spacing w:after="40" w:line="264" w:lineRule="auto"/>
        <w:rPr/>
      </w:pPr>
      <w:r w:rsidDel="00000000" w:rsidR="00000000" w:rsidRPr="00000000">
        <w:rPr>
          <w:rtl w:val="0"/>
        </w:rPr>
        <w:t xml:space="preserve">Table 4.3: Descriptive Results for Perceived Personalisation</w:t>
        <w:tab/>
        <w:t xml:space="preserve">43</w:t>
      </w:r>
    </w:p>
    <w:p w:rsidR="00000000" w:rsidDel="00000000" w:rsidP="00000000" w:rsidRDefault="00000000" w:rsidRPr="00000000" w14:paraId="00000086">
      <w:pPr>
        <w:tabs>
          <w:tab w:val="right" w:leader="none" w:pos="8856"/>
        </w:tabs>
        <w:spacing w:after="40" w:line="264" w:lineRule="auto"/>
        <w:rPr/>
      </w:pPr>
      <w:r w:rsidDel="00000000" w:rsidR="00000000" w:rsidRPr="00000000">
        <w:rPr>
          <w:rtl w:val="0"/>
        </w:rPr>
        <w:t xml:space="preserve">Table 4.4: Correlations between Personalisation and Customer Engagement</w:t>
        <w:tab/>
        <w:t xml:space="preserve">44</w:t>
      </w:r>
    </w:p>
    <w:p w:rsidR="00000000" w:rsidDel="00000000" w:rsidP="00000000" w:rsidRDefault="00000000" w:rsidRPr="00000000" w14:paraId="00000087">
      <w:pPr>
        <w:tabs>
          <w:tab w:val="right" w:leader="none" w:pos="8856"/>
        </w:tabs>
        <w:spacing w:after="40" w:line="264" w:lineRule="auto"/>
        <w:rPr/>
      </w:pPr>
      <w:r w:rsidDel="00000000" w:rsidR="00000000" w:rsidRPr="00000000">
        <w:rPr>
          <w:rtl w:val="0"/>
        </w:rPr>
        <w:t xml:space="preserve">Table 4.5: Additional Factors Affecting Netflix Use</w:t>
        <w:tab/>
        <w:t xml:space="preserve">46</w:t>
      </w:r>
    </w:p>
    <w:p w:rsidR="00000000" w:rsidDel="00000000" w:rsidP="00000000" w:rsidRDefault="00000000" w:rsidRPr="00000000" w14:paraId="00000088">
      <w:pPr>
        <w:spacing w:before="0" w:line="240"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89">
      <w:pPr>
        <w:pStyle w:val="Heading1"/>
        <w:rPr/>
      </w:pPr>
      <w:bookmarkStart w:colFirst="0" w:colLast="0" w:name="_grx1g3k8jxmz" w:id="7"/>
      <w:bookmarkEnd w:id="7"/>
      <w:r w:rsidDel="00000000" w:rsidR="00000000" w:rsidRPr="00000000">
        <w:rPr>
          <w:rtl w:val="0"/>
        </w:rPr>
        <w:t xml:space="preserve">List of Abbreviations </w:t>
      </w:r>
    </w:p>
    <w:tbl>
      <w:tblPr>
        <w:tblStyle w:val="Table1"/>
        <w:tblW w:w="892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76"/>
        <w:gridCol w:w="6552"/>
        <w:tblGridChange w:id="0">
          <w:tblGrid>
            <w:gridCol w:w="2376"/>
            <w:gridCol w:w="6552"/>
          </w:tblGrid>
        </w:tblGridChange>
      </w:tblGrid>
      <w:tr>
        <w:trPr>
          <w:cantSplit w:val="0"/>
          <w:tblHeader w:val="0"/>
        </w:trPr>
        <w:tc>
          <w:tcPr>
            <w:shd w:fill="d9e2f3" w:val="clear"/>
            <w:vAlign w:val="center"/>
          </w:tcPr>
          <w:p w:rsidR="00000000" w:rsidDel="00000000" w:rsidP="00000000" w:rsidRDefault="00000000" w:rsidRPr="00000000" w14:paraId="0000008A">
            <w:pPr>
              <w:spacing w:before="0" w:lineRule="auto"/>
              <w:rPr>
                <w:sz w:val="22"/>
                <w:szCs w:val="22"/>
              </w:rPr>
            </w:pPr>
            <w:r w:rsidDel="00000000" w:rsidR="00000000" w:rsidRPr="00000000">
              <w:rPr>
                <w:b w:val="1"/>
                <w:sz w:val="22"/>
                <w:szCs w:val="22"/>
                <w:rtl w:val="0"/>
              </w:rPr>
              <w:t xml:space="preserve">Abbreviation</w:t>
            </w:r>
            <w:r w:rsidDel="00000000" w:rsidR="00000000" w:rsidRPr="00000000">
              <w:rPr>
                <w:rtl w:val="0"/>
              </w:rPr>
            </w:r>
          </w:p>
        </w:tc>
        <w:tc>
          <w:tcPr>
            <w:shd w:fill="d9e2f3" w:val="clear"/>
            <w:vAlign w:val="center"/>
          </w:tcPr>
          <w:p w:rsidR="00000000" w:rsidDel="00000000" w:rsidP="00000000" w:rsidRDefault="00000000" w:rsidRPr="00000000" w14:paraId="0000008B">
            <w:pPr>
              <w:spacing w:before="0" w:lineRule="auto"/>
              <w:rPr>
                <w:sz w:val="22"/>
                <w:szCs w:val="22"/>
              </w:rPr>
            </w:pPr>
            <w:r w:rsidDel="00000000" w:rsidR="00000000" w:rsidRPr="00000000">
              <w:rPr>
                <w:b w:val="1"/>
                <w:sz w:val="22"/>
                <w:szCs w:val="22"/>
                <w:rtl w:val="0"/>
              </w:rPr>
              <w:t xml:space="preserve">Full form</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8C">
            <w:pPr>
              <w:spacing w:before="0" w:lineRule="auto"/>
              <w:rPr>
                <w:sz w:val="22"/>
                <w:szCs w:val="22"/>
              </w:rPr>
            </w:pPr>
            <w:r w:rsidDel="00000000" w:rsidR="00000000" w:rsidRPr="00000000">
              <w:rPr>
                <w:sz w:val="22"/>
                <w:szCs w:val="22"/>
                <w:rtl w:val="0"/>
              </w:rPr>
              <w:t xml:space="preserve">AF</w:t>
            </w:r>
          </w:p>
        </w:tc>
        <w:tc>
          <w:tcPr>
            <w:vAlign w:val="center"/>
          </w:tcPr>
          <w:p w:rsidR="00000000" w:rsidDel="00000000" w:rsidP="00000000" w:rsidRDefault="00000000" w:rsidRPr="00000000" w14:paraId="0000008D">
            <w:pPr>
              <w:spacing w:before="0" w:lineRule="auto"/>
              <w:rPr>
                <w:sz w:val="22"/>
                <w:szCs w:val="22"/>
              </w:rPr>
            </w:pPr>
            <w:r w:rsidDel="00000000" w:rsidR="00000000" w:rsidRPr="00000000">
              <w:rPr>
                <w:sz w:val="22"/>
                <w:szCs w:val="22"/>
                <w:rtl w:val="0"/>
              </w:rPr>
              <w:t xml:space="preserve">Additional Factors</w:t>
            </w:r>
          </w:p>
        </w:tc>
      </w:tr>
      <w:tr>
        <w:trPr>
          <w:cantSplit w:val="0"/>
          <w:tblHeader w:val="0"/>
        </w:trPr>
        <w:tc>
          <w:tcPr>
            <w:vAlign w:val="center"/>
          </w:tcPr>
          <w:p w:rsidR="00000000" w:rsidDel="00000000" w:rsidP="00000000" w:rsidRDefault="00000000" w:rsidRPr="00000000" w14:paraId="0000008E">
            <w:pPr>
              <w:spacing w:before="0" w:lineRule="auto"/>
              <w:rPr>
                <w:sz w:val="22"/>
                <w:szCs w:val="22"/>
              </w:rPr>
            </w:pPr>
            <w:r w:rsidDel="00000000" w:rsidR="00000000" w:rsidRPr="00000000">
              <w:rPr>
                <w:sz w:val="22"/>
                <w:szCs w:val="22"/>
                <w:rtl w:val="0"/>
              </w:rPr>
              <w:t xml:space="preserve">AI</w:t>
            </w:r>
          </w:p>
        </w:tc>
        <w:tc>
          <w:tcPr>
            <w:vAlign w:val="center"/>
          </w:tcPr>
          <w:p w:rsidR="00000000" w:rsidDel="00000000" w:rsidP="00000000" w:rsidRDefault="00000000" w:rsidRPr="00000000" w14:paraId="0000008F">
            <w:pPr>
              <w:spacing w:before="0" w:lineRule="auto"/>
              <w:rPr>
                <w:sz w:val="22"/>
                <w:szCs w:val="22"/>
              </w:rPr>
            </w:pPr>
            <w:r w:rsidDel="00000000" w:rsidR="00000000" w:rsidRPr="00000000">
              <w:rPr>
                <w:sz w:val="22"/>
                <w:szCs w:val="22"/>
                <w:rtl w:val="0"/>
              </w:rPr>
              <w:t xml:space="preserve">Artificial Intelligence</w:t>
            </w:r>
          </w:p>
        </w:tc>
      </w:tr>
      <w:tr>
        <w:trPr>
          <w:cantSplit w:val="0"/>
          <w:tblHeader w:val="0"/>
        </w:trPr>
        <w:tc>
          <w:tcPr>
            <w:vAlign w:val="center"/>
          </w:tcPr>
          <w:p w:rsidR="00000000" w:rsidDel="00000000" w:rsidP="00000000" w:rsidRDefault="00000000" w:rsidRPr="00000000" w14:paraId="00000090">
            <w:pPr>
              <w:spacing w:before="0" w:lineRule="auto"/>
              <w:rPr>
                <w:sz w:val="22"/>
                <w:szCs w:val="22"/>
              </w:rPr>
            </w:pPr>
            <w:r w:rsidDel="00000000" w:rsidR="00000000" w:rsidRPr="00000000">
              <w:rPr>
                <w:sz w:val="22"/>
                <w:szCs w:val="22"/>
                <w:rtl w:val="0"/>
              </w:rPr>
              <w:t xml:space="preserve">CE</w:t>
            </w:r>
          </w:p>
        </w:tc>
        <w:tc>
          <w:tcPr>
            <w:vAlign w:val="center"/>
          </w:tcPr>
          <w:p w:rsidR="00000000" w:rsidDel="00000000" w:rsidP="00000000" w:rsidRDefault="00000000" w:rsidRPr="00000000" w14:paraId="00000091">
            <w:pPr>
              <w:spacing w:before="0" w:lineRule="auto"/>
              <w:rPr>
                <w:sz w:val="22"/>
                <w:szCs w:val="22"/>
              </w:rPr>
            </w:pPr>
            <w:r w:rsidDel="00000000" w:rsidR="00000000" w:rsidRPr="00000000">
              <w:rPr>
                <w:sz w:val="22"/>
                <w:szCs w:val="22"/>
                <w:rtl w:val="0"/>
              </w:rPr>
              <w:t xml:space="preserve">Customer Engagement</w:t>
            </w:r>
          </w:p>
        </w:tc>
      </w:tr>
      <w:tr>
        <w:trPr>
          <w:cantSplit w:val="0"/>
          <w:tblHeader w:val="0"/>
        </w:trPr>
        <w:tc>
          <w:tcPr>
            <w:vAlign w:val="center"/>
          </w:tcPr>
          <w:p w:rsidR="00000000" w:rsidDel="00000000" w:rsidP="00000000" w:rsidRDefault="00000000" w:rsidRPr="00000000" w14:paraId="00000092">
            <w:pPr>
              <w:spacing w:before="0" w:lineRule="auto"/>
              <w:rPr>
                <w:sz w:val="22"/>
                <w:szCs w:val="22"/>
              </w:rPr>
            </w:pPr>
            <w:r w:rsidDel="00000000" w:rsidR="00000000" w:rsidRPr="00000000">
              <w:rPr>
                <w:sz w:val="22"/>
                <w:szCs w:val="22"/>
                <w:rtl w:val="0"/>
              </w:rPr>
              <w:t xml:space="preserve">CET</w:t>
            </w:r>
          </w:p>
        </w:tc>
        <w:tc>
          <w:tcPr>
            <w:vAlign w:val="center"/>
          </w:tcPr>
          <w:p w:rsidR="00000000" w:rsidDel="00000000" w:rsidP="00000000" w:rsidRDefault="00000000" w:rsidRPr="00000000" w14:paraId="00000093">
            <w:pPr>
              <w:spacing w:before="0" w:lineRule="auto"/>
              <w:rPr>
                <w:sz w:val="22"/>
                <w:szCs w:val="22"/>
              </w:rPr>
            </w:pPr>
            <w:r w:rsidDel="00000000" w:rsidR="00000000" w:rsidRPr="00000000">
              <w:rPr>
                <w:sz w:val="22"/>
                <w:szCs w:val="22"/>
                <w:rtl w:val="0"/>
              </w:rPr>
              <w:t xml:space="preserve">Customer Engagement Theory</w:t>
            </w:r>
          </w:p>
        </w:tc>
      </w:tr>
      <w:tr>
        <w:trPr>
          <w:cantSplit w:val="0"/>
          <w:tblHeader w:val="0"/>
        </w:trPr>
        <w:tc>
          <w:tcPr>
            <w:vAlign w:val="center"/>
          </w:tcPr>
          <w:p w:rsidR="00000000" w:rsidDel="00000000" w:rsidP="00000000" w:rsidRDefault="00000000" w:rsidRPr="00000000" w14:paraId="00000094">
            <w:pPr>
              <w:spacing w:before="0" w:lineRule="auto"/>
              <w:rPr>
                <w:sz w:val="22"/>
                <w:szCs w:val="22"/>
              </w:rPr>
            </w:pPr>
            <w:r w:rsidDel="00000000" w:rsidR="00000000" w:rsidRPr="00000000">
              <w:rPr>
                <w:sz w:val="22"/>
                <w:szCs w:val="22"/>
                <w:rtl w:val="0"/>
              </w:rPr>
              <w:t xml:space="preserve">MBA</w:t>
            </w:r>
          </w:p>
        </w:tc>
        <w:tc>
          <w:tcPr>
            <w:vAlign w:val="center"/>
          </w:tcPr>
          <w:p w:rsidR="00000000" w:rsidDel="00000000" w:rsidP="00000000" w:rsidRDefault="00000000" w:rsidRPr="00000000" w14:paraId="00000095">
            <w:pPr>
              <w:spacing w:before="0" w:lineRule="auto"/>
              <w:rPr>
                <w:sz w:val="22"/>
                <w:szCs w:val="22"/>
              </w:rPr>
            </w:pPr>
            <w:r w:rsidDel="00000000" w:rsidR="00000000" w:rsidRPr="00000000">
              <w:rPr>
                <w:sz w:val="22"/>
                <w:szCs w:val="22"/>
                <w:rtl w:val="0"/>
              </w:rPr>
              <w:t xml:space="preserve">Master of Business Administration</w:t>
            </w:r>
          </w:p>
        </w:tc>
      </w:tr>
      <w:tr>
        <w:trPr>
          <w:cantSplit w:val="0"/>
          <w:tblHeader w:val="0"/>
        </w:trPr>
        <w:tc>
          <w:tcPr>
            <w:vAlign w:val="center"/>
          </w:tcPr>
          <w:p w:rsidR="00000000" w:rsidDel="00000000" w:rsidP="00000000" w:rsidRDefault="00000000" w:rsidRPr="00000000" w14:paraId="00000096">
            <w:pPr>
              <w:spacing w:before="0" w:lineRule="auto"/>
              <w:rPr>
                <w:sz w:val="22"/>
                <w:szCs w:val="22"/>
              </w:rPr>
            </w:pPr>
            <w:r w:rsidDel="00000000" w:rsidR="00000000" w:rsidRPr="00000000">
              <w:rPr>
                <w:sz w:val="22"/>
                <w:szCs w:val="22"/>
                <w:rtl w:val="0"/>
              </w:rPr>
              <w:t xml:space="preserve">OTT</w:t>
            </w:r>
          </w:p>
        </w:tc>
        <w:tc>
          <w:tcPr>
            <w:vAlign w:val="center"/>
          </w:tcPr>
          <w:p w:rsidR="00000000" w:rsidDel="00000000" w:rsidP="00000000" w:rsidRDefault="00000000" w:rsidRPr="00000000" w14:paraId="00000097">
            <w:pPr>
              <w:spacing w:before="0" w:lineRule="auto"/>
              <w:rPr>
                <w:sz w:val="22"/>
                <w:szCs w:val="22"/>
              </w:rPr>
            </w:pPr>
            <w:r w:rsidDel="00000000" w:rsidR="00000000" w:rsidRPr="00000000">
              <w:rPr>
                <w:sz w:val="22"/>
                <w:szCs w:val="22"/>
                <w:rtl w:val="0"/>
              </w:rPr>
              <w:t xml:space="preserve">Over-the-top</w:t>
            </w:r>
          </w:p>
        </w:tc>
      </w:tr>
      <w:tr>
        <w:trPr>
          <w:cantSplit w:val="0"/>
          <w:tblHeader w:val="0"/>
        </w:trPr>
        <w:tc>
          <w:tcPr>
            <w:vAlign w:val="center"/>
          </w:tcPr>
          <w:p w:rsidR="00000000" w:rsidDel="00000000" w:rsidP="00000000" w:rsidRDefault="00000000" w:rsidRPr="00000000" w14:paraId="00000098">
            <w:pPr>
              <w:spacing w:before="0" w:lineRule="auto"/>
              <w:rPr>
                <w:sz w:val="22"/>
                <w:szCs w:val="22"/>
              </w:rPr>
            </w:pPr>
            <w:r w:rsidDel="00000000" w:rsidR="00000000" w:rsidRPr="00000000">
              <w:rPr>
                <w:sz w:val="22"/>
                <w:szCs w:val="22"/>
                <w:rtl w:val="0"/>
              </w:rPr>
              <w:t xml:space="preserve">PDP</w:t>
            </w:r>
          </w:p>
        </w:tc>
        <w:tc>
          <w:tcPr>
            <w:vAlign w:val="center"/>
          </w:tcPr>
          <w:p w:rsidR="00000000" w:rsidDel="00000000" w:rsidP="00000000" w:rsidRDefault="00000000" w:rsidRPr="00000000" w14:paraId="00000099">
            <w:pPr>
              <w:spacing w:before="0" w:lineRule="auto"/>
              <w:rPr>
                <w:sz w:val="22"/>
                <w:szCs w:val="22"/>
              </w:rPr>
            </w:pPr>
            <w:r w:rsidDel="00000000" w:rsidR="00000000" w:rsidRPr="00000000">
              <w:rPr>
                <w:sz w:val="22"/>
                <w:szCs w:val="22"/>
                <w:rtl w:val="0"/>
              </w:rPr>
              <w:t xml:space="preserve">Perceived Digital Personalisation</w:t>
            </w:r>
          </w:p>
        </w:tc>
      </w:tr>
      <w:tr>
        <w:trPr>
          <w:cantSplit w:val="0"/>
          <w:tblHeader w:val="0"/>
        </w:trPr>
        <w:tc>
          <w:tcPr>
            <w:vAlign w:val="center"/>
          </w:tcPr>
          <w:p w:rsidR="00000000" w:rsidDel="00000000" w:rsidP="00000000" w:rsidRDefault="00000000" w:rsidRPr="00000000" w14:paraId="0000009A">
            <w:pPr>
              <w:spacing w:before="0" w:lineRule="auto"/>
              <w:rPr>
                <w:sz w:val="22"/>
                <w:szCs w:val="22"/>
              </w:rPr>
            </w:pPr>
            <w:r w:rsidDel="00000000" w:rsidR="00000000" w:rsidRPr="00000000">
              <w:rPr>
                <w:sz w:val="22"/>
                <w:szCs w:val="22"/>
                <w:rtl w:val="0"/>
              </w:rPr>
              <w:t xml:space="preserve">PEOU</w:t>
            </w:r>
          </w:p>
        </w:tc>
        <w:tc>
          <w:tcPr>
            <w:vAlign w:val="center"/>
          </w:tcPr>
          <w:p w:rsidR="00000000" w:rsidDel="00000000" w:rsidP="00000000" w:rsidRDefault="00000000" w:rsidRPr="00000000" w14:paraId="0000009B">
            <w:pPr>
              <w:spacing w:before="0" w:lineRule="auto"/>
              <w:rPr>
                <w:sz w:val="22"/>
                <w:szCs w:val="22"/>
              </w:rPr>
            </w:pPr>
            <w:r w:rsidDel="00000000" w:rsidR="00000000" w:rsidRPr="00000000">
              <w:rPr>
                <w:sz w:val="22"/>
                <w:szCs w:val="22"/>
                <w:rtl w:val="0"/>
              </w:rPr>
              <w:t xml:space="preserve">Perceived Ease of Use</w:t>
            </w:r>
          </w:p>
        </w:tc>
      </w:tr>
      <w:tr>
        <w:trPr>
          <w:cantSplit w:val="0"/>
          <w:tblHeader w:val="0"/>
        </w:trPr>
        <w:tc>
          <w:tcPr>
            <w:vAlign w:val="center"/>
          </w:tcPr>
          <w:p w:rsidR="00000000" w:rsidDel="00000000" w:rsidP="00000000" w:rsidRDefault="00000000" w:rsidRPr="00000000" w14:paraId="0000009C">
            <w:pPr>
              <w:spacing w:before="0" w:lineRule="auto"/>
              <w:rPr>
                <w:sz w:val="22"/>
                <w:szCs w:val="22"/>
              </w:rPr>
            </w:pPr>
            <w:r w:rsidDel="00000000" w:rsidR="00000000" w:rsidRPr="00000000">
              <w:rPr>
                <w:sz w:val="22"/>
                <w:szCs w:val="22"/>
                <w:rtl w:val="0"/>
              </w:rPr>
              <w:t xml:space="preserve">PU</w:t>
            </w:r>
          </w:p>
        </w:tc>
        <w:tc>
          <w:tcPr>
            <w:vAlign w:val="center"/>
          </w:tcPr>
          <w:p w:rsidR="00000000" w:rsidDel="00000000" w:rsidP="00000000" w:rsidRDefault="00000000" w:rsidRPr="00000000" w14:paraId="0000009D">
            <w:pPr>
              <w:spacing w:before="0" w:lineRule="auto"/>
              <w:rPr>
                <w:sz w:val="22"/>
                <w:szCs w:val="22"/>
              </w:rPr>
            </w:pPr>
            <w:r w:rsidDel="00000000" w:rsidR="00000000" w:rsidRPr="00000000">
              <w:rPr>
                <w:sz w:val="22"/>
                <w:szCs w:val="22"/>
                <w:rtl w:val="0"/>
              </w:rPr>
              <w:t xml:space="preserve">Perceived Usefulness</w:t>
            </w:r>
          </w:p>
        </w:tc>
      </w:tr>
      <w:tr>
        <w:trPr>
          <w:cantSplit w:val="0"/>
          <w:tblHeader w:val="0"/>
        </w:trPr>
        <w:tc>
          <w:tcPr>
            <w:vAlign w:val="center"/>
          </w:tcPr>
          <w:p w:rsidR="00000000" w:rsidDel="00000000" w:rsidP="00000000" w:rsidRDefault="00000000" w:rsidRPr="00000000" w14:paraId="0000009E">
            <w:pPr>
              <w:spacing w:before="0" w:lineRule="auto"/>
              <w:rPr>
                <w:sz w:val="22"/>
                <w:szCs w:val="22"/>
              </w:rPr>
            </w:pPr>
            <w:r w:rsidDel="00000000" w:rsidR="00000000" w:rsidRPr="00000000">
              <w:rPr>
                <w:sz w:val="22"/>
                <w:szCs w:val="22"/>
                <w:rtl w:val="0"/>
              </w:rPr>
              <w:t xml:space="preserve">RQ</w:t>
            </w:r>
          </w:p>
        </w:tc>
        <w:tc>
          <w:tcPr>
            <w:vAlign w:val="center"/>
          </w:tcPr>
          <w:p w:rsidR="00000000" w:rsidDel="00000000" w:rsidP="00000000" w:rsidRDefault="00000000" w:rsidRPr="00000000" w14:paraId="0000009F">
            <w:pPr>
              <w:spacing w:before="0" w:lineRule="auto"/>
              <w:rPr>
                <w:sz w:val="22"/>
                <w:szCs w:val="22"/>
              </w:rPr>
            </w:pPr>
            <w:r w:rsidDel="00000000" w:rsidR="00000000" w:rsidRPr="00000000">
              <w:rPr>
                <w:sz w:val="22"/>
                <w:szCs w:val="22"/>
                <w:rtl w:val="0"/>
              </w:rPr>
              <w:t xml:space="preserve">Research Question</w:t>
            </w:r>
          </w:p>
        </w:tc>
      </w:tr>
      <w:tr>
        <w:trPr>
          <w:cantSplit w:val="0"/>
          <w:tblHeader w:val="0"/>
        </w:trPr>
        <w:tc>
          <w:tcPr>
            <w:vAlign w:val="center"/>
          </w:tcPr>
          <w:p w:rsidR="00000000" w:rsidDel="00000000" w:rsidP="00000000" w:rsidRDefault="00000000" w:rsidRPr="00000000" w14:paraId="000000A0">
            <w:pPr>
              <w:spacing w:before="0" w:lineRule="auto"/>
              <w:rPr>
                <w:sz w:val="22"/>
                <w:szCs w:val="22"/>
              </w:rPr>
            </w:pPr>
            <w:r w:rsidDel="00000000" w:rsidR="00000000" w:rsidRPr="00000000">
              <w:rPr>
                <w:sz w:val="22"/>
                <w:szCs w:val="22"/>
                <w:rtl w:val="0"/>
              </w:rPr>
              <w:t xml:space="preserve">SCI</w:t>
            </w:r>
          </w:p>
        </w:tc>
        <w:tc>
          <w:tcPr>
            <w:vAlign w:val="center"/>
          </w:tcPr>
          <w:p w:rsidR="00000000" w:rsidDel="00000000" w:rsidP="00000000" w:rsidRDefault="00000000" w:rsidRPr="00000000" w14:paraId="000000A1">
            <w:pPr>
              <w:spacing w:before="0" w:lineRule="auto"/>
              <w:rPr>
                <w:sz w:val="22"/>
                <w:szCs w:val="22"/>
              </w:rPr>
            </w:pPr>
            <w:r w:rsidDel="00000000" w:rsidR="00000000" w:rsidRPr="00000000">
              <w:rPr>
                <w:sz w:val="22"/>
                <w:szCs w:val="22"/>
                <w:rtl w:val="0"/>
              </w:rPr>
              <w:t xml:space="preserve">Subscription Continuance Intention</w:t>
            </w:r>
          </w:p>
        </w:tc>
      </w:tr>
      <w:tr>
        <w:trPr>
          <w:cantSplit w:val="0"/>
          <w:tblHeader w:val="0"/>
        </w:trPr>
        <w:tc>
          <w:tcPr>
            <w:vAlign w:val="center"/>
          </w:tcPr>
          <w:p w:rsidR="00000000" w:rsidDel="00000000" w:rsidP="00000000" w:rsidRDefault="00000000" w:rsidRPr="00000000" w14:paraId="000000A2">
            <w:pPr>
              <w:spacing w:before="0" w:lineRule="auto"/>
              <w:rPr>
                <w:sz w:val="22"/>
                <w:szCs w:val="22"/>
              </w:rPr>
            </w:pPr>
            <w:r w:rsidDel="00000000" w:rsidR="00000000" w:rsidRPr="00000000">
              <w:rPr>
                <w:sz w:val="22"/>
                <w:szCs w:val="22"/>
                <w:rtl w:val="0"/>
              </w:rPr>
              <w:t xml:space="preserve">SD</w:t>
            </w:r>
          </w:p>
        </w:tc>
        <w:tc>
          <w:tcPr>
            <w:vAlign w:val="center"/>
          </w:tcPr>
          <w:p w:rsidR="00000000" w:rsidDel="00000000" w:rsidP="00000000" w:rsidRDefault="00000000" w:rsidRPr="00000000" w14:paraId="000000A3">
            <w:pPr>
              <w:spacing w:before="0" w:lineRule="auto"/>
              <w:rPr>
                <w:sz w:val="22"/>
                <w:szCs w:val="22"/>
              </w:rPr>
            </w:pPr>
            <w:r w:rsidDel="00000000" w:rsidR="00000000" w:rsidRPr="00000000">
              <w:rPr>
                <w:sz w:val="22"/>
                <w:szCs w:val="22"/>
                <w:rtl w:val="0"/>
              </w:rPr>
              <w:t xml:space="preserve">Standard Deviation</w:t>
            </w:r>
          </w:p>
        </w:tc>
      </w:tr>
      <w:tr>
        <w:trPr>
          <w:cantSplit w:val="0"/>
          <w:tblHeader w:val="0"/>
        </w:trPr>
        <w:tc>
          <w:tcPr>
            <w:vAlign w:val="center"/>
          </w:tcPr>
          <w:p w:rsidR="00000000" w:rsidDel="00000000" w:rsidP="00000000" w:rsidRDefault="00000000" w:rsidRPr="00000000" w14:paraId="000000A4">
            <w:pPr>
              <w:spacing w:before="0" w:lineRule="auto"/>
              <w:rPr>
                <w:sz w:val="22"/>
                <w:szCs w:val="22"/>
              </w:rPr>
            </w:pPr>
            <w:r w:rsidDel="00000000" w:rsidR="00000000" w:rsidRPr="00000000">
              <w:rPr>
                <w:sz w:val="22"/>
                <w:szCs w:val="22"/>
                <w:rtl w:val="0"/>
              </w:rPr>
              <w:t xml:space="preserve">SPSS</w:t>
            </w:r>
          </w:p>
        </w:tc>
        <w:tc>
          <w:tcPr>
            <w:vAlign w:val="center"/>
          </w:tcPr>
          <w:p w:rsidR="00000000" w:rsidDel="00000000" w:rsidP="00000000" w:rsidRDefault="00000000" w:rsidRPr="00000000" w14:paraId="000000A5">
            <w:pPr>
              <w:spacing w:before="0" w:lineRule="auto"/>
              <w:rPr>
                <w:sz w:val="22"/>
                <w:szCs w:val="22"/>
              </w:rPr>
            </w:pPr>
            <w:r w:rsidDel="00000000" w:rsidR="00000000" w:rsidRPr="00000000">
              <w:rPr>
                <w:sz w:val="22"/>
                <w:szCs w:val="22"/>
                <w:rtl w:val="0"/>
              </w:rPr>
              <w:t xml:space="preserve">Statistical Package for the Social Sciences</w:t>
            </w:r>
          </w:p>
        </w:tc>
      </w:tr>
      <w:tr>
        <w:trPr>
          <w:cantSplit w:val="0"/>
          <w:tblHeader w:val="0"/>
        </w:trPr>
        <w:tc>
          <w:tcPr>
            <w:vAlign w:val="center"/>
          </w:tcPr>
          <w:p w:rsidR="00000000" w:rsidDel="00000000" w:rsidP="00000000" w:rsidRDefault="00000000" w:rsidRPr="00000000" w14:paraId="000000A6">
            <w:pPr>
              <w:spacing w:before="0" w:lineRule="auto"/>
              <w:rPr>
                <w:sz w:val="22"/>
                <w:szCs w:val="22"/>
              </w:rPr>
            </w:pPr>
            <w:r w:rsidDel="00000000" w:rsidR="00000000" w:rsidRPr="00000000">
              <w:rPr>
                <w:sz w:val="22"/>
                <w:szCs w:val="22"/>
                <w:rtl w:val="0"/>
              </w:rPr>
              <w:t xml:space="preserve">SVOD / SVoD</w:t>
            </w:r>
          </w:p>
        </w:tc>
        <w:tc>
          <w:tcPr>
            <w:vAlign w:val="center"/>
          </w:tcPr>
          <w:p w:rsidR="00000000" w:rsidDel="00000000" w:rsidP="00000000" w:rsidRDefault="00000000" w:rsidRPr="00000000" w14:paraId="000000A7">
            <w:pPr>
              <w:spacing w:before="0" w:lineRule="auto"/>
              <w:rPr>
                <w:sz w:val="22"/>
                <w:szCs w:val="22"/>
              </w:rPr>
            </w:pPr>
            <w:r w:rsidDel="00000000" w:rsidR="00000000" w:rsidRPr="00000000">
              <w:rPr>
                <w:sz w:val="22"/>
                <w:szCs w:val="22"/>
                <w:rtl w:val="0"/>
              </w:rPr>
              <w:t xml:space="preserve">Subscription Video-on-Demand</w:t>
            </w:r>
          </w:p>
        </w:tc>
      </w:tr>
      <w:tr>
        <w:trPr>
          <w:cantSplit w:val="0"/>
          <w:tblHeader w:val="0"/>
        </w:trPr>
        <w:tc>
          <w:tcPr>
            <w:vAlign w:val="center"/>
          </w:tcPr>
          <w:p w:rsidR="00000000" w:rsidDel="00000000" w:rsidP="00000000" w:rsidRDefault="00000000" w:rsidRPr="00000000" w14:paraId="000000A8">
            <w:pPr>
              <w:spacing w:before="0" w:lineRule="auto"/>
              <w:rPr>
                <w:sz w:val="22"/>
                <w:szCs w:val="22"/>
              </w:rPr>
            </w:pPr>
            <w:r w:rsidDel="00000000" w:rsidR="00000000" w:rsidRPr="00000000">
              <w:rPr>
                <w:sz w:val="22"/>
                <w:szCs w:val="22"/>
                <w:rtl w:val="0"/>
              </w:rPr>
              <w:t xml:space="preserve">TAM</w:t>
            </w:r>
          </w:p>
        </w:tc>
        <w:tc>
          <w:tcPr>
            <w:vAlign w:val="center"/>
          </w:tcPr>
          <w:p w:rsidR="00000000" w:rsidDel="00000000" w:rsidP="00000000" w:rsidRDefault="00000000" w:rsidRPr="00000000" w14:paraId="000000A9">
            <w:pPr>
              <w:spacing w:before="0" w:lineRule="auto"/>
              <w:rPr>
                <w:sz w:val="22"/>
                <w:szCs w:val="22"/>
              </w:rPr>
            </w:pPr>
            <w:r w:rsidDel="00000000" w:rsidR="00000000" w:rsidRPr="00000000">
              <w:rPr>
                <w:sz w:val="22"/>
                <w:szCs w:val="22"/>
                <w:rtl w:val="0"/>
              </w:rPr>
              <w:t xml:space="preserve">Technology Acceptance Model</w:t>
            </w:r>
          </w:p>
        </w:tc>
      </w:tr>
      <w:tr>
        <w:trPr>
          <w:cantSplit w:val="0"/>
          <w:tblHeader w:val="0"/>
        </w:trPr>
        <w:tc>
          <w:tcPr>
            <w:vAlign w:val="center"/>
          </w:tcPr>
          <w:p w:rsidR="00000000" w:rsidDel="00000000" w:rsidP="00000000" w:rsidRDefault="00000000" w:rsidRPr="00000000" w14:paraId="000000AA">
            <w:pPr>
              <w:spacing w:before="0" w:lineRule="auto"/>
              <w:rPr>
                <w:sz w:val="22"/>
                <w:szCs w:val="22"/>
              </w:rPr>
            </w:pPr>
            <w:r w:rsidDel="00000000" w:rsidR="00000000" w:rsidRPr="00000000">
              <w:rPr>
                <w:sz w:val="22"/>
                <w:szCs w:val="22"/>
                <w:rtl w:val="0"/>
              </w:rPr>
              <w:t xml:space="preserve">UK</w:t>
            </w:r>
          </w:p>
        </w:tc>
        <w:tc>
          <w:tcPr>
            <w:vAlign w:val="center"/>
          </w:tcPr>
          <w:p w:rsidR="00000000" w:rsidDel="00000000" w:rsidP="00000000" w:rsidRDefault="00000000" w:rsidRPr="00000000" w14:paraId="000000AB">
            <w:pPr>
              <w:spacing w:before="0" w:lineRule="auto"/>
              <w:rPr>
                <w:sz w:val="22"/>
                <w:szCs w:val="22"/>
              </w:rPr>
            </w:pPr>
            <w:r w:rsidDel="00000000" w:rsidR="00000000" w:rsidRPr="00000000">
              <w:rPr>
                <w:sz w:val="22"/>
                <w:szCs w:val="22"/>
                <w:rtl w:val="0"/>
              </w:rPr>
              <w:t xml:space="preserve">United Kingdom</w:t>
            </w:r>
          </w:p>
        </w:tc>
      </w:tr>
      <w:tr>
        <w:trPr>
          <w:cantSplit w:val="0"/>
          <w:tblHeader w:val="0"/>
        </w:trPr>
        <w:tc>
          <w:tcPr>
            <w:vAlign w:val="center"/>
          </w:tcPr>
          <w:p w:rsidR="00000000" w:rsidDel="00000000" w:rsidP="00000000" w:rsidRDefault="00000000" w:rsidRPr="00000000" w14:paraId="000000AC">
            <w:pPr>
              <w:spacing w:before="0" w:lineRule="auto"/>
              <w:rPr>
                <w:sz w:val="22"/>
                <w:szCs w:val="22"/>
              </w:rPr>
            </w:pPr>
            <w:r w:rsidDel="00000000" w:rsidR="00000000" w:rsidRPr="00000000">
              <w:rPr>
                <w:sz w:val="22"/>
                <w:szCs w:val="22"/>
                <w:rtl w:val="0"/>
              </w:rPr>
              <w:t xml:space="preserve">UWTSD</w:t>
            </w:r>
          </w:p>
        </w:tc>
        <w:tc>
          <w:tcPr>
            <w:vAlign w:val="center"/>
          </w:tcPr>
          <w:p w:rsidR="00000000" w:rsidDel="00000000" w:rsidP="00000000" w:rsidRDefault="00000000" w:rsidRPr="00000000" w14:paraId="000000AD">
            <w:pPr>
              <w:spacing w:before="0" w:lineRule="auto"/>
              <w:rPr>
                <w:sz w:val="22"/>
                <w:szCs w:val="22"/>
              </w:rPr>
            </w:pPr>
            <w:r w:rsidDel="00000000" w:rsidR="00000000" w:rsidRPr="00000000">
              <w:rPr>
                <w:sz w:val="22"/>
                <w:szCs w:val="22"/>
                <w:rtl w:val="0"/>
              </w:rPr>
              <w:t xml:space="preserve">University of Wales Trinity Saint David</w:t>
            </w:r>
          </w:p>
        </w:tc>
      </w:tr>
    </w:tbl>
    <w:p w:rsidR="00000000" w:rsidDel="00000000" w:rsidP="00000000" w:rsidRDefault="00000000" w:rsidRPr="00000000" w14:paraId="000000AE">
      <w:pPr>
        <w:spacing w:before="0" w:line="240"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AF">
      <w:pPr>
        <w:pStyle w:val="Heading1"/>
        <w:rPr/>
      </w:pPr>
      <w:bookmarkStart w:colFirst="0" w:colLast="0" w:name="_xsozxszbh6iq" w:id="8"/>
      <w:bookmarkEnd w:id="8"/>
      <w:r w:rsidDel="00000000" w:rsidR="00000000" w:rsidRPr="00000000">
        <w:rPr>
          <w:rtl w:val="0"/>
        </w:rPr>
        <w:t xml:space="preserve">Glossary </w:t>
      </w:r>
    </w:p>
    <w:tbl>
      <w:tblPr>
        <w:tblStyle w:val="Table2"/>
        <w:tblW w:w="892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20"/>
        <w:gridCol w:w="6408"/>
        <w:tblGridChange w:id="0">
          <w:tblGrid>
            <w:gridCol w:w="2520"/>
            <w:gridCol w:w="6408"/>
          </w:tblGrid>
        </w:tblGridChange>
      </w:tblGrid>
      <w:tr>
        <w:trPr>
          <w:cantSplit w:val="0"/>
          <w:tblHeader w:val="0"/>
        </w:trPr>
        <w:tc>
          <w:tcPr>
            <w:shd w:fill="d9e2f3" w:val="clear"/>
            <w:vAlign w:val="center"/>
          </w:tcPr>
          <w:p w:rsidR="00000000" w:rsidDel="00000000" w:rsidP="00000000" w:rsidRDefault="00000000" w:rsidRPr="00000000" w14:paraId="000000B0">
            <w:pPr>
              <w:spacing w:before="0" w:lineRule="auto"/>
              <w:rPr>
                <w:sz w:val="22"/>
                <w:szCs w:val="22"/>
              </w:rPr>
            </w:pPr>
            <w:r w:rsidDel="00000000" w:rsidR="00000000" w:rsidRPr="00000000">
              <w:rPr>
                <w:b w:val="1"/>
                <w:sz w:val="22"/>
                <w:szCs w:val="22"/>
                <w:rtl w:val="0"/>
              </w:rPr>
              <w:t xml:space="preserve">Term</w:t>
            </w:r>
            <w:r w:rsidDel="00000000" w:rsidR="00000000" w:rsidRPr="00000000">
              <w:rPr>
                <w:rtl w:val="0"/>
              </w:rPr>
            </w:r>
          </w:p>
        </w:tc>
        <w:tc>
          <w:tcPr>
            <w:shd w:fill="d9e2f3" w:val="clear"/>
            <w:vAlign w:val="center"/>
          </w:tcPr>
          <w:p w:rsidR="00000000" w:rsidDel="00000000" w:rsidP="00000000" w:rsidRDefault="00000000" w:rsidRPr="00000000" w14:paraId="000000B1">
            <w:pPr>
              <w:spacing w:before="0" w:lineRule="auto"/>
              <w:rPr>
                <w:sz w:val="22"/>
                <w:szCs w:val="22"/>
              </w:rPr>
            </w:pPr>
            <w:r w:rsidDel="00000000" w:rsidR="00000000" w:rsidRPr="00000000">
              <w:rPr>
                <w:b w:val="1"/>
                <w:sz w:val="22"/>
                <w:szCs w:val="22"/>
                <w:rtl w:val="0"/>
              </w:rPr>
              <w:t xml:space="preserve">Definition</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B2">
            <w:pPr>
              <w:spacing w:before="0" w:lineRule="auto"/>
              <w:rPr>
                <w:sz w:val="22"/>
                <w:szCs w:val="22"/>
              </w:rPr>
            </w:pPr>
            <w:r w:rsidDel="00000000" w:rsidR="00000000" w:rsidRPr="00000000">
              <w:rPr>
                <w:sz w:val="22"/>
                <w:szCs w:val="22"/>
                <w:rtl w:val="0"/>
              </w:rPr>
              <w:t xml:space="preserve">Choice overload</w:t>
            </w:r>
          </w:p>
        </w:tc>
        <w:tc>
          <w:tcPr>
            <w:vAlign w:val="center"/>
          </w:tcPr>
          <w:p w:rsidR="00000000" w:rsidDel="00000000" w:rsidP="00000000" w:rsidRDefault="00000000" w:rsidRPr="00000000" w14:paraId="000000B3">
            <w:pPr>
              <w:spacing w:before="0" w:lineRule="auto"/>
              <w:rPr>
                <w:sz w:val="22"/>
                <w:szCs w:val="22"/>
              </w:rPr>
            </w:pPr>
            <w:r w:rsidDel="00000000" w:rsidR="00000000" w:rsidRPr="00000000">
              <w:rPr>
                <w:sz w:val="22"/>
                <w:szCs w:val="22"/>
                <w:rtl w:val="0"/>
              </w:rPr>
              <w:t xml:space="preserve">Difficulty making a decision when a user is presented with many alternatives.</w:t>
            </w:r>
          </w:p>
        </w:tc>
      </w:tr>
      <w:tr>
        <w:trPr>
          <w:cantSplit w:val="0"/>
          <w:tblHeader w:val="0"/>
        </w:trPr>
        <w:tc>
          <w:tcPr>
            <w:vAlign w:val="center"/>
          </w:tcPr>
          <w:p w:rsidR="00000000" w:rsidDel="00000000" w:rsidP="00000000" w:rsidRDefault="00000000" w:rsidRPr="00000000" w14:paraId="000000B4">
            <w:pPr>
              <w:spacing w:before="0" w:lineRule="auto"/>
              <w:rPr>
                <w:sz w:val="22"/>
                <w:szCs w:val="22"/>
              </w:rPr>
            </w:pPr>
            <w:r w:rsidDel="00000000" w:rsidR="00000000" w:rsidRPr="00000000">
              <w:rPr>
                <w:sz w:val="22"/>
                <w:szCs w:val="22"/>
                <w:rtl w:val="0"/>
              </w:rPr>
              <w:t xml:space="preserve">Cross-sectional design</w:t>
            </w:r>
          </w:p>
        </w:tc>
        <w:tc>
          <w:tcPr>
            <w:vAlign w:val="center"/>
          </w:tcPr>
          <w:p w:rsidR="00000000" w:rsidDel="00000000" w:rsidP="00000000" w:rsidRDefault="00000000" w:rsidRPr="00000000" w14:paraId="000000B5">
            <w:pPr>
              <w:spacing w:before="0" w:lineRule="auto"/>
              <w:rPr>
                <w:sz w:val="22"/>
                <w:szCs w:val="22"/>
              </w:rPr>
            </w:pPr>
            <w:r w:rsidDel="00000000" w:rsidR="00000000" w:rsidRPr="00000000">
              <w:rPr>
                <w:sz w:val="22"/>
                <w:szCs w:val="22"/>
                <w:rtl w:val="0"/>
              </w:rPr>
              <w:t xml:space="preserve">A research design in which variables are measured at one point in time rather than followed over time.</w:t>
            </w:r>
          </w:p>
        </w:tc>
      </w:tr>
      <w:tr>
        <w:trPr>
          <w:cantSplit w:val="0"/>
          <w:tblHeader w:val="0"/>
        </w:trPr>
        <w:tc>
          <w:tcPr>
            <w:vAlign w:val="center"/>
          </w:tcPr>
          <w:p w:rsidR="00000000" w:rsidDel="00000000" w:rsidP="00000000" w:rsidRDefault="00000000" w:rsidRPr="00000000" w14:paraId="000000B6">
            <w:pPr>
              <w:spacing w:before="0" w:lineRule="auto"/>
              <w:rPr>
                <w:sz w:val="22"/>
                <w:szCs w:val="22"/>
              </w:rPr>
            </w:pPr>
            <w:r w:rsidDel="00000000" w:rsidR="00000000" w:rsidRPr="00000000">
              <w:rPr>
                <w:sz w:val="22"/>
                <w:szCs w:val="22"/>
                <w:rtl w:val="0"/>
              </w:rPr>
              <w:t xml:space="preserve">Cronbach’s alpha</w:t>
            </w:r>
          </w:p>
        </w:tc>
        <w:tc>
          <w:tcPr>
            <w:vAlign w:val="center"/>
          </w:tcPr>
          <w:p w:rsidR="00000000" w:rsidDel="00000000" w:rsidP="00000000" w:rsidRDefault="00000000" w:rsidRPr="00000000" w14:paraId="000000B7">
            <w:pPr>
              <w:spacing w:before="0" w:lineRule="auto"/>
              <w:rPr>
                <w:sz w:val="22"/>
                <w:szCs w:val="22"/>
              </w:rPr>
            </w:pPr>
            <w:r w:rsidDel="00000000" w:rsidR="00000000" w:rsidRPr="00000000">
              <w:rPr>
                <w:sz w:val="22"/>
                <w:szCs w:val="22"/>
                <w:rtl w:val="0"/>
              </w:rPr>
              <w:t xml:space="preserve">A coefficient used to assess the internal consistency of items within a multi-item scale.</w:t>
            </w:r>
          </w:p>
        </w:tc>
      </w:tr>
      <w:tr>
        <w:trPr>
          <w:cantSplit w:val="0"/>
          <w:tblHeader w:val="0"/>
        </w:trPr>
        <w:tc>
          <w:tcPr>
            <w:vAlign w:val="center"/>
          </w:tcPr>
          <w:p w:rsidR="00000000" w:rsidDel="00000000" w:rsidP="00000000" w:rsidRDefault="00000000" w:rsidRPr="00000000" w14:paraId="000000B8">
            <w:pPr>
              <w:spacing w:before="0" w:lineRule="auto"/>
              <w:rPr>
                <w:sz w:val="22"/>
                <w:szCs w:val="22"/>
              </w:rPr>
            </w:pPr>
            <w:r w:rsidDel="00000000" w:rsidR="00000000" w:rsidRPr="00000000">
              <w:rPr>
                <w:sz w:val="22"/>
                <w:szCs w:val="22"/>
                <w:rtl w:val="0"/>
              </w:rPr>
              <w:t xml:space="preserve">Customer engagement</w:t>
            </w:r>
          </w:p>
        </w:tc>
        <w:tc>
          <w:tcPr>
            <w:vAlign w:val="center"/>
          </w:tcPr>
          <w:p w:rsidR="00000000" w:rsidDel="00000000" w:rsidP="00000000" w:rsidRDefault="00000000" w:rsidRPr="00000000" w14:paraId="000000B9">
            <w:pPr>
              <w:spacing w:before="0" w:lineRule="auto"/>
              <w:rPr>
                <w:sz w:val="22"/>
                <w:szCs w:val="22"/>
              </w:rPr>
            </w:pPr>
            <w:r w:rsidDel="00000000" w:rsidR="00000000" w:rsidRPr="00000000">
              <w:rPr>
                <w:sz w:val="22"/>
                <w:szCs w:val="22"/>
                <w:rtl w:val="0"/>
              </w:rPr>
              <w:t xml:space="preserve">The cognitive, emotional and behavioural involvement of a customer with a brand or service.</w:t>
            </w:r>
          </w:p>
        </w:tc>
      </w:tr>
      <w:tr>
        <w:trPr>
          <w:cantSplit w:val="0"/>
          <w:tblHeader w:val="0"/>
        </w:trPr>
        <w:tc>
          <w:tcPr>
            <w:vAlign w:val="center"/>
          </w:tcPr>
          <w:p w:rsidR="00000000" w:rsidDel="00000000" w:rsidP="00000000" w:rsidRDefault="00000000" w:rsidRPr="00000000" w14:paraId="000000BA">
            <w:pPr>
              <w:spacing w:before="0" w:lineRule="auto"/>
              <w:rPr>
                <w:sz w:val="22"/>
                <w:szCs w:val="22"/>
              </w:rPr>
            </w:pPr>
            <w:r w:rsidDel="00000000" w:rsidR="00000000" w:rsidRPr="00000000">
              <w:rPr>
                <w:sz w:val="22"/>
                <w:szCs w:val="22"/>
                <w:rtl w:val="0"/>
              </w:rPr>
              <w:t xml:space="preserve">Digital personalisation</w:t>
            </w:r>
          </w:p>
        </w:tc>
        <w:tc>
          <w:tcPr>
            <w:vAlign w:val="center"/>
          </w:tcPr>
          <w:p w:rsidR="00000000" w:rsidDel="00000000" w:rsidP="00000000" w:rsidRDefault="00000000" w:rsidRPr="00000000" w14:paraId="000000BB">
            <w:pPr>
              <w:spacing w:before="0" w:lineRule="auto"/>
              <w:rPr>
                <w:sz w:val="22"/>
                <w:szCs w:val="22"/>
              </w:rPr>
            </w:pPr>
            <w:r w:rsidDel="00000000" w:rsidR="00000000" w:rsidRPr="00000000">
              <w:rPr>
                <w:sz w:val="22"/>
                <w:szCs w:val="22"/>
                <w:rtl w:val="0"/>
              </w:rPr>
              <w:t xml:space="preserve">The tailoring of digital content, interfaces or recommendations using information about users and their behaviour.</w:t>
            </w:r>
          </w:p>
        </w:tc>
      </w:tr>
      <w:tr>
        <w:trPr>
          <w:cantSplit w:val="0"/>
          <w:tblHeader w:val="0"/>
        </w:trPr>
        <w:tc>
          <w:tcPr>
            <w:vAlign w:val="center"/>
          </w:tcPr>
          <w:p w:rsidR="00000000" w:rsidDel="00000000" w:rsidP="00000000" w:rsidRDefault="00000000" w:rsidRPr="00000000" w14:paraId="000000BC">
            <w:pPr>
              <w:spacing w:before="0" w:lineRule="auto"/>
              <w:rPr>
                <w:sz w:val="22"/>
                <w:szCs w:val="22"/>
              </w:rPr>
            </w:pPr>
            <w:r w:rsidDel="00000000" w:rsidR="00000000" w:rsidRPr="00000000">
              <w:rPr>
                <w:sz w:val="22"/>
                <w:szCs w:val="22"/>
                <w:rtl w:val="0"/>
              </w:rPr>
              <w:t xml:space="preserve">Pearson correlation</w:t>
            </w:r>
          </w:p>
        </w:tc>
        <w:tc>
          <w:tcPr>
            <w:vAlign w:val="center"/>
          </w:tcPr>
          <w:p w:rsidR="00000000" w:rsidDel="00000000" w:rsidP="00000000" w:rsidRDefault="00000000" w:rsidRPr="00000000" w14:paraId="000000BD">
            <w:pPr>
              <w:spacing w:before="0" w:lineRule="auto"/>
              <w:rPr>
                <w:sz w:val="22"/>
                <w:szCs w:val="22"/>
              </w:rPr>
            </w:pPr>
            <w:r w:rsidDel="00000000" w:rsidR="00000000" w:rsidRPr="00000000">
              <w:rPr>
                <w:sz w:val="22"/>
                <w:szCs w:val="22"/>
                <w:rtl w:val="0"/>
              </w:rPr>
              <w:t xml:space="preserve">A statistic describing the direction and strength of a linear association between two numerical variables.</w:t>
            </w:r>
          </w:p>
        </w:tc>
      </w:tr>
      <w:tr>
        <w:trPr>
          <w:cantSplit w:val="0"/>
          <w:tblHeader w:val="0"/>
        </w:trPr>
        <w:tc>
          <w:tcPr>
            <w:vAlign w:val="center"/>
          </w:tcPr>
          <w:p w:rsidR="00000000" w:rsidDel="00000000" w:rsidP="00000000" w:rsidRDefault="00000000" w:rsidRPr="00000000" w14:paraId="000000BE">
            <w:pPr>
              <w:spacing w:before="0" w:lineRule="auto"/>
              <w:rPr>
                <w:sz w:val="22"/>
                <w:szCs w:val="22"/>
              </w:rPr>
            </w:pPr>
            <w:r w:rsidDel="00000000" w:rsidR="00000000" w:rsidRPr="00000000">
              <w:rPr>
                <w:sz w:val="22"/>
                <w:szCs w:val="22"/>
                <w:rtl w:val="0"/>
              </w:rPr>
              <w:t xml:space="preserve">Perceived ease of use</w:t>
            </w:r>
          </w:p>
        </w:tc>
        <w:tc>
          <w:tcPr>
            <w:vAlign w:val="center"/>
          </w:tcPr>
          <w:p w:rsidR="00000000" w:rsidDel="00000000" w:rsidP="00000000" w:rsidRDefault="00000000" w:rsidRPr="00000000" w14:paraId="000000BF">
            <w:pPr>
              <w:spacing w:before="0" w:lineRule="auto"/>
              <w:rPr>
                <w:sz w:val="22"/>
                <w:szCs w:val="22"/>
              </w:rPr>
            </w:pPr>
            <w:r w:rsidDel="00000000" w:rsidR="00000000" w:rsidRPr="00000000">
              <w:rPr>
                <w:sz w:val="22"/>
                <w:szCs w:val="22"/>
                <w:rtl w:val="0"/>
              </w:rPr>
              <w:t xml:space="preserve">The extent to which a user considers a system or feature clear, simple and requiring little effort to use.</w:t>
            </w:r>
          </w:p>
        </w:tc>
      </w:tr>
      <w:tr>
        <w:trPr>
          <w:cantSplit w:val="0"/>
          <w:tblHeader w:val="0"/>
        </w:trPr>
        <w:tc>
          <w:tcPr>
            <w:vAlign w:val="center"/>
          </w:tcPr>
          <w:p w:rsidR="00000000" w:rsidDel="00000000" w:rsidP="00000000" w:rsidRDefault="00000000" w:rsidRPr="00000000" w14:paraId="000000C0">
            <w:pPr>
              <w:spacing w:before="0" w:lineRule="auto"/>
              <w:rPr>
                <w:sz w:val="22"/>
                <w:szCs w:val="22"/>
              </w:rPr>
            </w:pPr>
            <w:r w:rsidDel="00000000" w:rsidR="00000000" w:rsidRPr="00000000">
              <w:rPr>
                <w:sz w:val="22"/>
                <w:szCs w:val="22"/>
                <w:rtl w:val="0"/>
              </w:rPr>
              <w:t xml:space="preserve">Perceived relevance</w:t>
            </w:r>
          </w:p>
        </w:tc>
        <w:tc>
          <w:tcPr>
            <w:vAlign w:val="center"/>
          </w:tcPr>
          <w:p w:rsidR="00000000" w:rsidDel="00000000" w:rsidP="00000000" w:rsidRDefault="00000000" w:rsidRPr="00000000" w14:paraId="000000C1">
            <w:pPr>
              <w:spacing w:before="0" w:lineRule="auto"/>
              <w:rPr>
                <w:sz w:val="22"/>
                <w:szCs w:val="22"/>
              </w:rPr>
            </w:pPr>
            <w:r w:rsidDel="00000000" w:rsidR="00000000" w:rsidRPr="00000000">
              <w:rPr>
                <w:sz w:val="22"/>
                <w:szCs w:val="22"/>
                <w:rtl w:val="0"/>
              </w:rPr>
              <w:t xml:space="preserve">The extent to which personalised recommendations are viewed as matching a user’s interests and preferences.</w:t>
            </w:r>
          </w:p>
        </w:tc>
      </w:tr>
      <w:tr>
        <w:trPr>
          <w:cantSplit w:val="0"/>
          <w:tblHeader w:val="0"/>
        </w:trPr>
        <w:tc>
          <w:tcPr>
            <w:vAlign w:val="center"/>
          </w:tcPr>
          <w:p w:rsidR="00000000" w:rsidDel="00000000" w:rsidP="00000000" w:rsidRDefault="00000000" w:rsidRPr="00000000" w14:paraId="000000C2">
            <w:pPr>
              <w:spacing w:before="0" w:lineRule="auto"/>
              <w:rPr>
                <w:sz w:val="22"/>
                <w:szCs w:val="22"/>
              </w:rPr>
            </w:pPr>
            <w:r w:rsidDel="00000000" w:rsidR="00000000" w:rsidRPr="00000000">
              <w:rPr>
                <w:sz w:val="22"/>
                <w:szCs w:val="22"/>
                <w:rtl w:val="0"/>
              </w:rPr>
              <w:t xml:space="preserve">Perceived usefulness</w:t>
            </w:r>
          </w:p>
        </w:tc>
        <w:tc>
          <w:tcPr>
            <w:vAlign w:val="center"/>
          </w:tcPr>
          <w:p w:rsidR="00000000" w:rsidDel="00000000" w:rsidP="00000000" w:rsidRDefault="00000000" w:rsidRPr="00000000" w14:paraId="000000C3">
            <w:pPr>
              <w:spacing w:before="0" w:lineRule="auto"/>
              <w:rPr>
                <w:sz w:val="22"/>
                <w:szCs w:val="22"/>
              </w:rPr>
            </w:pPr>
            <w:r w:rsidDel="00000000" w:rsidR="00000000" w:rsidRPr="00000000">
              <w:rPr>
                <w:sz w:val="22"/>
                <w:szCs w:val="22"/>
                <w:rtl w:val="0"/>
              </w:rPr>
              <w:t xml:space="preserve">The extent to which personalised recommendations are viewed as helping users discover and choose suitable content.</w:t>
            </w:r>
          </w:p>
        </w:tc>
      </w:tr>
      <w:tr>
        <w:trPr>
          <w:cantSplit w:val="0"/>
          <w:tblHeader w:val="0"/>
        </w:trPr>
        <w:tc>
          <w:tcPr>
            <w:vAlign w:val="center"/>
          </w:tcPr>
          <w:p w:rsidR="00000000" w:rsidDel="00000000" w:rsidP="00000000" w:rsidRDefault="00000000" w:rsidRPr="00000000" w14:paraId="000000C4">
            <w:pPr>
              <w:spacing w:before="0" w:lineRule="auto"/>
              <w:rPr>
                <w:sz w:val="22"/>
                <w:szCs w:val="22"/>
              </w:rPr>
            </w:pPr>
            <w:r w:rsidDel="00000000" w:rsidR="00000000" w:rsidRPr="00000000">
              <w:rPr>
                <w:sz w:val="22"/>
                <w:szCs w:val="22"/>
                <w:rtl w:val="0"/>
              </w:rPr>
              <w:t xml:space="preserve">Recommendation system</w:t>
            </w:r>
          </w:p>
        </w:tc>
        <w:tc>
          <w:tcPr>
            <w:vAlign w:val="center"/>
          </w:tcPr>
          <w:p w:rsidR="00000000" w:rsidDel="00000000" w:rsidP="00000000" w:rsidRDefault="00000000" w:rsidRPr="00000000" w14:paraId="000000C5">
            <w:pPr>
              <w:spacing w:before="0" w:lineRule="auto"/>
              <w:rPr>
                <w:sz w:val="22"/>
                <w:szCs w:val="22"/>
              </w:rPr>
            </w:pPr>
            <w:r w:rsidDel="00000000" w:rsidR="00000000" w:rsidRPr="00000000">
              <w:rPr>
                <w:sz w:val="22"/>
                <w:szCs w:val="22"/>
                <w:rtl w:val="0"/>
              </w:rPr>
              <w:t xml:space="preserve">A system that ranks or suggests content to users based on information about preferences, behaviour or similar users.</w:t>
            </w:r>
          </w:p>
        </w:tc>
      </w:tr>
      <w:tr>
        <w:trPr>
          <w:cantSplit w:val="0"/>
          <w:tblHeader w:val="0"/>
        </w:trPr>
        <w:tc>
          <w:tcPr>
            <w:vAlign w:val="center"/>
          </w:tcPr>
          <w:p w:rsidR="00000000" w:rsidDel="00000000" w:rsidP="00000000" w:rsidRDefault="00000000" w:rsidRPr="00000000" w14:paraId="000000C6">
            <w:pPr>
              <w:spacing w:before="0" w:lineRule="auto"/>
              <w:rPr>
                <w:sz w:val="22"/>
                <w:szCs w:val="22"/>
              </w:rPr>
            </w:pPr>
            <w:r w:rsidDel="00000000" w:rsidR="00000000" w:rsidRPr="00000000">
              <w:rPr>
                <w:sz w:val="22"/>
                <w:szCs w:val="22"/>
                <w:rtl w:val="0"/>
              </w:rPr>
              <w:t xml:space="preserve">Subscription continuance intention</w:t>
            </w:r>
          </w:p>
        </w:tc>
        <w:tc>
          <w:tcPr>
            <w:vAlign w:val="center"/>
          </w:tcPr>
          <w:p w:rsidR="00000000" w:rsidDel="00000000" w:rsidP="00000000" w:rsidRDefault="00000000" w:rsidRPr="00000000" w14:paraId="000000C7">
            <w:pPr>
              <w:spacing w:before="0" w:lineRule="auto"/>
              <w:rPr>
                <w:sz w:val="22"/>
                <w:szCs w:val="22"/>
              </w:rPr>
            </w:pPr>
            <w:r w:rsidDel="00000000" w:rsidR="00000000" w:rsidRPr="00000000">
              <w:rPr>
                <w:sz w:val="22"/>
                <w:szCs w:val="22"/>
                <w:rtl w:val="0"/>
              </w:rPr>
              <w:t xml:space="preserve">A user’s self-reported intention to continue using or maintaining access to a subscription service.</w:t>
            </w:r>
          </w:p>
        </w:tc>
      </w:tr>
    </w:tbl>
    <w:p w:rsidR="00000000" w:rsidDel="00000000" w:rsidP="00000000" w:rsidRDefault="00000000" w:rsidRPr="00000000" w14:paraId="000000C8">
      <w:pPr>
        <w:spacing w:before="0" w:line="240" w:lineRule="auto"/>
        <w:jc w:val="left"/>
        <w:rPr>
          <w:b w:val="1"/>
          <w:color w:val="0070c0"/>
          <w:sz w:val="32"/>
          <w:szCs w:val="32"/>
        </w:rPr>
      </w:pPr>
      <w:bookmarkStart w:colFirst="0" w:colLast="0" w:name="_l553jjqgu65t" w:id="9"/>
      <w:bookmarkEnd w:id="9"/>
      <w:r w:rsidDel="00000000" w:rsidR="00000000" w:rsidRPr="00000000">
        <w:br w:type="page"/>
      </w:r>
      <w:r w:rsidDel="00000000" w:rsidR="00000000" w:rsidRPr="00000000">
        <w:rPr>
          <w:rtl w:val="0"/>
        </w:rPr>
      </w:r>
    </w:p>
    <w:p w:rsidR="00000000" w:rsidDel="00000000" w:rsidP="00000000" w:rsidRDefault="00000000" w:rsidRPr="00000000" w14:paraId="000000C9">
      <w:pPr>
        <w:pStyle w:val="Heading1"/>
        <w:spacing w:before="0" w:lineRule="auto"/>
        <w:rPr/>
      </w:pPr>
      <w:bookmarkStart w:colFirst="0" w:colLast="0" w:name="_1u66ve5lgt9c" w:id="10"/>
      <w:bookmarkEnd w:id="10"/>
      <w:r w:rsidDel="00000000" w:rsidR="00000000" w:rsidRPr="00000000">
        <w:rPr>
          <w:rtl w:val="0"/>
        </w:rPr>
        <w:t xml:space="preserve">Chapter 1: Introduction</w:t>
      </w:r>
    </w:p>
    <w:p w:rsidR="00000000" w:rsidDel="00000000" w:rsidP="00000000" w:rsidRDefault="00000000" w:rsidRPr="00000000" w14:paraId="000000CA">
      <w:pPr>
        <w:pStyle w:val="Heading2"/>
        <w:rPr/>
      </w:pPr>
      <w:bookmarkStart w:colFirst="0" w:colLast="0" w:name="_f8gfcd2d9ut0" w:id="11"/>
      <w:bookmarkEnd w:id="11"/>
      <w:r w:rsidDel="00000000" w:rsidR="00000000" w:rsidRPr="00000000">
        <w:rPr>
          <w:rtl w:val="0"/>
        </w:rPr>
        <w:t xml:space="preserve">1.1 Background to the Study</w:t>
      </w:r>
    </w:p>
    <w:p w:rsidR="00000000" w:rsidDel="00000000" w:rsidP="00000000" w:rsidRDefault="00000000" w:rsidRPr="00000000" w14:paraId="000000CB">
      <w:pPr>
        <w:rPr/>
      </w:pPr>
      <w:r w:rsidDel="00000000" w:rsidR="00000000" w:rsidRPr="00000000">
        <w:rPr>
          <w:rtl w:val="0"/>
        </w:rPr>
        <w:t xml:space="preserve">OTT and SVOD have transformed how people access television and film content. Instead of tuning into set broadcast schedules, viewers can choose programming on demand through internet-connected devices. Kim </w:t>
      </w:r>
      <w:r w:rsidDel="00000000" w:rsidR="00000000" w:rsidRPr="00000000">
        <w:rPr>
          <w:i w:val="1"/>
          <w:rtl w:val="0"/>
        </w:rPr>
        <w:t xml:space="preserve">et al.</w:t>
      </w:r>
      <w:r w:rsidDel="00000000" w:rsidR="00000000" w:rsidRPr="00000000">
        <w:rPr>
          <w:rtl w:val="0"/>
        </w:rPr>
        <w:t xml:space="preserve"> (2021) situate this in the broader context of a transition to internet-based media, whilst Khanna </w:t>
      </w:r>
      <w:r w:rsidDel="00000000" w:rsidR="00000000" w:rsidRPr="00000000">
        <w:rPr>
          <w:i w:val="1"/>
          <w:rtl w:val="0"/>
        </w:rPr>
        <w:t xml:space="preserve">et al.</w:t>
      </w:r>
      <w:r w:rsidDel="00000000" w:rsidR="00000000" w:rsidRPr="00000000">
        <w:rPr>
          <w:rtl w:val="0"/>
        </w:rPr>
        <w:t xml:space="preserve"> (2025) demonstrate a shift from adoption to customer experience, engagement and ongoing usage of OTT.</w:t>
      </w:r>
    </w:p>
    <w:p w:rsidR="00000000" w:rsidDel="00000000" w:rsidP="00000000" w:rsidRDefault="00000000" w:rsidRPr="00000000" w14:paraId="000000CC">
      <w:pPr>
        <w:rPr/>
      </w:pPr>
      <w:r w:rsidDel="00000000" w:rsidR="00000000" w:rsidRPr="00000000">
        <w:rPr>
          <w:rtl w:val="0"/>
        </w:rPr>
        <w:t xml:space="preserve">The case of Netflix is useful because personalisation is an intrinsic element of the service. It recommends titles based on viewing activity and related signals to rank titles and organise individual profiles' home screens (Netflix, 2026). Gomez-Uribe and Hunt (2015) associate the recommender system with engagement and retention, and Eklund (2022) demonstrates that customised artwork and thumbnails are also part of personalisation. More recently, Zielnicki </w:t>
      </w:r>
      <w:r w:rsidDel="00000000" w:rsidR="00000000" w:rsidRPr="00000000">
        <w:rPr>
          <w:i w:val="1"/>
          <w:rtl w:val="0"/>
        </w:rPr>
        <w:t xml:space="preserve">et al.</w:t>
      </w:r>
      <w:r w:rsidDel="00000000" w:rsidR="00000000" w:rsidRPr="00000000">
        <w:rPr>
          <w:rtl w:val="0"/>
        </w:rPr>
        <w:t xml:space="preserve"> (2026) discovered that Netflix's personalised suggestions generate more engagement than less personalised alternatives.</w:t>
      </w:r>
    </w:p>
    <w:p w:rsidR="00000000" w:rsidDel="00000000" w:rsidP="00000000" w:rsidRDefault="00000000" w:rsidRPr="00000000" w14:paraId="000000CD">
      <w:pPr>
        <w:rPr/>
      </w:pPr>
      <w:r w:rsidDel="00000000" w:rsidR="00000000" w:rsidRPr="00000000">
        <w:rPr>
          <w:rtl w:val="0"/>
        </w:rPr>
        <w:t xml:space="preserve">So the management question is not just whether Netflix can customise content, but whether customers want and value customised content and want to interact with it easily. Frequency is not the only aspect of customer engagement (Hollebeek </w:t>
      </w:r>
      <w:r w:rsidDel="00000000" w:rsidR="00000000" w:rsidRPr="00000000">
        <w:rPr>
          <w:i w:val="1"/>
          <w:rtl w:val="0"/>
        </w:rPr>
        <w:t xml:space="preserve">et al.</w:t>
      </w:r>
      <w:r w:rsidDel="00000000" w:rsidR="00000000" w:rsidRPr="00000000">
        <w:rPr>
          <w:rtl w:val="0"/>
        </w:rPr>
        <w:t xml:space="preserve">, 2014). There is also evidence from OTT that engagement leads to continued use (Friederich </w:t>
      </w:r>
      <w:r w:rsidDel="00000000" w:rsidR="00000000" w:rsidRPr="00000000">
        <w:rPr>
          <w:i w:val="1"/>
          <w:rtl w:val="0"/>
        </w:rPr>
        <w:t xml:space="preserve">et al.</w:t>
      </w:r>
      <w:r w:rsidDel="00000000" w:rsidR="00000000" w:rsidRPr="00000000">
        <w:rPr>
          <w:rtl w:val="0"/>
        </w:rPr>
        <w:t xml:space="preserve">, 2024). The present study investigates these linkages from the customer perspective, through Netflix customisation, engagement and subscription continuance intention.</w:t>
      </w:r>
    </w:p>
    <w:p w:rsidR="00000000" w:rsidDel="00000000" w:rsidP="00000000" w:rsidRDefault="00000000" w:rsidRPr="00000000" w14:paraId="000000CE">
      <w:pPr>
        <w:pStyle w:val="Heading2"/>
        <w:rPr/>
      </w:pPr>
      <w:bookmarkStart w:colFirst="0" w:colLast="0" w:name="_85zc3eg1j410" w:id="12"/>
      <w:bookmarkEnd w:id="12"/>
      <w:r w:rsidDel="00000000" w:rsidR="00000000" w:rsidRPr="00000000">
        <w:rPr>
          <w:rtl w:val="0"/>
        </w:rPr>
        <w:t xml:space="preserve">1.2 UK OTT Streaming Context</w:t>
      </w:r>
    </w:p>
    <w:p w:rsidR="00000000" w:rsidDel="00000000" w:rsidP="00000000" w:rsidRDefault="00000000" w:rsidRPr="00000000" w14:paraId="000000CF">
      <w:pPr>
        <w:rPr/>
      </w:pPr>
      <w:r w:rsidDel="00000000" w:rsidR="00000000" w:rsidRPr="00000000">
        <w:rPr>
          <w:rtl w:val="0"/>
        </w:rPr>
        <w:t xml:space="preserve">The United Kingdom is a suitable market since subscription streaming is common, but growth has decreased. However, Ofcom (2025) found that the proportion of households with at least one SVoD service in the UK remained broadly unchanged from 2021, with 68% of households having at least one of these services. Netflix was still the biggest service, with 17.4 million homes subscribing to it in 2024 and nearly half of all SVoD viewing occurring on the platform. The higher the penetration, the greater the need to retain customers.</w:t>
      </w:r>
    </w:p>
    <w:p w:rsidR="00000000" w:rsidDel="00000000" w:rsidP="00000000" w:rsidRDefault="00000000" w:rsidRPr="00000000" w14:paraId="000000D0">
      <w:pPr>
        <w:rPr/>
      </w:pPr>
      <w:r w:rsidDel="00000000" w:rsidR="00000000" w:rsidRPr="00000000">
        <w:rPr>
          <w:rtl w:val="0"/>
        </w:rPr>
        <w:t xml:space="preserve">There's also some stiff competition. 19% of UK households had Netflix, Amazon Prime Video and Disney+ simultaneously (Ofcom, 2025). Thus, the customers are not compelled to be loyal to one service because they can shift their viewing time and spending from one service to another. Similarly, Chavadi </w:t>
      </w:r>
      <w:r w:rsidDel="00000000" w:rsidR="00000000" w:rsidRPr="00000000">
        <w:rPr>
          <w:i w:val="1"/>
          <w:rtl w:val="0"/>
        </w:rPr>
        <w:t xml:space="preserve">et al.</w:t>
      </w:r>
      <w:r w:rsidDel="00000000" w:rsidR="00000000" w:rsidRPr="00000000">
        <w:rPr>
          <w:rtl w:val="0"/>
        </w:rPr>
        <w:t xml:space="preserve"> (2025) demonstrate that engagement, customer experience, perceived value, and subscription fees are all factors that impact OTT continuance. So it's a very real management question in a mature market to know what makes Netflix users stay.</w:t>
      </w:r>
    </w:p>
    <w:p w:rsidR="00000000" w:rsidDel="00000000" w:rsidP="00000000" w:rsidRDefault="00000000" w:rsidRPr="00000000" w14:paraId="000000D1">
      <w:pPr>
        <w:rPr/>
      </w:pPr>
      <w:r w:rsidDel="00000000" w:rsidR="00000000" w:rsidRPr="00000000">
        <w:rPr>
          <w:rtl w:val="0"/>
        </w:rPr>
        <w:t xml:space="preserve">Lower-cost and advertising-supported subscription options also add another important management challenge: users can stay on a platform but alter the level of payment and the way that they use it. Subscriber numbers alone, however, do not necessarily indicate the perceived value and engagement.</w:t>
      </w:r>
    </w:p>
    <w:p w:rsidR="00000000" w:rsidDel="00000000" w:rsidP="00000000" w:rsidRDefault="00000000" w:rsidRPr="00000000" w14:paraId="000000D2">
      <w:pPr>
        <w:pStyle w:val="Heading2"/>
        <w:rPr/>
      </w:pPr>
      <w:bookmarkStart w:colFirst="0" w:colLast="0" w:name="_d5bykf1t9qy1" w:id="13"/>
      <w:bookmarkEnd w:id="13"/>
      <w:r w:rsidDel="00000000" w:rsidR="00000000" w:rsidRPr="00000000">
        <w:rPr>
          <w:rtl w:val="0"/>
        </w:rPr>
        <w:t xml:space="preserve">1.3 Research Problem</w:t>
      </w:r>
    </w:p>
    <w:p w:rsidR="00000000" w:rsidDel="00000000" w:rsidP="00000000" w:rsidRDefault="00000000" w:rsidRPr="00000000" w14:paraId="000000D3">
      <w:pPr>
        <w:rPr/>
      </w:pPr>
      <w:r w:rsidDel="00000000" w:rsidR="00000000" w:rsidRPr="00000000">
        <w:rPr>
          <w:rtl w:val="0"/>
        </w:rPr>
        <w:t xml:space="preserve">The key issue is that customised recommendations might improve the consumer experience but not be effective enough to spur the continuing subscriptions. Yoon and Kim (2023) discovered that personalisation led to higher satisfaction with OTT and mediated its effect on continuance through satisfaction. Similarly, Carissa </w:t>
      </w:r>
      <w:r w:rsidDel="00000000" w:rsidR="00000000" w:rsidRPr="00000000">
        <w:rPr>
          <w:i w:val="1"/>
          <w:rtl w:val="0"/>
        </w:rPr>
        <w:t xml:space="preserve">et al.</w:t>
      </w:r>
      <w:r w:rsidDel="00000000" w:rsidR="00000000" w:rsidRPr="00000000">
        <w:rPr>
          <w:rtl w:val="0"/>
        </w:rPr>
        <w:t xml:space="preserve"> (2023) found positive relationships between perceived usefulness, personalisation and continuance intention in the context of Netflix.</w:t>
      </w:r>
    </w:p>
    <w:p w:rsidR="00000000" w:rsidDel="00000000" w:rsidP="00000000" w:rsidRDefault="00000000" w:rsidRPr="00000000" w14:paraId="000000D4">
      <w:pPr>
        <w:rPr/>
      </w:pPr>
      <w:r w:rsidDel="00000000" w:rsidR="00000000" w:rsidRPr="00000000">
        <w:rPr>
          <w:rtl w:val="0"/>
        </w:rPr>
        <w:t xml:space="preserve">There are other less positive pieces of evidence. According to Romero Meza and D’Urso (2024), Netflix recommendations were connected to repetitive choices, prolonged periods of searching and experiences of choice overload among users. Similarly, Chapman and Abraham (2024) found that recommender systems can affect users’ engagement and emotions, while also showing that the utility perceived by users plays an important role in how they respond to recommendations. This implies that the importance of personalisation lies not in the existence of it, but in how the users experience it.</w:t>
      </w:r>
    </w:p>
    <w:p w:rsidR="00000000" w:rsidDel="00000000" w:rsidP="00000000" w:rsidRDefault="00000000" w:rsidRPr="00000000" w14:paraId="000000D5">
      <w:pPr>
        <w:rPr/>
      </w:pPr>
      <w:r w:rsidDel="00000000" w:rsidR="00000000" w:rsidRPr="00000000">
        <w:rPr>
          <w:rtl w:val="0"/>
        </w:rPr>
        <w:t xml:space="preserve">However, engagement is just one component of the decision to subscribe. Friederich </w:t>
      </w:r>
      <w:r w:rsidDel="00000000" w:rsidR="00000000" w:rsidRPr="00000000">
        <w:rPr>
          <w:i w:val="1"/>
          <w:rtl w:val="0"/>
        </w:rPr>
        <w:t xml:space="preserve">et al.</w:t>
      </w:r>
      <w:r w:rsidDel="00000000" w:rsidR="00000000" w:rsidRPr="00000000">
        <w:rPr>
          <w:rtl w:val="0"/>
        </w:rPr>
        <w:t xml:space="preserve"> (2024) identified engagement as a key element in OTT continuance, and Chavadi </w:t>
      </w:r>
      <w:r w:rsidDel="00000000" w:rsidR="00000000" w:rsidRPr="00000000">
        <w:rPr>
          <w:i w:val="1"/>
          <w:rtl w:val="0"/>
        </w:rPr>
        <w:t xml:space="preserve">et al.</w:t>
      </w:r>
      <w:r w:rsidDel="00000000" w:rsidR="00000000" w:rsidRPr="00000000">
        <w:rPr>
          <w:rtl w:val="0"/>
        </w:rPr>
        <w:t xml:space="preserve"> (2025) identified customer experience and perceived value as key elements. Chakraborty </w:t>
      </w:r>
      <w:r w:rsidDel="00000000" w:rsidR="00000000" w:rsidRPr="00000000">
        <w:rPr>
          <w:i w:val="1"/>
          <w:rtl w:val="0"/>
        </w:rPr>
        <w:t xml:space="preserve">et al.</w:t>
      </w:r>
      <w:r w:rsidDel="00000000" w:rsidR="00000000" w:rsidRPr="00000000">
        <w:rPr>
          <w:rtl w:val="0"/>
        </w:rPr>
        <w:t xml:space="preserve"> (2023) correlate consumption value and trust to repurchase intention. Previous research thus explores aspects of the problem but involves different models, platforms, and national samples. The next question that needs to be answered is how perceived digital personalisation, namely usefulness and ease of use correlates with engagement and continuance intention for UK Netflix users.</w:t>
      </w:r>
    </w:p>
    <w:p w:rsidR="00000000" w:rsidDel="00000000" w:rsidP="00000000" w:rsidRDefault="00000000" w:rsidRPr="00000000" w14:paraId="000000D6">
      <w:pPr>
        <w:rPr/>
      </w:pPr>
      <w:r w:rsidDel="00000000" w:rsidR="00000000" w:rsidRPr="00000000">
        <w:rPr>
          <w:rtl w:val="0"/>
        </w:rPr>
        <w:t xml:space="preserve">The constraint is not an absence of research on OTT behaviour, but rather a lack of clarity on how these factors connect to one other in this particular market. This limitation allows the study to remain succinct, and prevents over-claiming the research gap.</w:t>
      </w:r>
    </w:p>
    <w:p w:rsidR="00000000" w:rsidDel="00000000" w:rsidP="00000000" w:rsidRDefault="00000000" w:rsidRPr="00000000" w14:paraId="000000D7">
      <w:pPr>
        <w:pStyle w:val="Heading2"/>
        <w:rPr/>
      </w:pPr>
      <w:bookmarkStart w:colFirst="0" w:colLast="0" w:name="_uuw4psvu469h" w:id="14"/>
      <w:bookmarkEnd w:id="14"/>
      <w:r w:rsidDel="00000000" w:rsidR="00000000" w:rsidRPr="00000000">
        <w:rPr>
          <w:rtl w:val="0"/>
        </w:rPr>
        <w:t xml:space="preserve">1.4 Research Rationale</w:t>
      </w:r>
    </w:p>
    <w:p w:rsidR="00000000" w:rsidDel="00000000" w:rsidP="00000000" w:rsidRDefault="00000000" w:rsidRPr="00000000" w14:paraId="000000D8">
      <w:pPr>
        <w:rPr/>
      </w:pPr>
      <w:r w:rsidDel="00000000" w:rsidR="00000000" w:rsidRPr="00000000">
        <w:rPr>
          <w:rtl w:val="0"/>
        </w:rPr>
        <w:t xml:space="preserve">The reason is not that the topic is new, but that work by others is not aggregated in similar areas of study. Yoon and Kim (2023) found that personalisation can positively influence satisfaction and continued use of OTT platforms, and Carissa </w:t>
      </w:r>
      <w:r w:rsidDel="00000000" w:rsidR="00000000" w:rsidRPr="00000000">
        <w:rPr>
          <w:i w:val="1"/>
          <w:rtl w:val="0"/>
        </w:rPr>
        <w:t xml:space="preserve">et al.</w:t>
      </w:r>
      <w:r w:rsidDel="00000000" w:rsidR="00000000" w:rsidRPr="00000000">
        <w:rPr>
          <w:rtl w:val="0"/>
        </w:rPr>
        <w:t xml:space="preserve"> (2023) found that personalisation and perceived usefulness can positively influence the intention to use OTT services in Indonesia. Friederich </w:t>
      </w:r>
      <w:r w:rsidDel="00000000" w:rsidR="00000000" w:rsidRPr="00000000">
        <w:rPr>
          <w:i w:val="1"/>
          <w:rtl w:val="0"/>
        </w:rPr>
        <w:t xml:space="preserve">et al.</w:t>
      </w:r>
      <w:r w:rsidDel="00000000" w:rsidR="00000000" w:rsidRPr="00000000">
        <w:rPr>
          <w:rtl w:val="0"/>
        </w:rPr>
        <w:t xml:space="preserve"> (2024) demonstrate that engagement and cognitive absorption are important for OTT continuance, and Chavadi </w:t>
      </w:r>
      <w:r w:rsidDel="00000000" w:rsidR="00000000" w:rsidRPr="00000000">
        <w:rPr>
          <w:i w:val="1"/>
          <w:rtl w:val="0"/>
        </w:rPr>
        <w:t xml:space="preserve">et al.</w:t>
      </w:r>
      <w:r w:rsidDel="00000000" w:rsidR="00000000" w:rsidRPr="00000000">
        <w:rPr>
          <w:rtl w:val="0"/>
        </w:rPr>
        <w:t xml:space="preserve"> (2025) expand on this by including customer experience and perceived value. There are also benefits that can be measured in terms of engagement, which can be provided by recommendations (Zielnicki </w:t>
      </w:r>
      <w:r w:rsidDel="00000000" w:rsidR="00000000" w:rsidRPr="00000000">
        <w:rPr>
          <w:i w:val="1"/>
          <w:rtl w:val="0"/>
        </w:rPr>
        <w:t xml:space="preserve">et al.</w:t>
      </w:r>
      <w:r w:rsidDel="00000000" w:rsidR="00000000" w:rsidRPr="00000000">
        <w:rPr>
          <w:rtl w:val="0"/>
        </w:rPr>
        <w:t xml:space="preserve">, 2026), and potential issues like choice overload (Romero Meza and D’Urso, 2024) that can arise with Netflix-specific work.</w:t>
      </w:r>
    </w:p>
    <w:p w:rsidR="00000000" w:rsidDel="00000000" w:rsidP="00000000" w:rsidRDefault="00000000" w:rsidRPr="00000000" w14:paraId="000000D9">
      <w:pPr>
        <w:rPr/>
      </w:pPr>
      <w:r w:rsidDel="00000000" w:rsidR="00000000" w:rsidRPr="00000000">
        <w:rPr>
          <w:rtl w:val="0"/>
        </w:rPr>
        <w:t xml:space="preserve">The study integrates these strands via TAM and Client Engagement Theory. TAM offers a clear framework to analyse perceived usefulness and perceived ease of use (Davis, 1989). Camilleri and Falzon (2021) and Kim </w:t>
      </w:r>
      <w:r w:rsidDel="00000000" w:rsidR="00000000" w:rsidRPr="00000000">
        <w:rPr>
          <w:i w:val="1"/>
          <w:rtl w:val="0"/>
        </w:rPr>
        <w:t xml:space="preserve">et al.</w:t>
      </w:r>
      <w:r w:rsidDel="00000000" w:rsidR="00000000" w:rsidRPr="00000000">
        <w:rPr>
          <w:rtl w:val="0"/>
        </w:rPr>
        <w:t xml:space="preserve"> (2024) provide support for the usage of streaming in entertainment, but both suggest that entertainment use is more than functional technology acceptance. Customer Engagement Theory adds cognitive, emotional and behavioural engagement (Hollebeek </w:t>
      </w:r>
      <w:r w:rsidDel="00000000" w:rsidR="00000000" w:rsidRPr="00000000">
        <w:rPr>
          <w:i w:val="1"/>
          <w:rtl w:val="0"/>
        </w:rPr>
        <w:t xml:space="preserve">et al.</w:t>
      </w:r>
      <w:r w:rsidDel="00000000" w:rsidR="00000000" w:rsidRPr="00000000">
        <w:rPr>
          <w:rtl w:val="0"/>
        </w:rPr>
        <w:t xml:space="preserve">, 2014). These viewpoints bring together perceptions of technology, customer behaviour, and a realistic outcome of the subscription process, while the UK Netflix context addresses a contextual gap in much of the empirical literature.</w:t>
      </w:r>
    </w:p>
    <w:p w:rsidR="00000000" w:rsidDel="00000000" w:rsidP="00000000" w:rsidRDefault="00000000" w:rsidRPr="00000000" w14:paraId="000000DA">
      <w:pPr>
        <w:pStyle w:val="Heading2"/>
        <w:rPr/>
      </w:pPr>
      <w:bookmarkStart w:colFirst="0" w:colLast="0" w:name="_jyvk88us1v9n" w:id="15"/>
      <w:bookmarkEnd w:id="15"/>
      <w:r w:rsidDel="00000000" w:rsidR="00000000" w:rsidRPr="00000000">
        <w:rPr>
          <w:rtl w:val="0"/>
        </w:rPr>
        <w:t xml:space="preserve">1.5 Research Aim</w:t>
      </w:r>
    </w:p>
    <w:p w:rsidR="00000000" w:rsidDel="00000000" w:rsidP="00000000" w:rsidRDefault="00000000" w:rsidRPr="00000000" w14:paraId="000000DB">
      <w:pPr>
        <w:rPr/>
      </w:pPr>
      <w:r w:rsidDel="00000000" w:rsidR="00000000" w:rsidRPr="00000000">
        <w:rPr>
          <w:rtl w:val="0"/>
        </w:rPr>
        <w:t xml:space="preserve">The study examines the relationship of perceived digital personalisation with customer engagement and intention to continue subscribing to Netflix in the United Kingdom, focusing on perceived usefulness and perceived ease of use.</w:t>
      </w:r>
    </w:p>
    <w:p w:rsidR="00000000" w:rsidDel="00000000" w:rsidP="00000000" w:rsidRDefault="00000000" w:rsidRPr="00000000" w14:paraId="000000DC">
      <w:pPr>
        <w:pStyle w:val="Heading2"/>
        <w:rPr/>
      </w:pPr>
      <w:bookmarkStart w:colFirst="0" w:colLast="0" w:name="_fwsszo8dlr74" w:id="16"/>
      <w:bookmarkEnd w:id="16"/>
      <w:r w:rsidDel="00000000" w:rsidR="00000000" w:rsidRPr="00000000">
        <w:rPr>
          <w:rtl w:val="0"/>
        </w:rPr>
        <w:t xml:space="preserve">1.6 Research Questions</w:t>
      </w:r>
    </w:p>
    <w:p w:rsidR="00000000" w:rsidDel="00000000" w:rsidP="00000000" w:rsidRDefault="00000000" w:rsidRPr="00000000" w14:paraId="000000DD">
      <w:pPr>
        <w:rPr/>
      </w:pPr>
      <w:r w:rsidDel="00000000" w:rsidR="00000000" w:rsidRPr="00000000">
        <w:rPr>
          <w:rtl w:val="0"/>
        </w:rPr>
        <w:t xml:space="preserve">The study aims to answer the following questions, ranging from users' perception to customer engagement and willingness to subscribe:</w:t>
      </w:r>
    </w:p>
    <w:p w:rsidR="00000000" w:rsidDel="00000000" w:rsidP="00000000" w:rsidRDefault="00000000" w:rsidRPr="00000000" w14:paraId="000000D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2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are UK Netflix users' experiences of the relevance, usefulness and ease of use of Netflix's digital personalisation?</w:t>
      </w:r>
    </w:p>
    <w:p w:rsidR="00000000" w:rsidDel="00000000" w:rsidP="00000000" w:rsidRDefault="00000000" w:rsidRPr="00000000" w14:paraId="000000D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 is perceived digital personalisation correlated with customer engagement among Netflix users in the UK?</w:t>
      </w:r>
    </w:p>
    <w:p w:rsidR="00000000" w:rsidDel="00000000" w:rsidP="00000000" w:rsidRDefault="00000000" w:rsidRPr="00000000" w14:paraId="000000E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 does customer engagement relate to the intention to continue subscribing to Netflix in the UK?</w:t>
      </w:r>
    </w:p>
    <w:p w:rsidR="00000000" w:rsidDel="00000000" w:rsidP="00000000" w:rsidRDefault="00000000" w:rsidRPr="00000000" w14:paraId="000000E1">
      <w:pPr>
        <w:pStyle w:val="Heading2"/>
        <w:rPr/>
      </w:pPr>
      <w:bookmarkStart w:colFirst="0" w:colLast="0" w:name="_131qxlch8bbw" w:id="17"/>
      <w:bookmarkEnd w:id="17"/>
      <w:r w:rsidDel="00000000" w:rsidR="00000000" w:rsidRPr="00000000">
        <w:rPr>
          <w:rtl w:val="0"/>
        </w:rPr>
        <w:t xml:space="preserve">1.7 Research Objectives</w:t>
      </w:r>
    </w:p>
    <w:p w:rsidR="00000000" w:rsidDel="00000000" w:rsidP="00000000" w:rsidRDefault="00000000" w:rsidRPr="00000000" w14:paraId="000000E2">
      <w:pPr>
        <w:rPr/>
      </w:pPr>
      <w:r w:rsidDel="00000000" w:rsidR="00000000" w:rsidRPr="00000000">
        <w:rPr>
          <w:rtl w:val="0"/>
        </w:rPr>
        <w:t xml:space="preserve">The following objectives will be used to answer the research question and to keep the theoretical framework, data collection and analysis aligned:</w:t>
      </w:r>
    </w:p>
    <w:p w:rsidR="00000000" w:rsidDel="00000000" w:rsidP="00000000" w:rsidRDefault="00000000" w:rsidRPr="00000000" w14:paraId="000000E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12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critically analyse literature on digital personalisation, technology acceptance, customer engagement and subscription continuance intention in the context of Netflix and OTT industry in general.</w:t>
      </w:r>
    </w:p>
    <w:p w:rsidR="00000000" w:rsidDel="00000000" w:rsidP="00000000" w:rsidRDefault="00000000" w:rsidRPr="00000000" w14:paraId="000000E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evaluate how useful, relevant and easy to use personalised recommendations are to UK Netflix users.</w:t>
      </w:r>
    </w:p>
    <w:p w:rsidR="00000000" w:rsidDel="00000000" w:rsidP="00000000" w:rsidRDefault="00000000" w:rsidRPr="00000000" w14:paraId="000000E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analyse the association between digital personalisation and customer engagement.</w:t>
      </w:r>
    </w:p>
    <w:p w:rsidR="00000000" w:rsidDel="00000000" w:rsidP="00000000" w:rsidRDefault="00000000" w:rsidRPr="00000000" w14:paraId="000000E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test the customer engagement's relationship with the intention to continue the subscription.</w:t>
      </w:r>
    </w:p>
    <w:p w:rsidR="00000000" w:rsidDel="00000000" w:rsidP="00000000" w:rsidRDefault="00000000" w:rsidRPr="00000000" w14:paraId="000000E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produce evidence-based recommendations to Netflix and other subscription-based digital platforms.</w:t>
      </w:r>
    </w:p>
    <w:p w:rsidR="00000000" w:rsidDel="00000000" w:rsidP="00000000" w:rsidRDefault="00000000" w:rsidRPr="00000000" w14:paraId="000000E8">
      <w:pPr>
        <w:pStyle w:val="Heading2"/>
        <w:rPr/>
      </w:pPr>
      <w:bookmarkStart w:colFirst="0" w:colLast="0" w:name="_j3k7ympyxngr" w:id="18"/>
      <w:bookmarkEnd w:id="18"/>
      <w:r w:rsidDel="00000000" w:rsidR="00000000" w:rsidRPr="00000000">
        <w:rPr>
          <w:rtl w:val="0"/>
        </w:rPr>
        <w:t xml:space="preserve">1.8 Scope of the Study</w:t>
      </w:r>
    </w:p>
    <w:p w:rsidR="00000000" w:rsidDel="00000000" w:rsidP="00000000" w:rsidRDefault="00000000" w:rsidRPr="00000000" w14:paraId="000000E9">
      <w:pPr>
        <w:rPr/>
      </w:pPr>
      <w:r w:rsidDel="00000000" w:rsidR="00000000" w:rsidRPr="00000000">
        <w:rPr>
          <w:rtl w:val="0"/>
        </w:rPr>
        <w:t xml:space="preserve">The research is based on the UK population aged 18 and over who are currently using Netflix. It is focused on perceptions of Netflix personalisation, specifically how relevant, useful and easy to use the recommendations are. Customer engagement is defined as cognitive, emotional and behavioural involvement and subscription continuance intention is defined as a self-reported intention to continue using Netflix rather than actual renewal or cancellation. The primary data will be gathered through an online questionnaire from 30-50 eligible participants using purposive and snowball sampling. Recruitment will be based on UK social media groups, university networks and personal contacts. The research is not based on Netflix's internal algorithms, customer or renewal/cancellation records, or a direct comparison with other OTT services. These boundaries make the study tractable, and help to restrict the conclusions to customer perceptions of the chosen UK sample.</w:t>
      </w:r>
    </w:p>
    <w:p w:rsidR="00000000" w:rsidDel="00000000" w:rsidP="00000000" w:rsidRDefault="00000000" w:rsidRPr="00000000" w14:paraId="000000EA">
      <w:pPr>
        <w:pStyle w:val="Heading2"/>
        <w:rPr/>
      </w:pPr>
      <w:bookmarkStart w:colFirst="0" w:colLast="0" w:name="_q57m6tlftvoh" w:id="19"/>
      <w:bookmarkEnd w:id="19"/>
      <w:r w:rsidDel="00000000" w:rsidR="00000000" w:rsidRPr="00000000">
        <w:rPr>
          <w:rtl w:val="0"/>
        </w:rPr>
        <w:t xml:space="preserve">1.9 Significance of the Study</w:t>
      </w:r>
    </w:p>
    <w:p w:rsidR="00000000" w:rsidDel="00000000" w:rsidP="00000000" w:rsidRDefault="00000000" w:rsidRPr="00000000" w14:paraId="000000EB">
      <w:pPr>
        <w:rPr/>
      </w:pPr>
      <w:r w:rsidDel="00000000" w:rsidR="00000000" w:rsidRPr="00000000">
        <w:rPr>
          <w:rtl w:val="0"/>
        </w:rPr>
        <w:t xml:space="preserve">The focus of the study is on the application of existing concepts to the users of UK Netflix, and not on the theoretical originality of the study. The previous studies indicate that personalisation influences satisfaction and continuance (Yoon and Kim, 2023), perceived usefulness has potential to influence Netflix continuance intention (Carissa </w:t>
      </w:r>
      <w:r w:rsidDel="00000000" w:rsidR="00000000" w:rsidRPr="00000000">
        <w:rPr>
          <w:i w:val="1"/>
          <w:rtl w:val="0"/>
        </w:rPr>
        <w:t xml:space="preserve">et al.</w:t>
      </w:r>
      <w:r w:rsidDel="00000000" w:rsidR="00000000" w:rsidRPr="00000000">
        <w:rPr>
          <w:rtl w:val="0"/>
        </w:rPr>
        <w:t xml:space="preserve">, 2023), and engagement is associated with continued OTT use (Friederich </w:t>
      </w:r>
      <w:r w:rsidDel="00000000" w:rsidR="00000000" w:rsidRPr="00000000">
        <w:rPr>
          <w:i w:val="1"/>
          <w:rtl w:val="0"/>
        </w:rPr>
        <w:t xml:space="preserve">et al.</w:t>
      </w:r>
      <w:r w:rsidDel="00000000" w:rsidR="00000000" w:rsidRPr="00000000">
        <w:rPr>
          <w:rtl w:val="0"/>
        </w:rPr>
        <w:t xml:space="preserve">, 2024). In addition, Chavadi </w:t>
      </w:r>
      <w:r w:rsidDel="00000000" w:rsidR="00000000" w:rsidRPr="00000000">
        <w:rPr>
          <w:i w:val="1"/>
          <w:rtl w:val="0"/>
        </w:rPr>
        <w:t xml:space="preserve">et al.</w:t>
      </w:r>
      <w:r w:rsidDel="00000000" w:rsidR="00000000" w:rsidRPr="00000000">
        <w:rPr>
          <w:rtl w:val="0"/>
        </w:rPr>
        <w:t xml:space="preserve"> (2025) demonstrate that engagement, customer experience, and perceived value and subscription cost are all linked in OTT decisions. Such relationships are typically investigated in individual models, across different platforms or in non-UK samples.</w:t>
      </w:r>
    </w:p>
    <w:p w:rsidR="00000000" w:rsidDel="00000000" w:rsidP="00000000" w:rsidRDefault="00000000" w:rsidRPr="00000000" w14:paraId="000000EC">
      <w:pPr>
        <w:rPr/>
      </w:pPr>
      <w:r w:rsidDel="00000000" w:rsidR="00000000" w:rsidRPr="00000000">
        <w:rPr>
          <w:rtl w:val="0"/>
        </w:rPr>
        <w:t xml:space="preserve">The study thus offers a practically integrated approach. Together, TAM and CET provide a structured way to connect the usefulness and usability of Netflix personalisation with the user's cognitive, emotional and behavioural engagement with the service. The results can help managers understand if there is a relationship between recommendation relevance and usability to increased engagement and continuance intention, as well as where the competition from other services or trust or content quality may be more important than price.</w:t>
      </w:r>
    </w:p>
    <w:p w:rsidR="00000000" w:rsidDel="00000000" w:rsidP="00000000" w:rsidRDefault="00000000" w:rsidRPr="00000000" w14:paraId="000000ED">
      <w:pPr>
        <w:rPr/>
      </w:pPr>
      <w:r w:rsidDel="00000000" w:rsidR="00000000" w:rsidRPr="00000000">
        <w:rPr>
          <w:rtl w:val="0"/>
        </w:rPr>
        <w:t xml:space="preserve">The findings may also help other subscription-based companies facing a similar practical question: does the customer find personalisation useful and do they find that useful personalisation helps them sustain the relationship with the business? The results will be interpreted with caution due to small sample size.</w:t>
      </w:r>
    </w:p>
    <w:p w:rsidR="00000000" w:rsidDel="00000000" w:rsidP="00000000" w:rsidRDefault="00000000" w:rsidRPr="00000000" w14:paraId="000000EE">
      <w:pPr>
        <w:pStyle w:val="Heading2"/>
        <w:rPr/>
      </w:pPr>
      <w:bookmarkStart w:colFirst="0" w:colLast="0" w:name="_ekqhvdrks48" w:id="20"/>
      <w:bookmarkEnd w:id="20"/>
      <w:r w:rsidDel="00000000" w:rsidR="00000000" w:rsidRPr="00000000">
        <w:rPr>
          <w:rtl w:val="0"/>
        </w:rPr>
        <w:t xml:space="preserve">1.10 Structure of the Dissertation</w:t>
      </w:r>
    </w:p>
    <w:p w:rsidR="00000000" w:rsidDel="00000000" w:rsidP="00000000" w:rsidRDefault="00000000" w:rsidRPr="00000000" w14:paraId="000000EF">
      <w:pPr>
        <w:rPr/>
      </w:pPr>
      <w:r w:rsidDel="00000000" w:rsidR="00000000" w:rsidRPr="00000000">
        <w:rPr>
          <w:rtl w:val="0"/>
        </w:rPr>
        <w:t xml:space="preserve">Chapter 1 presents the backdrop, UK market context, research problem, rational, aim, questions, objectives, scope and significance. Chapter 2 critically reviews OTT streaming, Netflix personalisation, TAM, customer engagement and subscription continuance intention, and finally develops the conceptual framework and research gap. Chapter 3 discusses the research philosophy and approach, quantitative cross-sectional design, survey strategy, participants, questionnaire design, data collection, analysis, reliability, validity and ethics. The results of the survey will be presented in Chapter 4. Those findings will be discussed in relation to the research questions, theory and previous studies in Chapter 5 and the managerial implications will be considered. The conclusions, evaluation of the objectives, recommendations, limitations and directions for further research will be brought together in Chapter 6.</w:t>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rPr/>
      </w:pPr>
      <w:r w:rsidDel="00000000" w:rsidR="00000000" w:rsidRPr="00000000">
        <w:br w:type="page"/>
      </w:r>
      <w:r w:rsidDel="00000000" w:rsidR="00000000" w:rsidRPr="00000000">
        <w:rPr>
          <w:rtl w:val="0"/>
        </w:rPr>
      </w:r>
    </w:p>
    <w:p w:rsidR="00000000" w:rsidDel="00000000" w:rsidP="00000000" w:rsidRDefault="00000000" w:rsidRPr="00000000" w14:paraId="000000F2">
      <w:pPr>
        <w:pStyle w:val="Heading1"/>
        <w:spacing w:before="0" w:lineRule="auto"/>
        <w:rPr/>
      </w:pPr>
      <w:bookmarkStart w:colFirst="0" w:colLast="0" w:name="_fye9g1h1v5os" w:id="21"/>
      <w:bookmarkEnd w:id="21"/>
      <w:r w:rsidDel="00000000" w:rsidR="00000000" w:rsidRPr="00000000">
        <w:rPr>
          <w:rtl w:val="0"/>
        </w:rPr>
        <w:t xml:space="preserve">Chapter 2: Literature Review</w:t>
      </w:r>
    </w:p>
    <w:p w:rsidR="00000000" w:rsidDel="00000000" w:rsidP="00000000" w:rsidRDefault="00000000" w:rsidRPr="00000000" w14:paraId="000000F3">
      <w:pPr>
        <w:pStyle w:val="Heading2"/>
        <w:rPr/>
      </w:pPr>
      <w:bookmarkStart w:colFirst="0" w:colLast="0" w:name="_kuu6lbu91ojv" w:id="22"/>
      <w:bookmarkEnd w:id="22"/>
      <w:r w:rsidDel="00000000" w:rsidR="00000000" w:rsidRPr="00000000">
        <w:rPr>
          <w:rtl w:val="0"/>
        </w:rPr>
        <w:t xml:space="preserve">2.1 Introduction to the Chapter</w:t>
      </w:r>
    </w:p>
    <w:p w:rsidR="00000000" w:rsidDel="00000000" w:rsidP="00000000" w:rsidRDefault="00000000" w:rsidRPr="00000000" w14:paraId="000000F4">
      <w:pPr>
        <w:rPr/>
      </w:pPr>
      <w:r w:rsidDel="00000000" w:rsidR="00000000" w:rsidRPr="00000000">
        <w:rPr>
          <w:rtl w:val="0"/>
        </w:rPr>
        <w:t xml:space="preserve">This chapter summarises the literature underpinning the research model and places the study within the wider OTT and Netflix context. Instead of reporting the results of earlier studies, it summarises what each study actually studied, whether the results are similar to or different from those of other studies, and the influence of methodological differences, sample differences, and national differences on the interpretations. Vaidya </w:t>
      </w:r>
      <w:r w:rsidDel="00000000" w:rsidR="00000000" w:rsidRPr="00000000">
        <w:rPr>
          <w:i w:val="1"/>
          <w:rtl w:val="0"/>
        </w:rPr>
        <w:t xml:space="preserve">et al.</w:t>
      </w:r>
      <w:r w:rsidDel="00000000" w:rsidR="00000000" w:rsidRPr="00000000">
        <w:rPr>
          <w:rtl w:val="0"/>
        </w:rPr>
        <w:t xml:space="preserve"> (2023) indicate that OTT research has focused on adoption, usage behaviour and changing consumption, and Khanna </w:t>
      </w:r>
      <w:r w:rsidDel="00000000" w:rsidR="00000000" w:rsidRPr="00000000">
        <w:rPr>
          <w:i w:val="1"/>
          <w:rtl w:val="0"/>
        </w:rPr>
        <w:t xml:space="preserve">et al.</w:t>
      </w:r>
      <w:r w:rsidDel="00000000" w:rsidR="00000000" w:rsidRPr="00000000">
        <w:rPr>
          <w:rtl w:val="0"/>
        </w:rPr>
        <w:t xml:space="preserve"> (2025) suggest that engagement, platform strategy, and post-adoption behaviour have been growing areas of attention for OTT research.</w:t>
      </w:r>
    </w:p>
    <w:p w:rsidR="00000000" w:rsidDel="00000000" w:rsidP="00000000" w:rsidRDefault="00000000" w:rsidRPr="00000000" w14:paraId="000000F5">
      <w:pPr>
        <w:rPr/>
      </w:pPr>
      <w:r w:rsidDel="00000000" w:rsidR="00000000" w:rsidRPr="00000000">
        <w:rPr>
          <w:rtl w:val="0"/>
        </w:rPr>
        <w:t xml:space="preserve">The conversation shifts to the evolution of OTT services and UK Netflix market, personalisation, TAM, Customer Engagement Theory and the subscription continuance intention. The final sections connect these areas, explain the conceptual framework and identify the specific gap. It is this structure that helps to keep the literature tightly focused on the management question that is at the centre of this dissertation: Is the experience of Netflix personalisation related to increased engagement and intention to stay subscribed?</w:t>
      </w:r>
    </w:p>
    <w:p w:rsidR="00000000" w:rsidDel="00000000" w:rsidP="00000000" w:rsidRDefault="00000000" w:rsidRPr="00000000" w14:paraId="000000F6">
      <w:pPr>
        <w:pStyle w:val="Heading2"/>
        <w:rPr/>
      </w:pPr>
      <w:bookmarkStart w:colFirst="0" w:colLast="0" w:name="_rqruq1ipl764" w:id="23"/>
      <w:bookmarkEnd w:id="23"/>
      <w:r w:rsidDel="00000000" w:rsidR="00000000" w:rsidRPr="00000000">
        <w:rPr>
          <w:rtl w:val="0"/>
        </w:rPr>
        <w:t xml:space="preserve">2.2 Development of the OTT Streaming Sector</w:t>
      </w:r>
    </w:p>
    <w:p w:rsidR="00000000" w:rsidDel="00000000" w:rsidP="00000000" w:rsidRDefault="00000000" w:rsidRPr="00000000" w14:paraId="000000F7">
      <w:pPr>
        <w:rPr/>
      </w:pPr>
      <w:r w:rsidDel="00000000" w:rsidR="00000000" w:rsidRPr="00000000">
        <w:rPr>
          <w:rtl w:val="0"/>
        </w:rPr>
        <w:t xml:space="preserve">OTT services distribute audio-visual material over the internet, not via conventional terrestrial, satellite or cable channels. They have transformed the television value chain by providing more choice to viewers about when and where they watch the content and by developing the direct connection between platform and viewers. This falls under the broader context of the development of internet-distributed media, which has made data, platform access and direct delivery commercial. Kim </w:t>
      </w:r>
      <w:r w:rsidDel="00000000" w:rsidR="00000000" w:rsidRPr="00000000">
        <w:rPr>
          <w:i w:val="1"/>
          <w:rtl w:val="0"/>
        </w:rPr>
        <w:t xml:space="preserve">et al.</w:t>
      </w:r>
      <w:r w:rsidDel="00000000" w:rsidR="00000000" w:rsidRPr="00000000">
        <w:rPr>
          <w:rtl w:val="0"/>
        </w:rPr>
        <w:t xml:space="preserve"> (2021) situate this in the context of the development of internet-distributed media, in which the data, access to platforms and their direct delivery have become commercially important.</w:t>
      </w:r>
    </w:p>
    <w:p w:rsidR="00000000" w:rsidDel="00000000" w:rsidP="00000000" w:rsidRDefault="00000000" w:rsidRPr="00000000" w14:paraId="000000F8">
      <w:pPr>
        <w:rPr/>
      </w:pPr>
      <w:r w:rsidDel="00000000" w:rsidR="00000000" w:rsidRPr="00000000">
        <w:rPr>
          <w:rtl w:val="0"/>
        </w:rPr>
        <w:t xml:space="preserve">Academic research has been in the same direction. In a review of 94 studies, Vaidya </w:t>
      </w:r>
      <w:r w:rsidDel="00000000" w:rsidR="00000000" w:rsidRPr="00000000">
        <w:rPr>
          <w:i w:val="1"/>
          <w:rtl w:val="0"/>
        </w:rPr>
        <w:t xml:space="preserve">et al.</w:t>
      </w:r>
      <w:r w:rsidDel="00000000" w:rsidR="00000000" w:rsidRPr="00000000">
        <w:rPr>
          <w:rtl w:val="0"/>
        </w:rPr>
        <w:t xml:space="preserve"> (2023) highlight adoption, usage behaviour and changing media consumption and technology. The study by Khanna </w:t>
      </w:r>
      <w:r w:rsidDel="00000000" w:rsidR="00000000" w:rsidRPr="00000000">
        <w:rPr>
          <w:i w:val="1"/>
          <w:rtl w:val="0"/>
        </w:rPr>
        <w:t xml:space="preserve">et al.</w:t>
      </w:r>
      <w:r w:rsidDel="00000000" w:rsidR="00000000" w:rsidRPr="00000000">
        <w:rPr>
          <w:rtl w:val="0"/>
        </w:rPr>
        <w:t xml:space="preserve"> (2025) demonstrates how newer studies have taken into account the viewer engagement, global competition and regulations. These reviews demonstrate a level of adoption beyond the first, but also highlight the fragmentation of evidence that exists across theories, markets and platforms.</w:t>
      </w:r>
    </w:p>
    <w:p w:rsidR="00000000" w:rsidDel="00000000" w:rsidP="00000000" w:rsidRDefault="00000000" w:rsidRPr="00000000" w14:paraId="000000F9">
      <w:pPr>
        <w:rPr/>
      </w:pPr>
      <w:r w:rsidDel="00000000" w:rsidR="00000000" w:rsidRPr="00000000">
        <w:rPr>
          <w:rtl w:val="0"/>
        </w:rPr>
        <w:t xml:space="preserve">This disintegration is reflected in the research on motivations. Menon (2022) discovered that navigation, leisure, and entertainment, as well as binge-watching and social interaction, were found to be associated with subscription and continuation intentions. Camilleri and Falzon (2021) also demonstrate the connection between technology beliefs and entertainment motives and streaming behaviour. While these studies shed light on why users are drawn to streaming, they say less about what keeps established subscribers from switching from one platform to another. Agarwal </w:t>
      </w:r>
      <w:r w:rsidDel="00000000" w:rsidR="00000000" w:rsidRPr="00000000">
        <w:rPr>
          <w:i w:val="1"/>
          <w:rtl w:val="0"/>
        </w:rPr>
        <w:t xml:space="preserve">et al.</w:t>
      </w:r>
      <w:r w:rsidDel="00000000" w:rsidR="00000000" w:rsidRPr="00000000">
        <w:rPr>
          <w:rtl w:val="0"/>
        </w:rPr>
        <w:t xml:space="preserve"> (2023) expand the canvas by adding drivers and barriers such as navigability and perceived value, usage issues and risk, but their post-pandemic context might not be fully reflective of a mature market in the UK.</w:t>
      </w:r>
    </w:p>
    <w:p w:rsidR="00000000" w:rsidDel="00000000" w:rsidP="00000000" w:rsidRDefault="00000000" w:rsidRPr="00000000" w14:paraId="000000FA">
      <w:pPr>
        <w:rPr/>
      </w:pPr>
      <w:r w:rsidDel="00000000" w:rsidR="00000000" w:rsidRPr="00000000">
        <w:rPr>
          <w:rtl w:val="0"/>
        </w:rPr>
        <w:t xml:space="preserve">Post-adoption studies are more closely related to the question of how and why customers continue using an existing service. Chakraborty </w:t>
      </w:r>
      <w:r w:rsidDel="00000000" w:rsidR="00000000" w:rsidRPr="00000000">
        <w:rPr>
          <w:i w:val="1"/>
          <w:rtl w:val="0"/>
        </w:rPr>
        <w:t xml:space="preserve">et al.</w:t>
      </w:r>
      <w:r w:rsidDel="00000000" w:rsidR="00000000" w:rsidRPr="00000000">
        <w:rPr>
          <w:rtl w:val="0"/>
        </w:rPr>
        <w:t xml:space="preserve"> (2023) have identified consumption values as a factor that can foster trust and repurchase intention, while Yoon and Kim (2023) have identified satisfaction and resistance to switching as factors that can facilitate continuance. This implies that a customer can remain a subscriber due to the service delivery or the difficulty of switching services. This should not be interpreted as strong engagement, as continued subscription should not be an automatic indicator of engagement. The literature justifies the study of technology and experience together, and there is some space to discuss the relationship between Netflix personalisation and engagement in an existing market.</w:t>
      </w:r>
    </w:p>
    <w:p w:rsidR="00000000" w:rsidDel="00000000" w:rsidP="00000000" w:rsidRDefault="00000000" w:rsidRPr="00000000" w14:paraId="000000FB">
      <w:pPr>
        <w:pStyle w:val="Heading2"/>
        <w:rPr/>
      </w:pPr>
      <w:bookmarkStart w:colFirst="0" w:colLast="0" w:name="_nyoc3fkcp2py" w:id="24"/>
      <w:bookmarkEnd w:id="24"/>
      <w:r w:rsidDel="00000000" w:rsidR="00000000" w:rsidRPr="00000000">
        <w:rPr>
          <w:rtl w:val="0"/>
        </w:rPr>
        <w:t xml:space="preserve">2.3 Netflix and the UK Streaming Market</w:t>
      </w:r>
    </w:p>
    <w:p w:rsidR="00000000" w:rsidDel="00000000" w:rsidP="00000000" w:rsidRDefault="00000000" w:rsidRPr="00000000" w14:paraId="000000FC">
      <w:pPr>
        <w:rPr/>
      </w:pPr>
      <w:r w:rsidDel="00000000" w:rsidR="00000000" w:rsidRPr="00000000">
        <w:rPr>
          <w:rtl w:val="0"/>
        </w:rPr>
        <w:t xml:space="preserve">The United Kingdom is a relevant setting as the SVoD use is quite common and the market is relatively mature. In early 2025, 68% of UK households had at least one SVoD service, which is largely consistent with 2021 (67%) figures reported by Ofcom (2025). Netflix remained the largest service with 17.4 million subscribing households and almost half of total SVoD viewing in 2024. This is a strong position, but doesn't eliminate the retention dilemma – when penetration is stable, the value proposition for current users becomes more important.</w:t>
      </w:r>
    </w:p>
    <w:p w:rsidR="00000000" w:rsidDel="00000000" w:rsidP="00000000" w:rsidRDefault="00000000" w:rsidRPr="00000000" w14:paraId="000000FD">
      <w:pPr>
        <w:rPr/>
      </w:pPr>
      <w:r w:rsidDel="00000000" w:rsidR="00000000" w:rsidRPr="00000000">
        <w:rPr>
          <w:rtl w:val="0"/>
        </w:rPr>
        <w:t xml:space="preserve">Another form of competition is the use of multiple platforms. 19% of homes were subscribed to Netflix, Amazon Prime Video and Disney+ simultaneously (Ofcom, 2025). Netflix thus has to compete for viewing time as well as for subscription dollars. While the statistics of the market can illustrate the extent of this behaviour, they cannot identify its causes, which should be used in conjunction with the behavioural studies.</w:t>
      </w:r>
    </w:p>
    <w:p w:rsidR="00000000" w:rsidDel="00000000" w:rsidP="00000000" w:rsidRDefault="00000000" w:rsidRPr="00000000" w14:paraId="000000FE">
      <w:pPr>
        <w:rPr/>
      </w:pPr>
      <w:r w:rsidDel="00000000" w:rsidR="00000000" w:rsidRPr="00000000">
        <w:rPr>
          <w:rtl w:val="0"/>
        </w:rPr>
        <w:t xml:space="preserve">Research from other countries can be helpful but has limited relevance. The study by Auditya and Hidayat (2021) indicated that perceived price negatively influenced customer engagement among millennial Netflix consumers in Indonesia, while exclusivity and motivation positively influenced their engagement with the service. Even among millennials, Amoroso </w:t>
      </w:r>
      <w:r w:rsidDel="00000000" w:rsidR="00000000" w:rsidRPr="00000000">
        <w:rPr>
          <w:i w:val="1"/>
          <w:rtl w:val="0"/>
        </w:rPr>
        <w:t xml:space="preserve">et al.</w:t>
      </w:r>
      <w:r w:rsidDel="00000000" w:rsidR="00000000" w:rsidRPr="00000000">
        <w:rPr>
          <w:rtl w:val="0"/>
        </w:rPr>
        <w:t xml:space="preserve"> (2021) discovered other Netflix brand-experience patterns. These studies indicate that user responses are not consistent, but the age-specific samples and national settings of these studies limit the extent to which their findings can be transferred directly to the wider UK adult population.</w:t>
      </w:r>
    </w:p>
    <w:p w:rsidR="00000000" w:rsidDel="00000000" w:rsidP="00000000" w:rsidRDefault="00000000" w:rsidRPr="00000000" w14:paraId="000000FF">
      <w:pPr>
        <w:rPr/>
      </w:pPr>
      <w:r w:rsidDel="00000000" w:rsidR="00000000" w:rsidRPr="00000000">
        <w:rPr>
          <w:rtl w:val="0"/>
        </w:rPr>
        <w:t xml:space="preserve">This is confirmed by wider OTT evidence. Soren and Chakraborty (2024) correlate satisfaction, trust and commitment to continued OTT relationships. Chavadi </w:t>
      </w:r>
      <w:r w:rsidDel="00000000" w:rsidR="00000000" w:rsidRPr="00000000">
        <w:rPr>
          <w:i w:val="1"/>
          <w:rtl w:val="0"/>
        </w:rPr>
        <w:t xml:space="preserve">et al.</w:t>
      </w:r>
      <w:r w:rsidDel="00000000" w:rsidR="00000000" w:rsidRPr="00000000">
        <w:rPr>
          <w:rtl w:val="0"/>
        </w:rPr>
        <w:t xml:space="preserve"> (2025) demonstrate that perceived value, customer experience, engagement and subscription cost are all important factors in continuance and recommendation behaviour. Their larger sample size provides stronger evidence, but the study is still based in a different market and includes multiple OTT services.</w:t>
      </w:r>
    </w:p>
    <w:p w:rsidR="00000000" w:rsidDel="00000000" w:rsidP="00000000" w:rsidRDefault="00000000" w:rsidRPr="00000000" w14:paraId="00000100">
      <w:pPr>
        <w:rPr/>
      </w:pPr>
      <w:r w:rsidDel="00000000" w:rsidR="00000000" w:rsidRPr="00000000">
        <w:rPr>
          <w:rtl w:val="0"/>
        </w:rPr>
        <w:t xml:space="preserve">The UK context therefore is relevant as Netflix has high penetration, and users are likely to subscribe to multiple services. Personalisation can assist in making it easier to attract users back, but it needs to be complemented by price, content and competing services. Previous studies have not demonstrated a consistent dominant influence of one factor. Therefore, a specific study of the UK Netflix market can answer whether the perceived usefulness and ease of personalisation are related to customer engagement and subscription continuance intention in this market.</w:t>
      </w:r>
    </w:p>
    <w:p w:rsidR="00000000" w:rsidDel="00000000" w:rsidP="00000000" w:rsidRDefault="00000000" w:rsidRPr="00000000" w14:paraId="00000101">
      <w:pPr>
        <w:rPr/>
      </w:pPr>
      <w:r w:rsidDel="00000000" w:rsidR="00000000" w:rsidRPr="00000000">
        <w:rPr>
          <w:rtl w:val="0"/>
        </w:rPr>
        <w:t xml:space="preserve">One constraint of the UK evidence is that it is based on market data; this provides information on scale and competition, but not on the lived experience of personalisation. That raises one management question that is not addressed by subscriber numbers, which is whether the personalised experience is correlated with increased engagement by users.</w:t>
      </w:r>
    </w:p>
    <w:p w:rsidR="00000000" w:rsidDel="00000000" w:rsidP="00000000" w:rsidRDefault="00000000" w:rsidRPr="00000000" w14:paraId="00000102">
      <w:pPr>
        <w:pStyle w:val="Heading2"/>
        <w:rPr/>
      </w:pPr>
      <w:bookmarkStart w:colFirst="0" w:colLast="0" w:name="_qjeldnkb98kg" w:id="25"/>
      <w:bookmarkEnd w:id="25"/>
      <w:r w:rsidDel="00000000" w:rsidR="00000000" w:rsidRPr="00000000">
        <w:rPr>
          <w:rtl w:val="0"/>
        </w:rPr>
        <w:t xml:space="preserve">2.4 Digital Personalisation and Recommendation Systems</w:t>
      </w:r>
    </w:p>
    <w:p w:rsidR="00000000" w:rsidDel="00000000" w:rsidP="00000000" w:rsidRDefault="00000000" w:rsidRPr="00000000" w14:paraId="00000103">
      <w:pPr>
        <w:rPr/>
      </w:pPr>
      <w:r w:rsidDel="00000000" w:rsidR="00000000" w:rsidRPr="00000000">
        <w:rPr>
          <w:rtl w:val="0"/>
        </w:rPr>
        <w:t xml:space="preserve">In this study, digital personalisation is defined as the customisation of content, interfaces or communication to an individual based on observed behaviour and preferences derived from patterns of use. Streaming services are used to select, rank and show titles from a very large catalogue, which is a form of recommender system. Netflix has been using recommendations as an integral component of its service and business model from the beginning. According to Gomez-Uribe and Hunt (2015), the goal of the Netflix recommender system was to enhance both content discovery and engagement and retention. Netflix (2026) also defines recommendations as influenced by users' actions and patterns of those who are similar in their tastes.</w:t>
      </w:r>
    </w:p>
    <w:p w:rsidR="00000000" w:rsidDel="00000000" w:rsidP="00000000" w:rsidRDefault="00000000" w:rsidRPr="00000000" w14:paraId="00000104">
      <w:pPr>
        <w:rPr/>
      </w:pPr>
      <w:r w:rsidDel="00000000" w:rsidR="00000000" w:rsidRPr="00000000">
        <w:rPr>
          <w:rtl w:val="0"/>
        </w:rPr>
        <w:t xml:space="preserve">Personalisation is seen in more than a list of suggested titles. Netflix search and recommendations are shown to work together by Lamkhede and Kofler (2021), as search corresponds to an explicit user request and the home screen to the probable user interest. Eklund (2022) further notes that personalised thumbnails can alter the way individual titles are displayed to various users. The examples are relevant to the present study since they reveal that personalisation is not only an algorithm in the background but is integrated into the users' daily navigation.</w:t>
      </w:r>
    </w:p>
    <w:p w:rsidR="00000000" w:rsidDel="00000000" w:rsidP="00000000" w:rsidRDefault="00000000" w:rsidRPr="00000000" w14:paraId="00000105">
      <w:pPr>
        <w:rPr/>
      </w:pPr>
      <w:r w:rsidDel="00000000" w:rsidR="00000000" w:rsidRPr="00000000">
        <w:rPr>
          <w:rtl w:val="0"/>
        </w:rPr>
        <w:t xml:space="preserve">The benefits to be gained are obvious. Big catalogues generate search costs, while personalised recommendations can save on the work required to find a good match. In an Indonesian sample, Carissa </w:t>
      </w:r>
      <w:r w:rsidDel="00000000" w:rsidR="00000000" w:rsidRPr="00000000">
        <w:rPr>
          <w:i w:val="1"/>
          <w:rtl w:val="0"/>
        </w:rPr>
        <w:t xml:space="preserve">et al.</w:t>
      </w:r>
      <w:r w:rsidDel="00000000" w:rsidR="00000000" w:rsidRPr="00000000">
        <w:rPr>
          <w:rtl w:val="0"/>
        </w:rPr>
        <w:t xml:space="preserve"> (2023) concluded that personalisation and perceived usefulness both were significant factors in the continuance intention for Netflix. Yoon and Kim (2023) concluded that personalisation led to higher satisfaction with OTT services, which in turn facilitated the intention to continue using OTT services. More recently, Zielnicki </w:t>
      </w:r>
      <w:r w:rsidDel="00000000" w:rsidR="00000000" w:rsidRPr="00000000">
        <w:rPr>
          <w:i w:val="1"/>
          <w:rtl w:val="0"/>
        </w:rPr>
        <w:t xml:space="preserve">et al.</w:t>
      </w:r>
      <w:r w:rsidDel="00000000" w:rsidR="00000000" w:rsidRPr="00000000">
        <w:rPr>
          <w:rtl w:val="0"/>
        </w:rPr>
        <w:t xml:space="preserve"> (2026) made estimates based on a large-scale Netflix viewership dataset that the use of less personalised alternatives to the current recommender system would result in a loss of engagement and diversity of consumption. This is a particularly powerful piece of evidence that recommendation quality impacts behaviour on the platform.</w:t>
      </w:r>
    </w:p>
    <w:p w:rsidR="00000000" w:rsidDel="00000000" w:rsidP="00000000" w:rsidRDefault="00000000" w:rsidRPr="00000000" w14:paraId="00000106">
      <w:pPr>
        <w:rPr/>
      </w:pPr>
      <w:r w:rsidDel="00000000" w:rsidR="00000000" w:rsidRPr="00000000">
        <w:rPr>
          <w:rtl w:val="0"/>
        </w:rPr>
        <w:t xml:space="preserve">However, the benefits of behaviourism do not imply that every user experiences customisation in a favourable way. Romero Meza and D’Urso (2024) discovered that Netflix users experienced both repetitive recommendations and long search times and choice overload. Their qualitative study provides in-depth insight into user experience, but the sample was limited to only 12 users located in Colombia. It therefore identifies a problem rather than showing how common that problem is in the UK. However, Chapman and Abraham (2024), examining several audio-visual platforms, found that recommender systems can affect users’ emotions and engagement, while perceived utility is also important in determining whether users endorse the recommendations provided to them.</w:t>
      </w:r>
    </w:p>
    <w:p w:rsidR="00000000" w:rsidDel="00000000" w:rsidP="00000000" w:rsidRDefault="00000000" w:rsidRPr="00000000" w14:paraId="00000107">
      <w:pPr>
        <w:rPr/>
      </w:pPr>
      <w:r w:rsidDel="00000000" w:rsidR="00000000" w:rsidRPr="00000000">
        <w:rPr>
          <w:rtl w:val="0"/>
        </w:rPr>
        <w:t xml:space="preserve">Netflix’s critical analysis also questions the notion that customisation is a neutral process. Siles </w:t>
      </w:r>
      <w:r w:rsidDel="00000000" w:rsidR="00000000" w:rsidRPr="00000000">
        <w:rPr>
          <w:i w:val="1"/>
          <w:rtl w:val="0"/>
        </w:rPr>
        <w:t xml:space="preserve">et al.</w:t>
      </w:r>
      <w:r w:rsidDel="00000000" w:rsidR="00000000" w:rsidRPr="00000000">
        <w:rPr>
          <w:rtl w:val="0"/>
        </w:rPr>
        <w:t xml:space="preserve"> (2019) demonstrate that users find themselves adapting to recommendation systems and also resisting and negotiating them in their daily activities. Pajkovic (2022) claims that the circular patterns in which Netflix recommends content influence users' tastes: their behaviour can inform the content they receive, and the content they receive can inform their behaviour. According to Klimashevskaia </w:t>
      </w:r>
      <w:r w:rsidDel="00000000" w:rsidR="00000000" w:rsidRPr="00000000">
        <w:rPr>
          <w:i w:val="1"/>
          <w:rtl w:val="0"/>
        </w:rPr>
        <w:t xml:space="preserve">et al.</w:t>
      </w:r>
      <w:r w:rsidDel="00000000" w:rsidR="00000000" w:rsidRPr="00000000">
        <w:rPr>
          <w:rtl w:val="0"/>
        </w:rPr>
        <w:t xml:space="preserve"> (2024), popularity bias is a more general challenge of recommender systems, which give preferential visibility to highly popular content. These views highlight diversity, independence and the potential for a technically correct suggestion to be too restrictive or repetitive.</w:t>
      </w:r>
    </w:p>
    <w:p w:rsidR="00000000" w:rsidDel="00000000" w:rsidP="00000000" w:rsidRDefault="00000000" w:rsidRPr="00000000" w14:paraId="00000108">
      <w:pPr>
        <w:rPr/>
      </w:pPr>
      <w:r w:rsidDel="00000000" w:rsidR="00000000" w:rsidRPr="00000000">
        <w:rPr>
          <w:rtl w:val="0"/>
        </w:rPr>
        <w:t xml:space="preserve">The literature thus suggests a more balanced view than the one-dimensional one that personalisation leads to better retention rates. It is supported by large-scale evidence of its value for engagement and user-centred studies have demonstrated that personalisation can also cause frustration or reduce perceived choice. The gap also arises because of the different methods used, with platform data monitoring behaviour, and surveys and interviews measuring perceptions. Both are important for an MBA study on customer experience, but for the current research, it is the users' perception of Netflix personalisation that is of interest. Perceived relevance, usefulness and ease of use are therefore more suitable measures than trying to assess the algorithm itself. The question remains whether positive attitudes toward personalisation correlate with increased customer engagement for Netflix subscribers in the UK.</w:t>
      </w:r>
    </w:p>
    <w:p w:rsidR="00000000" w:rsidDel="00000000" w:rsidP="00000000" w:rsidRDefault="00000000" w:rsidRPr="00000000" w14:paraId="00000109">
      <w:pPr>
        <w:rPr/>
      </w:pPr>
      <w:r w:rsidDel="00000000" w:rsidR="00000000" w:rsidRPr="00000000">
        <w:rPr>
          <w:rtl w:val="0"/>
        </w:rPr>
        <w:t xml:space="preserve">From a managerial perspective, the literature points to a trade-off. Recommendations should limit search time but not be repetitive or limiting. This is why there is a need to differentiate between technical performance and customer perception, and why the current study is based on the customer's perception of personalisation instead of the Netflix assessment.</w:t>
      </w:r>
    </w:p>
    <w:p w:rsidR="00000000" w:rsidDel="00000000" w:rsidP="00000000" w:rsidRDefault="00000000" w:rsidRPr="00000000" w14:paraId="0000010A">
      <w:pPr>
        <w:pStyle w:val="Heading2"/>
        <w:rPr/>
      </w:pPr>
      <w:bookmarkStart w:colFirst="0" w:colLast="0" w:name="_awy2zquzlj5v" w:id="26"/>
      <w:bookmarkEnd w:id="26"/>
      <w:r w:rsidDel="00000000" w:rsidR="00000000" w:rsidRPr="00000000">
        <w:rPr>
          <w:rtl w:val="0"/>
        </w:rPr>
        <w:t xml:space="preserve">2.5 Technology Acceptance Model</w:t>
      </w:r>
    </w:p>
    <w:p w:rsidR="00000000" w:rsidDel="00000000" w:rsidP="00000000" w:rsidRDefault="00000000" w:rsidRPr="00000000" w14:paraId="0000010B">
      <w:pPr>
        <w:rPr/>
      </w:pPr>
      <w:r w:rsidDel="00000000" w:rsidR="00000000" w:rsidRPr="00000000">
        <w:rPr>
          <w:rtl w:val="0"/>
        </w:rPr>
        <w:t xml:space="preserve">The study is based on the main technology-related foundation of the Technology Acceptance Model. Davis (1989) suggested that perceived usefulness and perceived ease of use are beliefs that play a key role in the acceptance of a technology. Perceived usefulness relates to the value that the technology can provide the user, and perceived ease of use relates to the effort required to use the technology. The model was created for information systems in the workplace but its simple constructs have proven useful in many consumer applications.</w:t>
      </w:r>
    </w:p>
    <w:p w:rsidR="00000000" w:rsidDel="00000000" w:rsidP="00000000" w:rsidRDefault="00000000" w:rsidRPr="00000000" w14:paraId="0000010C">
      <w:pPr>
        <w:rPr/>
      </w:pPr>
      <w:r w:rsidDel="00000000" w:rsidR="00000000" w:rsidRPr="00000000">
        <w:rPr>
          <w:rtl w:val="0"/>
        </w:rPr>
        <w:t xml:space="preserve">For Netflix, usefulness isn't in the traditional sense of the word. It is about the benefits of personalisation for helping people to discover relevant content, to reduce search time and to enhance the viewing experience. Ease of use relates to the ease of understanding and use of recommendations, personalised rows and related navigation. This is the choice that ensures that TAM is still relevant to the customer experience rather than viewing Netflix as a complicated technical system.</w:t>
      </w:r>
    </w:p>
    <w:p w:rsidR="00000000" w:rsidDel="00000000" w:rsidP="00000000" w:rsidRDefault="00000000" w:rsidRPr="00000000" w14:paraId="0000010D">
      <w:pPr>
        <w:rPr/>
      </w:pPr>
      <w:r w:rsidDel="00000000" w:rsidR="00000000" w:rsidRPr="00000000">
        <w:rPr>
          <w:rtl w:val="0"/>
        </w:rPr>
        <w:t xml:space="preserve">This adaptation is supported by streaming platform research and indicates its limitations. Camilleri and Falzon (2021) combined TAM with the uses and gratifications theory to conclude that the motivations for online streaming are driven by technology perceptions and entertainment needs. Kim </w:t>
      </w:r>
      <w:r w:rsidDel="00000000" w:rsidR="00000000" w:rsidRPr="00000000">
        <w:rPr>
          <w:i w:val="1"/>
          <w:rtl w:val="0"/>
        </w:rPr>
        <w:t xml:space="preserve">et al.</w:t>
      </w:r>
      <w:r w:rsidDel="00000000" w:rsidR="00000000" w:rsidRPr="00000000">
        <w:rPr>
          <w:rtl w:val="0"/>
        </w:rPr>
        <w:t xml:space="preserve"> (2024) added the concepts of perceived enjoyment and service quality to TAM, and these were shown to be significant for OTT behavioural intention. The relatively large sample size adds to the confidence one can have in the relationships they report on, but the study took place in Mongolia and was a mix of OTT platforms. The results thus provide support for TAM as a basis for, but not an exhaustive explanation of, UK Netflix consumers.</w:t>
      </w:r>
    </w:p>
    <w:p w:rsidR="00000000" w:rsidDel="00000000" w:rsidP="00000000" w:rsidRDefault="00000000" w:rsidRPr="00000000" w14:paraId="0000010E">
      <w:pPr>
        <w:rPr/>
      </w:pPr>
      <w:r w:rsidDel="00000000" w:rsidR="00000000" w:rsidRPr="00000000">
        <w:rPr>
          <w:rtl w:val="0"/>
        </w:rPr>
        <w:t xml:space="preserve">Carissa </w:t>
      </w:r>
      <w:r w:rsidDel="00000000" w:rsidR="00000000" w:rsidRPr="00000000">
        <w:rPr>
          <w:i w:val="1"/>
          <w:rtl w:val="0"/>
        </w:rPr>
        <w:t xml:space="preserve">et al.</w:t>
      </w:r>
      <w:r w:rsidDel="00000000" w:rsidR="00000000" w:rsidRPr="00000000">
        <w:rPr>
          <w:rtl w:val="0"/>
        </w:rPr>
        <w:t xml:space="preserve"> (2023) offer more tangible Netflix evidence. In addition to satisfaction and personalisation, they discovered that perceived usefulness is positively related to continuance intention. This is especially relevant to the present research as it relates to perceived usefulness. However, multidimensional customer engagement was not at the core of the model during this study. Similarly, Chapman and Abraham (2024) revealed that perceived utility is important for endorsement of recommender systems, but their sample consisted of various different audiovisual services.</w:t>
      </w:r>
    </w:p>
    <w:p w:rsidR="00000000" w:rsidDel="00000000" w:rsidP="00000000" w:rsidRDefault="00000000" w:rsidRPr="00000000" w14:paraId="0000010F">
      <w:pPr>
        <w:rPr/>
      </w:pPr>
      <w:r w:rsidDel="00000000" w:rsidR="00000000" w:rsidRPr="00000000">
        <w:rPr>
          <w:rtl w:val="0"/>
        </w:rPr>
        <w:t xml:space="preserve">There is also a conceptual limitation that needs to be considered when TAM is applied to subscription-based entertainment services. Easy-to-use recommendations can still fail to create a positive customer response when the recommended content is not appealing, the subscription is perceived as too costly, or the user is uncertain about the platform and does not fully trust it. Soren and Chakraborty (2024) demonstrate that satisfaction, trust and commitment are important factors when it comes to OTT relationships and Menon (2022) highlights entertainment and relaxation. Hence, the current research does not consider TAM as a comprehensive model of subscription behaviour. It uses perceived usefulness and ease of use to understand technology perceptions, and then Customer Engagement Theory to examine how those perceptions may relate to attention, feelings and behaviour. Due to the cross-sectional nature of the survey, any relationships found will be treated as associations and not as causation that ease of use or usefulness leads to engagement.</w:t>
      </w:r>
    </w:p>
    <w:p w:rsidR="00000000" w:rsidDel="00000000" w:rsidP="00000000" w:rsidRDefault="00000000" w:rsidRPr="00000000" w14:paraId="00000110">
      <w:pPr>
        <w:pStyle w:val="Heading2"/>
        <w:rPr/>
      </w:pPr>
      <w:bookmarkStart w:colFirst="0" w:colLast="0" w:name="_4orjtlk66lov" w:id="27"/>
      <w:bookmarkEnd w:id="27"/>
      <w:r w:rsidDel="00000000" w:rsidR="00000000" w:rsidRPr="00000000">
        <w:rPr>
          <w:rtl w:val="0"/>
        </w:rPr>
        <w:t xml:space="preserve">2.6 Customer Engagement Theory</w:t>
      </w:r>
    </w:p>
    <w:p w:rsidR="00000000" w:rsidDel="00000000" w:rsidP="00000000" w:rsidRDefault="00000000" w:rsidRPr="00000000" w14:paraId="00000111">
      <w:pPr>
        <w:rPr/>
      </w:pPr>
      <w:r w:rsidDel="00000000" w:rsidR="00000000" w:rsidRPr="00000000">
        <w:rPr>
          <w:rtl w:val="0"/>
        </w:rPr>
        <w:t xml:space="preserve">Customer engagement is defined as the extent of cognitive, emotional and behavioural interaction a customer has with a brand or service. Hollebeek </w:t>
      </w:r>
      <w:r w:rsidDel="00000000" w:rsidR="00000000" w:rsidRPr="00000000">
        <w:rPr>
          <w:i w:val="1"/>
          <w:rtl w:val="0"/>
        </w:rPr>
        <w:t xml:space="preserve">et al.</w:t>
      </w:r>
      <w:r w:rsidDel="00000000" w:rsidR="00000000" w:rsidRPr="00000000">
        <w:rPr>
          <w:rtl w:val="0"/>
        </w:rPr>
        <w:t xml:space="preserve"> (2014) define consumer-brand engagement as the process of cognitive processing, affection and activation. This separation is useful for streaming as it can mask a wide range of customer experiences with a simple indicator like hours watched. Some users might watch a lot out of habit, while others may actively browse for suggestions, feel a sense of belonging to the platform, and return often because they feel it is relevant to them.</w:t>
      </w:r>
    </w:p>
    <w:p w:rsidR="00000000" w:rsidDel="00000000" w:rsidP="00000000" w:rsidRDefault="00000000" w:rsidRPr="00000000" w14:paraId="00000112">
      <w:pPr>
        <w:rPr/>
      </w:pPr>
      <w:r w:rsidDel="00000000" w:rsidR="00000000" w:rsidRPr="00000000">
        <w:rPr>
          <w:rtl w:val="0"/>
        </w:rPr>
        <w:t xml:space="preserve">Cognitive engagement can take the form of paying attention to personalised suggestions or considering titles recommended in the Netflix setting before making a decision. Emotional engagement can be reflected in enjoyment or positive emotions when the platform seems to understand the user's preferences. Behavioural engagement may encompass selecting recommended titles, exploring personalised rows and revisiting the service. These dimensions include elements that go beyond satisfaction, making engagement a broader concept. Satisfaction is a judgement on the experience, whereas engagement involves active participation in the experience.</w:t>
      </w:r>
    </w:p>
    <w:p w:rsidR="00000000" w:rsidDel="00000000" w:rsidP="00000000" w:rsidRDefault="00000000" w:rsidRPr="00000000" w14:paraId="00000113">
      <w:pPr>
        <w:rPr/>
      </w:pPr>
      <w:r w:rsidDel="00000000" w:rsidR="00000000" w:rsidRPr="00000000">
        <w:rPr>
          <w:rtl w:val="0"/>
        </w:rPr>
        <w:t xml:space="preserve">Support for this distinction comes from OTT research. Based on 1,415 digital-native OTT users, Friederich </w:t>
      </w:r>
      <w:r w:rsidDel="00000000" w:rsidR="00000000" w:rsidRPr="00000000">
        <w:rPr>
          <w:i w:val="1"/>
          <w:rtl w:val="0"/>
        </w:rPr>
        <w:t xml:space="preserve">et al.</w:t>
      </w:r>
      <w:r w:rsidDel="00000000" w:rsidR="00000000" w:rsidRPr="00000000">
        <w:rPr>
          <w:rtl w:val="0"/>
        </w:rPr>
        <w:t xml:space="preserve"> (2024) identified customer-brand engagement and cognitive absorption as key factors influencing continuance usage. The strength of the study is its large sample, however it combined various OTT platforms and it was focused on digital natives. It is therefore not indicative of the relationship between Netflix personalisation and engagement among a broader UK adult audience.</w:t>
      </w:r>
    </w:p>
    <w:p w:rsidR="00000000" w:rsidDel="00000000" w:rsidP="00000000" w:rsidRDefault="00000000" w:rsidRPr="00000000" w14:paraId="00000114">
      <w:pPr>
        <w:rPr/>
      </w:pPr>
      <w:r w:rsidDel="00000000" w:rsidR="00000000" w:rsidRPr="00000000">
        <w:rPr>
          <w:rtl w:val="0"/>
        </w:rPr>
        <w:t xml:space="preserve">Other studies offer valuable but complementary insights. Auditya and Hidayat (2021) investigated millennial Netflix subscribers in Indonesia by examining exclusivity, motivation, willingness to subscribe and perceived price. Their results showed that exclusivity, motivation and willingness to subscribe had positive influences on customer engagement, while perceived price had a negative influence. It is a study of Netflix, but the Instagram-based social-media context and the limited age range of the sample mean that its findings cannot be transferred directly to the broader UK adult population considered in the current study. Amoroso </w:t>
      </w:r>
      <w:r w:rsidDel="00000000" w:rsidR="00000000" w:rsidRPr="00000000">
        <w:rPr>
          <w:i w:val="1"/>
          <w:rtl w:val="0"/>
        </w:rPr>
        <w:t xml:space="preserve">et al.</w:t>
      </w:r>
      <w:r w:rsidDel="00000000" w:rsidR="00000000" w:rsidRPr="00000000">
        <w:rPr>
          <w:rtl w:val="0"/>
        </w:rPr>
        <w:t xml:space="preserve"> (2021) also reveal that there are variations in Netflix brand experience between clusters of millennial users, lending credibility to the notion that engagement is not equal among seemingly similar customers.</w:t>
      </w:r>
    </w:p>
    <w:p w:rsidR="00000000" w:rsidDel="00000000" w:rsidP="00000000" w:rsidRDefault="00000000" w:rsidRPr="00000000" w14:paraId="00000115">
      <w:pPr>
        <w:rPr/>
      </w:pPr>
      <w:r w:rsidDel="00000000" w:rsidR="00000000" w:rsidRPr="00000000">
        <w:rPr>
          <w:rtl w:val="0"/>
        </w:rPr>
        <w:t xml:space="preserve">The relevance of engagement to management is further bolstered by more recent OTT evidence. Customer engagement and experience play a role in the continuance and recommendation behaviour (Chavadi </w:t>
      </w:r>
      <w:r w:rsidDel="00000000" w:rsidR="00000000" w:rsidRPr="00000000">
        <w:rPr>
          <w:i w:val="1"/>
          <w:rtl w:val="0"/>
        </w:rPr>
        <w:t xml:space="preserve">et al.</w:t>
      </w:r>
      <w:r w:rsidDel="00000000" w:rsidR="00000000" w:rsidRPr="00000000">
        <w:rPr>
          <w:rtl w:val="0"/>
        </w:rPr>
        <w:t xml:space="preserve">, 2025) and platform- and content-related factors can influence the engagement and brand advocacy of OTT users (Singh </w:t>
      </w:r>
      <w:r w:rsidDel="00000000" w:rsidR="00000000" w:rsidRPr="00000000">
        <w:rPr>
          <w:i w:val="1"/>
          <w:rtl w:val="0"/>
        </w:rPr>
        <w:t xml:space="preserve">et al.</w:t>
      </w:r>
      <w:r w:rsidDel="00000000" w:rsidR="00000000" w:rsidRPr="00000000">
        <w:rPr>
          <w:rtl w:val="0"/>
        </w:rPr>
        <w:t xml:space="preserve">, 2025). Chapman and Abraham (2024) make a more direct link between recommender systems and media engagement and demonstrate that the perception of usefulness affects user reactions.</w:t>
      </w:r>
    </w:p>
    <w:p w:rsidR="00000000" w:rsidDel="00000000" w:rsidP="00000000" w:rsidRDefault="00000000" w:rsidRPr="00000000" w14:paraId="00000116">
      <w:pPr>
        <w:rPr/>
      </w:pPr>
      <w:r w:rsidDel="00000000" w:rsidR="00000000" w:rsidRPr="00000000">
        <w:rPr>
          <w:rtl w:val="0"/>
        </w:rPr>
        <w:t xml:space="preserve">Consensus among these studies is that engagement is important, but there is less consensus on what factors influence engagement. Some models focus on content, others on price, brand experience, platform quality or on the value for recommendations. This is the point at which TAM and Customer Engagement Theory complement each other. TAM captures the usefulness and ease of use of Netflix personalisation; engagement theory captures the user's response. This study does not presume that high technology perceptions will inevitably result in engagement. It examines if such perceptions are linked to cognitive, emotional and behavioural engagement of UK Netflix users.</w:t>
      </w:r>
    </w:p>
    <w:p w:rsidR="00000000" w:rsidDel="00000000" w:rsidP="00000000" w:rsidRDefault="00000000" w:rsidRPr="00000000" w14:paraId="00000117">
      <w:pPr>
        <w:rPr/>
      </w:pPr>
      <w:r w:rsidDel="00000000" w:rsidR="00000000" w:rsidRPr="00000000">
        <w:rPr>
          <w:rtl w:val="0"/>
        </w:rPr>
        <w:t xml:space="preserve">Another challenge is that engagement is assessed in various ways across studies. The authors of Friederich </w:t>
      </w:r>
      <w:r w:rsidDel="00000000" w:rsidR="00000000" w:rsidRPr="00000000">
        <w:rPr>
          <w:i w:val="1"/>
          <w:rtl w:val="0"/>
        </w:rPr>
        <w:t xml:space="preserve">et al.</w:t>
      </w:r>
      <w:r w:rsidDel="00000000" w:rsidR="00000000" w:rsidRPr="00000000">
        <w:rPr>
          <w:rtl w:val="0"/>
        </w:rPr>
        <w:t xml:space="preserve"> (2024) stress the importance of customer-brand engagement and cognitive absorption, and Chapman and Abraham (2024) highlight engagement with recommended media. The methods are similar but not the same. The cognitive, emotional and behavioural dimensions are therefore used consistently in the present study, as engagement is not only measured by frequency of viewing or a single attitude measure.</w:t>
      </w:r>
    </w:p>
    <w:p w:rsidR="00000000" w:rsidDel="00000000" w:rsidP="00000000" w:rsidRDefault="00000000" w:rsidRPr="00000000" w14:paraId="00000118">
      <w:pPr>
        <w:pStyle w:val="Heading2"/>
        <w:rPr/>
      </w:pPr>
      <w:bookmarkStart w:colFirst="0" w:colLast="0" w:name="_1yswqengkggc" w:id="28"/>
      <w:bookmarkEnd w:id="28"/>
      <w:r w:rsidDel="00000000" w:rsidR="00000000" w:rsidRPr="00000000">
        <w:rPr>
          <w:rtl w:val="0"/>
        </w:rPr>
        <w:t xml:space="preserve">2.7 Subscription Continuance Intention</w:t>
      </w:r>
    </w:p>
    <w:p w:rsidR="00000000" w:rsidDel="00000000" w:rsidP="00000000" w:rsidRDefault="00000000" w:rsidRPr="00000000" w14:paraId="00000119">
      <w:pPr>
        <w:rPr/>
      </w:pPr>
      <w:r w:rsidDel="00000000" w:rsidR="00000000" w:rsidRPr="00000000">
        <w:rPr>
          <w:rtl w:val="0"/>
        </w:rPr>
        <w:t xml:space="preserve">Subscription continuance intention is defined as the user's declaration of continued use, following the adoption of a service. Bhattacherjee (2001) separated the concepts of continuance from initial acceptance by demonstrating that post-adoption decisions are dependent on users' experiences with a system. This is relevant because the participants in the present study are already Netflix users. The research then focuses on whether they will continue to subscribe, not whether they will use Netflix for the first time.</w:t>
      </w:r>
    </w:p>
    <w:p w:rsidR="00000000" w:rsidDel="00000000" w:rsidP="00000000" w:rsidRDefault="00000000" w:rsidRPr="00000000" w14:paraId="0000011A">
      <w:pPr>
        <w:rPr/>
      </w:pPr>
      <w:r w:rsidDel="00000000" w:rsidR="00000000" w:rsidRPr="00000000">
        <w:rPr>
          <w:rtl w:val="0"/>
        </w:rPr>
        <w:t xml:space="preserve">Continuance intention does not mean real retention. Real retention would involve observed renewal and cancellation data over time. A single questionnaire can only capture the intention of a respondent at the time. This difference is essential as intentions might change as prices increase, new content is added, household finances alter or competitive services become more appealing.</w:t>
      </w:r>
    </w:p>
    <w:p w:rsidR="00000000" w:rsidDel="00000000" w:rsidP="00000000" w:rsidRDefault="00000000" w:rsidRPr="00000000" w14:paraId="0000011B">
      <w:pPr>
        <w:rPr/>
      </w:pPr>
      <w:r w:rsidDel="00000000" w:rsidR="00000000" w:rsidRPr="00000000">
        <w:rPr>
          <w:rtl w:val="0"/>
        </w:rPr>
        <w:t xml:space="preserve">One of the most frequent reasons given in the OTT literature is satisfaction. Yoon and Kim (2023) concluded that personalisation and content diversity contributed to satisfaction and satisfaction in turn led to higher intentions to continue using the service. In the same way, Saggu and Mohan (2025) reported that satisfaction was important in post-adoption OTT behaviour, and that perceived usefulness did not have a direct impact on continuance. Carissa </w:t>
      </w:r>
      <w:r w:rsidDel="00000000" w:rsidR="00000000" w:rsidRPr="00000000">
        <w:rPr>
          <w:i w:val="1"/>
          <w:rtl w:val="0"/>
        </w:rPr>
        <w:t xml:space="preserve">et al.</w:t>
      </w:r>
      <w:r w:rsidDel="00000000" w:rsidR="00000000" w:rsidRPr="00000000">
        <w:rPr>
          <w:rtl w:val="0"/>
        </w:rPr>
        <w:t xml:space="preserve"> (2023), however, found perceived usefulness, satisfaction and personalisation all positively related to Netflix continuance intention. It seems that the usefulness could be different depending on the model, sample or service context.</w:t>
      </w:r>
    </w:p>
    <w:p w:rsidR="00000000" w:rsidDel="00000000" w:rsidP="00000000" w:rsidRDefault="00000000" w:rsidRPr="00000000" w14:paraId="0000011C">
      <w:pPr>
        <w:rPr/>
      </w:pPr>
      <w:r w:rsidDel="00000000" w:rsidR="00000000" w:rsidRPr="00000000">
        <w:rPr>
          <w:rtl w:val="0"/>
        </w:rPr>
        <w:t xml:space="preserve">Other research has demonstrated a role for value and relationship factors as well. Chakraborty </w:t>
      </w:r>
      <w:r w:rsidDel="00000000" w:rsidR="00000000" w:rsidRPr="00000000">
        <w:rPr>
          <w:i w:val="1"/>
          <w:rtl w:val="0"/>
        </w:rPr>
        <w:t xml:space="preserve">et al.</w:t>
      </w:r>
      <w:r w:rsidDel="00000000" w:rsidR="00000000" w:rsidRPr="00000000">
        <w:rPr>
          <w:rtl w:val="0"/>
        </w:rPr>
        <w:t xml:space="preserve"> (2023) showed that multiple types of consumption value impacted trust and repurchase intention of OTT subscriptions. Soren and Chakraborty (2024) highlight the elements of satisfaction, trust, habit and commitment. Chavadi </w:t>
      </w:r>
      <w:r w:rsidDel="00000000" w:rsidR="00000000" w:rsidRPr="00000000">
        <w:rPr>
          <w:i w:val="1"/>
          <w:rtl w:val="0"/>
        </w:rPr>
        <w:t xml:space="preserve">et al.</w:t>
      </w:r>
      <w:r w:rsidDel="00000000" w:rsidR="00000000" w:rsidRPr="00000000">
        <w:rPr>
          <w:rtl w:val="0"/>
        </w:rPr>
        <w:t xml:space="preserve"> (2025) further include the customer experience, engagement and subscription cost, indicating that the customer considers multiple aspects of the service, rather than just one.</w:t>
      </w:r>
    </w:p>
    <w:p w:rsidR="00000000" w:rsidDel="00000000" w:rsidP="00000000" w:rsidRDefault="00000000" w:rsidRPr="00000000" w14:paraId="0000011D">
      <w:pPr>
        <w:rPr/>
      </w:pPr>
      <w:r w:rsidDel="00000000" w:rsidR="00000000" w:rsidRPr="00000000">
        <w:rPr>
          <w:rtl w:val="0"/>
        </w:rPr>
        <w:t xml:space="preserve">There's another complication of switching behaviour. According to Yoon and Kim (2023), the costs of investing and the amount of effort required to learn can contribute to resistance to change. Continued use does not necessarily mean that a user is highly engaged; instead, the user may keep using the service because it is familiar. However, the reverse is true as well, as a very loyal customer may cancel Netflix if another platform offers them more appealing content or better value.</w:t>
      </w:r>
    </w:p>
    <w:p w:rsidR="00000000" w:rsidDel="00000000" w:rsidP="00000000" w:rsidRDefault="00000000" w:rsidRPr="00000000" w14:paraId="0000011E">
      <w:pPr>
        <w:rPr/>
      </w:pPr>
      <w:r w:rsidDel="00000000" w:rsidR="00000000" w:rsidRPr="00000000">
        <w:rPr>
          <w:rtl w:val="0"/>
        </w:rPr>
        <w:t xml:space="preserve">The literature broadly agrees that continuance is a post-adoption phenomenon influenced by multiple factors, without one single dominant explanation. Each of these factors is included in various models: satisfaction, value, trust, habit, switching resistance, price, and engagement. The present study circumscribes the results by measuring subscription continuance intention and then explores the relationship between customer engagement and subscription continuance intention for UK Netflix users.</w:t>
      </w:r>
    </w:p>
    <w:p w:rsidR="00000000" w:rsidDel="00000000" w:rsidP="00000000" w:rsidRDefault="00000000" w:rsidRPr="00000000" w14:paraId="0000011F">
      <w:pPr>
        <w:pStyle w:val="Heading2"/>
        <w:rPr/>
      </w:pPr>
      <w:bookmarkStart w:colFirst="0" w:colLast="0" w:name="_cqkvndnuye8y" w:id="29"/>
      <w:bookmarkEnd w:id="29"/>
      <w:r w:rsidDel="00000000" w:rsidR="00000000" w:rsidRPr="00000000">
        <w:rPr>
          <w:rtl w:val="0"/>
        </w:rPr>
        <w:t xml:space="preserve">2.8 Relationships between the Main Variables</w:t>
      </w:r>
    </w:p>
    <w:p w:rsidR="00000000" w:rsidDel="00000000" w:rsidP="00000000" w:rsidRDefault="00000000" w:rsidRPr="00000000" w14:paraId="00000120">
      <w:pPr>
        <w:rPr/>
      </w:pPr>
      <w:r w:rsidDel="00000000" w:rsidR="00000000" w:rsidRPr="00000000">
        <w:rPr>
          <w:rtl w:val="0"/>
        </w:rPr>
        <w:t xml:space="preserve">The conceptual model brings together perceived usefulness, perceived ease of use, customer engagement and subscription continuance intention. The individual links are backed up with theory and previous research, but the evidence is not consistent enough to conclude that the entire pathway will behave in a similar manner for UK Netflix users.</w:t>
      </w:r>
    </w:p>
    <w:p w:rsidR="00000000" w:rsidDel="00000000" w:rsidP="00000000" w:rsidRDefault="00000000" w:rsidRPr="00000000" w14:paraId="00000121">
      <w:pPr>
        <w:rPr/>
      </w:pPr>
      <w:r w:rsidDel="00000000" w:rsidR="00000000" w:rsidRPr="00000000">
        <w:rPr>
          <w:rtl w:val="0"/>
        </w:rPr>
        <w:t xml:space="preserve">According to TAM, perceived usefulness and perceived ease of use contribute to positive attitudes towards technology (Davis, 1989). Camilleri and Falzon (2021) have discovered technology acceptance factors and seen that these complement entertainment motives in streaming. Similarly, Kim </w:t>
      </w:r>
      <w:r w:rsidDel="00000000" w:rsidR="00000000" w:rsidRPr="00000000">
        <w:rPr>
          <w:i w:val="1"/>
          <w:rtl w:val="0"/>
        </w:rPr>
        <w:t xml:space="preserve">et al.</w:t>
      </w:r>
      <w:r w:rsidDel="00000000" w:rsidR="00000000" w:rsidRPr="00000000">
        <w:rPr>
          <w:rtl w:val="0"/>
        </w:rPr>
        <w:t xml:space="preserve"> (2024) extended TAM by adding perceived enjoyment and service quality, which also contribute to OTT behavioural intention. The results suggest that an easy and useful Netflix experience can foster engagement, but also indicate that functional technology beliefs are not enough to be considered a prerequisite for an entertainment service.</w:t>
      </w:r>
    </w:p>
    <w:p w:rsidR="00000000" w:rsidDel="00000000" w:rsidP="00000000" w:rsidRDefault="00000000" w:rsidRPr="00000000" w14:paraId="00000122">
      <w:pPr>
        <w:rPr/>
      </w:pPr>
      <w:r w:rsidDel="00000000" w:rsidR="00000000" w:rsidRPr="00000000">
        <w:rPr>
          <w:rtl w:val="0"/>
        </w:rPr>
        <w:t xml:space="preserve">There is greater support for perceived usefulness in the research conducted by Netflix. Carissa </w:t>
      </w:r>
      <w:r w:rsidDel="00000000" w:rsidR="00000000" w:rsidRPr="00000000">
        <w:rPr>
          <w:i w:val="1"/>
          <w:rtl w:val="0"/>
        </w:rPr>
        <w:t xml:space="preserve">et al.</w:t>
      </w:r>
      <w:r w:rsidDel="00000000" w:rsidR="00000000" w:rsidRPr="00000000">
        <w:rPr>
          <w:rtl w:val="0"/>
        </w:rPr>
        <w:t xml:space="preserve"> (2023) found that usefulness was positively related to continuance intention. Chapman and Abraham (2024) showed that perceived utility influenced users' acceptance of recommender systems and their media engagement. The two studies can complement each other, one being Netflix-centric and the other covering the user experience of recommendations from audiovisual platforms. Neither, however, fully proves the sequence here from technology perceptions to multidimensional customer engagement and finally to the subscription continuance.</w:t>
      </w:r>
    </w:p>
    <w:p w:rsidR="00000000" w:rsidDel="00000000" w:rsidP="00000000" w:rsidRDefault="00000000" w:rsidRPr="00000000" w14:paraId="00000123">
      <w:pPr>
        <w:rPr/>
      </w:pPr>
      <w:r w:rsidDel="00000000" w:rsidR="00000000" w:rsidRPr="00000000">
        <w:rPr>
          <w:rtl w:val="0"/>
        </w:rPr>
        <w:t xml:space="preserve">There is also mixed evidence in relation to personalisation. Yoon and Kim (2023) concluded that personalisation helps to increase satisfaction, while Zielnicki </w:t>
      </w:r>
      <w:r w:rsidDel="00000000" w:rsidR="00000000" w:rsidRPr="00000000">
        <w:rPr>
          <w:i w:val="1"/>
          <w:rtl w:val="0"/>
        </w:rPr>
        <w:t xml:space="preserve">et al.</w:t>
      </w:r>
      <w:r w:rsidDel="00000000" w:rsidR="00000000" w:rsidRPr="00000000">
        <w:rPr>
          <w:rtl w:val="0"/>
        </w:rPr>
        <w:t xml:space="preserve"> (2026) concluded that the current Netflix recommendation system increases engagement compared to less personalised systems. The results are aligned with the business value of personalisation. However, Romero Meza and D’Urso (2024) discovered that users may suffer from repetition, search difficulty and choice overload. Siles </w:t>
      </w:r>
      <w:r w:rsidDel="00000000" w:rsidR="00000000" w:rsidRPr="00000000">
        <w:rPr>
          <w:i w:val="1"/>
          <w:rtl w:val="0"/>
        </w:rPr>
        <w:t xml:space="preserve">et al.</w:t>
      </w:r>
      <w:r w:rsidDel="00000000" w:rsidR="00000000" w:rsidRPr="00000000">
        <w:rPr>
          <w:rtl w:val="0"/>
        </w:rPr>
        <w:t xml:space="preserve"> (2019) also demonstrate that users make a deal with and sometimes challenge algorithmic suggestions. This is partly because the outcome being measured is different – although platform data may indicate that recommendations lead to higher viewing rates, interviews may still find that the experience is frustrating.</w:t>
      </w:r>
    </w:p>
    <w:p w:rsidR="00000000" w:rsidDel="00000000" w:rsidP="00000000" w:rsidRDefault="00000000" w:rsidRPr="00000000" w14:paraId="00000124">
      <w:pPr>
        <w:rPr/>
      </w:pPr>
      <w:r w:rsidDel="00000000" w:rsidR="00000000" w:rsidRPr="00000000">
        <w:rPr>
          <w:rtl w:val="0"/>
        </w:rPr>
        <w:t xml:space="preserve">Direct support for the relationship between engagement and continuance is stronger. Friederich </w:t>
      </w:r>
      <w:r w:rsidDel="00000000" w:rsidR="00000000" w:rsidRPr="00000000">
        <w:rPr>
          <w:i w:val="1"/>
          <w:rtl w:val="0"/>
        </w:rPr>
        <w:t xml:space="preserve">et al.</w:t>
      </w:r>
      <w:r w:rsidDel="00000000" w:rsidR="00000000" w:rsidRPr="00000000">
        <w:rPr>
          <w:rtl w:val="0"/>
        </w:rPr>
        <w:t xml:space="preserve"> (2024) determined that engagement was a significant factor in OTT continuance, whereas Chavadi </w:t>
      </w:r>
      <w:r w:rsidDel="00000000" w:rsidR="00000000" w:rsidRPr="00000000">
        <w:rPr>
          <w:i w:val="1"/>
          <w:rtl w:val="0"/>
        </w:rPr>
        <w:t xml:space="preserve">et al.</w:t>
      </w:r>
      <w:r w:rsidDel="00000000" w:rsidR="00000000" w:rsidRPr="00000000">
        <w:rPr>
          <w:rtl w:val="0"/>
        </w:rPr>
        <w:t xml:space="preserve"> (2025) discovered that engagement and customer experience were correlated with OTT continuance and recommendation behaviour. Auditya and Hidayat (2021) also show that Netflix customer engagement can be affected by perceived price and other factors, indicating that recommendations are not the only influence on engagement.</w:t>
      </w:r>
    </w:p>
    <w:p w:rsidR="00000000" w:rsidDel="00000000" w:rsidP="00000000" w:rsidRDefault="00000000" w:rsidRPr="00000000" w14:paraId="00000125">
      <w:pPr>
        <w:rPr/>
      </w:pPr>
      <w:r w:rsidDel="00000000" w:rsidR="00000000" w:rsidRPr="00000000">
        <w:rPr>
          <w:rtl w:val="0"/>
        </w:rPr>
        <w:t xml:space="preserve">Alternative explanations are thus still relevant. Satisfaction and continuance may be affected by content quality and diversity (Yoon and Kim, 2023). The concept of repurchase intention is related to trust and consumption value (Chakraborty </w:t>
      </w:r>
      <w:r w:rsidDel="00000000" w:rsidR="00000000" w:rsidRPr="00000000">
        <w:rPr>
          <w:i w:val="1"/>
          <w:rtl w:val="0"/>
        </w:rPr>
        <w:t xml:space="preserve">et al.</w:t>
      </w:r>
      <w:r w:rsidDel="00000000" w:rsidR="00000000" w:rsidRPr="00000000">
        <w:rPr>
          <w:rtl w:val="0"/>
        </w:rPr>
        <w:t xml:space="preserve">, 2023). Engagement can be undermined by price (Auditya and Hidayat, 2021), and continuance decisions are also related to subscription cost (Chavadi </w:t>
      </w:r>
      <w:r w:rsidDel="00000000" w:rsidR="00000000" w:rsidRPr="00000000">
        <w:rPr>
          <w:i w:val="1"/>
          <w:rtl w:val="0"/>
        </w:rPr>
        <w:t xml:space="preserve">et al.</w:t>
      </w:r>
      <w:r w:rsidDel="00000000" w:rsidR="00000000" w:rsidRPr="00000000">
        <w:rPr>
          <w:rtl w:val="0"/>
        </w:rPr>
        <w:t xml:space="preserve">, 2025). Additionally, customers might remain on a platform due to habit (Soren and Chakraborty, 2024) or resistance to switching (Yoon and Kim, 2023), even when engagement is limited.</w:t>
      </w:r>
    </w:p>
    <w:p w:rsidR="00000000" w:rsidDel="00000000" w:rsidP="00000000" w:rsidRDefault="00000000" w:rsidRPr="00000000" w14:paraId="00000126">
      <w:pPr>
        <w:rPr/>
      </w:pPr>
      <w:r w:rsidDel="00000000" w:rsidR="00000000" w:rsidRPr="00000000">
        <w:rPr>
          <w:rtl w:val="0"/>
        </w:rPr>
        <w:t xml:space="preserve">This comparison illustrates the purpose of the focused presentation of the present model. It does not suggest that personalisation is the only motivator of continuance, nor that a relationship between the variables establishes causality. Rather, it focuses on a given set of relationships, which, in theory, are coherent and can be practically tested in a small MBA study. The question is whether personalisation that is useful and easy to use for UK Netflix users is also associated with higher engagement levels and whether higher levels of engagement are associated with increased intentions to continue subscribing.</w:t>
      </w:r>
    </w:p>
    <w:p w:rsidR="00000000" w:rsidDel="00000000" w:rsidP="00000000" w:rsidRDefault="00000000" w:rsidRPr="00000000" w14:paraId="00000127">
      <w:pPr>
        <w:pStyle w:val="Heading2"/>
        <w:rPr/>
      </w:pPr>
      <w:bookmarkStart w:colFirst="0" w:colLast="0" w:name="_81s657ykrveq" w:id="30"/>
      <w:bookmarkEnd w:id="30"/>
      <w:r w:rsidDel="00000000" w:rsidR="00000000" w:rsidRPr="00000000">
        <w:rPr>
          <w:rtl w:val="0"/>
        </w:rPr>
        <w:t xml:space="preserve">2.9 Theoretical and Conceptual Framework</w:t>
      </w:r>
    </w:p>
    <w:p w:rsidR="00000000" w:rsidDel="00000000" w:rsidP="00000000" w:rsidRDefault="00000000" w:rsidRPr="00000000" w14:paraId="00000128">
      <w:pPr>
        <w:rPr/>
      </w:pPr>
      <w:r w:rsidDel="00000000" w:rsidR="00000000" w:rsidRPr="00000000">
        <w:rPr>
          <w:rtl w:val="0"/>
        </w:rPr>
        <w:t xml:space="preserve">This theoretical framework is based on the Technology Acceptance Model and Customer Engagement Theory. The Customer Engagement Theory adds cognitive, emotional and behavioural involvement (Hollebeek </w:t>
      </w:r>
      <w:r w:rsidDel="00000000" w:rsidR="00000000" w:rsidRPr="00000000">
        <w:rPr>
          <w:i w:val="1"/>
          <w:rtl w:val="0"/>
        </w:rPr>
        <w:t xml:space="preserve">et al.</w:t>
      </w:r>
      <w:r w:rsidDel="00000000" w:rsidR="00000000" w:rsidRPr="00000000">
        <w:rPr>
          <w:rtl w:val="0"/>
        </w:rPr>
        <w:t xml:space="preserve">, 2014) to TAM's perceived usefulness and perceived ease of use (Davis, 1989). Continuance intention is the last outcome as the study is focused on current Netflix subscribers, not on initial adoption.</w:t>
      </w:r>
    </w:p>
    <w:p w:rsidR="00000000" w:rsidDel="00000000" w:rsidP="00000000" w:rsidRDefault="00000000" w:rsidRPr="00000000" w14:paraId="00000129">
      <w:pPr>
        <w:rPr/>
      </w:pPr>
      <w:r w:rsidDel="00000000" w:rsidR="00000000" w:rsidRPr="00000000">
        <w:rPr>
          <w:rtl w:val="0"/>
        </w:rPr>
        <w:t xml:space="preserve">Perceived usefulness is defined as whether the Netflix recommendations are useful for users to find relevant content, save search effort and enhance the viewing experience. Perceived ease of use has to do with the clarity and simplicity of the interface features and personalised suggestions. These constructs are reinforced by streaming studies, but also reveal that enjoyment and service quality are important in addition to these constructs (Camilleri and Falzon, 2021; Kim </w:t>
      </w:r>
      <w:r w:rsidDel="00000000" w:rsidR="00000000" w:rsidRPr="00000000">
        <w:rPr>
          <w:i w:val="1"/>
          <w:rtl w:val="0"/>
        </w:rPr>
        <w:t xml:space="preserve">et al.</w:t>
      </w:r>
      <w:r w:rsidDel="00000000" w:rsidR="00000000" w:rsidRPr="00000000">
        <w:rPr>
          <w:rtl w:val="0"/>
        </w:rPr>
        <w:t xml:space="preserve">, 2024). The usefulness and personalisation dimensions also have some evidence specific to Netflix that correlates with the continuance intention (Carissa </w:t>
      </w:r>
      <w:r w:rsidDel="00000000" w:rsidR="00000000" w:rsidRPr="00000000">
        <w:rPr>
          <w:i w:val="1"/>
          <w:rtl w:val="0"/>
        </w:rPr>
        <w:t xml:space="preserve">et al.</w:t>
      </w:r>
      <w:r w:rsidDel="00000000" w:rsidR="00000000" w:rsidRPr="00000000">
        <w:rPr>
          <w:rtl w:val="0"/>
        </w:rPr>
        <w:t xml:space="preserve">, 2023). Perceived relevance is not considered as a TAM dimension but as a customer perception dimension of Netflix personalisation. It is measured separately in PDP1–PDP3 to respond to Research Question 1, perceived usefulness and perceived ease of use are the two TAM-based variables in the conceptual framework.</w:t>
      </w:r>
    </w:p>
    <w:p w:rsidR="00000000" w:rsidDel="00000000" w:rsidP="00000000" w:rsidRDefault="00000000" w:rsidRPr="00000000" w14:paraId="0000012A">
      <w:pPr>
        <w:rPr/>
      </w:pPr>
      <w:r w:rsidDel="00000000" w:rsidR="00000000" w:rsidRPr="00000000">
        <w:rPr>
          <w:rtl w:val="0"/>
        </w:rPr>
        <w:t xml:space="preserve">The TAM constructs also support customer engagement as positive assessments of the personalised experience could lead to attention, positive emotions and active use. This connection is not taken for granted, but is assumed. Chapman and Abraham (2024) demonstrate that recommender systems can influence media engagement, while Friederich </w:t>
      </w:r>
      <w:r w:rsidDel="00000000" w:rsidR="00000000" w:rsidRPr="00000000">
        <w:rPr>
          <w:i w:val="1"/>
          <w:rtl w:val="0"/>
        </w:rPr>
        <w:t xml:space="preserve">et al.</w:t>
      </w:r>
      <w:r w:rsidDel="00000000" w:rsidR="00000000" w:rsidRPr="00000000">
        <w:rPr>
          <w:rtl w:val="0"/>
        </w:rPr>
        <w:t xml:space="preserve"> (2024) show a relationship between engagement and OTT continuance.</w:t>
      </w:r>
    </w:p>
    <w:p w:rsidR="00000000" w:rsidDel="00000000" w:rsidP="00000000" w:rsidRDefault="00000000" w:rsidRPr="00000000" w14:paraId="0000012B">
      <w:pPr>
        <w:rPr/>
      </w:pPr>
      <w:r w:rsidDel="00000000" w:rsidR="00000000" w:rsidRPr="00000000">
        <w:rPr>
          <w:rtl w:val="0"/>
        </w:rPr>
        <w:t xml:space="preserve">The model is a deliberately simplified version. However, the following concepts are identified as alternative influences but are not included as primary constructs because including them would make a study with 30-50 respondents unnecessarily complex: Satisfaction, Content quality, Trust, Price, Habit and switching barriers (Chakraborty </w:t>
      </w:r>
      <w:r w:rsidDel="00000000" w:rsidR="00000000" w:rsidRPr="00000000">
        <w:rPr>
          <w:i w:val="1"/>
          <w:rtl w:val="0"/>
        </w:rPr>
        <w:t xml:space="preserve">et al.</w:t>
      </w:r>
      <w:r w:rsidDel="00000000" w:rsidR="00000000" w:rsidRPr="00000000">
        <w:rPr>
          <w:rtl w:val="0"/>
        </w:rPr>
        <w:t xml:space="preserve">, 2023; Chavadi </w:t>
      </w:r>
      <w:r w:rsidDel="00000000" w:rsidR="00000000" w:rsidRPr="00000000">
        <w:rPr>
          <w:i w:val="1"/>
          <w:rtl w:val="0"/>
        </w:rPr>
        <w:t xml:space="preserve">et al.</w:t>
      </w:r>
      <w:r w:rsidDel="00000000" w:rsidR="00000000" w:rsidRPr="00000000">
        <w:rPr>
          <w:rtl w:val="0"/>
        </w:rPr>
        <w:t xml:space="preserve">, 2025). Instead, they will be considered when explaining the results and limitations.</w:t>
      </w:r>
    </w:p>
    <w:p w:rsidR="00000000" w:rsidDel="00000000" w:rsidP="00000000" w:rsidRDefault="00000000" w:rsidRPr="00000000" w14:paraId="0000012C">
      <w:pPr>
        <w:rPr/>
      </w:pPr>
      <w:r w:rsidDel="00000000" w:rsidR="00000000" w:rsidRPr="00000000">
        <w:rPr>
          <w:rtl w:val="0"/>
        </w:rPr>
        <w:t xml:space="preserve">The arrows in the framework are suggestions of relationships, and not causal steps. The cross-sectional survey will be able to indicate if the constructs are correlated within the sample but not that one stage leads to the next. This separation ensures the theoretical model remains within the range of what the methodology can reasonably test.</w:t>
      </w:r>
    </w:p>
    <w:p w:rsidR="00000000" w:rsidDel="00000000" w:rsidP="00000000" w:rsidRDefault="00000000" w:rsidRPr="00000000" w14:paraId="0000012D">
      <w:pPr>
        <w:jc w:val="center"/>
        <w:rPr/>
      </w:pPr>
      <w:r w:rsidDel="00000000" w:rsidR="00000000" w:rsidRPr="00000000">
        <w:rPr/>
        <w:drawing>
          <wp:inline distB="0" distT="0" distL="0" distR="0">
            <wp:extent cx="3839845" cy="3009900"/>
            <wp:effectExtent b="0" l="0" r="0" t="0"/>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39845" cy="3009900"/>
                    </a:xfrm>
                    <a:prstGeom prst="rect"/>
                    <a:ln/>
                  </pic:spPr>
                </pic:pic>
              </a:graphicData>
            </a:graphic>
          </wp:inline>
        </w:drawing>
      </w:r>
      <w:r w:rsidDel="00000000" w:rsidR="00000000" w:rsidRPr="00000000">
        <w:rPr>
          <w:rtl w:val="0"/>
        </w:rPr>
      </w:r>
    </w:p>
    <w:p w:rsidR="00000000" w:rsidDel="00000000" w:rsidP="00000000" w:rsidRDefault="00000000" w:rsidRPr="00000000" w14:paraId="0000012E">
      <w:pPr>
        <w:jc w:val="center"/>
        <w:rPr/>
      </w:pPr>
      <w:r w:rsidDel="00000000" w:rsidR="00000000" w:rsidRPr="00000000">
        <w:rPr>
          <w:i w:val="1"/>
          <w:rtl w:val="0"/>
        </w:rPr>
        <w:t xml:space="preserve">Figure 2.1: Conceptual Framework (Source: Author)</w:t>
      </w:r>
      <w:r w:rsidDel="00000000" w:rsidR="00000000" w:rsidRPr="00000000">
        <w:rPr>
          <w:rtl w:val="0"/>
        </w:rPr>
      </w:r>
    </w:p>
    <w:p w:rsidR="00000000" w:rsidDel="00000000" w:rsidP="00000000" w:rsidRDefault="00000000" w:rsidRPr="00000000" w14:paraId="0000012F">
      <w:pPr>
        <w:pStyle w:val="Heading2"/>
        <w:rPr/>
      </w:pPr>
      <w:bookmarkStart w:colFirst="0" w:colLast="0" w:name="_iqe9v0ijxmc4" w:id="31"/>
      <w:bookmarkEnd w:id="31"/>
      <w:r w:rsidDel="00000000" w:rsidR="00000000" w:rsidRPr="00000000">
        <w:rPr>
          <w:rtl w:val="0"/>
        </w:rPr>
        <w:t xml:space="preserve">2.10 Research Gap</w:t>
      </w:r>
    </w:p>
    <w:p w:rsidR="00000000" w:rsidDel="00000000" w:rsidP="00000000" w:rsidRDefault="00000000" w:rsidRPr="00000000" w14:paraId="00000130">
      <w:pPr>
        <w:rPr/>
      </w:pPr>
      <w:r w:rsidDel="00000000" w:rsidR="00000000" w:rsidRPr="00000000">
        <w:rPr>
          <w:rtl w:val="0"/>
        </w:rPr>
        <w:t xml:space="preserve">The research gap is specific and not absolute. There is a body of research on OTT personalisation, engagement and continuance, but typically these have been examined in isolation and in different contexts. Yoon and Kim (2023) correlate personalisation with satisfaction and continuance, and Friederich </w:t>
      </w:r>
      <w:r w:rsidDel="00000000" w:rsidR="00000000" w:rsidRPr="00000000">
        <w:rPr>
          <w:i w:val="1"/>
          <w:rtl w:val="0"/>
        </w:rPr>
        <w:t xml:space="preserve">et al.</w:t>
      </w:r>
      <w:r w:rsidDel="00000000" w:rsidR="00000000" w:rsidRPr="00000000">
        <w:rPr>
          <w:rtl w:val="0"/>
        </w:rPr>
        <w:t xml:space="preserve"> (2024) correlate engagement with OTT continuance on multiple platforms. While Carissa </w:t>
      </w:r>
      <w:r w:rsidDel="00000000" w:rsidR="00000000" w:rsidRPr="00000000">
        <w:rPr>
          <w:i w:val="1"/>
          <w:rtl w:val="0"/>
        </w:rPr>
        <w:t xml:space="preserve">et al.</w:t>
      </w:r>
      <w:r w:rsidDel="00000000" w:rsidR="00000000" w:rsidRPr="00000000">
        <w:rPr>
          <w:rtl w:val="0"/>
        </w:rPr>
        <w:t xml:space="preserve"> (2023) discuss Netflix personalisation, usefulness and continuance in Indonesia, they do not focus on the multidimensional nature of engagement in the model. There is Netflix-specific evidence for recommendation experience (Romero Meza and D’Urso, 2024) but this evidence is based on a small sample of qualitative data from Colombia and does not include TAM or continuance-intention variables.</w:t>
      </w:r>
    </w:p>
    <w:p w:rsidR="00000000" w:rsidDel="00000000" w:rsidP="00000000" w:rsidRDefault="00000000" w:rsidRPr="00000000" w14:paraId="00000131">
      <w:pPr>
        <w:rPr/>
      </w:pPr>
      <w:r w:rsidDel="00000000" w:rsidR="00000000" w:rsidRPr="00000000">
        <w:rPr>
          <w:rtl w:val="0"/>
        </w:rPr>
        <w:t xml:space="preserve">The conclusions drawn by Zielnicki </w:t>
      </w:r>
      <w:r w:rsidDel="00000000" w:rsidR="00000000" w:rsidRPr="00000000">
        <w:rPr>
          <w:i w:val="1"/>
          <w:rtl w:val="0"/>
        </w:rPr>
        <w:t xml:space="preserve">et al.</w:t>
      </w:r>
      <w:r w:rsidDel="00000000" w:rsidR="00000000" w:rsidRPr="00000000">
        <w:rPr>
          <w:rtl w:val="0"/>
        </w:rPr>
        <w:t xml:space="preserve"> (2026) are compelling in terms of the behaviours they document, but they focus on observed viewing behaviour rather than the perceptions of UK users. Many of the TAM-based studies of streaming services used in this review have also been conducted outside the UK (Camilleri and Falzon, 2021; Kim </w:t>
      </w:r>
      <w:r w:rsidDel="00000000" w:rsidR="00000000" w:rsidRPr="00000000">
        <w:rPr>
          <w:i w:val="1"/>
          <w:rtl w:val="0"/>
        </w:rPr>
        <w:t xml:space="preserve">et al.</w:t>
      </w:r>
      <w:r w:rsidDel="00000000" w:rsidR="00000000" w:rsidRPr="00000000">
        <w:rPr>
          <w:rtl w:val="0"/>
        </w:rPr>
        <w:t xml:space="preserve">, 2024).</w:t>
      </w:r>
    </w:p>
    <w:p w:rsidR="00000000" w:rsidDel="00000000" w:rsidP="00000000" w:rsidRDefault="00000000" w:rsidRPr="00000000" w14:paraId="00000132">
      <w:pPr>
        <w:rPr/>
      </w:pPr>
      <w:r w:rsidDel="00000000" w:rsidR="00000000" w:rsidRPr="00000000">
        <w:rPr>
          <w:rtl w:val="0"/>
        </w:rPr>
        <w:t xml:space="preserve">The remaining gap is contextual, relational and theoretical – perceived usefulness, perceived ease of use, customer engagement, and subscription continuance intention for UK Netflix users converge in the remaining gap. The study aims to tackle the targeted gap, and acknowledges that the sample is based on non-probability sampling which means that the findings will yield indicative rather than nationally representative evidence. Here, perceived relevance is evaluated as part of users' experience of Netflix personalisation, and perceived usefulness and perceived ease of use maintain their theoretical roles in the TAM model.</w:t>
      </w:r>
    </w:p>
    <w:p w:rsidR="00000000" w:rsidDel="00000000" w:rsidP="00000000" w:rsidRDefault="00000000" w:rsidRPr="00000000" w14:paraId="00000133">
      <w:pPr>
        <w:rPr/>
      </w:pPr>
      <w:r w:rsidDel="00000000" w:rsidR="00000000" w:rsidRPr="00000000">
        <w:rPr>
          <w:rtl w:val="0"/>
        </w:rPr>
        <w:t xml:space="preserve">The gap is therefore small, and suitable for an MBA dissertation from an evidence-based and appropriate perspective.</w:t>
      </w:r>
    </w:p>
    <w:p w:rsidR="00000000" w:rsidDel="00000000" w:rsidP="00000000" w:rsidRDefault="00000000" w:rsidRPr="00000000" w14:paraId="00000134">
      <w:pPr>
        <w:pStyle w:val="Heading2"/>
        <w:rPr/>
      </w:pPr>
      <w:bookmarkStart w:colFirst="0" w:colLast="0" w:name="_l3e7694o6glw" w:id="32"/>
      <w:bookmarkEnd w:id="32"/>
      <w:r w:rsidDel="00000000" w:rsidR="00000000" w:rsidRPr="00000000">
        <w:rPr>
          <w:rtl w:val="0"/>
        </w:rPr>
        <w:t xml:space="preserve">2.11 Chapter Summary</w:t>
      </w:r>
    </w:p>
    <w:p w:rsidR="00000000" w:rsidDel="00000000" w:rsidP="00000000" w:rsidRDefault="00000000" w:rsidRPr="00000000" w14:paraId="00000135">
      <w:pPr>
        <w:rPr/>
      </w:pPr>
      <w:r w:rsidDel="00000000" w:rsidR="00000000" w:rsidRPr="00000000">
        <w:rPr>
          <w:rtl w:val="0"/>
        </w:rPr>
        <w:t xml:space="preserve">The evidence suggests that Netflix customisation may help with content discovery and engagement, but its impacts are not necessarily favourable and continuance is influenced by a number of other factors. TAM provides an important perspective to explore perceived utility and ease of use, whereas Customer Engagement Theory encompasses cognitive, emotional and behavioural participation. Existing research supports elements of the proposed links, but differs in platform, market, sample and result measures. The gap thus becomes a narrowly defined UK Netflix gap and not a claim of complete uniqueness. Chapter 3 integrates this concept into a quantitative survey design and describes how participants, measurements, data analysis and ethics will be managed.</w:t>
      </w:r>
    </w:p>
    <w:p w:rsidR="00000000" w:rsidDel="00000000" w:rsidP="00000000" w:rsidRDefault="00000000" w:rsidRPr="00000000" w14:paraId="00000136">
      <w:pPr>
        <w:spacing w:after="200" w:lineRule="auto"/>
        <w:jc w:val="left"/>
        <w:rPr>
          <w:b w:val="1"/>
          <w:color w:val="0070c0"/>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137">
      <w:pPr>
        <w:pStyle w:val="Heading1"/>
        <w:spacing w:before="0" w:lineRule="auto"/>
        <w:rPr/>
      </w:pPr>
      <w:bookmarkStart w:colFirst="0" w:colLast="0" w:name="_rom6r3gopm0l" w:id="33"/>
      <w:bookmarkEnd w:id="33"/>
      <w:r w:rsidDel="00000000" w:rsidR="00000000" w:rsidRPr="00000000">
        <w:rPr>
          <w:rtl w:val="0"/>
        </w:rPr>
        <w:t xml:space="preserve">Chapter 3: Research Methodology</w:t>
      </w:r>
    </w:p>
    <w:p w:rsidR="00000000" w:rsidDel="00000000" w:rsidP="00000000" w:rsidRDefault="00000000" w:rsidRPr="00000000" w14:paraId="00000138">
      <w:pPr>
        <w:pStyle w:val="Heading2"/>
        <w:rPr/>
      </w:pPr>
      <w:bookmarkStart w:colFirst="0" w:colLast="0" w:name="_7lh93mq4e4eg" w:id="34"/>
      <w:bookmarkEnd w:id="34"/>
      <w:r w:rsidDel="00000000" w:rsidR="00000000" w:rsidRPr="00000000">
        <w:rPr>
          <w:rtl w:val="0"/>
        </w:rPr>
        <w:t xml:space="preserve">3.1 Introduction</w:t>
      </w:r>
    </w:p>
    <w:p w:rsidR="00000000" w:rsidDel="00000000" w:rsidP="00000000" w:rsidRDefault="00000000" w:rsidRPr="00000000" w14:paraId="00000139">
      <w:pPr>
        <w:rPr/>
      </w:pPr>
      <w:r w:rsidDel="00000000" w:rsidR="00000000" w:rsidRPr="00000000">
        <w:rPr>
          <w:rtl w:val="0"/>
        </w:rPr>
        <w:t xml:space="preserve">This chapter outlines the study design employed to answer the three research questions inside a small-scale quantitative survey. The emphasis is on the direct link between the questionnaire, the measured variables and the planned analysis. The chapter outlines the research philosophy and approach, research design, survey strategy, sampling, questionnaire measures, data collection, analysis, reliability and validity, ethical safeguards and methodological limitations.</w:t>
      </w:r>
    </w:p>
    <w:p w:rsidR="00000000" w:rsidDel="00000000" w:rsidP="00000000" w:rsidRDefault="00000000" w:rsidRPr="00000000" w14:paraId="0000013A">
      <w:pPr>
        <w:pStyle w:val="Heading2"/>
        <w:rPr/>
      </w:pPr>
      <w:bookmarkStart w:colFirst="0" w:colLast="0" w:name="_5z1g3ncspz57" w:id="35"/>
      <w:bookmarkEnd w:id="35"/>
      <w:r w:rsidDel="00000000" w:rsidR="00000000" w:rsidRPr="00000000">
        <w:rPr>
          <w:rtl w:val="0"/>
        </w:rPr>
        <w:t xml:space="preserve">3.2 Research Philosophy</w:t>
      </w:r>
    </w:p>
    <w:p w:rsidR="00000000" w:rsidDel="00000000" w:rsidP="00000000" w:rsidRDefault="00000000" w:rsidRPr="00000000" w14:paraId="0000013B">
      <w:pPr>
        <w:rPr/>
      </w:pPr>
      <w:r w:rsidDel="00000000" w:rsidR="00000000" w:rsidRPr="00000000">
        <w:rPr>
          <w:rtl w:val="0"/>
        </w:rPr>
        <w:t xml:space="preserve">A positivist philosophy was adopted because the study measures predefined perceptions and relationships using structured numerical data. Where variables are predetermined, and can be analysed systematically, positivism is appropriate (Saunders </w:t>
      </w:r>
      <w:r w:rsidDel="00000000" w:rsidR="00000000" w:rsidRPr="00000000">
        <w:rPr>
          <w:i w:val="1"/>
          <w:rtl w:val="0"/>
        </w:rPr>
        <w:t xml:space="preserve">et al.</w:t>
      </w:r>
      <w:r w:rsidDel="00000000" w:rsidR="00000000" w:rsidRPr="00000000">
        <w:rPr>
          <w:rtl w:val="0"/>
        </w:rPr>
        <w:t xml:space="preserve">, 2019). The perceived relevance, perceived usefulness, perceived ease of use, customer engagement and subscription continuance intention are assessed with standardised questionnaire items. This method allows for comparing responses between respondents and is suitable for the research questions that are concerned with patterns and associations rather than individual stories. The sample size is however small and self-reported and therefore the results should be viewed with care and not as representative of all UK Netflix viewers.</w:t>
      </w:r>
    </w:p>
    <w:p w:rsidR="00000000" w:rsidDel="00000000" w:rsidP="00000000" w:rsidRDefault="00000000" w:rsidRPr="00000000" w14:paraId="0000013C">
      <w:pPr>
        <w:pStyle w:val="Heading2"/>
        <w:rPr/>
      </w:pPr>
      <w:bookmarkStart w:colFirst="0" w:colLast="0" w:name="_npp4gf94kmvz" w:id="36"/>
      <w:bookmarkEnd w:id="36"/>
      <w:r w:rsidDel="00000000" w:rsidR="00000000" w:rsidRPr="00000000">
        <w:rPr>
          <w:rtl w:val="0"/>
        </w:rPr>
        <w:t xml:space="preserve">3.3 Research Approach</w:t>
      </w:r>
    </w:p>
    <w:p w:rsidR="00000000" w:rsidDel="00000000" w:rsidP="00000000" w:rsidRDefault="00000000" w:rsidRPr="00000000" w14:paraId="0000013D">
      <w:pPr>
        <w:rPr/>
      </w:pPr>
      <w:r w:rsidDel="00000000" w:rsidR="00000000" w:rsidRPr="00000000">
        <w:rPr>
          <w:rtl w:val="0"/>
        </w:rPr>
        <w:t xml:space="preserve">The questionnaire measures concepts based on current theory and literature, hence a deductive approach was taken. Perceived usefulness and perceived ease of use are two constructs taken from the Technology Acceptance Model (Davis, 1989), and the customer engagement constructs are cognitive, emotional and behavioural. The continuance intention of users' subscription is considered as a post-adoption outcome as suggested by Bhattacherjee (2001). Prior to data collection, these concepts were translated into questionnaire items and during the analysis, it was examined whether the relationships proposed in Chapter 2 are present in the study sample. The design investigates associations instead of cause and effect relationships.</w:t>
      </w:r>
    </w:p>
    <w:p w:rsidR="00000000" w:rsidDel="00000000" w:rsidP="00000000" w:rsidRDefault="00000000" w:rsidRPr="00000000" w14:paraId="0000013E">
      <w:pPr>
        <w:pStyle w:val="Heading2"/>
        <w:rPr/>
      </w:pPr>
      <w:bookmarkStart w:colFirst="0" w:colLast="0" w:name="_rjrmyrqql7v5" w:id="37"/>
      <w:bookmarkEnd w:id="37"/>
      <w:r w:rsidDel="00000000" w:rsidR="00000000" w:rsidRPr="00000000">
        <w:rPr>
          <w:rtl w:val="0"/>
        </w:rPr>
        <w:t xml:space="preserve">3.4 Research Design</w:t>
      </w:r>
    </w:p>
    <w:p w:rsidR="00000000" w:rsidDel="00000000" w:rsidP="00000000" w:rsidRDefault="00000000" w:rsidRPr="00000000" w14:paraId="0000013F">
      <w:pPr>
        <w:rPr/>
      </w:pPr>
      <w:r w:rsidDel="00000000" w:rsidR="00000000" w:rsidRPr="00000000">
        <w:rPr>
          <w:rtl w:val="0"/>
        </w:rPr>
        <w:t xml:space="preserve">The research uses a quantitative, cross-sectional design. The main concepts can be measured using structured items with rating scales, and they can be compared numerically across participants, so quantitative data are appropriate. The cross-sectional design will reflect the participants' perceptions at one specific time, which is convenient for the dissertation when investigating perceptions of personalisation of Netflix at present. The design is able to detect if variables co-vary in the sample, but is not able to determine if a variable causes another variable or if a stated intention to continue is later carried out as a renewal or retention of the variable. Findings will be reported, therefore, in terms of associations and current perceptions.</w:t>
      </w:r>
    </w:p>
    <w:p w:rsidR="00000000" w:rsidDel="00000000" w:rsidP="00000000" w:rsidRDefault="00000000" w:rsidRPr="00000000" w14:paraId="00000140">
      <w:pPr>
        <w:pStyle w:val="Heading2"/>
        <w:rPr/>
      </w:pPr>
      <w:bookmarkStart w:colFirst="0" w:colLast="0" w:name="_8wkkhfmeqxcf" w:id="38"/>
      <w:bookmarkEnd w:id="38"/>
      <w:r w:rsidDel="00000000" w:rsidR="00000000" w:rsidRPr="00000000">
        <w:rPr>
          <w:rtl w:val="0"/>
        </w:rPr>
        <w:t xml:space="preserve">3.5 Research Strategy</w:t>
      </w:r>
    </w:p>
    <w:p w:rsidR="00000000" w:rsidDel="00000000" w:rsidP="00000000" w:rsidRDefault="00000000" w:rsidRPr="00000000" w14:paraId="00000141">
      <w:pPr>
        <w:rPr/>
      </w:pPr>
      <w:r w:rsidDel="00000000" w:rsidR="00000000" w:rsidRPr="00000000">
        <w:rPr>
          <w:rtl w:val="0"/>
        </w:rPr>
        <w:t xml:space="preserve">Data were collected through an online questionnaire survey. Surveys are suitable for business research for measuring attitudes, perceptions and intentions as they give standardised information from several respondents (Saunders </w:t>
      </w:r>
      <w:r w:rsidDel="00000000" w:rsidR="00000000" w:rsidRPr="00000000">
        <w:rPr>
          <w:i w:val="1"/>
          <w:rtl w:val="0"/>
        </w:rPr>
        <w:t xml:space="preserve">et al.</w:t>
      </w:r>
      <w:r w:rsidDel="00000000" w:rsidR="00000000" w:rsidRPr="00000000">
        <w:rPr>
          <w:rtl w:val="0"/>
        </w:rPr>
        <w:t xml:space="preserve">, 2019). The questionnaire was completed using the Microsoft Forms on the UWTSD website to ensure that all respondents had the identical questions and answers. The majority of questions were closed, and used a five-point agreement scale for consistent scoring and simple analysis. Online format was also appropriate for those who already had a digital streaming service and also minimised time and data collection costs.</w:t>
      </w:r>
    </w:p>
    <w:p w:rsidR="00000000" w:rsidDel="00000000" w:rsidP="00000000" w:rsidRDefault="00000000" w:rsidRPr="00000000" w14:paraId="00000142">
      <w:pPr>
        <w:pStyle w:val="Heading2"/>
        <w:rPr/>
      </w:pPr>
      <w:bookmarkStart w:colFirst="0" w:colLast="0" w:name="_vwac459sz7n" w:id="39"/>
      <w:bookmarkEnd w:id="39"/>
      <w:r w:rsidDel="00000000" w:rsidR="00000000" w:rsidRPr="00000000">
        <w:rPr>
          <w:rtl w:val="0"/>
        </w:rPr>
        <w:t xml:space="preserve">3.6 Population and Sampling</w:t>
      </w:r>
    </w:p>
    <w:p w:rsidR="00000000" w:rsidDel="00000000" w:rsidP="00000000" w:rsidRDefault="00000000" w:rsidRPr="00000000" w14:paraId="00000143">
      <w:pPr>
        <w:rPr/>
      </w:pPr>
      <w:r w:rsidDel="00000000" w:rsidR="00000000" w:rsidRPr="00000000">
        <w:rPr>
          <w:rtl w:val="0"/>
        </w:rPr>
        <w:t xml:space="preserve">The target market is UK citizens aged 18 or over who currently use Netflix and have experienced its tailored suggestions. The target number of valid responses is around 30-50, which is suitable for a small MBA dissertation on descriptive findings and limited number of correlations as opposed to population-based estimates.</w:t>
      </w:r>
    </w:p>
    <w:p w:rsidR="00000000" w:rsidDel="00000000" w:rsidP="00000000" w:rsidRDefault="00000000" w:rsidRPr="00000000" w14:paraId="00000144">
      <w:pPr>
        <w:rPr/>
      </w:pPr>
      <w:r w:rsidDel="00000000" w:rsidR="00000000" w:rsidRPr="00000000">
        <w:rPr>
          <w:rtl w:val="0"/>
        </w:rPr>
        <w:t xml:space="preserve">To reach those who met these eligibility criteria, the people in this study were sampled using purposive sampling. According to Etikan </w:t>
      </w:r>
      <w:r w:rsidDel="00000000" w:rsidR="00000000" w:rsidRPr="00000000">
        <w:rPr>
          <w:i w:val="1"/>
          <w:rtl w:val="0"/>
        </w:rPr>
        <w:t xml:space="preserve">et al.</w:t>
      </w:r>
      <w:r w:rsidDel="00000000" w:rsidR="00000000" w:rsidRPr="00000000">
        <w:rPr>
          <w:rtl w:val="0"/>
        </w:rPr>
        <w:t xml:space="preserve"> (2016), purposive sampling is a sampling technique that involves the selective selection of subjects who can provide information that is relevant to the research problem under study. This was complemented by snowball recruitment, which enabled eligible participants to pass on the survey invitation to other eligible users. Snowball sampling has been reported as a method to gain access and increase sampling homogeneity (Parker </w:t>
      </w:r>
      <w:r w:rsidDel="00000000" w:rsidR="00000000" w:rsidRPr="00000000">
        <w:rPr>
          <w:i w:val="1"/>
          <w:rtl w:val="0"/>
        </w:rPr>
        <w:t xml:space="preserve">et al.</w:t>
      </w:r>
      <w:r w:rsidDel="00000000" w:rsidR="00000000" w:rsidRPr="00000000">
        <w:rPr>
          <w:rtl w:val="0"/>
        </w:rPr>
        <w:t xml:space="preserve">, 2019). This means that the sample may be biased towards the same age, educational, digital-use, social characteristics as people recruited through the university network, social media groups and personal contacts. The final profile of this sample will be reported transparently, and the results of this study will be presented as evidence from this sample, not generalised to other UK Netflix users.</w:t>
      </w:r>
    </w:p>
    <w:p w:rsidR="00000000" w:rsidDel="00000000" w:rsidP="00000000" w:rsidRDefault="00000000" w:rsidRPr="00000000" w14:paraId="00000145">
      <w:pPr>
        <w:pStyle w:val="Heading2"/>
        <w:rPr/>
      </w:pPr>
      <w:bookmarkStart w:colFirst="0" w:colLast="0" w:name="_uqbui1ps4dl1" w:id="40"/>
      <w:bookmarkEnd w:id="40"/>
      <w:r w:rsidDel="00000000" w:rsidR="00000000" w:rsidRPr="00000000">
        <w:rPr>
          <w:rtl w:val="0"/>
        </w:rPr>
        <w:t xml:space="preserve">3.7 Questionnaire Design</w:t>
      </w:r>
    </w:p>
    <w:p w:rsidR="00000000" w:rsidDel="00000000" w:rsidP="00000000" w:rsidRDefault="00000000" w:rsidRPr="00000000" w14:paraId="00000146">
      <w:pPr>
        <w:rPr/>
      </w:pPr>
      <w:r w:rsidDel="00000000" w:rsidR="00000000" w:rsidRPr="00000000">
        <w:rPr>
          <w:rtl w:val="0"/>
        </w:rPr>
        <w:t xml:space="preserve">The questionnaire consisted of participant information and consent followed by four sections. Questions on eligibility confirmed the age, UK residence, current use of Netflix and experience of personalised features. Respondent-profile questions included age group, gender, frequency and length of time watching Netflix, and involvement in subscription decision and access to other paid streaming services. These questions are used in the description of the sample, but are not considered the primary explanatory variables.</w:t>
      </w:r>
    </w:p>
    <w:p w:rsidR="00000000" w:rsidDel="00000000" w:rsidP="00000000" w:rsidRDefault="00000000" w:rsidRPr="00000000" w14:paraId="00000147">
      <w:pPr>
        <w:rPr/>
      </w:pPr>
      <w:r w:rsidDel="00000000" w:rsidR="00000000" w:rsidRPr="00000000">
        <w:rPr>
          <w:rtl w:val="0"/>
        </w:rPr>
        <w:t xml:space="preserve">All the items in the main questionnaire were arranged so that they would assess each concept listed in the research questions. Three items (PDP1-PDP3) were used to assess perceived relevance separately: (1) recommendations are consistent with the interests that users have when they view them; (2) recommendations reflect the users' preferences; (3) recommendations introduce content that users are likely to enjoy. This is because the concept of relevance is clearly mentioned in Research Question 1. Perceived usefulness (PU1-PU3) assessed how recommendations facilitate the search for appropriate content, choice efficiency and the viewing process. Perceived ease of use (PEOU1-PEOU3) evaluated ease of understanding, navigating and selecting recommendations.</w:t>
      </w:r>
    </w:p>
    <w:p w:rsidR="00000000" w:rsidDel="00000000" w:rsidP="00000000" w:rsidRDefault="00000000" w:rsidRPr="00000000" w14:paraId="00000148">
      <w:pPr>
        <w:rPr/>
      </w:pPr>
      <w:r w:rsidDel="00000000" w:rsidR="00000000" w:rsidRPr="00000000">
        <w:rPr>
          <w:rtl w:val="0"/>
        </w:rPr>
        <w:t xml:space="preserve">Customer engagement was assessed using six measures (CE1-CE6) relating to cognitive attention and exploration, emotional enjoyment and positive feelings, and behavioural recommendation of titles and return to Netflix. These dimensions are based on Hollebeek </w:t>
      </w:r>
      <w:r w:rsidDel="00000000" w:rsidR="00000000" w:rsidRPr="00000000">
        <w:rPr>
          <w:i w:val="1"/>
          <w:rtl w:val="0"/>
        </w:rPr>
        <w:t xml:space="preserve">et al.</w:t>
      </w:r>
      <w:r w:rsidDel="00000000" w:rsidR="00000000" w:rsidRPr="00000000">
        <w:rPr>
          <w:rtl w:val="0"/>
        </w:rPr>
        <w:t xml:space="preserve"> (2014). Four items (SCI1-SCI4) to measure intention to continue the subscription were used, which correspond to those used in post-adoption continuance research (Bhattacherjee, 2001; Carissa </w:t>
      </w:r>
      <w:r w:rsidDel="00000000" w:rsidR="00000000" w:rsidRPr="00000000">
        <w:rPr>
          <w:i w:val="1"/>
          <w:rtl w:val="0"/>
        </w:rPr>
        <w:t xml:space="preserve">et al.</w:t>
      </w:r>
      <w:r w:rsidDel="00000000" w:rsidR="00000000" w:rsidRPr="00000000">
        <w:rPr>
          <w:rtl w:val="0"/>
        </w:rPr>
        <w:t xml:space="preserve">, 2023). The main construct items were all rated on a 5-point scale ranging from strongly disagree to strongly agree. A further four items (AF1-AF4) were added to give context when interpreting the main findings: these four items represent price, content quality and variety, repetitive recommendations and choice difficulty, but are not combined into a separate theoretical construct.</w:t>
      </w:r>
    </w:p>
    <w:p w:rsidR="00000000" w:rsidDel="00000000" w:rsidP="00000000" w:rsidRDefault="00000000" w:rsidRPr="00000000" w14:paraId="00000149">
      <w:pPr>
        <w:rPr/>
      </w:pPr>
      <w:r w:rsidDel="00000000" w:rsidR="00000000" w:rsidRPr="00000000">
        <w:rPr>
          <w:rtl w:val="0"/>
        </w:rPr>
        <w:t xml:space="preserve">The language used in the questionnaire was simplified and kept specific to Netflix and not to the language of technical theory. DeVellis and Thorpe (2021) highlight the importance of scale items being clear and consistent with the concept being measured. The main survey was distributed following a brief pilot check of the wording, response categories, screening logic and completion time.</w:t>
      </w:r>
    </w:p>
    <w:p w:rsidR="00000000" w:rsidDel="00000000" w:rsidP="00000000" w:rsidRDefault="00000000" w:rsidRPr="00000000" w14:paraId="0000014A">
      <w:pPr>
        <w:jc w:val="left"/>
        <w:rPr/>
      </w:pPr>
      <w:r w:rsidDel="00000000" w:rsidR="00000000" w:rsidRPr="00000000">
        <w:rPr>
          <w:i w:val="1"/>
          <w:rtl w:val="0"/>
        </w:rPr>
        <w:t xml:space="preserve">Table 3.1: Alignment of questionnaire items with the study variables</w:t>
      </w:r>
      <w:r w:rsidDel="00000000" w:rsidR="00000000" w:rsidRPr="00000000">
        <w:rPr>
          <w:rtl w:val="0"/>
        </w:rPr>
      </w:r>
    </w:p>
    <w:tbl>
      <w:tblPr>
        <w:tblStyle w:val="Table3"/>
        <w:tblW w:w="9360.0" w:type="dxa"/>
        <w:jc w:val="center"/>
        <w:tblLayout w:type="fixed"/>
        <w:tblLook w:val="0400"/>
      </w:tblPr>
      <w:tblGrid>
        <w:gridCol w:w="2341"/>
        <w:gridCol w:w="1701"/>
        <w:gridCol w:w="3600"/>
        <w:gridCol w:w="1718"/>
        <w:tblGridChange w:id="0">
          <w:tblGrid>
            <w:gridCol w:w="2341"/>
            <w:gridCol w:w="1701"/>
            <w:gridCol w:w="3600"/>
            <w:gridCol w:w="1718"/>
          </w:tblGrid>
        </w:tblGridChange>
      </w:tblGrid>
      <w:tr>
        <w:trPr>
          <w:cantSplit w:val="1"/>
          <w:tblHeader w:val="1"/>
        </w:trPr>
        <w:tc>
          <w:tcPr>
            <w:tcBorders>
              <w:top w:color="808080" w:space="0" w:sz="6" w:val="single"/>
              <w:left w:color="808080" w:space="0" w:sz="6" w:val="single"/>
              <w:bottom w:color="808080" w:space="0" w:sz="6" w:val="single"/>
              <w:right w:color="808080" w:space="0" w:sz="6" w:val="single"/>
            </w:tcBorders>
            <w:vAlign w:val="center"/>
          </w:tcPr>
          <w:p w:rsidR="00000000" w:rsidDel="00000000" w:rsidP="00000000" w:rsidRDefault="00000000" w:rsidRPr="00000000" w14:paraId="0000014B">
            <w:pPr>
              <w:spacing w:before="0" w:lineRule="auto"/>
              <w:rPr>
                <w:sz w:val="22"/>
                <w:szCs w:val="22"/>
              </w:rPr>
            </w:pPr>
            <w:r w:rsidDel="00000000" w:rsidR="00000000" w:rsidRPr="00000000">
              <w:rPr>
                <w:b w:val="1"/>
                <w:sz w:val="22"/>
                <w:szCs w:val="22"/>
                <w:rtl w:val="0"/>
              </w:rPr>
              <w:t xml:space="preserve">Measured concept</w:t>
            </w: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vAlign w:val="center"/>
          </w:tcPr>
          <w:p w:rsidR="00000000" w:rsidDel="00000000" w:rsidP="00000000" w:rsidRDefault="00000000" w:rsidRPr="00000000" w14:paraId="0000014C">
            <w:pPr>
              <w:spacing w:before="0" w:lineRule="auto"/>
              <w:rPr>
                <w:sz w:val="22"/>
                <w:szCs w:val="22"/>
              </w:rPr>
            </w:pPr>
            <w:r w:rsidDel="00000000" w:rsidR="00000000" w:rsidRPr="00000000">
              <w:rPr>
                <w:b w:val="1"/>
                <w:sz w:val="22"/>
                <w:szCs w:val="22"/>
                <w:rtl w:val="0"/>
              </w:rPr>
              <w:t xml:space="preserve">Questionnaire items</w:t>
            </w: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vAlign w:val="center"/>
          </w:tcPr>
          <w:p w:rsidR="00000000" w:rsidDel="00000000" w:rsidP="00000000" w:rsidRDefault="00000000" w:rsidRPr="00000000" w14:paraId="0000014D">
            <w:pPr>
              <w:spacing w:before="0" w:lineRule="auto"/>
              <w:rPr>
                <w:sz w:val="22"/>
                <w:szCs w:val="22"/>
              </w:rPr>
            </w:pPr>
            <w:r w:rsidDel="00000000" w:rsidR="00000000" w:rsidRPr="00000000">
              <w:rPr>
                <w:b w:val="1"/>
                <w:sz w:val="22"/>
                <w:szCs w:val="22"/>
                <w:rtl w:val="0"/>
              </w:rPr>
              <w:t xml:space="preserve">How the concept is represented</w:t>
            </w: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vAlign w:val="center"/>
          </w:tcPr>
          <w:p w:rsidR="00000000" w:rsidDel="00000000" w:rsidP="00000000" w:rsidRDefault="00000000" w:rsidRPr="00000000" w14:paraId="0000014E">
            <w:pPr>
              <w:spacing w:before="0" w:lineRule="auto"/>
              <w:rPr>
                <w:sz w:val="22"/>
                <w:szCs w:val="22"/>
              </w:rPr>
            </w:pPr>
            <w:r w:rsidDel="00000000" w:rsidR="00000000" w:rsidRPr="00000000">
              <w:rPr>
                <w:b w:val="1"/>
                <w:sz w:val="22"/>
                <w:szCs w:val="22"/>
                <w:rtl w:val="0"/>
              </w:rPr>
              <w:t xml:space="preserve">Research question</w:t>
            </w:r>
            <w:r w:rsidDel="00000000" w:rsidR="00000000" w:rsidRPr="00000000">
              <w:rPr>
                <w:rtl w:val="0"/>
              </w:rPr>
            </w:r>
          </w:p>
        </w:tc>
      </w:tr>
      <w:tr>
        <w:trPr>
          <w:cantSplit w:val="1"/>
          <w:tblHeader w:val="0"/>
        </w:trPr>
        <w:tc>
          <w:tcPr>
            <w:tcBorders>
              <w:top w:color="808080" w:space="0" w:sz="6" w:val="single"/>
              <w:left w:color="808080" w:space="0" w:sz="6" w:val="single"/>
              <w:bottom w:color="808080" w:space="0" w:sz="6" w:val="single"/>
              <w:right w:color="808080" w:space="0" w:sz="6" w:val="single"/>
            </w:tcBorders>
            <w:vAlign w:val="center"/>
          </w:tcPr>
          <w:p w:rsidR="00000000" w:rsidDel="00000000" w:rsidP="00000000" w:rsidRDefault="00000000" w:rsidRPr="00000000" w14:paraId="0000014F">
            <w:pPr>
              <w:spacing w:before="0" w:lineRule="auto"/>
              <w:rPr>
                <w:sz w:val="22"/>
                <w:szCs w:val="22"/>
              </w:rPr>
            </w:pPr>
            <w:r w:rsidDel="00000000" w:rsidR="00000000" w:rsidRPr="00000000">
              <w:rPr>
                <w:sz w:val="22"/>
                <w:szCs w:val="22"/>
                <w:rtl w:val="0"/>
              </w:rPr>
              <w:t xml:space="preserve">Perceived relevance</w:t>
            </w:r>
          </w:p>
        </w:tc>
        <w:tc>
          <w:tcPr>
            <w:tcBorders>
              <w:top w:color="808080" w:space="0" w:sz="6" w:val="single"/>
              <w:left w:color="808080" w:space="0" w:sz="6" w:val="single"/>
              <w:bottom w:color="808080" w:space="0" w:sz="6" w:val="single"/>
              <w:right w:color="808080" w:space="0" w:sz="6" w:val="single"/>
            </w:tcBorders>
            <w:vAlign w:val="center"/>
          </w:tcPr>
          <w:p w:rsidR="00000000" w:rsidDel="00000000" w:rsidP="00000000" w:rsidRDefault="00000000" w:rsidRPr="00000000" w14:paraId="00000150">
            <w:pPr>
              <w:spacing w:before="0" w:lineRule="auto"/>
              <w:rPr>
                <w:sz w:val="22"/>
                <w:szCs w:val="22"/>
              </w:rPr>
            </w:pPr>
            <w:r w:rsidDel="00000000" w:rsidR="00000000" w:rsidRPr="00000000">
              <w:rPr>
                <w:sz w:val="22"/>
                <w:szCs w:val="22"/>
                <w:rtl w:val="0"/>
              </w:rPr>
              <w:t xml:space="preserve">PDP1-PDP3</w:t>
            </w:r>
          </w:p>
        </w:tc>
        <w:tc>
          <w:tcPr>
            <w:tcBorders>
              <w:top w:color="808080" w:space="0" w:sz="6" w:val="single"/>
              <w:left w:color="808080" w:space="0" w:sz="6" w:val="single"/>
              <w:bottom w:color="808080" w:space="0" w:sz="6" w:val="single"/>
              <w:right w:color="808080" w:space="0" w:sz="6" w:val="single"/>
            </w:tcBorders>
            <w:vAlign w:val="center"/>
          </w:tcPr>
          <w:p w:rsidR="00000000" w:rsidDel="00000000" w:rsidP="00000000" w:rsidRDefault="00000000" w:rsidRPr="00000000" w14:paraId="00000151">
            <w:pPr>
              <w:spacing w:before="0" w:lineRule="auto"/>
              <w:rPr>
                <w:sz w:val="22"/>
                <w:szCs w:val="22"/>
              </w:rPr>
            </w:pPr>
            <w:r w:rsidDel="00000000" w:rsidR="00000000" w:rsidRPr="00000000">
              <w:rPr>
                <w:sz w:val="22"/>
                <w:szCs w:val="22"/>
                <w:rtl w:val="0"/>
              </w:rPr>
              <w:t xml:space="preserve">Match with interests, reflection of preferences and likely enjoyable recommendations</w:t>
            </w:r>
          </w:p>
        </w:tc>
        <w:tc>
          <w:tcPr>
            <w:tcBorders>
              <w:top w:color="808080" w:space="0" w:sz="6" w:val="single"/>
              <w:left w:color="808080" w:space="0" w:sz="6" w:val="single"/>
              <w:bottom w:color="808080" w:space="0" w:sz="6" w:val="single"/>
              <w:right w:color="808080" w:space="0" w:sz="6" w:val="single"/>
            </w:tcBorders>
            <w:vAlign w:val="center"/>
          </w:tcPr>
          <w:p w:rsidR="00000000" w:rsidDel="00000000" w:rsidP="00000000" w:rsidRDefault="00000000" w:rsidRPr="00000000" w14:paraId="00000152">
            <w:pPr>
              <w:spacing w:before="0" w:lineRule="auto"/>
              <w:rPr>
                <w:sz w:val="22"/>
                <w:szCs w:val="22"/>
              </w:rPr>
            </w:pPr>
            <w:r w:rsidDel="00000000" w:rsidR="00000000" w:rsidRPr="00000000">
              <w:rPr>
                <w:sz w:val="22"/>
                <w:szCs w:val="22"/>
                <w:rtl w:val="0"/>
              </w:rPr>
              <w:t xml:space="preserve">RQ1 and RQ2</w:t>
            </w:r>
          </w:p>
        </w:tc>
      </w:tr>
      <w:tr>
        <w:trPr>
          <w:cantSplit w:val="1"/>
          <w:tblHeader w:val="0"/>
        </w:trPr>
        <w:tc>
          <w:tcPr>
            <w:tcBorders>
              <w:top w:color="808080" w:space="0" w:sz="6" w:val="single"/>
              <w:left w:color="808080" w:space="0" w:sz="6" w:val="single"/>
              <w:bottom w:color="808080" w:space="0" w:sz="6" w:val="single"/>
              <w:right w:color="808080" w:space="0" w:sz="6" w:val="single"/>
            </w:tcBorders>
            <w:vAlign w:val="center"/>
          </w:tcPr>
          <w:p w:rsidR="00000000" w:rsidDel="00000000" w:rsidP="00000000" w:rsidRDefault="00000000" w:rsidRPr="00000000" w14:paraId="00000153">
            <w:pPr>
              <w:spacing w:before="0" w:lineRule="auto"/>
              <w:rPr>
                <w:sz w:val="22"/>
                <w:szCs w:val="22"/>
              </w:rPr>
            </w:pPr>
            <w:r w:rsidDel="00000000" w:rsidR="00000000" w:rsidRPr="00000000">
              <w:rPr>
                <w:sz w:val="22"/>
                <w:szCs w:val="22"/>
                <w:rtl w:val="0"/>
              </w:rPr>
              <w:t xml:space="preserve">Perceived usefulness</w:t>
            </w:r>
          </w:p>
        </w:tc>
        <w:tc>
          <w:tcPr>
            <w:tcBorders>
              <w:top w:color="808080" w:space="0" w:sz="6" w:val="single"/>
              <w:left w:color="808080" w:space="0" w:sz="6" w:val="single"/>
              <w:bottom w:color="808080" w:space="0" w:sz="6" w:val="single"/>
              <w:right w:color="808080" w:space="0" w:sz="6" w:val="single"/>
            </w:tcBorders>
            <w:vAlign w:val="center"/>
          </w:tcPr>
          <w:p w:rsidR="00000000" w:rsidDel="00000000" w:rsidP="00000000" w:rsidRDefault="00000000" w:rsidRPr="00000000" w14:paraId="00000154">
            <w:pPr>
              <w:spacing w:before="0" w:lineRule="auto"/>
              <w:rPr>
                <w:sz w:val="22"/>
                <w:szCs w:val="22"/>
              </w:rPr>
            </w:pPr>
            <w:r w:rsidDel="00000000" w:rsidR="00000000" w:rsidRPr="00000000">
              <w:rPr>
                <w:sz w:val="22"/>
                <w:szCs w:val="22"/>
                <w:rtl w:val="0"/>
              </w:rPr>
              <w:t xml:space="preserve">PU1-PU3</w:t>
            </w:r>
          </w:p>
        </w:tc>
        <w:tc>
          <w:tcPr>
            <w:tcBorders>
              <w:top w:color="808080" w:space="0" w:sz="6" w:val="single"/>
              <w:left w:color="808080" w:space="0" w:sz="6" w:val="single"/>
              <w:bottom w:color="808080" w:space="0" w:sz="6" w:val="single"/>
              <w:right w:color="808080" w:space="0" w:sz="6" w:val="single"/>
            </w:tcBorders>
            <w:vAlign w:val="center"/>
          </w:tcPr>
          <w:p w:rsidR="00000000" w:rsidDel="00000000" w:rsidP="00000000" w:rsidRDefault="00000000" w:rsidRPr="00000000" w14:paraId="00000155">
            <w:pPr>
              <w:spacing w:before="0" w:lineRule="auto"/>
              <w:rPr>
                <w:sz w:val="22"/>
                <w:szCs w:val="22"/>
              </w:rPr>
            </w:pPr>
            <w:r w:rsidDel="00000000" w:rsidR="00000000" w:rsidRPr="00000000">
              <w:rPr>
                <w:sz w:val="22"/>
                <w:szCs w:val="22"/>
                <w:rtl w:val="0"/>
              </w:rPr>
              <w:t xml:space="preserve">Faster discovery, easier choice and improved viewing experience</w:t>
            </w:r>
          </w:p>
        </w:tc>
        <w:tc>
          <w:tcPr>
            <w:tcBorders>
              <w:top w:color="808080" w:space="0" w:sz="6" w:val="single"/>
              <w:left w:color="808080" w:space="0" w:sz="6" w:val="single"/>
              <w:bottom w:color="808080" w:space="0" w:sz="6" w:val="single"/>
              <w:right w:color="808080" w:space="0" w:sz="6" w:val="single"/>
            </w:tcBorders>
            <w:vAlign w:val="center"/>
          </w:tcPr>
          <w:p w:rsidR="00000000" w:rsidDel="00000000" w:rsidP="00000000" w:rsidRDefault="00000000" w:rsidRPr="00000000" w14:paraId="00000156">
            <w:pPr>
              <w:spacing w:before="0" w:lineRule="auto"/>
              <w:rPr>
                <w:sz w:val="22"/>
                <w:szCs w:val="22"/>
              </w:rPr>
            </w:pPr>
            <w:r w:rsidDel="00000000" w:rsidR="00000000" w:rsidRPr="00000000">
              <w:rPr>
                <w:sz w:val="22"/>
                <w:szCs w:val="22"/>
                <w:rtl w:val="0"/>
              </w:rPr>
              <w:t xml:space="preserve">RQ1 and RQ2</w:t>
            </w:r>
          </w:p>
        </w:tc>
      </w:tr>
      <w:tr>
        <w:trPr>
          <w:cantSplit w:val="1"/>
          <w:tblHeader w:val="0"/>
        </w:trPr>
        <w:tc>
          <w:tcPr>
            <w:tcBorders>
              <w:top w:color="808080" w:space="0" w:sz="6" w:val="single"/>
              <w:left w:color="808080" w:space="0" w:sz="6" w:val="single"/>
              <w:bottom w:color="808080" w:space="0" w:sz="6" w:val="single"/>
              <w:right w:color="808080" w:space="0" w:sz="6" w:val="single"/>
            </w:tcBorders>
            <w:vAlign w:val="center"/>
          </w:tcPr>
          <w:p w:rsidR="00000000" w:rsidDel="00000000" w:rsidP="00000000" w:rsidRDefault="00000000" w:rsidRPr="00000000" w14:paraId="00000157">
            <w:pPr>
              <w:spacing w:before="0" w:lineRule="auto"/>
              <w:rPr>
                <w:sz w:val="22"/>
                <w:szCs w:val="22"/>
              </w:rPr>
            </w:pPr>
            <w:r w:rsidDel="00000000" w:rsidR="00000000" w:rsidRPr="00000000">
              <w:rPr>
                <w:sz w:val="22"/>
                <w:szCs w:val="22"/>
                <w:rtl w:val="0"/>
              </w:rPr>
              <w:t xml:space="preserve">Perceived ease of use</w:t>
            </w:r>
          </w:p>
        </w:tc>
        <w:tc>
          <w:tcPr>
            <w:tcBorders>
              <w:top w:color="808080" w:space="0" w:sz="6" w:val="single"/>
              <w:left w:color="808080" w:space="0" w:sz="6" w:val="single"/>
              <w:bottom w:color="808080" w:space="0" w:sz="6" w:val="single"/>
              <w:right w:color="808080" w:space="0" w:sz="6" w:val="single"/>
            </w:tcBorders>
            <w:vAlign w:val="center"/>
          </w:tcPr>
          <w:p w:rsidR="00000000" w:rsidDel="00000000" w:rsidP="00000000" w:rsidRDefault="00000000" w:rsidRPr="00000000" w14:paraId="00000158">
            <w:pPr>
              <w:spacing w:before="0" w:lineRule="auto"/>
              <w:rPr>
                <w:sz w:val="22"/>
                <w:szCs w:val="22"/>
              </w:rPr>
            </w:pPr>
            <w:r w:rsidDel="00000000" w:rsidR="00000000" w:rsidRPr="00000000">
              <w:rPr>
                <w:sz w:val="22"/>
                <w:szCs w:val="22"/>
                <w:rtl w:val="0"/>
              </w:rPr>
              <w:t xml:space="preserve">PEOU1-PEOU3</w:t>
            </w:r>
          </w:p>
        </w:tc>
        <w:tc>
          <w:tcPr>
            <w:tcBorders>
              <w:top w:color="808080" w:space="0" w:sz="6" w:val="single"/>
              <w:left w:color="808080" w:space="0" w:sz="6" w:val="single"/>
              <w:bottom w:color="808080" w:space="0" w:sz="6" w:val="single"/>
              <w:right w:color="808080" w:space="0" w:sz="6" w:val="single"/>
            </w:tcBorders>
            <w:vAlign w:val="center"/>
          </w:tcPr>
          <w:p w:rsidR="00000000" w:rsidDel="00000000" w:rsidP="00000000" w:rsidRDefault="00000000" w:rsidRPr="00000000" w14:paraId="00000159">
            <w:pPr>
              <w:spacing w:before="0" w:lineRule="auto"/>
              <w:rPr>
                <w:sz w:val="22"/>
                <w:szCs w:val="22"/>
              </w:rPr>
            </w:pPr>
            <w:r w:rsidDel="00000000" w:rsidR="00000000" w:rsidRPr="00000000">
              <w:rPr>
                <w:sz w:val="22"/>
                <w:szCs w:val="22"/>
                <w:rtl w:val="0"/>
              </w:rPr>
              <w:t xml:space="preserve">Clarity, navigation and low effort when using recommendations</w:t>
            </w:r>
          </w:p>
        </w:tc>
        <w:tc>
          <w:tcPr>
            <w:tcBorders>
              <w:top w:color="808080" w:space="0" w:sz="6" w:val="single"/>
              <w:left w:color="808080" w:space="0" w:sz="6" w:val="single"/>
              <w:bottom w:color="808080" w:space="0" w:sz="6" w:val="single"/>
              <w:right w:color="808080" w:space="0" w:sz="6" w:val="single"/>
            </w:tcBorders>
            <w:vAlign w:val="center"/>
          </w:tcPr>
          <w:p w:rsidR="00000000" w:rsidDel="00000000" w:rsidP="00000000" w:rsidRDefault="00000000" w:rsidRPr="00000000" w14:paraId="0000015A">
            <w:pPr>
              <w:spacing w:before="0" w:lineRule="auto"/>
              <w:rPr>
                <w:sz w:val="22"/>
                <w:szCs w:val="22"/>
              </w:rPr>
            </w:pPr>
            <w:r w:rsidDel="00000000" w:rsidR="00000000" w:rsidRPr="00000000">
              <w:rPr>
                <w:sz w:val="22"/>
                <w:szCs w:val="22"/>
                <w:rtl w:val="0"/>
              </w:rPr>
              <w:t xml:space="preserve">RQ1 and RQ2</w:t>
            </w:r>
          </w:p>
        </w:tc>
      </w:tr>
      <w:tr>
        <w:trPr>
          <w:cantSplit w:val="1"/>
          <w:tblHeader w:val="0"/>
        </w:trPr>
        <w:tc>
          <w:tcPr>
            <w:tcBorders>
              <w:top w:color="808080" w:space="0" w:sz="6" w:val="single"/>
              <w:left w:color="808080" w:space="0" w:sz="6" w:val="single"/>
              <w:bottom w:color="808080" w:space="0" w:sz="6" w:val="single"/>
              <w:right w:color="808080" w:space="0" w:sz="6" w:val="single"/>
            </w:tcBorders>
            <w:vAlign w:val="center"/>
          </w:tcPr>
          <w:p w:rsidR="00000000" w:rsidDel="00000000" w:rsidP="00000000" w:rsidRDefault="00000000" w:rsidRPr="00000000" w14:paraId="0000015B">
            <w:pPr>
              <w:spacing w:before="0" w:lineRule="auto"/>
              <w:rPr>
                <w:sz w:val="22"/>
                <w:szCs w:val="22"/>
              </w:rPr>
            </w:pPr>
            <w:r w:rsidDel="00000000" w:rsidR="00000000" w:rsidRPr="00000000">
              <w:rPr>
                <w:sz w:val="22"/>
                <w:szCs w:val="22"/>
                <w:rtl w:val="0"/>
              </w:rPr>
              <w:t xml:space="preserve">Customer engagement</w:t>
            </w:r>
          </w:p>
        </w:tc>
        <w:tc>
          <w:tcPr>
            <w:tcBorders>
              <w:top w:color="808080" w:space="0" w:sz="6" w:val="single"/>
              <w:left w:color="808080" w:space="0" w:sz="6" w:val="single"/>
              <w:bottom w:color="808080" w:space="0" w:sz="6" w:val="single"/>
              <w:right w:color="808080" w:space="0" w:sz="6" w:val="single"/>
            </w:tcBorders>
            <w:vAlign w:val="center"/>
          </w:tcPr>
          <w:p w:rsidR="00000000" w:rsidDel="00000000" w:rsidP="00000000" w:rsidRDefault="00000000" w:rsidRPr="00000000" w14:paraId="0000015C">
            <w:pPr>
              <w:spacing w:before="0" w:lineRule="auto"/>
              <w:rPr>
                <w:sz w:val="22"/>
                <w:szCs w:val="22"/>
              </w:rPr>
            </w:pPr>
            <w:r w:rsidDel="00000000" w:rsidR="00000000" w:rsidRPr="00000000">
              <w:rPr>
                <w:sz w:val="22"/>
                <w:szCs w:val="22"/>
                <w:rtl w:val="0"/>
              </w:rPr>
              <w:t xml:space="preserve">CE1-CE6</w:t>
            </w:r>
          </w:p>
        </w:tc>
        <w:tc>
          <w:tcPr>
            <w:tcBorders>
              <w:top w:color="808080" w:space="0" w:sz="6" w:val="single"/>
              <w:left w:color="808080" w:space="0" w:sz="6" w:val="single"/>
              <w:bottom w:color="808080" w:space="0" w:sz="6" w:val="single"/>
              <w:right w:color="808080" w:space="0" w:sz="6" w:val="single"/>
            </w:tcBorders>
            <w:vAlign w:val="center"/>
          </w:tcPr>
          <w:p w:rsidR="00000000" w:rsidDel="00000000" w:rsidP="00000000" w:rsidRDefault="00000000" w:rsidRPr="00000000" w14:paraId="0000015D">
            <w:pPr>
              <w:spacing w:before="0" w:lineRule="auto"/>
              <w:rPr>
                <w:sz w:val="22"/>
                <w:szCs w:val="22"/>
              </w:rPr>
            </w:pPr>
            <w:r w:rsidDel="00000000" w:rsidR="00000000" w:rsidRPr="00000000">
              <w:rPr>
                <w:sz w:val="22"/>
                <w:szCs w:val="22"/>
                <w:rtl w:val="0"/>
              </w:rPr>
              <w:t xml:space="preserve">Cognitive, emotional and behavioural engagement</w:t>
            </w:r>
          </w:p>
        </w:tc>
        <w:tc>
          <w:tcPr>
            <w:tcBorders>
              <w:top w:color="808080" w:space="0" w:sz="6" w:val="single"/>
              <w:left w:color="808080" w:space="0" w:sz="6" w:val="single"/>
              <w:bottom w:color="808080" w:space="0" w:sz="6" w:val="single"/>
              <w:right w:color="808080" w:space="0" w:sz="6" w:val="single"/>
            </w:tcBorders>
            <w:vAlign w:val="center"/>
          </w:tcPr>
          <w:p w:rsidR="00000000" w:rsidDel="00000000" w:rsidP="00000000" w:rsidRDefault="00000000" w:rsidRPr="00000000" w14:paraId="0000015E">
            <w:pPr>
              <w:spacing w:before="0" w:lineRule="auto"/>
              <w:rPr>
                <w:sz w:val="22"/>
                <w:szCs w:val="22"/>
              </w:rPr>
            </w:pPr>
            <w:r w:rsidDel="00000000" w:rsidR="00000000" w:rsidRPr="00000000">
              <w:rPr>
                <w:sz w:val="22"/>
                <w:szCs w:val="22"/>
                <w:rtl w:val="0"/>
              </w:rPr>
              <w:t xml:space="preserve">RQ2 and RQ3</w:t>
            </w:r>
          </w:p>
        </w:tc>
      </w:tr>
      <w:tr>
        <w:trPr>
          <w:cantSplit w:val="1"/>
          <w:tblHeader w:val="0"/>
        </w:trPr>
        <w:tc>
          <w:tcPr>
            <w:tcBorders>
              <w:top w:color="808080" w:space="0" w:sz="6" w:val="single"/>
              <w:left w:color="808080" w:space="0" w:sz="6" w:val="single"/>
              <w:bottom w:color="808080" w:space="0" w:sz="6" w:val="single"/>
              <w:right w:color="808080" w:space="0" w:sz="6" w:val="single"/>
            </w:tcBorders>
            <w:vAlign w:val="center"/>
          </w:tcPr>
          <w:p w:rsidR="00000000" w:rsidDel="00000000" w:rsidP="00000000" w:rsidRDefault="00000000" w:rsidRPr="00000000" w14:paraId="0000015F">
            <w:pPr>
              <w:spacing w:before="0" w:lineRule="auto"/>
              <w:rPr>
                <w:sz w:val="22"/>
                <w:szCs w:val="22"/>
              </w:rPr>
            </w:pPr>
            <w:r w:rsidDel="00000000" w:rsidR="00000000" w:rsidRPr="00000000">
              <w:rPr>
                <w:sz w:val="22"/>
                <w:szCs w:val="22"/>
                <w:rtl w:val="0"/>
              </w:rPr>
              <w:t xml:space="preserve">Subscription continuance intention</w:t>
            </w:r>
          </w:p>
        </w:tc>
        <w:tc>
          <w:tcPr>
            <w:tcBorders>
              <w:top w:color="808080" w:space="0" w:sz="6" w:val="single"/>
              <w:left w:color="808080" w:space="0" w:sz="6" w:val="single"/>
              <w:bottom w:color="808080" w:space="0" w:sz="6" w:val="single"/>
              <w:right w:color="808080" w:space="0" w:sz="6" w:val="single"/>
            </w:tcBorders>
            <w:vAlign w:val="center"/>
          </w:tcPr>
          <w:p w:rsidR="00000000" w:rsidDel="00000000" w:rsidP="00000000" w:rsidRDefault="00000000" w:rsidRPr="00000000" w14:paraId="00000160">
            <w:pPr>
              <w:spacing w:before="0" w:lineRule="auto"/>
              <w:rPr>
                <w:sz w:val="22"/>
                <w:szCs w:val="22"/>
              </w:rPr>
            </w:pPr>
            <w:r w:rsidDel="00000000" w:rsidR="00000000" w:rsidRPr="00000000">
              <w:rPr>
                <w:sz w:val="22"/>
                <w:szCs w:val="22"/>
                <w:rtl w:val="0"/>
              </w:rPr>
              <w:t xml:space="preserve">SCI1-SCI4</w:t>
            </w:r>
          </w:p>
        </w:tc>
        <w:tc>
          <w:tcPr>
            <w:tcBorders>
              <w:top w:color="808080" w:space="0" w:sz="6" w:val="single"/>
              <w:left w:color="808080" w:space="0" w:sz="6" w:val="single"/>
              <w:bottom w:color="808080" w:space="0" w:sz="6" w:val="single"/>
              <w:right w:color="808080" w:space="0" w:sz="6" w:val="single"/>
            </w:tcBorders>
            <w:vAlign w:val="center"/>
          </w:tcPr>
          <w:p w:rsidR="00000000" w:rsidDel="00000000" w:rsidP="00000000" w:rsidRDefault="00000000" w:rsidRPr="00000000" w14:paraId="00000161">
            <w:pPr>
              <w:spacing w:before="0" w:lineRule="auto"/>
              <w:rPr>
                <w:sz w:val="22"/>
                <w:szCs w:val="22"/>
              </w:rPr>
            </w:pPr>
            <w:r w:rsidDel="00000000" w:rsidR="00000000" w:rsidRPr="00000000">
              <w:rPr>
                <w:sz w:val="22"/>
                <w:szCs w:val="22"/>
                <w:rtl w:val="0"/>
              </w:rPr>
              <w:t xml:space="preserve">Intention and expectation to continue using or keeping Netflix</w:t>
            </w:r>
          </w:p>
        </w:tc>
        <w:tc>
          <w:tcPr>
            <w:tcBorders>
              <w:top w:color="808080" w:space="0" w:sz="6" w:val="single"/>
              <w:left w:color="808080" w:space="0" w:sz="6" w:val="single"/>
              <w:bottom w:color="808080" w:space="0" w:sz="6" w:val="single"/>
              <w:right w:color="808080" w:space="0" w:sz="6" w:val="single"/>
            </w:tcBorders>
            <w:vAlign w:val="center"/>
          </w:tcPr>
          <w:p w:rsidR="00000000" w:rsidDel="00000000" w:rsidP="00000000" w:rsidRDefault="00000000" w:rsidRPr="00000000" w14:paraId="00000162">
            <w:pPr>
              <w:spacing w:before="0" w:lineRule="auto"/>
              <w:rPr>
                <w:sz w:val="22"/>
                <w:szCs w:val="22"/>
              </w:rPr>
            </w:pPr>
            <w:r w:rsidDel="00000000" w:rsidR="00000000" w:rsidRPr="00000000">
              <w:rPr>
                <w:sz w:val="22"/>
                <w:szCs w:val="22"/>
                <w:rtl w:val="0"/>
              </w:rPr>
              <w:t xml:space="preserve">RQ3</w:t>
            </w:r>
          </w:p>
        </w:tc>
      </w:tr>
      <w:tr>
        <w:trPr>
          <w:cantSplit w:val="1"/>
          <w:tblHeader w:val="0"/>
        </w:trPr>
        <w:tc>
          <w:tcPr>
            <w:tcBorders>
              <w:top w:color="808080" w:space="0" w:sz="6" w:val="single"/>
              <w:left w:color="808080" w:space="0" w:sz="6" w:val="single"/>
              <w:bottom w:color="808080" w:space="0" w:sz="6" w:val="single"/>
              <w:right w:color="808080" w:space="0" w:sz="6" w:val="single"/>
            </w:tcBorders>
            <w:vAlign w:val="center"/>
          </w:tcPr>
          <w:p w:rsidR="00000000" w:rsidDel="00000000" w:rsidP="00000000" w:rsidRDefault="00000000" w:rsidRPr="00000000" w14:paraId="00000163">
            <w:pPr>
              <w:spacing w:before="0" w:lineRule="auto"/>
              <w:rPr>
                <w:sz w:val="22"/>
                <w:szCs w:val="22"/>
              </w:rPr>
            </w:pPr>
            <w:r w:rsidDel="00000000" w:rsidR="00000000" w:rsidRPr="00000000">
              <w:rPr>
                <w:sz w:val="22"/>
                <w:szCs w:val="22"/>
                <w:rtl w:val="0"/>
              </w:rPr>
              <w:t xml:space="preserve">Contextual factors</w:t>
            </w:r>
          </w:p>
        </w:tc>
        <w:tc>
          <w:tcPr>
            <w:tcBorders>
              <w:top w:color="808080" w:space="0" w:sz="6" w:val="single"/>
              <w:left w:color="808080" w:space="0" w:sz="6" w:val="single"/>
              <w:bottom w:color="808080" w:space="0" w:sz="6" w:val="single"/>
              <w:right w:color="808080" w:space="0" w:sz="6" w:val="single"/>
            </w:tcBorders>
            <w:vAlign w:val="center"/>
          </w:tcPr>
          <w:p w:rsidR="00000000" w:rsidDel="00000000" w:rsidP="00000000" w:rsidRDefault="00000000" w:rsidRPr="00000000" w14:paraId="00000164">
            <w:pPr>
              <w:spacing w:before="0" w:lineRule="auto"/>
              <w:rPr>
                <w:sz w:val="22"/>
                <w:szCs w:val="22"/>
              </w:rPr>
            </w:pPr>
            <w:r w:rsidDel="00000000" w:rsidR="00000000" w:rsidRPr="00000000">
              <w:rPr>
                <w:sz w:val="22"/>
                <w:szCs w:val="22"/>
                <w:rtl w:val="0"/>
              </w:rPr>
              <w:t xml:space="preserve">AF1-AF4</w:t>
            </w:r>
          </w:p>
        </w:tc>
        <w:tc>
          <w:tcPr>
            <w:tcBorders>
              <w:top w:color="808080" w:space="0" w:sz="6" w:val="single"/>
              <w:left w:color="808080" w:space="0" w:sz="6" w:val="single"/>
              <w:bottom w:color="808080" w:space="0" w:sz="6" w:val="single"/>
              <w:right w:color="808080" w:space="0" w:sz="6" w:val="single"/>
            </w:tcBorders>
            <w:vAlign w:val="center"/>
          </w:tcPr>
          <w:p w:rsidR="00000000" w:rsidDel="00000000" w:rsidP="00000000" w:rsidRDefault="00000000" w:rsidRPr="00000000" w14:paraId="00000165">
            <w:pPr>
              <w:spacing w:before="0" w:lineRule="auto"/>
              <w:rPr>
                <w:sz w:val="22"/>
                <w:szCs w:val="22"/>
              </w:rPr>
            </w:pPr>
            <w:r w:rsidDel="00000000" w:rsidR="00000000" w:rsidRPr="00000000">
              <w:rPr>
                <w:sz w:val="22"/>
                <w:szCs w:val="22"/>
                <w:rtl w:val="0"/>
              </w:rPr>
              <w:t xml:space="preserve">Price, content, repetition and choice difficulty; descriptive interpretation only</w:t>
            </w:r>
          </w:p>
        </w:tc>
        <w:tc>
          <w:tcPr>
            <w:tcBorders>
              <w:top w:color="808080" w:space="0" w:sz="6" w:val="single"/>
              <w:left w:color="808080" w:space="0" w:sz="6" w:val="single"/>
              <w:bottom w:color="808080" w:space="0" w:sz="6" w:val="single"/>
              <w:right w:color="808080" w:space="0" w:sz="6" w:val="single"/>
            </w:tcBorders>
            <w:vAlign w:val="center"/>
          </w:tcPr>
          <w:p w:rsidR="00000000" w:rsidDel="00000000" w:rsidP="00000000" w:rsidRDefault="00000000" w:rsidRPr="00000000" w14:paraId="00000166">
            <w:pPr>
              <w:spacing w:before="0" w:lineRule="auto"/>
              <w:rPr>
                <w:sz w:val="22"/>
                <w:szCs w:val="22"/>
              </w:rPr>
            </w:pPr>
            <w:r w:rsidDel="00000000" w:rsidR="00000000" w:rsidRPr="00000000">
              <w:rPr>
                <w:sz w:val="22"/>
                <w:szCs w:val="22"/>
                <w:rtl w:val="0"/>
              </w:rPr>
              <w:t xml:space="preserve">Context only</w:t>
            </w:r>
          </w:p>
        </w:tc>
      </w:tr>
    </w:tbl>
    <w:p w:rsidR="00000000" w:rsidDel="00000000" w:rsidP="00000000" w:rsidRDefault="00000000" w:rsidRPr="00000000" w14:paraId="00000167">
      <w:pPr>
        <w:pStyle w:val="Heading2"/>
        <w:rPr/>
      </w:pPr>
      <w:bookmarkStart w:colFirst="0" w:colLast="0" w:name="_qd78eq8qf7o2" w:id="41"/>
      <w:bookmarkEnd w:id="41"/>
      <w:r w:rsidDel="00000000" w:rsidR="00000000" w:rsidRPr="00000000">
        <w:rPr>
          <w:rtl w:val="0"/>
        </w:rPr>
        <w:t xml:space="preserve">3.8 Data Collection Procedure</w:t>
      </w:r>
    </w:p>
    <w:p w:rsidR="00000000" w:rsidDel="00000000" w:rsidP="00000000" w:rsidRDefault="00000000" w:rsidRPr="00000000" w14:paraId="00000168">
      <w:pPr>
        <w:rPr/>
      </w:pPr>
      <w:r w:rsidDel="00000000" w:rsidR="00000000" w:rsidRPr="00000000">
        <w:rPr>
          <w:rtl w:val="0"/>
        </w:rPr>
        <w:t xml:space="preserve">The data was gathered using UWTSD Microsoft Forms through authorised recruitment channels. The opening page of the study described the purpose of the study, the eligibility criteria, that participation was voluntary, the use of the data and arrangements for data protection. Participants were allowed to move forward only after they had given their permission. Those who were under 18, didn't live in the UK or didn't use Netflix were not included in the screening questions. No names, e-mail addresses, Netflix account information or other irrelevant identifying information were gathered. Eligibility of responses and completion of responses were verified prior to analysis. The researcher's research files are securely downloaded and stored in their password protected UWTSD OneDrive in accordance with University guidelines (UWTSD, 2026a).</w:t>
      </w:r>
    </w:p>
    <w:p w:rsidR="00000000" w:rsidDel="00000000" w:rsidP="00000000" w:rsidRDefault="00000000" w:rsidRPr="00000000" w14:paraId="00000169">
      <w:pPr>
        <w:pStyle w:val="Heading2"/>
        <w:rPr/>
      </w:pPr>
      <w:bookmarkStart w:colFirst="0" w:colLast="0" w:name="_mdftj3vrrb3b" w:id="42"/>
      <w:bookmarkEnd w:id="42"/>
      <w:r w:rsidDel="00000000" w:rsidR="00000000" w:rsidRPr="00000000">
        <w:rPr>
          <w:rtl w:val="0"/>
        </w:rPr>
        <w:t xml:space="preserve">3.9 Data Analysis</w:t>
      </w:r>
    </w:p>
    <w:p w:rsidR="00000000" w:rsidDel="00000000" w:rsidP="00000000" w:rsidRDefault="00000000" w:rsidRPr="00000000" w14:paraId="0000016A">
      <w:pPr>
        <w:rPr/>
      </w:pPr>
      <w:r w:rsidDel="00000000" w:rsidR="00000000" w:rsidRPr="00000000">
        <w:rPr>
          <w:rtl w:val="0"/>
        </w:rPr>
        <w:t xml:space="preserve">Microsoft Forms will be exported to Microsoft Excel or SPSS for cleaning and analysis. Responses that are missing, duplicate or do not meet the requirements will be eliminated prior to the final valid sample report. The respondent profile and Netflix usage will be summarised using frequencies and percentages. Means and standard deviations will indicate the overall level and spread of answers to the main questionnaire items. If the item scores for the aspects of perceived relevance, perceived usefulness, perceived ease of use, and customer engagement and subscription continuance intention in the same construct are acceptable, the average score will be used.</w:t>
      </w:r>
    </w:p>
    <w:p w:rsidR="00000000" w:rsidDel="00000000" w:rsidP="00000000" w:rsidRDefault="00000000" w:rsidRPr="00000000" w14:paraId="0000016B">
      <w:pPr>
        <w:rPr/>
      </w:pPr>
      <w:r w:rsidDel="00000000" w:rsidR="00000000" w:rsidRPr="00000000">
        <w:rPr>
          <w:rtl w:val="0"/>
        </w:rPr>
        <w:t xml:space="preserve">The inferential analysis will be intentionally restricted due to a small sample size. If the assumptions of Pearson correlation are reasonably met, the direction and strength of the planned relationships will be explored. Three correlations will be used to address Research Question 2: relevance with engagement, usefulness with engagement, and ease of use with engagement. The correlation of engagement and continuance intention will be used to answer Research Question 3. The first research question is descriptive and will be answered based on item-level and construct results for relevance, usefulness and ease of use. There will be no regression model or complex multivariable analysis planned. Correlation coefficients will be explained as association in the sample and not as causation (Field, 2018).</w:t>
      </w:r>
    </w:p>
    <w:p w:rsidR="00000000" w:rsidDel="00000000" w:rsidP="00000000" w:rsidRDefault="00000000" w:rsidRPr="00000000" w14:paraId="0000016C">
      <w:pPr>
        <w:jc w:val="left"/>
        <w:rPr/>
      </w:pPr>
      <w:r w:rsidDel="00000000" w:rsidR="00000000" w:rsidRPr="00000000">
        <w:rPr>
          <w:i w:val="1"/>
          <w:rtl w:val="0"/>
        </w:rPr>
        <w:t xml:space="preserve">Table 3.2: Research-question-to-analysis plan</w:t>
      </w:r>
      <w:r w:rsidDel="00000000" w:rsidR="00000000" w:rsidRPr="00000000">
        <w:rPr>
          <w:rtl w:val="0"/>
        </w:rPr>
      </w:r>
    </w:p>
    <w:tbl>
      <w:tblPr>
        <w:tblStyle w:val="Table4"/>
        <w:tblW w:w="9360.0" w:type="dxa"/>
        <w:jc w:val="center"/>
        <w:tblLayout w:type="fixed"/>
        <w:tblLook w:val="0400"/>
      </w:tblPr>
      <w:tblGrid>
        <w:gridCol w:w="3120"/>
        <w:gridCol w:w="3120"/>
        <w:gridCol w:w="3120"/>
        <w:tblGridChange w:id="0">
          <w:tblGrid>
            <w:gridCol w:w="3120"/>
            <w:gridCol w:w="3120"/>
            <w:gridCol w:w="3120"/>
          </w:tblGrid>
        </w:tblGridChange>
      </w:tblGrid>
      <w:tr>
        <w:trPr>
          <w:cantSplit w:val="1"/>
          <w:tblHeader w:val="1"/>
        </w:trPr>
        <w:tc>
          <w:tcPr>
            <w:tcBorders>
              <w:top w:color="808080" w:space="0" w:sz="6" w:val="single"/>
              <w:left w:color="808080" w:space="0" w:sz="6" w:val="single"/>
              <w:bottom w:color="808080" w:space="0" w:sz="6" w:val="single"/>
              <w:right w:color="808080" w:space="0" w:sz="6" w:val="single"/>
            </w:tcBorders>
            <w:vAlign w:val="center"/>
          </w:tcPr>
          <w:p w:rsidR="00000000" w:rsidDel="00000000" w:rsidP="00000000" w:rsidRDefault="00000000" w:rsidRPr="00000000" w14:paraId="0000016D">
            <w:pPr>
              <w:spacing w:before="0" w:lineRule="auto"/>
              <w:rPr>
                <w:sz w:val="22"/>
                <w:szCs w:val="22"/>
              </w:rPr>
            </w:pPr>
            <w:r w:rsidDel="00000000" w:rsidR="00000000" w:rsidRPr="00000000">
              <w:rPr>
                <w:b w:val="1"/>
                <w:sz w:val="22"/>
                <w:szCs w:val="22"/>
                <w:rtl w:val="0"/>
              </w:rPr>
              <w:t xml:space="preserve">Research question</w:t>
            </w: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vAlign w:val="center"/>
          </w:tcPr>
          <w:p w:rsidR="00000000" w:rsidDel="00000000" w:rsidP="00000000" w:rsidRDefault="00000000" w:rsidRPr="00000000" w14:paraId="0000016E">
            <w:pPr>
              <w:spacing w:before="0" w:lineRule="auto"/>
              <w:rPr>
                <w:sz w:val="22"/>
                <w:szCs w:val="22"/>
              </w:rPr>
            </w:pPr>
            <w:r w:rsidDel="00000000" w:rsidR="00000000" w:rsidRPr="00000000">
              <w:rPr>
                <w:b w:val="1"/>
                <w:sz w:val="22"/>
                <w:szCs w:val="22"/>
                <w:rtl w:val="0"/>
              </w:rPr>
              <w:t xml:space="preserve">Measures used</w:t>
            </w:r>
            <w:r w:rsidDel="00000000" w:rsidR="00000000" w:rsidRPr="00000000">
              <w:rPr>
                <w:rtl w:val="0"/>
              </w:rPr>
            </w:r>
          </w:p>
        </w:tc>
        <w:tc>
          <w:tcPr>
            <w:tcBorders>
              <w:top w:color="808080" w:space="0" w:sz="6" w:val="single"/>
              <w:left w:color="808080" w:space="0" w:sz="6" w:val="single"/>
              <w:bottom w:color="808080" w:space="0" w:sz="6" w:val="single"/>
              <w:right w:color="808080" w:space="0" w:sz="6" w:val="single"/>
            </w:tcBorders>
            <w:vAlign w:val="center"/>
          </w:tcPr>
          <w:p w:rsidR="00000000" w:rsidDel="00000000" w:rsidP="00000000" w:rsidRDefault="00000000" w:rsidRPr="00000000" w14:paraId="0000016F">
            <w:pPr>
              <w:spacing w:before="0" w:lineRule="auto"/>
              <w:rPr>
                <w:sz w:val="22"/>
                <w:szCs w:val="22"/>
              </w:rPr>
            </w:pPr>
            <w:r w:rsidDel="00000000" w:rsidR="00000000" w:rsidRPr="00000000">
              <w:rPr>
                <w:b w:val="1"/>
                <w:sz w:val="22"/>
                <w:szCs w:val="22"/>
                <w:rtl w:val="0"/>
              </w:rPr>
              <w:t xml:space="preserve">Planned analysis</w:t>
            </w:r>
            <w:r w:rsidDel="00000000" w:rsidR="00000000" w:rsidRPr="00000000">
              <w:rPr>
                <w:rtl w:val="0"/>
              </w:rPr>
            </w:r>
          </w:p>
        </w:tc>
      </w:tr>
      <w:tr>
        <w:trPr>
          <w:cantSplit w:val="1"/>
          <w:tblHeader w:val="0"/>
        </w:trPr>
        <w:tc>
          <w:tcPr>
            <w:tcBorders>
              <w:top w:color="808080" w:space="0" w:sz="6" w:val="single"/>
              <w:left w:color="808080" w:space="0" w:sz="6" w:val="single"/>
              <w:bottom w:color="808080" w:space="0" w:sz="6" w:val="single"/>
              <w:right w:color="808080" w:space="0" w:sz="6" w:val="single"/>
            </w:tcBorders>
            <w:vAlign w:val="center"/>
          </w:tcPr>
          <w:p w:rsidR="00000000" w:rsidDel="00000000" w:rsidP="00000000" w:rsidRDefault="00000000" w:rsidRPr="00000000" w14:paraId="00000170">
            <w:pPr>
              <w:spacing w:before="0" w:lineRule="auto"/>
              <w:rPr>
                <w:sz w:val="22"/>
                <w:szCs w:val="22"/>
              </w:rPr>
            </w:pPr>
            <w:r w:rsidDel="00000000" w:rsidR="00000000" w:rsidRPr="00000000">
              <w:rPr>
                <w:sz w:val="22"/>
                <w:szCs w:val="22"/>
                <w:rtl w:val="0"/>
              </w:rPr>
              <w:t xml:space="preserve">RQ1: relevance, usefulness and ease of use</w:t>
            </w:r>
          </w:p>
        </w:tc>
        <w:tc>
          <w:tcPr>
            <w:tcBorders>
              <w:top w:color="808080" w:space="0" w:sz="6" w:val="single"/>
              <w:left w:color="808080" w:space="0" w:sz="6" w:val="single"/>
              <w:bottom w:color="808080" w:space="0" w:sz="6" w:val="single"/>
              <w:right w:color="808080" w:space="0" w:sz="6" w:val="single"/>
            </w:tcBorders>
            <w:vAlign w:val="center"/>
          </w:tcPr>
          <w:p w:rsidR="00000000" w:rsidDel="00000000" w:rsidP="00000000" w:rsidRDefault="00000000" w:rsidRPr="00000000" w14:paraId="00000171">
            <w:pPr>
              <w:spacing w:before="0" w:lineRule="auto"/>
              <w:rPr>
                <w:sz w:val="22"/>
                <w:szCs w:val="22"/>
              </w:rPr>
            </w:pPr>
            <w:r w:rsidDel="00000000" w:rsidR="00000000" w:rsidRPr="00000000">
              <w:rPr>
                <w:sz w:val="22"/>
                <w:szCs w:val="22"/>
                <w:rtl w:val="0"/>
              </w:rPr>
              <w:t xml:space="preserve">PDP1-PDP3; PU1-PU3; PEOU1-PEOU3</w:t>
            </w:r>
          </w:p>
        </w:tc>
        <w:tc>
          <w:tcPr>
            <w:tcBorders>
              <w:top w:color="808080" w:space="0" w:sz="6" w:val="single"/>
              <w:left w:color="808080" w:space="0" w:sz="6" w:val="single"/>
              <w:bottom w:color="808080" w:space="0" w:sz="6" w:val="single"/>
              <w:right w:color="808080" w:space="0" w:sz="6" w:val="single"/>
            </w:tcBorders>
            <w:vAlign w:val="center"/>
          </w:tcPr>
          <w:p w:rsidR="00000000" w:rsidDel="00000000" w:rsidP="00000000" w:rsidRDefault="00000000" w:rsidRPr="00000000" w14:paraId="00000172">
            <w:pPr>
              <w:spacing w:before="0" w:lineRule="auto"/>
              <w:rPr>
                <w:sz w:val="22"/>
                <w:szCs w:val="22"/>
              </w:rPr>
            </w:pPr>
            <w:r w:rsidDel="00000000" w:rsidR="00000000" w:rsidRPr="00000000">
              <w:rPr>
                <w:sz w:val="22"/>
                <w:szCs w:val="22"/>
                <w:rtl w:val="0"/>
              </w:rPr>
              <w:t xml:space="preserve">Frequencies where useful, means and standard deviations</w:t>
            </w:r>
          </w:p>
        </w:tc>
      </w:tr>
      <w:tr>
        <w:trPr>
          <w:cantSplit w:val="1"/>
          <w:tblHeader w:val="0"/>
        </w:trPr>
        <w:tc>
          <w:tcPr>
            <w:tcBorders>
              <w:top w:color="808080" w:space="0" w:sz="6" w:val="single"/>
              <w:left w:color="808080" w:space="0" w:sz="6" w:val="single"/>
              <w:bottom w:color="808080" w:space="0" w:sz="6" w:val="single"/>
              <w:right w:color="808080" w:space="0" w:sz="6" w:val="single"/>
            </w:tcBorders>
            <w:vAlign w:val="center"/>
          </w:tcPr>
          <w:p w:rsidR="00000000" w:rsidDel="00000000" w:rsidP="00000000" w:rsidRDefault="00000000" w:rsidRPr="00000000" w14:paraId="00000173">
            <w:pPr>
              <w:spacing w:before="0" w:lineRule="auto"/>
              <w:rPr>
                <w:sz w:val="22"/>
                <w:szCs w:val="22"/>
              </w:rPr>
            </w:pPr>
            <w:r w:rsidDel="00000000" w:rsidR="00000000" w:rsidRPr="00000000">
              <w:rPr>
                <w:sz w:val="22"/>
                <w:szCs w:val="22"/>
                <w:rtl w:val="0"/>
              </w:rPr>
              <w:t xml:space="preserve">RQ2: personalisation and customer engagement</w:t>
            </w:r>
          </w:p>
        </w:tc>
        <w:tc>
          <w:tcPr>
            <w:tcBorders>
              <w:top w:color="808080" w:space="0" w:sz="6" w:val="single"/>
              <w:left w:color="808080" w:space="0" w:sz="6" w:val="single"/>
              <w:bottom w:color="808080" w:space="0" w:sz="6" w:val="single"/>
              <w:right w:color="808080" w:space="0" w:sz="6" w:val="single"/>
            </w:tcBorders>
            <w:vAlign w:val="center"/>
          </w:tcPr>
          <w:p w:rsidR="00000000" w:rsidDel="00000000" w:rsidP="00000000" w:rsidRDefault="00000000" w:rsidRPr="00000000" w14:paraId="00000174">
            <w:pPr>
              <w:spacing w:before="0" w:lineRule="auto"/>
              <w:rPr>
                <w:sz w:val="22"/>
                <w:szCs w:val="22"/>
              </w:rPr>
            </w:pPr>
            <w:r w:rsidDel="00000000" w:rsidR="00000000" w:rsidRPr="00000000">
              <w:rPr>
                <w:sz w:val="22"/>
                <w:szCs w:val="22"/>
                <w:rtl w:val="0"/>
              </w:rPr>
              <w:t xml:space="preserve">Relevance, usefulness and ease-of-use construct scores with CE1-CE6 engagement score</w:t>
            </w:r>
          </w:p>
        </w:tc>
        <w:tc>
          <w:tcPr>
            <w:tcBorders>
              <w:top w:color="808080" w:space="0" w:sz="6" w:val="single"/>
              <w:left w:color="808080" w:space="0" w:sz="6" w:val="single"/>
              <w:bottom w:color="808080" w:space="0" w:sz="6" w:val="single"/>
              <w:right w:color="808080" w:space="0" w:sz="6" w:val="single"/>
            </w:tcBorders>
            <w:vAlign w:val="center"/>
          </w:tcPr>
          <w:p w:rsidR="00000000" w:rsidDel="00000000" w:rsidP="00000000" w:rsidRDefault="00000000" w:rsidRPr="00000000" w14:paraId="00000175">
            <w:pPr>
              <w:spacing w:before="0" w:lineRule="auto"/>
              <w:rPr>
                <w:sz w:val="22"/>
                <w:szCs w:val="22"/>
              </w:rPr>
            </w:pPr>
            <w:r w:rsidDel="00000000" w:rsidR="00000000" w:rsidRPr="00000000">
              <w:rPr>
                <w:sz w:val="22"/>
                <w:szCs w:val="22"/>
                <w:rtl w:val="0"/>
              </w:rPr>
              <w:t xml:space="preserve">Three Pearson correlations</w:t>
            </w:r>
          </w:p>
        </w:tc>
      </w:tr>
      <w:tr>
        <w:trPr>
          <w:cantSplit w:val="1"/>
          <w:tblHeader w:val="0"/>
        </w:trPr>
        <w:tc>
          <w:tcPr>
            <w:tcBorders>
              <w:top w:color="808080" w:space="0" w:sz="6" w:val="single"/>
              <w:left w:color="808080" w:space="0" w:sz="6" w:val="single"/>
              <w:bottom w:color="808080" w:space="0" w:sz="6" w:val="single"/>
              <w:right w:color="808080" w:space="0" w:sz="6" w:val="single"/>
            </w:tcBorders>
            <w:vAlign w:val="center"/>
          </w:tcPr>
          <w:p w:rsidR="00000000" w:rsidDel="00000000" w:rsidP="00000000" w:rsidRDefault="00000000" w:rsidRPr="00000000" w14:paraId="00000176">
            <w:pPr>
              <w:spacing w:before="0" w:lineRule="auto"/>
              <w:rPr>
                <w:sz w:val="22"/>
                <w:szCs w:val="22"/>
              </w:rPr>
            </w:pPr>
            <w:r w:rsidDel="00000000" w:rsidR="00000000" w:rsidRPr="00000000">
              <w:rPr>
                <w:sz w:val="22"/>
                <w:szCs w:val="22"/>
                <w:rtl w:val="0"/>
              </w:rPr>
              <w:t xml:space="preserve">RQ3: engagement and continuance intention</w:t>
            </w:r>
          </w:p>
        </w:tc>
        <w:tc>
          <w:tcPr>
            <w:tcBorders>
              <w:top w:color="808080" w:space="0" w:sz="6" w:val="single"/>
              <w:left w:color="808080" w:space="0" w:sz="6" w:val="single"/>
              <w:bottom w:color="808080" w:space="0" w:sz="6" w:val="single"/>
              <w:right w:color="808080" w:space="0" w:sz="6" w:val="single"/>
            </w:tcBorders>
            <w:vAlign w:val="center"/>
          </w:tcPr>
          <w:p w:rsidR="00000000" w:rsidDel="00000000" w:rsidP="00000000" w:rsidRDefault="00000000" w:rsidRPr="00000000" w14:paraId="00000177">
            <w:pPr>
              <w:spacing w:before="0" w:lineRule="auto"/>
              <w:rPr>
                <w:sz w:val="22"/>
                <w:szCs w:val="22"/>
              </w:rPr>
            </w:pPr>
            <w:r w:rsidDel="00000000" w:rsidR="00000000" w:rsidRPr="00000000">
              <w:rPr>
                <w:sz w:val="22"/>
                <w:szCs w:val="22"/>
                <w:rtl w:val="0"/>
              </w:rPr>
              <w:t xml:space="preserve">CE1-CE6 engagement score with SCI1-SCI4 continuance score</w:t>
            </w:r>
          </w:p>
        </w:tc>
        <w:tc>
          <w:tcPr>
            <w:tcBorders>
              <w:top w:color="808080" w:space="0" w:sz="6" w:val="single"/>
              <w:left w:color="808080" w:space="0" w:sz="6" w:val="single"/>
              <w:bottom w:color="808080" w:space="0" w:sz="6" w:val="single"/>
              <w:right w:color="808080" w:space="0" w:sz="6" w:val="single"/>
            </w:tcBorders>
            <w:vAlign w:val="center"/>
          </w:tcPr>
          <w:p w:rsidR="00000000" w:rsidDel="00000000" w:rsidP="00000000" w:rsidRDefault="00000000" w:rsidRPr="00000000" w14:paraId="00000178">
            <w:pPr>
              <w:spacing w:before="0" w:lineRule="auto"/>
              <w:rPr>
                <w:sz w:val="22"/>
                <w:szCs w:val="22"/>
              </w:rPr>
            </w:pPr>
            <w:r w:rsidDel="00000000" w:rsidR="00000000" w:rsidRPr="00000000">
              <w:rPr>
                <w:sz w:val="22"/>
                <w:szCs w:val="22"/>
                <w:rtl w:val="0"/>
              </w:rPr>
              <w:t xml:space="preserve">One Pearson correlation</w:t>
            </w:r>
          </w:p>
        </w:tc>
      </w:tr>
      <w:tr>
        <w:trPr>
          <w:cantSplit w:val="1"/>
          <w:tblHeader w:val="0"/>
        </w:trPr>
        <w:tc>
          <w:tcPr>
            <w:tcBorders>
              <w:top w:color="808080" w:space="0" w:sz="6" w:val="single"/>
              <w:left w:color="808080" w:space="0" w:sz="6" w:val="single"/>
              <w:bottom w:color="808080" w:space="0" w:sz="6" w:val="single"/>
              <w:right w:color="808080" w:space="0" w:sz="6" w:val="single"/>
            </w:tcBorders>
            <w:vAlign w:val="center"/>
          </w:tcPr>
          <w:p w:rsidR="00000000" w:rsidDel="00000000" w:rsidP="00000000" w:rsidRDefault="00000000" w:rsidRPr="00000000" w14:paraId="00000179">
            <w:pPr>
              <w:spacing w:before="0" w:lineRule="auto"/>
              <w:rPr>
                <w:sz w:val="22"/>
                <w:szCs w:val="22"/>
              </w:rPr>
            </w:pPr>
            <w:r w:rsidDel="00000000" w:rsidR="00000000" w:rsidRPr="00000000">
              <w:rPr>
                <w:sz w:val="22"/>
                <w:szCs w:val="22"/>
                <w:rtl w:val="0"/>
              </w:rPr>
              <w:t xml:space="preserve">Contextual interpretation</w:t>
            </w:r>
          </w:p>
        </w:tc>
        <w:tc>
          <w:tcPr>
            <w:tcBorders>
              <w:top w:color="808080" w:space="0" w:sz="6" w:val="single"/>
              <w:left w:color="808080" w:space="0" w:sz="6" w:val="single"/>
              <w:bottom w:color="808080" w:space="0" w:sz="6" w:val="single"/>
              <w:right w:color="808080" w:space="0" w:sz="6" w:val="single"/>
            </w:tcBorders>
            <w:vAlign w:val="center"/>
          </w:tcPr>
          <w:p w:rsidR="00000000" w:rsidDel="00000000" w:rsidP="00000000" w:rsidRDefault="00000000" w:rsidRPr="00000000" w14:paraId="0000017A">
            <w:pPr>
              <w:spacing w:before="0" w:lineRule="auto"/>
              <w:rPr>
                <w:sz w:val="22"/>
                <w:szCs w:val="22"/>
              </w:rPr>
            </w:pPr>
            <w:r w:rsidDel="00000000" w:rsidR="00000000" w:rsidRPr="00000000">
              <w:rPr>
                <w:sz w:val="22"/>
                <w:szCs w:val="22"/>
                <w:rtl w:val="0"/>
              </w:rPr>
              <w:t xml:space="preserve">AF1-AF4</w:t>
            </w:r>
          </w:p>
        </w:tc>
        <w:tc>
          <w:tcPr>
            <w:tcBorders>
              <w:top w:color="808080" w:space="0" w:sz="6" w:val="single"/>
              <w:left w:color="808080" w:space="0" w:sz="6" w:val="single"/>
              <w:bottom w:color="808080" w:space="0" w:sz="6" w:val="single"/>
              <w:right w:color="808080" w:space="0" w:sz="6" w:val="single"/>
            </w:tcBorders>
            <w:vAlign w:val="center"/>
          </w:tcPr>
          <w:p w:rsidR="00000000" w:rsidDel="00000000" w:rsidP="00000000" w:rsidRDefault="00000000" w:rsidRPr="00000000" w14:paraId="0000017B">
            <w:pPr>
              <w:spacing w:before="0" w:lineRule="auto"/>
              <w:rPr>
                <w:sz w:val="22"/>
                <w:szCs w:val="22"/>
              </w:rPr>
            </w:pPr>
            <w:r w:rsidDel="00000000" w:rsidR="00000000" w:rsidRPr="00000000">
              <w:rPr>
                <w:sz w:val="22"/>
                <w:szCs w:val="22"/>
                <w:rtl w:val="0"/>
              </w:rPr>
              <w:t xml:space="preserve">Descriptive statistics only</w:t>
            </w:r>
          </w:p>
        </w:tc>
      </w:tr>
    </w:tbl>
    <w:p w:rsidR="00000000" w:rsidDel="00000000" w:rsidP="00000000" w:rsidRDefault="00000000" w:rsidRPr="00000000" w14:paraId="0000017C">
      <w:pPr>
        <w:pStyle w:val="Heading2"/>
        <w:rPr/>
      </w:pPr>
      <w:bookmarkStart w:colFirst="0" w:colLast="0" w:name="_81l87i9xce9p" w:id="43"/>
      <w:bookmarkEnd w:id="43"/>
      <w:r w:rsidDel="00000000" w:rsidR="00000000" w:rsidRPr="00000000">
        <w:rPr>
          <w:rtl w:val="0"/>
        </w:rPr>
        <w:t xml:space="preserve">3.10 Reliability and Validity</w:t>
      </w:r>
    </w:p>
    <w:p w:rsidR="00000000" w:rsidDel="00000000" w:rsidP="00000000" w:rsidRDefault="00000000" w:rsidRPr="00000000" w14:paraId="0000017D">
      <w:pPr>
        <w:rPr/>
      </w:pPr>
      <w:r w:rsidDel="00000000" w:rsidR="00000000" w:rsidRPr="00000000">
        <w:rPr>
          <w:rtl w:val="0"/>
        </w:rPr>
        <w:t xml:space="preserve">Reliability is the consistency of the questionnaire, whereas validity is how well the questionnaire assesses the intended concepts. The measures were grounded in previous research and theory, such as the TAM theory (Davis, 1989), customer engagement (Hollebeek </w:t>
      </w:r>
      <w:r w:rsidDel="00000000" w:rsidR="00000000" w:rsidRPr="00000000">
        <w:rPr>
          <w:i w:val="1"/>
          <w:rtl w:val="0"/>
        </w:rPr>
        <w:t xml:space="preserve">et al.</w:t>
      </w:r>
      <w:r w:rsidDel="00000000" w:rsidR="00000000" w:rsidRPr="00000000">
        <w:rPr>
          <w:rtl w:val="0"/>
        </w:rPr>
        <w:t xml:space="preserve">, 2014), and continuance research (Bhattacherjee, 2001; Carissa </w:t>
      </w:r>
      <w:r w:rsidDel="00000000" w:rsidR="00000000" w:rsidRPr="00000000">
        <w:rPr>
          <w:i w:val="1"/>
          <w:rtl w:val="0"/>
        </w:rPr>
        <w:t xml:space="preserve">et al.</w:t>
      </w:r>
      <w:r w:rsidDel="00000000" w:rsidR="00000000" w:rsidRPr="00000000">
        <w:rPr>
          <w:rtl w:val="0"/>
        </w:rPr>
        <w:t xml:space="preserve">, 2023). The internal consistency of the scales will be evaluated by reporting Cronbach's alpha separately for the relevance, the usefulness, the ease-of-use, the engagement and the continuance scales (Tavakol and Dennick, 2011). The contextual AF items will not be aggregated as they represent different influences. Advanced scale validation is not suitable for this small sample, and instead, the validity of the scales is supported by the clear definition of the constructs, alignment of the items to the variables, pilot checking, and transparent reporting of the questionnaire.</w:t>
      </w:r>
    </w:p>
    <w:p w:rsidR="00000000" w:rsidDel="00000000" w:rsidP="00000000" w:rsidRDefault="00000000" w:rsidRPr="00000000" w14:paraId="0000017E">
      <w:pPr>
        <w:pStyle w:val="Heading2"/>
        <w:rPr/>
      </w:pPr>
      <w:bookmarkStart w:colFirst="0" w:colLast="0" w:name="_i24jv0yxtjfn" w:id="44"/>
      <w:bookmarkEnd w:id="44"/>
      <w:r w:rsidDel="00000000" w:rsidR="00000000" w:rsidRPr="00000000">
        <w:rPr>
          <w:rtl w:val="0"/>
        </w:rPr>
        <w:t xml:space="preserve">3.11 Ethical Considerations</w:t>
      </w:r>
    </w:p>
    <w:p w:rsidR="00000000" w:rsidDel="00000000" w:rsidP="00000000" w:rsidRDefault="00000000" w:rsidRPr="00000000" w14:paraId="0000017F">
      <w:pPr>
        <w:rPr/>
      </w:pPr>
      <w:r w:rsidDel="00000000" w:rsidR="00000000" w:rsidRPr="00000000">
        <w:rPr>
          <w:rtl w:val="0"/>
        </w:rPr>
        <w:t xml:space="preserve">The study conformed to the ethical standards for conducting the study and for obtaining consent from participants and collecting data (UWTSD, 2026b). Informed consent was obtained and participation was voluntary. Names, personal email addresses, Netflix logon information and exact home addresses were not gathered in the survey and results will be presented in general. Participants were able to withdraw from the survey prior to submission, and an individual response to the survey may not be identifiable for withdrawal after the submission, due to the anonymous design of the survey, which was explained in the participant information. The University's OneDrive environment is used to store research data, which is accessed by authorised persons as required. Clear wording and anonymity and non-leading questions are also important to reduce response pressure and common method concerns with self-reported measures (Podsakoff </w:t>
      </w:r>
      <w:r w:rsidDel="00000000" w:rsidR="00000000" w:rsidRPr="00000000">
        <w:rPr>
          <w:i w:val="1"/>
          <w:rtl w:val="0"/>
        </w:rPr>
        <w:t xml:space="preserve">et al.</w:t>
      </w:r>
      <w:r w:rsidDel="00000000" w:rsidR="00000000" w:rsidRPr="00000000">
        <w:rPr>
          <w:rtl w:val="0"/>
        </w:rPr>
        <w:t xml:space="preserve">, 2024).</w:t>
      </w:r>
    </w:p>
    <w:p w:rsidR="00000000" w:rsidDel="00000000" w:rsidP="00000000" w:rsidRDefault="00000000" w:rsidRPr="00000000" w14:paraId="00000180">
      <w:pPr>
        <w:rPr/>
      </w:pPr>
      <w:r w:rsidDel="00000000" w:rsidR="00000000" w:rsidRPr="00000000">
        <w:rPr>
          <w:rtl w:val="0"/>
        </w:rPr>
      </w:r>
    </w:p>
    <w:p w:rsidR="00000000" w:rsidDel="00000000" w:rsidP="00000000" w:rsidRDefault="00000000" w:rsidRPr="00000000" w14:paraId="00000181">
      <w:pPr>
        <w:pStyle w:val="Heading2"/>
        <w:rPr/>
      </w:pPr>
      <w:bookmarkStart w:colFirst="0" w:colLast="0" w:name="_5ij0l5jeu73j" w:id="45"/>
      <w:bookmarkEnd w:id="45"/>
      <w:r w:rsidDel="00000000" w:rsidR="00000000" w:rsidRPr="00000000">
        <w:rPr>
          <w:rtl w:val="0"/>
        </w:rPr>
        <w:t xml:space="preserve">3.12 Methodological Limitations</w:t>
      </w:r>
    </w:p>
    <w:p w:rsidR="00000000" w:rsidDel="00000000" w:rsidP="00000000" w:rsidRDefault="00000000" w:rsidRPr="00000000" w14:paraId="00000182">
      <w:pPr>
        <w:rPr/>
      </w:pPr>
      <w:r w:rsidDel="00000000" w:rsidR="00000000" w:rsidRPr="00000000">
        <w:rPr>
          <w:rtl w:val="0"/>
        </w:rPr>
        <w:t xml:space="preserve">There were some limitations in the methodology that will affect interpretation of the findings. A sample size of 30 or more is adequate for descriptive analysis and limited correlation analysis, but not for generalising to the population. The use of purposive and snowball sampling techniques in recruiting respondents may result in respondents having similar demographic and/or digital use characteristics. The final profile of the sample will then be clearly reported and conclusions will be drawn from the sample of this study not all UK Netflix users. The cross-sectional design also only provides perceptions at a single time point and is unable to demonstrate whether continuance intention translates to actual retention. These are self-reported responses which can be subject to memory, interpretation or common-method bias and the study does not have access to Netflix's internal viewing, recommendation and cancellation data. These restrictions are not intended to stop the research questions from being answered, but to set a frame on the evidence.</w:t>
      </w:r>
    </w:p>
    <w:p w:rsidR="00000000" w:rsidDel="00000000" w:rsidP="00000000" w:rsidRDefault="00000000" w:rsidRPr="00000000" w14:paraId="00000183">
      <w:pPr>
        <w:pStyle w:val="Heading2"/>
        <w:rPr/>
      </w:pPr>
      <w:bookmarkStart w:colFirst="0" w:colLast="0" w:name="_kph5nnbo4dh" w:id="46"/>
      <w:bookmarkEnd w:id="46"/>
      <w:r w:rsidDel="00000000" w:rsidR="00000000" w:rsidRPr="00000000">
        <w:rPr>
          <w:rtl w:val="0"/>
        </w:rPr>
        <w:t xml:space="preserve">3.13 Chapter Summary</w:t>
      </w:r>
    </w:p>
    <w:p w:rsidR="00000000" w:rsidDel="00000000" w:rsidP="00000000" w:rsidRDefault="00000000" w:rsidRPr="00000000" w14:paraId="00000184">
      <w:pPr>
        <w:rPr/>
      </w:pPr>
      <w:r w:rsidDel="00000000" w:rsidR="00000000" w:rsidRPr="00000000">
        <w:rPr>
          <w:rtl w:val="0"/>
        </w:rPr>
        <w:t xml:space="preserve">The methodology is based on a focused quantitative survey of all eligible users of Netflix in the UK. The three research questions are directly related to the questionnaire items of relevance, usefulness, ease of use, engagement and continuance intention. Because of the small sample, analysis is kept to descriptive statistics, internal consistency checks and four planned correlations. The next chapter will summarise the last sample and present the survey results without extrapolating from the data offered by the respondents.</w:t>
      </w:r>
    </w:p>
    <w:p w:rsidR="00000000" w:rsidDel="00000000" w:rsidP="00000000" w:rsidRDefault="00000000" w:rsidRPr="00000000" w14:paraId="00000185">
      <w:pPr>
        <w:spacing w:before="0" w:lineRule="auto"/>
        <w:jc w:val="left"/>
        <w:rPr/>
      </w:pPr>
      <w:bookmarkStart w:colFirst="0" w:colLast="0" w:name="_9478nqfz262p" w:id="47"/>
      <w:bookmarkEnd w:id="47"/>
      <w:r w:rsidDel="00000000" w:rsidR="00000000" w:rsidRPr="00000000">
        <w:br w:type="page"/>
      </w:r>
      <w:r w:rsidDel="00000000" w:rsidR="00000000" w:rsidRPr="00000000">
        <w:rPr>
          <w:rtl w:val="0"/>
        </w:rPr>
      </w:r>
    </w:p>
    <w:p w:rsidR="00000000" w:rsidDel="00000000" w:rsidP="00000000" w:rsidRDefault="00000000" w:rsidRPr="00000000" w14:paraId="00000186">
      <w:pPr>
        <w:pStyle w:val="Heading1"/>
        <w:rPr/>
      </w:pPr>
      <w:bookmarkStart w:colFirst="0" w:colLast="0" w:name="_xp6eoteyhgu" w:id="48"/>
      <w:bookmarkEnd w:id="48"/>
      <w:r w:rsidDel="00000000" w:rsidR="00000000" w:rsidRPr="00000000">
        <w:rPr>
          <w:rtl w:val="0"/>
        </w:rPr>
        <w:t xml:space="preserve">Chapter 4: Findings and Analysis</w:t>
      </w:r>
    </w:p>
    <w:p w:rsidR="00000000" w:rsidDel="00000000" w:rsidP="00000000" w:rsidRDefault="00000000" w:rsidRPr="00000000" w14:paraId="00000187">
      <w:pPr>
        <w:pStyle w:val="Heading2"/>
        <w:rPr/>
      </w:pPr>
      <w:bookmarkStart w:colFirst="0" w:colLast="0" w:name="_auwx8kuxpybd" w:id="49"/>
      <w:bookmarkEnd w:id="49"/>
      <w:r w:rsidDel="00000000" w:rsidR="00000000" w:rsidRPr="00000000">
        <w:rPr>
          <w:rtl w:val="0"/>
        </w:rPr>
        <w:t xml:space="preserve">4.1 Introduction</w:t>
      </w:r>
    </w:p>
    <w:p w:rsidR="00000000" w:rsidDel="00000000" w:rsidP="00000000" w:rsidRDefault="00000000" w:rsidRPr="00000000" w14:paraId="00000188">
      <w:pPr>
        <w:rPr/>
      </w:pPr>
      <w:r w:rsidDel="00000000" w:rsidR="00000000" w:rsidRPr="00000000">
        <w:rPr>
          <w:rtl w:val="0"/>
        </w:rPr>
        <w:t xml:space="preserve">In this chapter the results of the questionnaire are presented and discussed in relation to the three study questions. Following the methodology established in Chapter 3, the analysis is deliberately proportionate to the small sample and the data screening, descriptive statistics, internal consistency and Pearson correlation are focused. No regression or other complex modelling is used. The perceived relevance and the outcomes of perceived usefulness and ease of use are analysed separately to fully capture Research Question 1, whereas the relationship-based outcomes of customer engagement and subscription continuance intention are analysed. This is because the results are discussed as those of the study sample and cannot be interpreted as being representative of all Netflix users in the UK.</w:t>
      </w:r>
    </w:p>
    <w:p w:rsidR="00000000" w:rsidDel="00000000" w:rsidP="00000000" w:rsidRDefault="00000000" w:rsidRPr="00000000" w14:paraId="00000189">
      <w:pPr>
        <w:pStyle w:val="Heading2"/>
        <w:rPr/>
      </w:pPr>
      <w:bookmarkStart w:colFirst="0" w:colLast="0" w:name="_kze24zrpqkt" w:id="50"/>
      <w:bookmarkEnd w:id="50"/>
      <w:r w:rsidDel="00000000" w:rsidR="00000000" w:rsidRPr="00000000">
        <w:rPr>
          <w:rtl w:val="0"/>
        </w:rPr>
        <w:t xml:space="preserve">4.2 Data Screening and Final Analytical Sample</w:t>
      </w:r>
    </w:p>
    <w:p w:rsidR="00000000" w:rsidDel="00000000" w:rsidP="00000000" w:rsidRDefault="00000000" w:rsidRPr="00000000" w14:paraId="0000018A">
      <w:pPr>
        <w:rPr/>
      </w:pPr>
      <w:r w:rsidDel="00000000" w:rsidR="00000000" w:rsidRPr="00000000">
        <w:rPr>
          <w:rtl w:val="0"/>
        </w:rPr>
        <w:t xml:space="preserve">A total of 38 questionnaire responses were received. Every individual respondent consented and stated that he/she was living in the United Kingdom. The eligibility screening was then conducted with the criteria mentioned in the Chapter 3. Four respondents reported that they weren't using Netflix right now. Three of the respondents indicated that they had not used or seen Netflix's personalised features, two of these were also non-users. Removing all ineligible cases resulted in 33 eligible responses.</w:t>
      </w:r>
    </w:p>
    <w:p w:rsidR="00000000" w:rsidDel="00000000" w:rsidP="00000000" w:rsidRDefault="00000000" w:rsidRPr="00000000" w14:paraId="0000018B">
      <w:pPr>
        <w:rPr/>
      </w:pPr>
      <w:r w:rsidDel="00000000" w:rsidR="00000000" w:rsidRPr="00000000">
        <w:rPr>
          <w:rtl w:val="0"/>
        </w:rPr>
        <w:t xml:space="preserve">The responses that were eligible were then assessed for completeness on the principal questionnaire items for relevance, usefulness, ease of use, and customer engagement and continuance intention. For these main measures, three respondents had missing responses. A complete case approach was used for the primary analysis to ensure consistency in the analysis of all constructs and correlations. This resulted in an analytical sample of 30 respondents (78.9% of the 38 responses).</w:t>
      </w:r>
    </w:p>
    <w:p w:rsidR="00000000" w:rsidDel="00000000" w:rsidP="00000000" w:rsidRDefault="00000000" w:rsidRPr="00000000" w14:paraId="0000018C">
      <w:pPr>
        <w:rPr/>
      </w:pPr>
      <w:r w:rsidDel="00000000" w:rsidR="00000000" w:rsidRPr="00000000">
        <w:rPr>
          <w:rtl w:val="0"/>
        </w:rPr>
        <w:t xml:space="preserve">The data was coded on a five-point questionnaire scale ranging from Strongly disagree (1) to Strongly agree (5). Construct means for perceived relevance, perceived usefulness, perceived ease of use, customer engagement, and subscription continuance intention were computed by averaging the respective items in the scales (PDP1–PDP3, PU1–PU3, PEOU1–PEOU3, CE1–CE6, and SCI1–SCI4). The four additional-factor questions were not combined into another scale but were used as contextual indicators.</w:t>
      </w:r>
    </w:p>
    <w:p w:rsidR="00000000" w:rsidDel="00000000" w:rsidP="00000000" w:rsidRDefault="00000000" w:rsidRPr="00000000" w14:paraId="0000018D">
      <w:pPr>
        <w:pStyle w:val="Heading2"/>
        <w:rPr/>
      </w:pPr>
      <w:bookmarkStart w:colFirst="0" w:colLast="0" w:name="_trledma9umxd" w:id="51"/>
      <w:bookmarkEnd w:id="51"/>
      <w:r w:rsidDel="00000000" w:rsidR="00000000" w:rsidRPr="00000000">
        <w:rPr>
          <w:rtl w:val="0"/>
        </w:rPr>
        <w:t xml:space="preserve">4.3 Respondent Profile</w:t>
      </w:r>
    </w:p>
    <w:p w:rsidR="00000000" w:rsidDel="00000000" w:rsidP="00000000" w:rsidRDefault="00000000" w:rsidRPr="00000000" w14:paraId="0000018E">
      <w:pPr>
        <w:rPr>
          <w:i w:val="1"/>
        </w:rPr>
      </w:pPr>
      <w:r w:rsidDel="00000000" w:rsidR="00000000" w:rsidRPr="00000000">
        <w:rPr>
          <w:i w:val="1"/>
          <w:rtl w:val="0"/>
        </w:rPr>
        <w:t xml:space="preserve">Table 4.1: Profile of the Final Analytical Sample</w:t>
      </w:r>
    </w:p>
    <w:tbl>
      <w:tblPr>
        <w:tblStyle w:val="Table5"/>
        <w:tblW w:w="836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25"/>
        <w:gridCol w:w="3870"/>
        <w:gridCol w:w="1080"/>
        <w:gridCol w:w="990"/>
        <w:tblGridChange w:id="0">
          <w:tblGrid>
            <w:gridCol w:w="2425"/>
            <w:gridCol w:w="3870"/>
            <w:gridCol w:w="1080"/>
            <w:gridCol w:w="990"/>
          </w:tblGrid>
        </w:tblGridChange>
      </w:tblGrid>
      <w:tr>
        <w:trPr>
          <w:cantSplit w:val="0"/>
          <w:trHeight w:val="254" w:hRule="atLeast"/>
          <w:tblHeader w:val="0"/>
        </w:trPr>
        <w:tc>
          <w:tcPr/>
          <w:p w:rsidR="00000000" w:rsidDel="00000000" w:rsidP="00000000" w:rsidRDefault="00000000" w:rsidRPr="00000000" w14:paraId="0000018F">
            <w:pPr>
              <w:spacing w:before="0" w:lineRule="auto"/>
              <w:jc w:val="center"/>
              <w:rPr>
                <w:b w:val="1"/>
              </w:rPr>
            </w:pPr>
            <w:r w:rsidDel="00000000" w:rsidR="00000000" w:rsidRPr="00000000">
              <w:rPr>
                <w:b w:val="1"/>
                <w:rtl w:val="0"/>
              </w:rPr>
              <w:t xml:space="preserve">Characteristic</w:t>
            </w:r>
          </w:p>
        </w:tc>
        <w:tc>
          <w:tcPr/>
          <w:p w:rsidR="00000000" w:rsidDel="00000000" w:rsidP="00000000" w:rsidRDefault="00000000" w:rsidRPr="00000000" w14:paraId="00000190">
            <w:pPr>
              <w:spacing w:before="0" w:lineRule="auto"/>
              <w:jc w:val="center"/>
              <w:rPr>
                <w:b w:val="1"/>
              </w:rPr>
            </w:pPr>
            <w:r w:rsidDel="00000000" w:rsidR="00000000" w:rsidRPr="00000000">
              <w:rPr>
                <w:b w:val="1"/>
                <w:rtl w:val="0"/>
              </w:rPr>
              <w:t xml:space="preserve">Category</w:t>
            </w:r>
          </w:p>
        </w:tc>
        <w:tc>
          <w:tcPr/>
          <w:p w:rsidR="00000000" w:rsidDel="00000000" w:rsidP="00000000" w:rsidRDefault="00000000" w:rsidRPr="00000000" w14:paraId="00000191">
            <w:pPr>
              <w:spacing w:before="0" w:lineRule="auto"/>
              <w:jc w:val="right"/>
              <w:rPr>
                <w:b w:val="1"/>
              </w:rPr>
            </w:pPr>
            <w:r w:rsidDel="00000000" w:rsidR="00000000" w:rsidRPr="00000000">
              <w:rPr>
                <w:b w:val="1"/>
                <w:rtl w:val="0"/>
              </w:rPr>
              <w:t xml:space="preserve">n</w:t>
            </w:r>
          </w:p>
        </w:tc>
        <w:tc>
          <w:tcPr/>
          <w:p w:rsidR="00000000" w:rsidDel="00000000" w:rsidP="00000000" w:rsidRDefault="00000000" w:rsidRPr="00000000" w14:paraId="00000192">
            <w:pPr>
              <w:spacing w:before="0" w:lineRule="auto"/>
              <w:jc w:val="right"/>
              <w:rPr>
                <w:b w:val="1"/>
              </w:rPr>
            </w:pPr>
            <w:r w:rsidDel="00000000" w:rsidR="00000000" w:rsidRPr="00000000">
              <w:rPr>
                <w:b w:val="1"/>
                <w:rtl w:val="0"/>
              </w:rPr>
              <w:t xml:space="preserve">%</w:t>
            </w:r>
          </w:p>
        </w:tc>
      </w:tr>
      <w:tr>
        <w:trPr>
          <w:cantSplit w:val="0"/>
          <w:trHeight w:val="254" w:hRule="atLeast"/>
          <w:tblHeader w:val="0"/>
        </w:trPr>
        <w:tc>
          <w:tcPr>
            <w:shd w:fill="8db3e2" w:val="clear"/>
          </w:tcPr>
          <w:p w:rsidR="00000000" w:rsidDel="00000000" w:rsidP="00000000" w:rsidRDefault="00000000" w:rsidRPr="00000000" w14:paraId="00000193">
            <w:pPr>
              <w:spacing w:before="0" w:lineRule="auto"/>
              <w:jc w:val="left"/>
              <w:rPr/>
            </w:pPr>
            <w:r w:rsidDel="00000000" w:rsidR="00000000" w:rsidRPr="00000000">
              <w:rPr>
                <w:rtl w:val="0"/>
              </w:rPr>
              <w:t xml:space="preserve">Age</w:t>
            </w:r>
          </w:p>
        </w:tc>
        <w:tc>
          <w:tcPr/>
          <w:p w:rsidR="00000000" w:rsidDel="00000000" w:rsidP="00000000" w:rsidRDefault="00000000" w:rsidRPr="00000000" w14:paraId="00000194">
            <w:pPr>
              <w:spacing w:before="0" w:lineRule="auto"/>
              <w:jc w:val="left"/>
              <w:rPr/>
            </w:pPr>
            <w:r w:rsidDel="00000000" w:rsidR="00000000" w:rsidRPr="00000000">
              <w:rPr>
                <w:rtl w:val="0"/>
              </w:rPr>
              <w:t xml:space="preserve">18–24</w:t>
            </w:r>
          </w:p>
        </w:tc>
        <w:tc>
          <w:tcPr/>
          <w:p w:rsidR="00000000" w:rsidDel="00000000" w:rsidP="00000000" w:rsidRDefault="00000000" w:rsidRPr="00000000" w14:paraId="00000195">
            <w:pPr>
              <w:spacing w:before="0" w:lineRule="auto"/>
              <w:jc w:val="center"/>
              <w:rPr/>
            </w:pPr>
            <w:r w:rsidDel="00000000" w:rsidR="00000000" w:rsidRPr="00000000">
              <w:rPr>
                <w:rtl w:val="0"/>
              </w:rPr>
              <w:t xml:space="preserve">8</w:t>
            </w:r>
          </w:p>
        </w:tc>
        <w:tc>
          <w:tcPr/>
          <w:p w:rsidR="00000000" w:rsidDel="00000000" w:rsidP="00000000" w:rsidRDefault="00000000" w:rsidRPr="00000000" w14:paraId="00000196">
            <w:pPr>
              <w:spacing w:before="0" w:lineRule="auto"/>
              <w:jc w:val="center"/>
              <w:rPr/>
            </w:pPr>
            <w:r w:rsidDel="00000000" w:rsidR="00000000" w:rsidRPr="00000000">
              <w:rPr>
                <w:rtl w:val="0"/>
              </w:rPr>
              <w:t xml:space="preserve">26.7</w:t>
            </w:r>
          </w:p>
        </w:tc>
      </w:tr>
      <w:tr>
        <w:trPr>
          <w:cantSplit w:val="0"/>
          <w:trHeight w:val="254" w:hRule="atLeast"/>
          <w:tblHeader w:val="0"/>
        </w:trPr>
        <w:tc>
          <w:tcPr/>
          <w:p w:rsidR="00000000" w:rsidDel="00000000" w:rsidP="00000000" w:rsidRDefault="00000000" w:rsidRPr="00000000" w14:paraId="00000197">
            <w:pPr>
              <w:spacing w:before="0" w:lineRule="auto"/>
              <w:jc w:val="right"/>
              <w:rPr/>
            </w:pPr>
            <w:r w:rsidDel="00000000" w:rsidR="00000000" w:rsidRPr="00000000">
              <w:rPr>
                <w:rtl w:val="0"/>
              </w:rPr>
            </w:r>
          </w:p>
        </w:tc>
        <w:tc>
          <w:tcPr/>
          <w:p w:rsidR="00000000" w:rsidDel="00000000" w:rsidP="00000000" w:rsidRDefault="00000000" w:rsidRPr="00000000" w14:paraId="00000198">
            <w:pPr>
              <w:spacing w:before="0" w:lineRule="auto"/>
              <w:jc w:val="left"/>
              <w:rPr/>
            </w:pPr>
            <w:r w:rsidDel="00000000" w:rsidR="00000000" w:rsidRPr="00000000">
              <w:rPr>
                <w:rtl w:val="0"/>
              </w:rPr>
              <w:t xml:space="preserve">25–34</w:t>
            </w:r>
          </w:p>
        </w:tc>
        <w:tc>
          <w:tcPr/>
          <w:p w:rsidR="00000000" w:rsidDel="00000000" w:rsidP="00000000" w:rsidRDefault="00000000" w:rsidRPr="00000000" w14:paraId="00000199">
            <w:pPr>
              <w:spacing w:before="0" w:lineRule="auto"/>
              <w:jc w:val="center"/>
              <w:rPr/>
            </w:pPr>
            <w:r w:rsidDel="00000000" w:rsidR="00000000" w:rsidRPr="00000000">
              <w:rPr>
                <w:rtl w:val="0"/>
              </w:rPr>
              <w:t xml:space="preserve">18</w:t>
            </w:r>
          </w:p>
        </w:tc>
        <w:tc>
          <w:tcPr/>
          <w:p w:rsidR="00000000" w:rsidDel="00000000" w:rsidP="00000000" w:rsidRDefault="00000000" w:rsidRPr="00000000" w14:paraId="0000019A">
            <w:pPr>
              <w:spacing w:before="0" w:lineRule="auto"/>
              <w:jc w:val="center"/>
              <w:rPr/>
            </w:pPr>
            <w:r w:rsidDel="00000000" w:rsidR="00000000" w:rsidRPr="00000000">
              <w:rPr>
                <w:rtl w:val="0"/>
              </w:rPr>
              <w:t xml:space="preserve">60.0</w:t>
            </w:r>
          </w:p>
        </w:tc>
      </w:tr>
      <w:tr>
        <w:trPr>
          <w:cantSplit w:val="0"/>
          <w:trHeight w:val="254" w:hRule="atLeast"/>
          <w:tblHeader w:val="0"/>
        </w:trPr>
        <w:tc>
          <w:tcPr/>
          <w:p w:rsidR="00000000" w:rsidDel="00000000" w:rsidP="00000000" w:rsidRDefault="00000000" w:rsidRPr="00000000" w14:paraId="0000019B">
            <w:pPr>
              <w:spacing w:before="0" w:lineRule="auto"/>
              <w:jc w:val="right"/>
              <w:rPr/>
            </w:pPr>
            <w:r w:rsidDel="00000000" w:rsidR="00000000" w:rsidRPr="00000000">
              <w:rPr>
                <w:rtl w:val="0"/>
              </w:rPr>
            </w:r>
          </w:p>
        </w:tc>
        <w:tc>
          <w:tcPr/>
          <w:p w:rsidR="00000000" w:rsidDel="00000000" w:rsidP="00000000" w:rsidRDefault="00000000" w:rsidRPr="00000000" w14:paraId="0000019C">
            <w:pPr>
              <w:spacing w:before="0" w:lineRule="auto"/>
              <w:jc w:val="left"/>
              <w:rPr/>
            </w:pPr>
            <w:r w:rsidDel="00000000" w:rsidR="00000000" w:rsidRPr="00000000">
              <w:rPr>
                <w:rtl w:val="0"/>
              </w:rPr>
              <w:t xml:space="preserve">35–44</w:t>
            </w:r>
          </w:p>
        </w:tc>
        <w:tc>
          <w:tcPr/>
          <w:p w:rsidR="00000000" w:rsidDel="00000000" w:rsidP="00000000" w:rsidRDefault="00000000" w:rsidRPr="00000000" w14:paraId="0000019D">
            <w:pPr>
              <w:spacing w:before="0" w:lineRule="auto"/>
              <w:jc w:val="center"/>
              <w:rPr/>
            </w:pPr>
            <w:r w:rsidDel="00000000" w:rsidR="00000000" w:rsidRPr="00000000">
              <w:rPr>
                <w:rtl w:val="0"/>
              </w:rPr>
              <w:t xml:space="preserve">3</w:t>
            </w:r>
          </w:p>
        </w:tc>
        <w:tc>
          <w:tcPr/>
          <w:p w:rsidR="00000000" w:rsidDel="00000000" w:rsidP="00000000" w:rsidRDefault="00000000" w:rsidRPr="00000000" w14:paraId="0000019E">
            <w:pPr>
              <w:spacing w:before="0" w:lineRule="auto"/>
              <w:jc w:val="center"/>
              <w:rPr/>
            </w:pPr>
            <w:r w:rsidDel="00000000" w:rsidR="00000000" w:rsidRPr="00000000">
              <w:rPr>
                <w:rtl w:val="0"/>
              </w:rPr>
              <w:t xml:space="preserve">10.0</w:t>
            </w:r>
          </w:p>
        </w:tc>
      </w:tr>
      <w:tr>
        <w:trPr>
          <w:cantSplit w:val="0"/>
          <w:trHeight w:val="254" w:hRule="atLeast"/>
          <w:tblHeader w:val="0"/>
        </w:trPr>
        <w:tc>
          <w:tcPr/>
          <w:p w:rsidR="00000000" w:rsidDel="00000000" w:rsidP="00000000" w:rsidRDefault="00000000" w:rsidRPr="00000000" w14:paraId="0000019F">
            <w:pPr>
              <w:spacing w:before="0" w:lineRule="auto"/>
              <w:jc w:val="right"/>
              <w:rPr/>
            </w:pPr>
            <w:r w:rsidDel="00000000" w:rsidR="00000000" w:rsidRPr="00000000">
              <w:rPr>
                <w:rtl w:val="0"/>
              </w:rPr>
            </w:r>
          </w:p>
        </w:tc>
        <w:tc>
          <w:tcPr/>
          <w:p w:rsidR="00000000" w:rsidDel="00000000" w:rsidP="00000000" w:rsidRDefault="00000000" w:rsidRPr="00000000" w14:paraId="000001A0">
            <w:pPr>
              <w:spacing w:before="0" w:lineRule="auto"/>
              <w:jc w:val="left"/>
              <w:rPr/>
            </w:pPr>
            <w:r w:rsidDel="00000000" w:rsidR="00000000" w:rsidRPr="00000000">
              <w:rPr>
                <w:rtl w:val="0"/>
              </w:rPr>
              <w:t xml:space="preserve">45–54</w:t>
            </w:r>
          </w:p>
        </w:tc>
        <w:tc>
          <w:tcPr/>
          <w:p w:rsidR="00000000" w:rsidDel="00000000" w:rsidP="00000000" w:rsidRDefault="00000000" w:rsidRPr="00000000" w14:paraId="000001A1">
            <w:pPr>
              <w:spacing w:before="0" w:lineRule="auto"/>
              <w:jc w:val="center"/>
              <w:rPr/>
            </w:pPr>
            <w:r w:rsidDel="00000000" w:rsidR="00000000" w:rsidRPr="00000000">
              <w:rPr>
                <w:rtl w:val="0"/>
              </w:rPr>
              <w:t xml:space="preserve">1</w:t>
            </w:r>
          </w:p>
        </w:tc>
        <w:tc>
          <w:tcPr/>
          <w:p w:rsidR="00000000" w:rsidDel="00000000" w:rsidP="00000000" w:rsidRDefault="00000000" w:rsidRPr="00000000" w14:paraId="000001A2">
            <w:pPr>
              <w:spacing w:before="0" w:lineRule="auto"/>
              <w:jc w:val="center"/>
              <w:rPr/>
            </w:pPr>
            <w:r w:rsidDel="00000000" w:rsidR="00000000" w:rsidRPr="00000000">
              <w:rPr>
                <w:rtl w:val="0"/>
              </w:rPr>
              <w:t xml:space="preserve">3.3</w:t>
            </w:r>
          </w:p>
        </w:tc>
      </w:tr>
      <w:tr>
        <w:trPr>
          <w:cantSplit w:val="0"/>
          <w:trHeight w:val="254" w:hRule="atLeast"/>
          <w:tblHeader w:val="0"/>
        </w:trPr>
        <w:tc>
          <w:tcPr>
            <w:shd w:fill="8db3e2" w:val="clear"/>
          </w:tcPr>
          <w:p w:rsidR="00000000" w:rsidDel="00000000" w:rsidP="00000000" w:rsidRDefault="00000000" w:rsidRPr="00000000" w14:paraId="000001A3">
            <w:pPr>
              <w:spacing w:before="0" w:lineRule="auto"/>
              <w:jc w:val="left"/>
              <w:rPr/>
            </w:pPr>
            <w:r w:rsidDel="00000000" w:rsidR="00000000" w:rsidRPr="00000000">
              <w:rPr>
                <w:rtl w:val="0"/>
              </w:rPr>
              <w:t xml:space="preserve">Gender</w:t>
            </w:r>
          </w:p>
        </w:tc>
        <w:tc>
          <w:tcPr/>
          <w:p w:rsidR="00000000" w:rsidDel="00000000" w:rsidP="00000000" w:rsidRDefault="00000000" w:rsidRPr="00000000" w14:paraId="000001A4">
            <w:pPr>
              <w:spacing w:before="0" w:lineRule="auto"/>
              <w:jc w:val="left"/>
              <w:rPr/>
            </w:pPr>
            <w:r w:rsidDel="00000000" w:rsidR="00000000" w:rsidRPr="00000000">
              <w:rPr>
                <w:rtl w:val="0"/>
              </w:rPr>
              <w:t xml:space="preserve">Man</w:t>
            </w:r>
          </w:p>
        </w:tc>
        <w:tc>
          <w:tcPr/>
          <w:p w:rsidR="00000000" w:rsidDel="00000000" w:rsidP="00000000" w:rsidRDefault="00000000" w:rsidRPr="00000000" w14:paraId="000001A5">
            <w:pPr>
              <w:spacing w:before="0" w:lineRule="auto"/>
              <w:jc w:val="center"/>
              <w:rPr/>
            </w:pPr>
            <w:r w:rsidDel="00000000" w:rsidR="00000000" w:rsidRPr="00000000">
              <w:rPr>
                <w:rtl w:val="0"/>
              </w:rPr>
              <w:t xml:space="preserve">22</w:t>
            </w:r>
          </w:p>
        </w:tc>
        <w:tc>
          <w:tcPr/>
          <w:p w:rsidR="00000000" w:rsidDel="00000000" w:rsidP="00000000" w:rsidRDefault="00000000" w:rsidRPr="00000000" w14:paraId="000001A6">
            <w:pPr>
              <w:spacing w:before="0" w:lineRule="auto"/>
              <w:jc w:val="center"/>
              <w:rPr/>
            </w:pPr>
            <w:r w:rsidDel="00000000" w:rsidR="00000000" w:rsidRPr="00000000">
              <w:rPr>
                <w:rtl w:val="0"/>
              </w:rPr>
              <w:t xml:space="preserve">73.3</w:t>
            </w:r>
          </w:p>
        </w:tc>
      </w:tr>
      <w:tr>
        <w:trPr>
          <w:cantSplit w:val="0"/>
          <w:trHeight w:val="254" w:hRule="atLeast"/>
          <w:tblHeader w:val="0"/>
        </w:trPr>
        <w:tc>
          <w:tcPr/>
          <w:p w:rsidR="00000000" w:rsidDel="00000000" w:rsidP="00000000" w:rsidRDefault="00000000" w:rsidRPr="00000000" w14:paraId="000001A7">
            <w:pPr>
              <w:spacing w:before="0" w:lineRule="auto"/>
              <w:jc w:val="right"/>
              <w:rPr/>
            </w:pPr>
            <w:r w:rsidDel="00000000" w:rsidR="00000000" w:rsidRPr="00000000">
              <w:rPr>
                <w:rtl w:val="0"/>
              </w:rPr>
            </w:r>
          </w:p>
        </w:tc>
        <w:tc>
          <w:tcPr/>
          <w:p w:rsidR="00000000" w:rsidDel="00000000" w:rsidP="00000000" w:rsidRDefault="00000000" w:rsidRPr="00000000" w14:paraId="000001A8">
            <w:pPr>
              <w:spacing w:before="0" w:lineRule="auto"/>
              <w:jc w:val="left"/>
              <w:rPr/>
            </w:pPr>
            <w:r w:rsidDel="00000000" w:rsidR="00000000" w:rsidRPr="00000000">
              <w:rPr>
                <w:rtl w:val="0"/>
              </w:rPr>
              <w:t xml:space="preserve">Woman</w:t>
            </w:r>
          </w:p>
        </w:tc>
        <w:tc>
          <w:tcPr/>
          <w:p w:rsidR="00000000" w:rsidDel="00000000" w:rsidP="00000000" w:rsidRDefault="00000000" w:rsidRPr="00000000" w14:paraId="000001A9">
            <w:pPr>
              <w:spacing w:before="0" w:lineRule="auto"/>
              <w:jc w:val="center"/>
              <w:rPr/>
            </w:pPr>
            <w:r w:rsidDel="00000000" w:rsidR="00000000" w:rsidRPr="00000000">
              <w:rPr>
                <w:rtl w:val="0"/>
              </w:rPr>
              <w:t xml:space="preserve">8</w:t>
            </w:r>
          </w:p>
        </w:tc>
        <w:tc>
          <w:tcPr/>
          <w:p w:rsidR="00000000" w:rsidDel="00000000" w:rsidP="00000000" w:rsidRDefault="00000000" w:rsidRPr="00000000" w14:paraId="000001AA">
            <w:pPr>
              <w:spacing w:before="0" w:lineRule="auto"/>
              <w:jc w:val="center"/>
              <w:rPr/>
            </w:pPr>
            <w:r w:rsidDel="00000000" w:rsidR="00000000" w:rsidRPr="00000000">
              <w:rPr>
                <w:rtl w:val="0"/>
              </w:rPr>
              <w:t xml:space="preserve">26.7</w:t>
            </w:r>
          </w:p>
        </w:tc>
      </w:tr>
      <w:tr>
        <w:trPr>
          <w:cantSplit w:val="0"/>
          <w:trHeight w:val="269" w:hRule="atLeast"/>
          <w:tblHeader w:val="0"/>
        </w:trPr>
        <w:tc>
          <w:tcPr>
            <w:shd w:fill="8db3e2" w:val="clear"/>
          </w:tcPr>
          <w:p w:rsidR="00000000" w:rsidDel="00000000" w:rsidP="00000000" w:rsidRDefault="00000000" w:rsidRPr="00000000" w14:paraId="000001AB">
            <w:pPr>
              <w:spacing w:before="0" w:lineRule="auto"/>
              <w:jc w:val="left"/>
              <w:rPr/>
            </w:pPr>
            <w:r w:rsidDel="00000000" w:rsidR="00000000" w:rsidRPr="00000000">
              <w:rPr>
                <w:rtl w:val="0"/>
              </w:rPr>
              <w:t xml:space="preserve">Netflix use</w:t>
            </w:r>
          </w:p>
        </w:tc>
        <w:tc>
          <w:tcPr/>
          <w:p w:rsidR="00000000" w:rsidDel="00000000" w:rsidP="00000000" w:rsidRDefault="00000000" w:rsidRPr="00000000" w14:paraId="000001AC">
            <w:pPr>
              <w:spacing w:before="0" w:lineRule="auto"/>
              <w:jc w:val="left"/>
              <w:rPr/>
            </w:pPr>
            <w:r w:rsidDel="00000000" w:rsidR="00000000" w:rsidRPr="00000000">
              <w:rPr>
                <w:rtl w:val="0"/>
              </w:rPr>
              <w:t xml:space="preserve">Daily</w:t>
            </w:r>
          </w:p>
        </w:tc>
        <w:tc>
          <w:tcPr/>
          <w:p w:rsidR="00000000" w:rsidDel="00000000" w:rsidP="00000000" w:rsidRDefault="00000000" w:rsidRPr="00000000" w14:paraId="000001AD">
            <w:pPr>
              <w:spacing w:before="0" w:lineRule="auto"/>
              <w:jc w:val="center"/>
              <w:rPr/>
            </w:pPr>
            <w:r w:rsidDel="00000000" w:rsidR="00000000" w:rsidRPr="00000000">
              <w:rPr>
                <w:rtl w:val="0"/>
              </w:rPr>
              <w:t xml:space="preserve">10</w:t>
            </w:r>
          </w:p>
        </w:tc>
        <w:tc>
          <w:tcPr/>
          <w:p w:rsidR="00000000" w:rsidDel="00000000" w:rsidP="00000000" w:rsidRDefault="00000000" w:rsidRPr="00000000" w14:paraId="000001AE">
            <w:pPr>
              <w:spacing w:before="0" w:lineRule="auto"/>
              <w:jc w:val="center"/>
              <w:rPr/>
            </w:pPr>
            <w:r w:rsidDel="00000000" w:rsidR="00000000" w:rsidRPr="00000000">
              <w:rPr>
                <w:rtl w:val="0"/>
              </w:rPr>
              <w:t xml:space="preserve">33.3</w:t>
            </w:r>
          </w:p>
        </w:tc>
      </w:tr>
      <w:tr>
        <w:trPr>
          <w:cantSplit w:val="0"/>
          <w:trHeight w:val="254" w:hRule="atLeast"/>
          <w:tblHeader w:val="0"/>
        </w:trPr>
        <w:tc>
          <w:tcPr/>
          <w:p w:rsidR="00000000" w:rsidDel="00000000" w:rsidP="00000000" w:rsidRDefault="00000000" w:rsidRPr="00000000" w14:paraId="000001AF">
            <w:pPr>
              <w:spacing w:before="0" w:lineRule="auto"/>
              <w:jc w:val="right"/>
              <w:rPr/>
            </w:pPr>
            <w:r w:rsidDel="00000000" w:rsidR="00000000" w:rsidRPr="00000000">
              <w:rPr>
                <w:rtl w:val="0"/>
              </w:rPr>
            </w:r>
          </w:p>
        </w:tc>
        <w:tc>
          <w:tcPr/>
          <w:p w:rsidR="00000000" w:rsidDel="00000000" w:rsidP="00000000" w:rsidRDefault="00000000" w:rsidRPr="00000000" w14:paraId="000001B0">
            <w:pPr>
              <w:spacing w:before="0" w:lineRule="auto"/>
              <w:jc w:val="left"/>
              <w:rPr/>
            </w:pPr>
            <w:r w:rsidDel="00000000" w:rsidR="00000000" w:rsidRPr="00000000">
              <w:rPr>
                <w:rtl w:val="0"/>
              </w:rPr>
              <w:t xml:space="preserve">Several times per week</w:t>
            </w:r>
          </w:p>
        </w:tc>
        <w:tc>
          <w:tcPr/>
          <w:p w:rsidR="00000000" w:rsidDel="00000000" w:rsidP="00000000" w:rsidRDefault="00000000" w:rsidRPr="00000000" w14:paraId="000001B1">
            <w:pPr>
              <w:spacing w:before="0" w:lineRule="auto"/>
              <w:jc w:val="center"/>
              <w:rPr/>
            </w:pPr>
            <w:r w:rsidDel="00000000" w:rsidR="00000000" w:rsidRPr="00000000">
              <w:rPr>
                <w:rtl w:val="0"/>
              </w:rPr>
              <w:t xml:space="preserve">14</w:t>
            </w:r>
          </w:p>
        </w:tc>
        <w:tc>
          <w:tcPr/>
          <w:p w:rsidR="00000000" w:rsidDel="00000000" w:rsidP="00000000" w:rsidRDefault="00000000" w:rsidRPr="00000000" w14:paraId="000001B2">
            <w:pPr>
              <w:spacing w:before="0" w:lineRule="auto"/>
              <w:jc w:val="center"/>
              <w:rPr/>
            </w:pPr>
            <w:r w:rsidDel="00000000" w:rsidR="00000000" w:rsidRPr="00000000">
              <w:rPr>
                <w:rtl w:val="0"/>
              </w:rPr>
              <w:t xml:space="preserve">46.7</w:t>
            </w:r>
          </w:p>
        </w:tc>
      </w:tr>
      <w:tr>
        <w:trPr>
          <w:cantSplit w:val="0"/>
          <w:trHeight w:val="254" w:hRule="atLeast"/>
          <w:tblHeader w:val="0"/>
        </w:trPr>
        <w:tc>
          <w:tcPr/>
          <w:p w:rsidR="00000000" w:rsidDel="00000000" w:rsidP="00000000" w:rsidRDefault="00000000" w:rsidRPr="00000000" w14:paraId="000001B3">
            <w:pPr>
              <w:spacing w:before="0" w:lineRule="auto"/>
              <w:jc w:val="right"/>
              <w:rPr/>
            </w:pPr>
            <w:r w:rsidDel="00000000" w:rsidR="00000000" w:rsidRPr="00000000">
              <w:rPr>
                <w:rtl w:val="0"/>
              </w:rPr>
            </w:r>
          </w:p>
        </w:tc>
        <w:tc>
          <w:tcPr/>
          <w:p w:rsidR="00000000" w:rsidDel="00000000" w:rsidP="00000000" w:rsidRDefault="00000000" w:rsidRPr="00000000" w14:paraId="000001B4">
            <w:pPr>
              <w:spacing w:before="0" w:lineRule="auto"/>
              <w:jc w:val="left"/>
              <w:rPr/>
            </w:pPr>
            <w:r w:rsidDel="00000000" w:rsidR="00000000" w:rsidRPr="00000000">
              <w:rPr>
                <w:rtl w:val="0"/>
              </w:rPr>
              <w:t xml:space="preserve">Once per week</w:t>
            </w:r>
          </w:p>
        </w:tc>
        <w:tc>
          <w:tcPr/>
          <w:p w:rsidR="00000000" w:rsidDel="00000000" w:rsidP="00000000" w:rsidRDefault="00000000" w:rsidRPr="00000000" w14:paraId="000001B5">
            <w:pPr>
              <w:spacing w:before="0" w:lineRule="auto"/>
              <w:jc w:val="center"/>
              <w:rPr/>
            </w:pPr>
            <w:r w:rsidDel="00000000" w:rsidR="00000000" w:rsidRPr="00000000">
              <w:rPr>
                <w:rtl w:val="0"/>
              </w:rPr>
              <w:t xml:space="preserve">2</w:t>
            </w:r>
          </w:p>
        </w:tc>
        <w:tc>
          <w:tcPr/>
          <w:p w:rsidR="00000000" w:rsidDel="00000000" w:rsidP="00000000" w:rsidRDefault="00000000" w:rsidRPr="00000000" w14:paraId="000001B6">
            <w:pPr>
              <w:spacing w:before="0" w:lineRule="auto"/>
              <w:jc w:val="center"/>
              <w:rPr/>
            </w:pPr>
            <w:r w:rsidDel="00000000" w:rsidR="00000000" w:rsidRPr="00000000">
              <w:rPr>
                <w:rtl w:val="0"/>
              </w:rPr>
              <w:t xml:space="preserve">6.7</w:t>
            </w:r>
          </w:p>
        </w:tc>
      </w:tr>
      <w:tr>
        <w:trPr>
          <w:cantSplit w:val="0"/>
          <w:trHeight w:val="254" w:hRule="atLeast"/>
          <w:tblHeader w:val="0"/>
        </w:trPr>
        <w:tc>
          <w:tcPr/>
          <w:p w:rsidR="00000000" w:rsidDel="00000000" w:rsidP="00000000" w:rsidRDefault="00000000" w:rsidRPr="00000000" w14:paraId="000001B7">
            <w:pPr>
              <w:spacing w:before="0" w:lineRule="auto"/>
              <w:jc w:val="right"/>
              <w:rPr/>
            </w:pPr>
            <w:r w:rsidDel="00000000" w:rsidR="00000000" w:rsidRPr="00000000">
              <w:rPr>
                <w:rtl w:val="0"/>
              </w:rPr>
            </w:r>
          </w:p>
        </w:tc>
        <w:tc>
          <w:tcPr/>
          <w:p w:rsidR="00000000" w:rsidDel="00000000" w:rsidP="00000000" w:rsidRDefault="00000000" w:rsidRPr="00000000" w14:paraId="000001B8">
            <w:pPr>
              <w:spacing w:before="0" w:lineRule="auto"/>
              <w:jc w:val="left"/>
              <w:rPr/>
            </w:pPr>
            <w:r w:rsidDel="00000000" w:rsidR="00000000" w:rsidRPr="00000000">
              <w:rPr>
                <w:rtl w:val="0"/>
              </w:rPr>
              <w:t xml:space="preserve">Several times per month</w:t>
            </w:r>
          </w:p>
        </w:tc>
        <w:tc>
          <w:tcPr/>
          <w:p w:rsidR="00000000" w:rsidDel="00000000" w:rsidP="00000000" w:rsidRDefault="00000000" w:rsidRPr="00000000" w14:paraId="000001B9">
            <w:pPr>
              <w:spacing w:before="0" w:lineRule="auto"/>
              <w:jc w:val="center"/>
              <w:rPr/>
            </w:pPr>
            <w:r w:rsidDel="00000000" w:rsidR="00000000" w:rsidRPr="00000000">
              <w:rPr>
                <w:rtl w:val="0"/>
              </w:rPr>
              <w:t xml:space="preserve">2</w:t>
            </w:r>
          </w:p>
        </w:tc>
        <w:tc>
          <w:tcPr/>
          <w:p w:rsidR="00000000" w:rsidDel="00000000" w:rsidP="00000000" w:rsidRDefault="00000000" w:rsidRPr="00000000" w14:paraId="000001BA">
            <w:pPr>
              <w:spacing w:before="0" w:lineRule="auto"/>
              <w:jc w:val="center"/>
              <w:rPr/>
            </w:pPr>
            <w:r w:rsidDel="00000000" w:rsidR="00000000" w:rsidRPr="00000000">
              <w:rPr>
                <w:rtl w:val="0"/>
              </w:rPr>
              <w:t xml:space="preserve">6.7</w:t>
            </w:r>
          </w:p>
        </w:tc>
      </w:tr>
      <w:tr>
        <w:trPr>
          <w:cantSplit w:val="0"/>
          <w:trHeight w:val="254" w:hRule="atLeast"/>
          <w:tblHeader w:val="0"/>
        </w:trPr>
        <w:tc>
          <w:tcPr/>
          <w:p w:rsidR="00000000" w:rsidDel="00000000" w:rsidP="00000000" w:rsidRDefault="00000000" w:rsidRPr="00000000" w14:paraId="000001BB">
            <w:pPr>
              <w:spacing w:before="0" w:lineRule="auto"/>
              <w:jc w:val="right"/>
              <w:rPr/>
            </w:pPr>
            <w:r w:rsidDel="00000000" w:rsidR="00000000" w:rsidRPr="00000000">
              <w:rPr>
                <w:rtl w:val="0"/>
              </w:rPr>
            </w:r>
          </w:p>
        </w:tc>
        <w:tc>
          <w:tcPr/>
          <w:p w:rsidR="00000000" w:rsidDel="00000000" w:rsidP="00000000" w:rsidRDefault="00000000" w:rsidRPr="00000000" w14:paraId="000001BC">
            <w:pPr>
              <w:spacing w:before="0" w:lineRule="auto"/>
              <w:jc w:val="left"/>
              <w:rPr/>
            </w:pPr>
            <w:r w:rsidDel="00000000" w:rsidR="00000000" w:rsidRPr="00000000">
              <w:rPr>
                <w:rtl w:val="0"/>
              </w:rPr>
              <w:t xml:space="preserve">Less frequently</w:t>
            </w:r>
          </w:p>
        </w:tc>
        <w:tc>
          <w:tcPr/>
          <w:p w:rsidR="00000000" w:rsidDel="00000000" w:rsidP="00000000" w:rsidRDefault="00000000" w:rsidRPr="00000000" w14:paraId="000001BD">
            <w:pPr>
              <w:spacing w:before="0" w:lineRule="auto"/>
              <w:jc w:val="center"/>
              <w:rPr/>
            </w:pPr>
            <w:r w:rsidDel="00000000" w:rsidR="00000000" w:rsidRPr="00000000">
              <w:rPr>
                <w:rtl w:val="0"/>
              </w:rPr>
              <w:t xml:space="preserve">2</w:t>
            </w:r>
          </w:p>
        </w:tc>
        <w:tc>
          <w:tcPr/>
          <w:p w:rsidR="00000000" w:rsidDel="00000000" w:rsidP="00000000" w:rsidRDefault="00000000" w:rsidRPr="00000000" w14:paraId="000001BE">
            <w:pPr>
              <w:spacing w:before="0" w:lineRule="auto"/>
              <w:jc w:val="center"/>
              <w:rPr/>
            </w:pPr>
            <w:r w:rsidDel="00000000" w:rsidR="00000000" w:rsidRPr="00000000">
              <w:rPr>
                <w:rtl w:val="0"/>
              </w:rPr>
              <w:t xml:space="preserve">6.7</w:t>
            </w:r>
          </w:p>
        </w:tc>
      </w:tr>
      <w:tr>
        <w:trPr>
          <w:cantSplit w:val="0"/>
          <w:trHeight w:val="254" w:hRule="atLeast"/>
          <w:tblHeader w:val="0"/>
        </w:trPr>
        <w:tc>
          <w:tcPr>
            <w:shd w:fill="8db3e2" w:val="clear"/>
          </w:tcPr>
          <w:p w:rsidR="00000000" w:rsidDel="00000000" w:rsidP="00000000" w:rsidRDefault="00000000" w:rsidRPr="00000000" w14:paraId="000001BF">
            <w:pPr>
              <w:spacing w:before="0" w:lineRule="auto"/>
              <w:jc w:val="left"/>
              <w:rPr/>
            </w:pPr>
            <w:r w:rsidDel="00000000" w:rsidR="00000000" w:rsidRPr="00000000">
              <w:rPr>
                <w:rtl w:val="0"/>
              </w:rPr>
              <w:t xml:space="preserve">Length of Netflix use</w:t>
            </w:r>
          </w:p>
        </w:tc>
        <w:tc>
          <w:tcPr/>
          <w:p w:rsidR="00000000" w:rsidDel="00000000" w:rsidP="00000000" w:rsidRDefault="00000000" w:rsidRPr="00000000" w14:paraId="000001C0">
            <w:pPr>
              <w:spacing w:before="0" w:lineRule="auto"/>
              <w:jc w:val="left"/>
              <w:rPr/>
            </w:pPr>
            <w:r w:rsidDel="00000000" w:rsidR="00000000" w:rsidRPr="00000000">
              <w:rPr>
                <w:rtl w:val="0"/>
              </w:rPr>
              <w:t xml:space="preserve">Less than six months</w:t>
            </w:r>
          </w:p>
        </w:tc>
        <w:tc>
          <w:tcPr/>
          <w:p w:rsidR="00000000" w:rsidDel="00000000" w:rsidP="00000000" w:rsidRDefault="00000000" w:rsidRPr="00000000" w14:paraId="000001C1">
            <w:pPr>
              <w:spacing w:before="0" w:lineRule="auto"/>
              <w:jc w:val="center"/>
              <w:rPr/>
            </w:pPr>
            <w:r w:rsidDel="00000000" w:rsidR="00000000" w:rsidRPr="00000000">
              <w:rPr>
                <w:rtl w:val="0"/>
              </w:rPr>
              <w:t xml:space="preserve">1</w:t>
            </w:r>
          </w:p>
        </w:tc>
        <w:tc>
          <w:tcPr/>
          <w:p w:rsidR="00000000" w:rsidDel="00000000" w:rsidP="00000000" w:rsidRDefault="00000000" w:rsidRPr="00000000" w14:paraId="000001C2">
            <w:pPr>
              <w:spacing w:before="0" w:lineRule="auto"/>
              <w:jc w:val="center"/>
              <w:rPr/>
            </w:pPr>
            <w:r w:rsidDel="00000000" w:rsidR="00000000" w:rsidRPr="00000000">
              <w:rPr>
                <w:rtl w:val="0"/>
              </w:rPr>
              <w:t xml:space="preserve">3.3</w:t>
            </w:r>
          </w:p>
        </w:tc>
      </w:tr>
      <w:tr>
        <w:trPr>
          <w:cantSplit w:val="0"/>
          <w:trHeight w:val="254" w:hRule="atLeast"/>
          <w:tblHeader w:val="0"/>
        </w:trPr>
        <w:tc>
          <w:tcPr/>
          <w:p w:rsidR="00000000" w:rsidDel="00000000" w:rsidP="00000000" w:rsidRDefault="00000000" w:rsidRPr="00000000" w14:paraId="000001C3">
            <w:pPr>
              <w:spacing w:before="0" w:lineRule="auto"/>
              <w:jc w:val="right"/>
              <w:rPr/>
            </w:pPr>
            <w:r w:rsidDel="00000000" w:rsidR="00000000" w:rsidRPr="00000000">
              <w:rPr>
                <w:rtl w:val="0"/>
              </w:rPr>
            </w:r>
          </w:p>
        </w:tc>
        <w:tc>
          <w:tcPr/>
          <w:p w:rsidR="00000000" w:rsidDel="00000000" w:rsidP="00000000" w:rsidRDefault="00000000" w:rsidRPr="00000000" w14:paraId="000001C4">
            <w:pPr>
              <w:spacing w:before="0" w:lineRule="auto"/>
              <w:jc w:val="left"/>
              <w:rPr/>
            </w:pPr>
            <w:r w:rsidDel="00000000" w:rsidR="00000000" w:rsidRPr="00000000">
              <w:rPr>
                <w:rtl w:val="0"/>
              </w:rPr>
              <w:t xml:space="preserve">Six months–under one year</w:t>
            </w:r>
          </w:p>
        </w:tc>
        <w:tc>
          <w:tcPr/>
          <w:p w:rsidR="00000000" w:rsidDel="00000000" w:rsidP="00000000" w:rsidRDefault="00000000" w:rsidRPr="00000000" w14:paraId="000001C5">
            <w:pPr>
              <w:spacing w:before="0" w:lineRule="auto"/>
              <w:jc w:val="center"/>
              <w:rPr/>
            </w:pPr>
            <w:r w:rsidDel="00000000" w:rsidR="00000000" w:rsidRPr="00000000">
              <w:rPr>
                <w:rtl w:val="0"/>
              </w:rPr>
              <w:t xml:space="preserve">8</w:t>
            </w:r>
          </w:p>
        </w:tc>
        <w:tc>
          <w:tcPr/>
          <w:p w:rsidR="00000000" w:rsidDel="00000000" w:rsidP="00000000" w:rsidRDefault="00000000" w:rsidRPr="00000000" w14:paraId="000001C6">
            <w:pPr>
              <w:spacing w:before="0" w:lineRule="auto"/>
              <w:jc w:val="center"/>
              <w:rPr/>
            </w:pPr>
            <w:r w:rsidDel="00000000" w:rsidR="00000000" w:rsidRPr="00000000">
              <w:rPr>
                <w:rtl w:val="0"/>
              </w:rPr>
              <w:t xml:space="preserve">26.7</w:t>
            </w:r>
          </w:p>
        </w:tc>
      </w:tr>
      <w:tr>
        <w:trPr>
          <w:cantSplit w:val="0"/>
          <w:trHeight w:val="254" w:hRule="atLeast"/>
          <w:tblHeader w:val="0"/>
        </w:trPr>
        <w:tc>
          <w:tcPr/>
          <w:p w:rsidR="00000000" w:rsidDel="00000000" w:rsidP="00000000" w:rsidRDefault="00000000" w:rsidRPr="00000000" w14:paraId="000001C7">
            <w:pPr>
              <w:spacing w:before="0" w:lineRule="auto"/>
              <w:jc w:val="right"/>
              <w:rPr/>
            </w:pPr>
            <w:r w:rsidDel="00000000" w:rsidR="00000000" w:rsidRPr="00000000">
              <w:rPr>
                <w:rtl w:val="0"/>
              </w:rPr>
            </w:r>
          </w:p>
        </w:tc>
        <w:tc>
          <w:tcPr/>
          <w:p w:rsidR="00000000" w:rsidDel="00000000" w:rsidP="00000000" w:rsidRDefault="00000000" w:rsidRPr="00000000" w14:paraId="000001C8">
            <w:pPr>
              <w:spacing w:before="0" w:lineRule="auto"/>
              <w:jc w:val="left"/>
              <w:rPr/>
            </w:pPr>
            <w:r w:rsidDel="00000000" w:rsidR="00000000" w:rsidRPr="00000000">
              <w:rPr>
                <w:rtl w:val="0"/>
              </w:rPr>
              <w:t xml:space="preserve">One–three years</w:t>
            </w:r>
          </w:p>
        </w:tc>
        <w:tc>
          <w:tcPr/>
          <w:p w:rsidR="00000000" w:rsidDel="00000000" w:rsidP="00000000" w:rsidRDefault="00000000" w:rsidRPr="00000000" w14:paraId="000001C9">
            <w:pPr>
              <w:spacing w:before="0" w:lineRule="auto"/>
              <w:jc w:val="center"/>
              <w:rPr/>
            </w:pPr>
            <w:r w:rsidDel="00000000" w:rsidR="00000000" w:rsidRPr="00000000">
              <w:rPr>
                <w:rtl w:val="0"/>
              </w:rPr>
              <w:t xml:space="preserve">11</w:t>
            </w:r>
          </w:p>
        </w:tc>
        <w:tc>
          <w:tcPr/>
          <w:p w:rsidR="00000000" w:rsidDel="00000000" w:rsidP="00000000" w:rsidRDefault="00000000" w:rsidRPr="00000000" w14:paraId="000001CA">
            <w:pPr>
              <w:spacing w:before="0" w:lineRule="auto"/>
              <w:jc w:val="center"/>
              <w:rPr/>
            </w:pPr>
            <w:r w:rsidDel="00000000" w:rsidR="00000000" w:rsidRPr="00000000">
              <w:rPr>
                <w:rtl w:val="0"/>
              </w:rPr>
              <w:t xml:space="preserve">36.7</w:t>
            </w:r>
          </w:p>
        </w:tc>
      </w:tr>
      <w:tr>
        <w:trPr>
          <w:cantSplit w:val="0"/>
          <w:trHeight w:val="254" w:hRule="atLeast"/>
          <w:tblHeader w:val="0"/>
        </w:trPr>
        <w:tc>
          <w:tcPr/>
          <w:p w:rsidR="00000000" w:rsidDel="00000000" w:rsidP="00000000" w:rsidRDefault="00000000" w:rsidRPr="00000000" w14:paraId="000001CB">
            <w:pPr>
              <w:spacing w:before="0" w:lineRule="auto"/>
              <w:jc w:val="right"/>
              <w:rPr/>
            </w:pPr>
            <w:r w:rsidDel="00000000" w:rsidR="00000000" w:rsidRPr="00000000">
              <w:rPr>
                <w:rtl w:val="0"/>
              </w:rPr>
            </w:r>
          </w:p>
        </w:tc>
        <w:tc>
          <w:tcPr/>
          <w:p w:rsidR="00000000" w:rsidDel="00000000" w:rsidP="00000000" w:rsidRDefault="00000000" w:rsidRPr="00000000" w14:paraId="000001CC">
            <w:pPr>
              <w:spacing w:before="0" w:lineRule="auto"/>
              <w:jc w:val="left"/>
              <w:rPr/>
            </w:pPr>
            <w:r w:rsidDel="00000000" w:rsidR="00000000" w:rsidRPr="00000000">
              <w:rPr>
                <w:rtl w:val="0"/>
              </w:rPr>
              <w:t xml:space="preserve">Four–six years</w:t>
            </w:r>
          </w:p>
        </w:tc>
        <w:tc>
          <w:tcPr/>
          <w:p w:rsidR="00000000" w:rsidDel="00000000" w:rsidP="00000000" w:rsidRDefault="00000000" w:rsidRPr="00000000" w14:paraId="000001CD">
            <w:pPr>
              <w:spacing w:before="0" w:lineRule="auto"/>
              <w:jc w:val="center"/>
              <w:rPr/>
            </w:pPr>
            <w:r w:rsidDel="00000000" w:rsidR="00000000" w:rsidRPr="00000000">
              <w:rPr>
                <w:rtl w:val="0"/>
              </w:rPr>
              <w:t xml:space="preserve">6</w:t>
            </w:r>
          </w:p>
        </w:tc>
        <w:tc>
          <w:tcPr/>
          <w:p w:rsidR="00000000" w:rsidDel="00000000" w:rsidP="00000000" w:rsidRDefault="00000000" w:rsidRPr="00000000" w14:paraId="000001CE">
            <w:pPr>
              <w:spacing w:before="0" w:lineRule="auto"/>
              <w:jc w:val="center"/>
              <w:rPr/>
            </w:pPr>
            <w:r w:rsidDel="00000000" w:rsidR="00000000" w:rsidRPr="00000000">
              <w:rPr>
                <w:rtl w:val="0"/>
              </w:rPr>
              <w:t xml:space="preserve">20.0</w:t>
            </w:r>
          </w:p>
        </w:tc>
      </w:tr>
      <w:tr>
        <w:trPr>
          <w:cantSplit w:val="0"/>
          <w:trHeight w:val="254" w:hRule="atLeast"/>
          <w:tblHeader w:val="0"/>
        </w:trPr>
        <w:tc>
          <w:tcPr/>
          <w:p w:rsidR="00000000" w:rsidDel="00000000" w:rsidP="00000000" w:rsidRDefault="00000000" w:rsidRPr="00000000" w14:paraId="000001CF">
            <w:pPr>
              <w:spacing w:before="0" w:lineRule="auto"/>
              <w:jc w:val="right"/>
              <w:rPr/>
            </w:pPr>
            <w:r w:rsidDel="00000000" w:rsidR="00000000" w:rsidRPr="00000000">
              <w:rPr>
                <w:rtl w:val="0"/>
              </w:rPr>
            </w:r>
          </w:p>
        </w:tc>
        <w:tc>
          <w:tcPr/>
          <w:p w:rsidR="00000000" w:rsidDel="00000000" w:rsidP="00000000" w:rsidRDefault="00000000" w:rsidRPr="00000000" w14:paraId="000001D0">
            <w:pPr>
              <w:spacing w:before="0" w:lineRule="auto"/>
              <w:jc w:val="left"/>
              <w:rPr/>
            </w:pPr>
            <w:r w:rsidDel="00000000" w:rsidR="00000000" w:rsidRPr="00000000">
              <w:rPr>
                <w:rtl w:val="0"/>
              </w:rPr>
              <w:t xml:space="preserve">More than six years</w:t>
            </w:r>
          </w:p>
        </w:tc>
        <w:tc>
          <w:tcPr/>
          <w:p w:rsidR="00000000" w:rsidDel="00000000" w:rsidP="00000000" w:rsidRDefault="00000000" w:rsidRPr="00000000" w14:paraId="000001D1">
            <w:pPr>
              <w:spacing w:before="0" w:lineRule="auto"/>
              <w:jc w:val="center"/>
              <w:rPr/>
            </w:pPr>
            <w:r w:rsidDel="00000000" w:rsidR="00000000" w:rsidRPr="00000000">
              <w:rPr>
                <w:rtl w:val="0"/>
              </w:rPr>
              <w:t xml:space="preserve">4</w:t>
            </w:r>
          </w:p>
        </w:tc>
        <w:tc>
          <w:tcPr/>
          <w:p w:rsidR="00000000" w:rsidDel="00000000" w:rsidP="00000000" w:rsidRDefault="00000000" w:rsidRPr="00000000" w14:paraId="000001D2">
            <w:pPr>
              <w:spacing w:before="0" w:lineRule="auto"/>
              <w:jc w:val="center"/>
              <w:rPr/>
            </w:pPr>
            <w:r w:rsidDel="00000000" w:rsidR="00000000" w:rsidRPr="00000000">
              <w:rPr>
                <w:rtl w:val="0"/>
              </w:rPr>
              <w:t xml:space="preserve">13.3</w:t>
            </w:r>
          </w:p>
        </w:tc>
      </w:tr>
    </w:tbl>
    <w:p w:rsidR="00000000" w:rsidDel="00000000" w:rsidP="00000000" w:rsidRDefault="00000000" w:rsidRPr="00000000" w14:paraId="000001D3">
      <w:pPr>
        <w:rPr/>
      </w:pPr>
      <w:r w:rsidDel="00000000" w:rsidR="00000000" w:rsidRPr="00000000">
        <w:rPr>
          <w:rtl w:val="0"/>
        </w:rPr>
      </w:r>
    </w:p>
    <w:p w:rsidR="00000000" w:rsidDel="00000000" w:rsidP="00000000" w:rsidRDefault="00000000" w:rsidRPr="00000000" w14:paraId="000001D4">
      <w:pPr>
        <w:rPr/>
      </w:pPr>
      <w:r w:rsidDel="00000000" w:rsidR="00000000" w:rsidRPr="00000000">
        <w:rPr>
          <w:rtl w:val="0"/>
        </w:rPr>
        <w:t xml:space="preserve">Sample was highly concentrated with 86.7% of the participants being in the 18-34 age group. The final sample consisted of 73.3% male. The usage of Netflix was also relatively high, with 80.0% of users using the platform either daily or several times a week. The respondents with enough experience to comment on the service were the majority, 70.0% have used Netflix for one year or more.</w:t>
      </w:r>
    </w:p>
    <w:p w:rsidR="00000000" w:rsidDel="00000000" w:rsidP="00000000" w:rsidRDefault="00000000" w:rsidRPr="00000000" w14:paraId="000001D5">
      <w:pPr>
        <w:rPr/>
      </w:pPr>
      <w:r w:rsidDel="00000000" w:rsidR="00000000" w:rsidRPr="00000000">
        <w:rPr>
          <w:rtl w:val="0"/>
        </w:rPr>
        <w:t xml:space="preserve">Another issue that was relevant was the decision-making around subscription. 16 respondents (53.3%) said they made the subscription decision themselves, 11 (36.7%) shared the decision with another member of the household. Two indicated that it was largely made by another member of the household and one respondent did not know. Eleven respondents (36.7%) indicated they only had access to Netflix, while 16 (53.3%) said they had access to two or more paid streaming services. This means that over 50% of the sample was exposed to competing paid platforms.</w:t>
      </w:r>
    </w:p>
    <w:p w:rsidR="00000000" w:rsidDel="00000000" w:rsidP="00000000" w:rsidRDefault="00000000" w:rsidRPr="00000000" w14:paraId="000001D6">
      <w:pPr>
        <w:rPr/>
      </w:pPr>
      <w:r w:rsidDel="00000000" w:rsidR="00000000" w:rsidRPr="00000000">
        <w:rPr>
          <w:rtl w:val="0"/>
        </w:rPr>
        <w:t xml:space="preserve">The respondent profile also confirms this limitation of the sampling that was discussed in Chapter 3. The analytical sample was skewed towards younger adults, was male-dominated, and was highly Netflix-dependent. These factors will be key to understanding the outcomes as they could influence familiarity with streaming services and personalised features. Results are thus only descriptive of the 30 who participated in this study and should not be extrapolated to the general population of UK Netflix subscribers.</w:t>
      </w:r>
    </w:p>
    <w:p w:rsidR="00000000" w:rsidDel="00000000" w:rsidP="00000000" w:rsidRDefault="00000000" w:rsidRPr="00000000" w14:paraId="000001D7">
      <w:pPr>
        <w:pStyle w:val="Heading2"/>
        <w:rPr/>
      </w:pPr>
      <w:bookmarkStart w:colFirst="0" w:colLast="0" w:name="_nkm3hd5hsat" w:id="52"/>
      <w:bookmarkEnd w:id="52"/>
      <w:r w:rsidDel="00000000" w:rsidR="00000000" w:rsidRPr="00000000">
        <w:rPr>
          <w:rtl w:val="0"/>
        </w:rPr>
        <w:t xml:space="preserve">4.4 Reliability of the Measurement Scales</w:t>
      </w:r>
    </w:p>
    <w:p w:rsidR="00000000" w:rsidDel="00000000" w:rsidP="00000000" w:rsidRDefault="00000000" w:rsidRPr="00000000" w14:paraId="000001D8">
      <w:pPr>
        <w:rPr/>
      </w:pPr>
      <w:r w:rsidDel="00000000" w:rsidR="00000000" w:rsidRPr="00000000">
        <w:rPr>
          <w:rtl w:val="0"/>
        </w:rPr>
        <w:t xml:space="preserve">Prior to analysing relationships between variables, Cronbach's alpha was computed for each multi-item construct.</w:t>
      </w:r>
    </w:p>
    <w:p w:rsidR="00000000" w:rsidDel="00000000" w:rsidP="00000000" w:rsidRDefault="00000000" w:rsidRPr="00000000" w14:paraId="000001D9">
      <w:pPr>
        <w:rPr>
          <w:i w:val="1"/>
        </w:rPr>
      </w:pPr>
      <w:r w:rsidDel="00000000" w:rsidR="00000000" w:rsidRPr="00000000">
        <w:rPr>
          <w:i w:val="1"/>
          <w:rtl w:val="0"/>
        </w:rPr>
        <w:t xml:space="preserve">Table 4.2: Internal Consistency of the Research Constructs</w:t>
      </w:r>
    </w:p>
    <w:tbl>
      <w:tblPr>
        <w:tblStyle w:val="Table6"/>
        <w:tblW w:w="788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563"/>
        <w:gridCol w:w="2276"/>
        <w:gridCol w:w="2050"/>
        <w:tblGridChange w:id="0">
          <w:tblGrid>
            <w:gridCol w:w="3563"/>
            <w:gridCol w:w="2276"/>
            <w:gridCol w:w="2050"/>
          </w:tblGrid>
        </w:tblGridChange>
      </w:tblGrid>
      <w:tr>
        <w:trPr>
          <w:cantSplit w:val="0"/>
          <w:tblHeader w:val="0"/>
        </w:trPr>
        <w:tc>
          <w:tcPr/>
          <w:p w:rsidR="00000000" w:rsidDel="00000000" w:rsidP="00000000" w:rsidRDefault="00000000" w:rsidRPr="00000000" w14:paraId="000001DA">
            <w:pPr>
              <w:spacing w:before="0" w:lineRule="auto"/>
              <w:jc w:val="center"/>
              <w:rPr>
                <w:b w:val="1"/>
              </w:rPr>
            </w:pPr>
            <w:r w:rsidDel="00000000" w:rsidR="00000000" w:rsidRPr="00000000">
              <w:rPr>
                <w:b w:val="1"/>
                <w:rtl w:val="0"/>
              </w:rPr>
              <w:t xml:space="preserve">Construct</w:t>
            </w:r>
          </w:p>
        </w:tc>
        <w:tc>
          <w:tcPr/>
          <w:p w:rsidR="00000000" w:rsidDel="00000000" w:rsidP="00000000" w:rsidRDefault="00000000" w:rsidRPr="00000000" w14:paraId="000001DB">
            <w:pPr>
              <w:spacing w:before="0" w:lineRule="auto"/>
              <w:jc w:val="center"/>
              <w:rPr>
                <w:b w:val="1"/>
              </w:rPr>
            </w:pPr>
            <w:r w:rsidDel="00000000" w:rsidR="00000000" w:rsidRPr="00000000">
              <w:rPr>
                <w:b w:val="1"/>
                <w:rtl w:val="0"/>
              </w:rPr>
              <w:t xml:space="preserve">Questionnaire items</w:t>
            </w:r>
          </w:p>
        </w:tc>
        <w:tc>
          <w:tcPr/>
          <w:p w:rsidR="00000000" w:rsidDel="00000000" w:rsidP="00000000" w:rsidRDefault="00000000" w:rsidRPr="00000000" w14:paraId="000001DC">
            <w:pPr>
              <w:spacing w:before="0" w:lineRule="auto"/>
              <w:jc w:val="right"/>
              <w:rPr>
                <w:b w:val="1"/>
              </w:rPr>
            </w:pPr>
            <w:r w:rsidDel="00000000" w:rsidR="00000000" w:rsidRPr="00000000">
              <w:rPr>
                <w:b w:val="1"/>
                <w:rtl w:val="0"/>
              </w:rPr>
              <w:t xml:space="preserve">Cronbach’s alpha</w:t>
            </w:r>
          </w:p>
        </w:tc>
      </w:tr>
      <w:tr>
        <w:trPr>
          <w:cantSplit w:val="0"/>
          <w:tblHeader w:val="0"/>
        </w:trPr>
        <w:tc>
          <w:tcPr/>
          <w:p w:rsidR="00000000" w:rsidDel="00000000" w:rsidP="00000000" w:rsidRDefault="00000000" w:rsidRPr="00000000" w14:paraId="000001DD">
            <w:pPr>
              <w:spacing w:before="0" w:lineRule="auto"/>
              <w:jc w:val="left"/>
              <w:rPr/>
            </w:pPr>
            <w:r w:rsidDel="00000000" w:rsidR="00000000" w:rsidRPr="00000000">
              <w:rPr>
                <w:rtl w:val="0"/>
              </w:rPr>
              <w:t xml:space="preserve">Perceived relevance</w:t>
            </w:r>
          </w:p>
        </w:tc>
        <w:tc>
          <w:tcPr/>
          <w:p w:rsidR="00000000" w:rsidDel="00000000" w:rsidP="00000000" w:rsidRDefault="00000000" w:rsidRPr="00000000" w14:paraId="000001DE">
            <w:pPr>
              <w:spacing w:before="0" w:lineRule="auto"/>
              <w:jc w:val="left"/>
              <w:rPr/>
            </w:pPr>
            <w:r w:rsidDel="00000000" w:rsidR="00000000" w:rsidRPr="00000000">
              <w:rPr>
                <w:rtl w:val="0"/>
              </w:rPr>
              <w:t xml:space="preserve">PDP1–PDP3</w:t>
            </w:r>
          </w:p>
        </w:tc>
        <w:tc>
          <w:tcPr/>
          <w:p w:rsidR="00000000" w:rsidDel="00000000" w:rsidP="00000000" w:rsidRDefault="00000000" w:rsidRPr="00000000" w14:paraId="000001DF">
            <w:pPr>
              <w:spacing w:before="0" w:lineRule="auto"/>
              <w:jc w:val="center"/>
              <w:rPr/>
            </w:pPr>
            <w:r w:rsidDel="00000000" w:rsidR="00000000" w:rsidRPr="00000000">
              <w:rPr>
                <w:rtl w:val="0"/>
              </w:rPr>
              <w:t xml:space="preserve">0.871</w:t>
            </w:r>
          </w:p>
        </w:tc>
      </w:tr>
      <w:tr>
        <w:trPr>
          <w:cantSplit w:val="0"/>
          <w:tblHeader w:val="0"/>
        </w:trPr>
        <w:tc>
          <w:tcPr/>
          <w:p w:rsidR="00000000" w:rsidDel="00000000" w:rsidP="00000000" w:rsidRDefault="00000000" w:rsidRPr="00000000" w14:paraId="000001E0">
            <w:pPr>
              <w:spacing w:before="0" w:lineRule="auto"/>
              <w:jc w:val="left"/>
              <w:rPr/>
            </w:pPr>
            <w:r w:rsidDel="00000000" w:rsidR="00000000" w:rsidRPr="00000000">
              <w:rPr>
                <w:rtl w:val="0"/>
              </w:rPr>
              <w:t xml:space="preserve">Perceived usefulness</w:t>
            </w:r>
          </w:p>
        </w:tc>
        <w:tc>
          <w:tcPr/>
          <w:p w:rsidR="00000000" w:rsidDel="00000000" w:rsidP="00000000" w:rsidRDefault="00000000" w:rsidRPr="00000000" w14:paraId="000001E1">
            <w:pPr>
              <w:spacing w:before="0" w:lineRule="auto"/>
              <w:jc w:val="left"/>
              <w:rPr/>
            </w:pPr>
            <w:r w:rsidDel="00000000" w:rsidR="00000000" w:rsidRPr="00000000">
              <w:rPr>
                <w:rtl w:val="0"/>
              </w:rPr>
              <w:t xml:space="preserve">PU1–PU3</w:t>
            </w:r>
          </w:p>
        </w:tc>
        <w:tc>
          <w:tcPr/>
          <w:p w:rsidR="00000000" w:rsidDel="00000000" w:rsidP="00000000" w:rsidRDefault="00000000" w:rsidRPr="00000000" w14:paraId="000001E2">
            <w:pPr>
              <w:spacing w:before="0" w:lineRule="auto"/>
              <w:jc w:val="center"/>
              <w:rPr/>
            </w:pPr>
            <w:r w:rsidDel="00000000" w:rsidR="00000000" w:rsidRPr="00000000">
              <w:rPr>
                <w:rtl w:val="0"/>
              </w:rPr>
              <w:t xml:space="preserve">0.623</w:t>
            </w:r>
          </w:p>
        </w:tc>
      </w:tr>
      <w:tr>
        <w:trPr>
          <w:cantSplit w:val="0"/>
          <w:tblHeader w:val="0"/>
        </w:trPr>
        <w:tc>
          <w:tcPr/>
          <w:p w:rsidR="00000000" w:rsidDel="00000000" w:rsidP="00000000" w:rsidRDefault="00000000" w:rsidRPr="00000000" w14:paraId="000001E3">
            <w:pPr>
              <w:spacing w:before="0" w:lineRule="auto"/>
              <w:jc w:val="left"/>
              <w:rPr/>
            </w:pPr>
            <w:r w:rsidDel="00000000" w:rsidR="00000000" w:rsidRPr="00000000">
              <w:rPr>
                <w:rtl w:val="0"/>
              </w:rPr>
              <w:t xml:space="preserve">Perceived ease of use</w:t>
            </w:r>
          </w:p>
        </w:tc>
        <w:tc>
          <w:tcPr/>
          <w:p w:rsidR="00000000" w:rsidDel="00000000" w:rsidP="00000000" w:rsidRDefault="00000000" w:rsidRPr="00000000" w14:paraId="000001E4">
            <w:pPr>
              <w:spacing w:before="0" w:lineRule="auto"/>
              <w:jc w:val="left"/>
              <w:rPr/>
            </w:pPr>
            <w:r w:rsidDel="00000000" w:rsidR="00000000" w:rsidRPr="00000000">
              <w:rPr>
                <w:rtl w:val="0"/>
              </w:rPr>
              <w:t xml:space="preserve">PEOU1–PEOU3</w:t>
            </w:r>
          </w:p>
        </w:tc>
        <w:tc>
          <w:tcPr/>
          <w:p w:rsidR="00000000" w:rsidDel="00000000" w:rsidP="00000000" w:rsidRDefault="00000000" w:rsidRPr="00000000" w14:paraId="000001E5">
            <w:pPr>
              <w:spacing w:before="0" w:lineRule="auto"/>
              <w:jc w:val="center"/>
              <w:rPr/>
            </w:pPr>
            <w:r w:rsidDel="00000000" w:rsidR="00000000" w:rsidRPr="00000000">
              <w:rPr>
                <w:rtl w:val="0"/>
              </w:rPr>
              <w:t xml:space="preserve">0.761</w:t>
            </w:r>
          </w:p>
        </w:tc>
      </w:tr>
      <w:tr>
        <w:trPr>
          <w:cantSplit w:val="0"/>
          <w:tblHeader w:val="0"/>
        </w:trPr>
        <w:tc>
          <w:tcPr/>
          <w:p w:rsidR="00000000" w:rsidDel="00000000" w:rsidP="00000000" w:rsidRDefault="00000000" w:rsidRPr="00000000" w14:paraId="000001E6">
            <w:pPr>
              <w:spacing w:before="0" w:lineRule="auto"/>
              <w:jc w:val="left"/>
              <w:rPr/>
            </w:pPr>
            <w:r w:rsidDel="00000000" w:rsidR="00000000" w:rsidRPr="00000000">
              <w:rPr>
                <w:rtl w:val="0"/>
              </w:rPr>
              <w:t xml:space="preserve">Customer engagement</w:t>
            </w:r>
          </w:p>
        </w:tc>
        <w:tc>
          <w:tcPr/>
          <w:p w:rsidR="00000000" w:rsidDel="00000000" w:rsidP="00000000" w:rsidRDefault="00000000" w:rsidRPr="00000000" w14:paraId="000001E7">
            <w:pPr>
              <w:spacing w:before="0" w:lineRule="auto"/>
              <w:jc w:val="left"/>
              <w:rPr/>
            </w:pPr>
            <w:r w:rsidDel="00000000" w:rsidR="00000000" w:rsidRPr="00000000">
              <w:rPr>
                <w:rtl w:val="0"/>
              </w:rPr>
              <w:t xml:space="preserve">CE1–CE6</w:t>
            </w:r>
          </w:p>
        </w:tc>
        <w:tc>
          <w:tcPr/>
          <w:p w:rsidR="00000000" w:rsidDel="00000000" w:rsidP="00000000" w:rsidRDefault="00000000" w:rsidRPr="00000000" w14:paraId="000001E8">
            <w:pPr>
              <w:spacing w:before="0" w:lineRule="auto"/>
              <w:jc w:val="center"/>
              <w:rPr/>
            </w:pPr>
            <w:r w:rsidDel="00000000" w:rsidR="00000000" w:rsidRPr="00000000">
              <w:rPr>
                <w:rtl w:val="0"/>
              </w:rPr>
              <w:t xml:space="preserve">0.885</w:t>
            </w:r>
          </w:p>
        </w:tc>
      </w:tr>
      <w:tr>
        <w:trPr>
          <w:cantSplit w:val="0"/>
          <w:tblHeader w:val="0"/>
        </w:trPr>
        <w:tc>
          <w:tcPr/>
          <w:p w:rsidR="00000000" w:rsidDel="00000000" w:rsidP="00000000" w:rsidRDefault="00000000" w:rsidRPr="00000000" w14:paraId="000001E9">
            <w:pPr>
              <w:spacing w:before="0" w:lineRule="auto"/>
              <w:jc w:val="left"/>
              <w:rPr/>
            </w:pPr>
            <w:r w:rsidDel="00000000" w:rsidR="00000000" w:rsidRPr="00000000">
              <w:rPr>
                <w:rtl w:val="0"/>
              </w:rPr>
              <w:t xml:space="preserve">Subscription continuance intention</w:t>
            </w:r>
          </w:p>
        </w:tc>
        <w:tc>
          <w:tcPr/>
          <w:p w:rsidR="00000000" w:rsidDel="00000000" w:rsidP="00000000" w:rsidRDefault="00000000" w:rsidRPr="00000000" w14:paraId="000001EA">
            <w:pPr>
              <w:spacing w:before="0" w:lineRule="auto"/>
              <w:jc w:val="left"/>
              <w:rPr/>
            </w:pPr>
            <w:r w:rsidDel="00000000" w:rsidR="00000000" w:rsidRPr="00000000">
              <w:rPr>
                <w:rtl w:val="0"/>
              </w:rPr>
              <w:t xml:space="preserve">SCI1–SCI4</w:t>
            </w:r>
          </w:p>
        </w:tc>
        <w:tc>
          <w:tcPr/>
          <w:p w:rsidR="00000000" w:rsidDel="00000000" w:rsidP="00000000" w:rsidRDefault="00000000" w:rsidRPr="00000000" w14:paraId="000001EB">
            <w:pPr>
              <w:spacing w:before="0" w:lineRule="auto"/>
              <w:jc w:val="center"/>
              <w:rPr/>
            </w:pPr>
            <w:r w:rsidDel="00000000" w:rsidR="00000000" w:rsidRPr="00000000">
              <w:rPr>
                <w:rtl w:val="0"/>
              </w:rPr>
              <w:t xml:space="preserve">0.944</w:t>
            </w:r>
          </w:p>
        </w:tc>
      </w:tr>
    </w:tbl>
    <w:p w:rsidR="00000000" w:rsidDel="00000000" w:rsidP="00000000" w:rsidRDefault="00000000" w:rsidRPr="00000000" w14:paraId="000001EC">
      <w:pPr>
        <w:rPr/>
      </w:pPr>
      <w:r w:rsidDel="00000000" w:rsidR="00000000" w:rsidRPr="00000000">
        <w:rPr>
          <w:rtl w:val="0"/>
        </w:rPr>
        <w:t xml:space="preserve">The internal consistency of the four scales was found to be comparatively high. Perceived relevance, customer engagement and subscription continuance intention showed a strong consistency, and perceived ease of use also showed an acceptable consistency. The Cronbach's alpha (α = 0.623) was the lowest for perceived usefulness. The three-item usefulness scale was retained as it was mentioned in the methodology and is theoretically very important for TAM, but it was less reliable, so results of the perceived usefulness should be interpreted with caution and should be used as indicative. The questionnaire structure used for all respondents was not altered in any way after reviewing the results and no items were removed.</w:t>
      </w:r>
    </w:p>
    <w:p w:rsidR="00000000" w:rsidDel="00000000" w:rsidP="00000000" w:rsidRDefault="00000000" w:rsidRPr="00000000" w14:paraId="000001ED">
      <w:pPr>
        <w:rPr/>
      </w:pPr>
      <w:r w:rsidDel="00000000" w:rsidR="00000000" w:rsidRPr="00000000">
        <w:rPr>
          <w:rtl w:val="0"/>
        </w:rPr>
        <w:t xml:space="preserve">Data collection was not followed by a change of the questionnaire. To maintain consistency with all respondents completing the instrument, the original scale structure was maintained.</w:t>
      </w:r>
    </w:p>
    <w:p w:rsidR="00000000" w:rsidDel="00000000" w:rsidP="00000000" w:rsidRDefault="00000000" w:rsidRPr="00000000" w14:paraId="000001EE">
      <w:pPr>
        <w:pStyle w:val="Heading2"/>
        <w:rPr/>
      </w:pPr>
      <w:bookmarkStart w:colFirst="0" w:colLast="0" w:name="_r1g2x2e7zzvl" w:id="53"/>
      <w:bookmarkEnd w:id="53"/>
      <w:r w:rsidDel="00000000" w:rsidR="00000000" w:rsidRPr="00000000">
        <w:rPr>
          <w:rtl w:val="0"/>
        </w:rPr>
        <w:t xml:space="preserve">4.5 Findings for Research Question 1: Relevance, Usefulness and Ease of Use</w:t>
      </w:r>
    </w:p>
    <w:p w:rsidR="00000000" w:rsidDel="00000000" w:rsidP="00000000" w:rsidRDefault="00000000" w:rsidRPr="00000000" w14:paraId="000001EF">
      <w:pPr>
        <w:rPr/>
      </w:pPr>
      <w:r w:rsidDel="00000000" w:rsidR="00000000" w:rsidRPr="00000000">
        <w:rPr>
          <w:rtl w:val="0"/>
        </w:rPr>
        <w:t xml:space="preserve">Research Question 1 asked:</w:t>
      </w:r>
    </w:p>
    <w:p w:rsidR="00000000" w:rsidDel="00000000" w:rsidP="00000000" w:rsidRDefault="00000000" w:rsidRPr="00000000" w14:paraId="000001F0">
      <w:pPr>
        <w:rPr/>
      </w:pPr>
      <w:r w:rsidDel="00000000" w:rsidR="00000000" w:rsidRPr="00000000">
        <w:rPr>
          <w:b w:val="1"/>
          <w:rtl w:val="0"/>
        </w:rPr>
        <w:t xml:space="preserve">What are UK Netflix users’ experiences of the relevance, usefulness and ease of use of Netflix’s digital personalisation?</w:t>
      </w:r>
      <w:r w:rsidDel="00000000" w:rsidR="00000000" w:rsidRPr="00000000">
        <w:rPr>
          <w:rtl w:val="0"/>
        </w:rPr>
      </w:r>
    </w:p>
    <w:p w:rsidR="00000000" w:rsidDel="00000000" w:rsidP="00000000" w:rsidRDefault="00000000" w:rsidRPr="00000000" w14:paraId="000001F1">
      <w:pPr>
        <w:rPr/>
      </w:pPr>
      <w:r w:rsidDel="00000000" w:rsidR="00000000" w:rsidRPr="00000000">
        <w:rPr>
          <w:rtl w:val="0"/>
        </w:rPr>
        <w:t xml:space="preserve">Descriptive statistics were examined for the three dimensions.</w:t>
      </w:r>
    </w:p>
    <w:p w:rsidR="00000000" w:rsidDel="00000000" w:rsidP="00000000" w:rsidRDefault="00000000" w:rsidRPr="00000000" w14:paraId="000001F2">
      <w:pPr>
        <w:rPr>
          <w:i w:val="1"/>
        </w:rPr>
      </w:pPr>
      <w:r w:rsidDel="00000000" w:rsidR="00000000" w:rsidRPr="00000000">
        <w:rPr>
          <w:i w:val="1"/>
          <w:rtl w:val="0"/>
        </w:rPr>
        <w:t xml:space="preserve">Table 4.3: Descriptive Results for Perceived Personalisation</w:t>
      </w:r>
    </w:p>
    <w:tbl>
      <w:tblPr>
        <w:tblStyle w:val="Table7"/>
        <w:tblW w:w="5343.0" w:type="dxa"/>
        <w:jc w:val="left"/>
        <w:tblBorders>
          <w:top w:color="c2d69b" w:space="0" w:sz="4" w:val="single"/>
          <w:left w:color="c2d69b" w:space="0" w:sz="4" w:val="single"/>
          <w:bottom w:color="c2d69b" w:space="0" w:sz="4" w:val="single"/>
          <w:right w:color="c2d69b" w:space="0" w:sz="4" w:val="single"/>
          <w:insideH w:color="c2d69b" w:space="0" w:sz="4" w:val="single"/>
          <w:insideV w:color="c2d69b" w:space="0" w:sz="4" w:val="single"/>
        </w:tblBorders>
        <w:tblLayout w:type="fixed"/>
        <w:tblLook w:val="04A0"/>
      </w:tblPr>
      <w:tblGrid>
        <w:gridCol w:w="2356"/>
        <w:gridCol w:w="803"/>
        <w:gridCol w:w="2184"/>
        <w:tblGridChange w:id="0">
          <w:tblGrid>
            <w:gridCol w:w="2356"/>
            <w:gridCol w:w="803"/>
            <w:gridCol w:w="2184"/>
          </w:tblGrid>
        </w:tblGridChange>
      </w:tblGrid>
      <w:tr>
        <w:trPr>
          <w:cantSplit w:val="0"/>
          <w:tblHeader w:val="0"/>
        </w:trPr>
        <w:tc>
          <w:tcPr/>
          <w:p w:rsidR="00000000" w:rsidDel="00000000" w:rsidP="00000000" w:rsidRDefault="00000000" w:rsidRPr="00000000" w14:paraId="000001F3">
            <w:pPr>
              <w:spacing w:before="0" w:lineRule="auto"/>
              <w:jc w:val="center"/>
              <w:rPr/>
            </w:pPr>
            <w:r w:rsidDel="00000000" w:rsidR="00000000" w:rsidRPr="00000000">
              <w:rPr>
                <w:rtl w:val="0"/>
              </w:rPr>
              <w:t xml:space="preserve">Dimension</w:t>
            </w:r>
          </w:p>
        </w:tc>
        <w:tc>
          <w:tcPr/>
          <w:p w:rsidR="00000000" w:rsidDel="00000000" w:rsidP="00000000" w:rsidRDefault="00000000" w:rsidRPr="00000000" w14:paraId="000001F4">
            <w:pPr>
              <w:spacing w:before="0" w:lineRule="auto"/>
              <w:jc w:val="right"/>
              <w:rPr/>
            </w:pPr>
            <w:r w:rsidDel="00000000" w:rsidR="00000000" w:rsidRPr="00000000">
              <w:rPr>
                <w:rtl w:val="0"/>
              </w:rPr>
              <w:t xml:space="preserve">Mean</w:t>
            </w:r>
          </w:p>
        </w:tc>
        <w:tc>
          <w:tcPr/>
          <w:p w:rsidR="00000000" w:rsidDel="00000000" w:rsidP="00000000" w:rsidRDefault="00000000" w:rsidRPr="00000000" w14:paraId="000001F5">
            <w:pPr>
              <w:spacing w:before="0" w:lineRule="auto"/>
              <w:jc w:val="right"/>
              <w:rPr/>
            </w:pPr>
            <w:r w:rsidDel="00000000" w:rsidR="00000000" w:rsidRPr="00000000">
              <w:rPr>
                <w:rtl w:val="0"/>
              </w:rPr>
              <w:t xml:space="preserve">Standard deviation</w:t>
            </w:r>
          </w:p>
        </w:tc>
      </w:tr>
      <w:tr>
        <w:trPr>
          <w:cantSplit w:val="0"/>
          <w:tblHeader w:val="0"/>
        </w:trPr>
        <w:tc>
          <w:tcPr/>
          <w:p w:rsidR="00000000" w:rsidDel="00000000" w:rsidP="00000000" w:rsidRDefault="00000000" w:rsidRPr="00000000" w14:paraId="000001F6">
            <w:pPr>
              <w:spacing w:before="0" w:lineRule="auto"/>
              <w:jc w:val="left"/>
              <w:rPr/>
            </w:pPr>
            <w:r w:rsidDel="00000000" w:rsidR="00000000" w:rsidRPr="00000000">
              <w:rPr>
                <w:rtl w:val="0"/>
              </w:rPr>
              <w:t xml:space="preserve">Perceived relevance</w:t>
            </w:r>
          </w:p>
        </w:tc>
        <w:tc>
          <w:tcPr/>
          <w:p w:rsidR="00000000" w:rsidDel="00000000" w:rsidP="00000000" w:rsidRDefault="00000000" w:rsidRPr="00000000" w14:paraId="000001F7">
            <w:pPr>
              <w:spacing w:before="0" w:lineRule="auto"/>
              <w:jc w:val="right"/>
              <w:rPr/>
            </w:pPr>
            <w:r w:rsidDel="00000000" w:rsidR="00000000" w:rsidRPr="00000000">
              <w:rPr>
                <w:rtl w:val="0"/>
              </w:rPr>
              <w:t xml:space="preserve">4.14</w:t>
            </w:r>
          </w:p>
        </w:tc>
        <w:tc>
          <w:tcPr/>
          <w:p w:rsidR="00000000" w:rsidDel="00000000" w:rsidP="00000000" w:rsidRDefault="00000000" w:rsidRPr="00000000" w14:paraId="000001F8">
            <w:pPr>
              <w:spacing w:before="0" w:lineRule="auto"/>
              <w:jc w:val="center"/>
              <w:rPr/>
            </w:pPr>
            <w:r w:rsidDel="00000000" w:rsidR="00000000" w:rsidRPr="00000000">
              <w:rPr>
                <w:rtl w:val="0"/>
              </w:rPr>
              <w:t xml:space="preserve">0.65</w:t>
            </w:r>
          </w:p>
        </w:tc>
      </w:tr>
      <w:tr>
        <w:trPr>
          <w:cantSplit w:val="0"/>
          <w:tblHeader w:val="0"/>
        </w:trPr>
        <w:tc>
          <w:tcPr/>
          <w:p w:rsidR="00000000" w:rsidDel="00000000" w:rsidP="00000000" w:rsidRDefault="00000000" w:rsidRPr="00000000" w14:paraId="000001F9">
            <w:pPr>
              <w:spacing w:before="0" w:lineRule="auto"/>
              <w:jc w:val="left"/>
              <w:rPr/>
            </w:pPr>
            <w:r w:rsidDel="00000000" w:rsidR="00000000" w:rsidRPr="00000000">
              <w:rPr>
                <w:rtl w:val="0"/>
              </w:rPr>
              <w:t xml:space="preserve">Perceived usefulness</w:t>
            </w:r>
          </w:p>
        </w:tc>
        <w:tc>
          <w:tcPr/>
          <w:p w:rsidR="00000000" w:rsidDel="00000000" w:rsidP="00000000" w:rsidRDefault="00000000" w:rsidRPr="00000000" w14:paraId="000001FA">
            <w:pPr>
              <w:spacing w:before="0" w:lineRule="auto"/>
              <w:jc w:val="right"/>
              <w:rPr/>
            </w:pPr>
            <w:r w:rsidDel="00000000" w:rsidR="00000000" w:rsidRPr="00000000">
              <w:rPr>
                <w:rtl w:val="0"/>
              </w:rPr>
              <w:t xml:space="preserve">4.13</w:t>
            </w:r>
          </w:p>
        </w:tc>
        <w:tc>
          <w:tcPr/>
          <w:p w:rsidR="00000000" w:rsidDel="00000000" w:rsidP="00000000" w:rsidRDefault="00000000" w:rsidRPr="00000000" w14:paraId="000001FB">
            <w:pPr>
              <w:spacing w:before="0" w:lineRule="auto"/>
              <w:jc w:val="center"/>
              <w:rPr/>
            </w:pPr>
            <w:r w:rsidDel="00000000" w:rsidR="00000000" w:rsidRPr="00000000">
              <w:rPr>
                <w:rtl w:val="0"/>
              </w:rPr>
              <w:t xml:space="preserve">0.66</w:t>
            </w:r>
          </w:p>
        </w:tc>
      </w:tr>
      <w:tr>
        <w:trPr>
          <w:cantSplit w:val="0"/>
          <w:tblHeader w:val="0"/>
        </w:trPr>
        <w:tc>
          <w:tcPr/>
          <w:p w:rsidR="00000000" w:rsidDel="00000000" w:rsidP="00000000" w:rsidRDefault="00000000" w:rsidRPr="00000000" w14:paraId="000001FC">
            <w:pPr>
              <w:spacing w:before="0" w:lineRule="auto"/>
              <w:jc w:val="left"/>
              <w:rPr/>
            </w:pPr>
            <w:r w:rsidDel="00000000" w:rsidR="00000000" w:rsidRPr="00000000">
              <w:rPr>
                <w:rtl w:val="0"/>
              </w:rPr>
              <w:t xml:space="preserve">Perceived ease of use</w:t>
            </w:r>
          </w:p>
        </w:tc>
        <w:tc>
          <w:tcPr/>
          <w:p w:rsidR="00000000" w:rsidDel="00000000" w:rsidP="00000000" w:rsidRDefault="00000000" w:rsidRPr="00000000" w14:paraId="000001FD">
            <w:pPr>
              <w:spacing w:before="0" w:lineRule="auto"/>
              <w:jc w:val="right"/>
              <w:rPr/>
            </w:pPr>
            <w:r w:rsidDel="00000000" w:rsidR="00000000" w:rsidRPr="00000000">
              <w:rPr>
                <w:rtl w:val="0"/>
              </w:rPr>
              <w:t xml:space="preserve">4.09</w:t>
            </w:r>
          </w:p>
        </w:tc>
        <w:tc>
          <w:tcPr/>
          <w:p w:rsidR="00000000" w:rsidDel="00000000" w:rsidP="00000000" w:rsidRDefault="00000000" w:rsidRPr="00000000" w14:paraId="000001FE">
            <w:pPr>
              <w:spacing w:before="0" w:lineRule="auto"/>
              <w:jc w:val="center"/>
              <w:rPr/>
            </w:pPr>
            <w:r w:rsidDel="00000000" w:rsidR="00000000" w:rsidRPr="00000000">
              <w:rPr>
                <w:rtl w:val="0"/>
              </w:rPr>
              <w:t xml:space="preserve">0.69</w:t>
            </w:r>
          </w:p>
        </w:tc>
      </w:tr>
    </w:tbl>
    <w:p w:rsidR="00000000" w:rsidDel="00000000" w:rsidP="00000000" w:rsidRDefault="00000000" w:rsidRPr="00000000" w14:paraId="000001FF">
      <w:pPr>
        <w:rPr/>
      </w:pPr>
      <w:r w:rsidDel="00000000" w:rsidR="00000000" w:rsidRPr="00000000">
        <w:rPr>
          <w:rtl w:val="0"/>
        </w:rPr>
        <w:t xml:space="preserve">Generally, the respondents' perception of all three constructs was favourable as they all scored more than 4.00 on the five-point scale. The highest mean score was for perceived relevance (M = 4.14), followed closely by usefulness (M = 4.13) and ease of use (M = 4.09). The slight differences between the three dimensions indicate that Netflix personalisation was not seen favourably only in one aspect: relevance, practical usefulness and ease of interaction was all rated favourably.</w:t>
      </w:r>
    </w:p>
    <w:p w:rsidR="00000000" w:rsidDel="00000000" w:rsidP="00000000" w:rsidRDefault="00000000" w:rsidRPr="00000000" w14:paraId="00000200">
      <w:pPr>
        <w:rPr/>
      </w:pPr>
      <w:r w:rsidDel="00000000" w:rsidR="00000000" w:rsidRPr="00000000">
        <w:rPr>
          <w:rtl w:val="0"/>
        </w:rPr>
        <w:t xml:space="preserve">The item-by-item results are included for further detail. The second best score within perceived relevance was when Netflix's recommended movies were generally similar to the respondents' viewing interests (M = 4.23, 83.3% agreed or strongly agreed). Personalised categories achieved a mean of 4.07, and recommendations that are likely to be enjoyed by the respondents came out with a mean of 4.13. Positive agreement was between 76.7% and 83.3% across the three relevance items.</w:t>
      </w:r>
    </w:p>
    <w:p w:rsidR="00000000" w:rsidDel="00000000" w:rsidP="00000000" w:rsidRDefault="00000000" w:rsidRPr="00000000" w14:paraId="00000201">
      <w:pPr>
        <w:rPr/>
      </w:pPr>
      <w:r w:rsidDel="00000000" w:rsidR="00000000" w:rsidRPr="00000000">
        <w:rPr>
          <w:rtl w:val="0"/>
        </w:rPr>
        <w:t xml:space="preserve">Perceived usefulness was rated with M = 4.17 for the ability to find appropriate content quickly and with the recommendations it was also scored for the overall viewing experience. The ease of making a decision on what to watch was at M = 4.07, which was slightly lower. Recommended ease of use (6), ease of navigating personalised rows (6) and ease of finding and selecting recommended content with little effort (6) received a mean of 4.17, 4.03 and 4.07 respectively for perceived ease of use.</w:t>
      </w:r>
    </w:p>
    <w:p w:rsidR="00000000" w:rsidDel="00000000" w:rsidP="00000000" w:rsidRDefault="00000000" w:rsidRPr="00000000" w14:paraId="00000202">
      <w:pPr>
        <w:rPr/>
      </w:pPr>
      <w:r w:rsidDel="00000000" w:rsidR="00000000" w:rsidRPr="00000000">
        <w:rPr>
          <w:rtl w:val="0"/>
        </w:rPr>
        <w:t xml:space="preserve">Thus, Research Question 1 is answered by the finding that most of the respondents generally found Netflix personalisation relevant, useful and easy to use. These conclusions are not necessarily applicable to all Netflix customers in the United Kingdom.</w:t>
      </w:r>
    </w:p>
    <w:p w:rsidR="00000000" w:rsidDel="00000000" w:rsidP="00000000" w:rsidRDefault="00000000" w:rsidRPr="00000000" w14:paraId="00000203">
      <w:pPr>
        <w:pStyle w:val="Heading2"/>
        <w:rPr/>
      </w:pPr>
      <w:bookmarkStart w:colFirst="0" w:colLast="0" w:name="_vagomuj0msnj" w:id="54"/>
      <w:bookmarkEnd w:id="54"/>
      <w:r w:rsidDel="00000000" w:rsidR="00000000" w:rsidRPr="00000000">
        <w:rPr>
          <w:rtl w:val="0"/>
        </w:rPr>
        <w:t xml:space="preserve">4.6 Findings for Research Question 2: Personalisation and Customer Engagement</w:t>
      </w:r>
    </w:p>
    <w:p w:rsidR="00000000" w:rsidDel="00000000" w:rsidP="00000000" w:rsidRDefault="00000000" w:rsidRPr="00000000" w14:paraId="00000204">
      <w:pPr>
        <w:rPr/>
      </w:pPr>
      <w:r w:rsidDel="00000000" w:rsidR="00000000" w:rsidRPr="00000000">
        <w:rPr>
          <w:rtl w:val="0"/>
        </w:rPr>
        <w:t xml:space="preserve">Research Question 2 investigated the relationship between perceived digital personalisation and consumer engagement. The overall score for level of customer engagement was 4.03 (SD = 0.73) which was generally positive.</w:t>
      </w:r>
    </w:p>
    <w:p w:rsidR="00000000" w:rsidDel="00000000" w:rsidP="00000000" w:rsidRDefault="00000000" w:rsidRPr="00000000" w14:paraId="00000205">
      <w:pPr>
        <w:rPr/>
      </w:pPr>
      <w:r w:rsidDel="00000000" w:rsidR="00000000" w:rsidRPr="00000000">
        <w:rPr>
          <w:rtl w:val="0"/>
        </w:rPr>
        <w:t xml:space="preserve">For both, a score of 4.13 was seen within the engagement items, with interest in exploring titles recommended by Netflix and enjoyment created by relevant recommendations both recording a score of 4.13. The behavioural statements were marginally lower, in comparison. Personalised recommendations recorded M = 3.93 when the respondents selected titles from personalised recommendations, and M = 3.90 when the respondents were encouraged to return to Netflix. This means that the positive cognitive and emotional responses were slightly more than the behavioural responses as measured by the questionnaire.</w:t>
      </w:r>
    </w:p>
    <w:p w:rsidR="00000000" w:rsidDel="00000000" w:rsidP="00000000" w:rsidRDefault="00000000" w:rsidRPr="00000000" w14:paraId="00000206">
      <w:pPr>
        <w:rPr/>
      </w:pPr>
      <w:r w:rsidDel="00000000" w:rsidR="00000000" w:rsidRPr="00000000">
        <w:rPr>
          <w:rtl w:val="0"/>
        </w:rPr>
        <w:t xml:space="preserve">Finally, Pearson's correlations were performed between the three dimensions of personalisation and customer engagement.</w:t>
      </w:r>
    </w:p>
    <w:p w:rsidR="00000000" w:rsidDel="00000000" w:rsidP="00000000" w:rsidRDefault="00000000" w:rsidRPr="00000000" w14:paraId="00000207">
      <w:pPr>
        <w:rPr>
          <w:i w:val="1"/>
        </w:rPr>
      </w:pPr>
      <w:r w:rsidDel="00000000" w:rsidR="00000000" w:rsidRPr="00000000">
        <w:rPr>
          <w:i w:val="1"/>
          <w:rtl w:val="0"/>
        </w:rPr>
        <w:t xml:space="preserve">Table 4.4: Correlations between Personalisation and Customer Engagement</w:t>
      </w:r>
    </w:p>
    <w:tbl>
      <w:tblPr>
        <w:tblStyle w:val="Table8"/>
        <w:tblW w:w="7404.000000000001"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715"/>
        <w:gridCol w:w="756"/>
        <w:gridCol w:w="977"/>
        <w:gridCol w:w="1956"/>
        <w:tblGridChange w:id="0">
          <w:tblGrid>
            <w:gridCol w:w="3715"/>
            <w:gridCol w:w="756"/>
            <w:gridCol w:w="977"/>
            <w:gridCol w:w="1956"/>
          </w:tblGrid>
        </w:tblGridChange>
      </w:tblGrid>
      <w:tr>
        <w:trPr>
          <w:cantSplit w:val="0"/>
          <w:tblHeader w:val="0"/>
        </w:trPr>
        <w:tc>
          <w:tcPr/>
          <w:p w:rsidR="00000000" w:rsidDel="00000000" w:rsidP="00000000" w:rsidRDefault="00000000" w:rsidRPr="00000000" w14:paraId="00000208">
            <w:pPr>
              <w:spacing w:before="0" w:lineRule="auto"/>
              <w:jc w:val="center"/>
              <w:rPr>
                <w:b w:val="1"/>
              </w:rPr>
            </w:pPr>
            <w:r w:rsidDel="00000000" w:rsidR="00000000" w:rsidRPr="00000000">
              <w:rPr>
                <w:b w:val="1"/>
                <w:rtl w:val="0"/>
              </w:rPr>
              <w:t xml:space="preserve">Relationship</w:t>
            </w:r>
          </w:p>
        </w:tc>
        <w:tc>
          <w:tcPr/>
          <w:p w:rsidR="00000000" w:rsidDel="00000000" w:rsidP="00000000" w:rsidRDefault="00000000" w:rsidRPr="00000000" w14:paraId="00000209">
            <w:pPr>
              <w:spacing w:before="0" w:lineRule="auto"/>
              <w:jc w:val="right"/>
              <w:rPr>
                <w:b w:val="1"/>
              </w:rPr>
            </w:pPr>
            <w:r w:rsidDel="00000000" w:rsidR="00000000" w:rsidRPr="00000000">
              <w:rPr>
                <w:b w:val="1"/>
                <w:rtl w:val="0"/>
              </w:rPr>
              <w:t xml:space="preserve">r</w:t>
            </w:r>
          </w:p>
        </w:tc>
        <w:tc>
          <w:tcPr/>
          <w:p w:rsidR="00000000" w:rsidDel="00000000" w:rsidP="00000000" w:rsidRDefault="00000000" w:rsidRPr="00000000" w14:paraId="0000020A">
            <w:pPr>
              <w:spacing w:before="0" w:lineRule="auto"/>
              <w:jc w:val="right"/>
              <w:rPr>
                <w:b w:val="1"/>
              </w:rPr>
            </w:pPr>
            <w:r w:rsidDel="00000000" w:rsidR="00000000" w:rsidRPr="00000000">
              <w:rPr>
                <w:b w:val="1"/>
                <w:rtl w:val="0"/>
              </w:rPr>
              <w:t xml:space="preserve">p-value</w:t>
            </w:r>
          </w:p>
        </w:tc>
        <w:tc>
          <w:tcPr/>
          <w:p w:rsidR="00000000" w:rsidDel="00000000" w:rsidP="00000000" w:rsidRDefault="00000000" w:rsidRPr="00000000" w14:paraId="0000020B">
            <w:pPr>
              <w:spacing w:before="0" w:lineRule="auto"/>
              <w:jc w:val="center"/>
              <w:rPr>
                <w:b w:val="1"/>
              </w:rPr>
            </w:pPr>
            <w:r w:rsidDel="00000000" w:rsidR="00000000" w:rsidRPr="00000000">
              <w:rPr>
                <w:b w:val="1"/>
                <w:rtl w:val="0"/>
              </w:rPr>
              <w:t xml:space="preserve">Pattern</w:t>
            </w:r>
          </w:p>
        </w:tc>
      </w:tr>
      <w:tr>
        <w:trPr>
          <w:cantSplit w:val="0"/>
          <w:tblHeader w:val="0"/>
        </w:trPr>
        <w:tc>
          <w:tcPr/>
          <w:p w:rsidR="00000000" w:rsidDel="00000000" w:rsidP="00000000" w:rsidRDefault="00000000" w:rsidRPr="00000000" w14:paraId="0000020C">
            <w:pPr>
              <w:spacing w:before="0" w:lineRule="auto"/>
              <w:jc w:val="left"/>
              <w:rPr/>
            </w:pPr>
            <w:r w:rsidDel="00000000" w:rsidR="00000000" w:rsidRPr="00000000">
              <w:rPr>
                <w:rtl w:val="0"/>
              </w:rPr>
              <w:t xml:space="preserve">Perceived relevance – Engagement</w:t>
            </w:r>
          </w:p>
        </w:tc>
        <w:tc>
          <w:tcPr/>
          <w:p w:rsidR="00000000" w:rsidDel="00000000" w:rsidP="00000000" w:rsidRDefault="00000000" w:rsidRPr="00000000" w14:paraId="0000020D">
            <w:pPr>
              <w:spacing w:before="0" w:lineRule="auto"/>
              <w:jc w:val="right"/>
              <w:rPr/>
            </w:pPr>
            <w:r w:rsidDel="00000000" w:rsidR="00000000" w:rsidRPr="00000000">
              <w:rPr>
                <w:rtl w:val="0"/>
              </w:rPr>
              <w:t xml:space="preserve">0.458</w:t>
            </w:r>
          </w:p>
        </w:tc>
        <w:tc>
          <w:tcPr/>
          <w:p w:rsidR="00000000" w:rsidDel="00000000" w:rsidP="00000000" w:rsidRDefault="00000000" w:rsidRPr="00000000" w14:paraId="0000020E">
            <w:pPr>
              <w:spacing w:before="0" w:lineRule="auto"/>
              <w:jc w:val="right"/>
              <w:rPr/>
            </w:pPr>
            <w:r w:rsidDel="00000000" w:rsidR="00000000" w:rsidRPr="00000000">
              <w:rPr>
                <w:rtl w:val="0"/>
              </w:rPr>
              <w:t xml:space="preserve">0.011</w:t>
            </w:r>
          </w:p>
        </w:tc>
        <w:tc>
          <w:tcPr/>
          <w:p w:rsidR="00000000" w:rsidDel="00000000" w:rsidP="00000000" w:rsidRDefault="00000000" w:rsidRPr="00000000" w14:paraId="0000020F">
            <w:pPr>
              <w:spacing w:before="0" w:lineRule="auto"/>
              <w:jc w:val="left"/>
              <w:rPr/>
            </w:pPr>
            <w:r w:rsidDel="00000000" w:rsidR="00000000" w:rsidRPr="00000000">
              <w:rPr>
                <w:rtl w:val="0"/>
              </w:rPr>
              <w:t xml:space="preserve">Moderate positive</w:t>
            </w:r>
          </w:p>
        </w:tc>
      </w:tr>
      <w:tr>
        <w:trPr>
          <w:cantSplit w:val="0"/>
          <w:tblHeader w:val="0"/>
        </w:trPr>
        <w:tc>
          <w:tcPr/>
          <w:p w:rsidR="00000000" w:rsidDel="00000000" w:rsidP="00000000" w:rsidRDefault="00000000" w:rsidRPr="00000000" w14:paraId="00000210">
            <w:pPr>
              <w:spacing w:before="0" w:lineRule="auto"/>
              <w:jc w:val="left"/>
              <w:rPr/>
            </w:pPr>
            <w:r w:rsidDel="00000000" w:rsidR="00000000" w:rsidRPr="00000000">
              <w:rPr>
                <w:rtl w:val="0"/>
              </w:rPr>
              <w:t xml:space="preserve">Perceived usefulness – Engagement</w:t>
            </w:r>
          </w:p>
        </w:tc>
        <w:tc>
          <w:tcPr/>
          <w:p w:rsidR="00000000" w:rsidDel="00000000" w:rsidP="00000000" w:rsidRDefault="00000000" w:rsidRPr="00000000" w14:paraId="00000211">
            <w:pPr>
              <w:spacing w:before="0" w:lineRule="auto"/>
              <w:jc w:val="right"/>
              <w:rPr/>
            </w:pPr>
            <w:r w:rsidDel="00000000" w:rsidR="00000000" w:rsidRPr="00000000">
              <w:rPr>
                <w:rtl w:val="0"/>
              </w:rPr>
              <w:t xml:space="preserve">0.711</w:t>
            </w:r>
          </w:p>
        </w:tc>
        <w:tc>
          <w:tcPr/>
          <w:p w:rsidR="00000000" w:rsidDel="00000000" w:rsidP="00000000" w:rsidRDefault="00000000" w:rsidRPr="00000000" w14:paraId="00000212">
            <w:pPr>
              <w:spacing w:before="0" w:lineRule="auto"/>
              <w:jc w:val="right"/>
              <w:rPr/>
            </w:pPr>
            <w:r w:rsidDel="00000000" w:rsidR="00000000" w:rsidRPr="00000000">
              <w:rPr>
                <w:rtl w:val="0"/>
              </w:rPr>
              <w:t xml:space="preserve">&lt;0.001</w:t>
            </w:r>
          </w:p>
        </w:tc>
        <w:tc>
          <w:tcPr/>
          <w:p w:rsidR="00000000" w:rsidDel="00000000" w:rsidP="00000000" w:rsidRDefault="00000000" w:rsidRPr="00000000" w14:paraId="00000213">
            <w:pPr>
              <w:spacing w:before="0" w:lineRule="auto"/>
              <w:jc w:val="left"/>
              <w:rPr/>
            </w:pPr>
            <w:r w:rsidDel="00000000" w:rsidR="00000000" w:rsidRPr="00000000">
              <w:rPr>
                <w:rtl w:val="0"/>
              </w:rPr>
              <w:t xml:space="preserve">Strong positive</w:t>
            </w:r>
          </w:p>
        </w:tc>
      </w:tr>
      <w:tr>
        <w:trPr>
          <w:cantSplit w:val="0"/>
          <w:tblHeader w:val="0"/>
        </w:trPr>
        <w:tc>
          <w:tcPr/>
          <w:p w:rsidR="00000000" w:rsidDel="00000000" w:rsidP="00000000" w:rsidRDefault="00000000" w:rsidRPr="00000000" w14:paraId="00000214">
            <w:pPr>
              <w:spacing w:before="0" w:lineRule="auto"/>
              <w:jc w:val="left"/>
              <w:rPr/>
            </w:pPr>
            <w:r w:rsidDel="00000000" w:rsidR="00000000" w:rsidRPr="00000000">
              <w:rPr>
                <w:rtl w:val="0"/>
              </w:rPr>
              <w:t xml:space="preserve">Perceived ease of use – Engagement</w:t>
            </w:r>
          </w:p>
        </w:tc>
        <w:tc>
          <w:tcPr/>
          <w:p w:rsidR="00000000" w:rsidDel="00000000" w:rsidP="00000000" w:rsidRDefault="00000000" w:rsidRPr="00000000" w14:paraId="00000215">
            <w:pPr>
              <w:spacing w:before="0" w:lineRule="auto"/>
              <w:jc w:val="right"/>
              <w:rPr/>
            </w:pPr>
            <w:r w:rsidDel="00000000" w:rsidR="00000000" w:rsidRPr="00000000">
              <w:rPr>
                <w:rtl w:val="0"/>
              </w:rPr>
              <w:t xml:space="preserve">0.732</w:t>
            </w:r>
          </w:p>
        </w:tc>
        <w:tc>
          <w:tcPr/>
          <w:p w:rsidR="00000000" w:rsidDel="00000000" w:rsidP="00000000" w:rsidRDefault="00000000" w:rsidRPr="00000000" w14:paraId="00000216">
            <w:pPr>
              <w:spacing w:before="0" w:lineRule="auto"/>
              <w:jc w:val="right"/>
              <w:rPr/>
            </w:pPr>
            <w:r w:rsidDel="00000000" w:rsidR="00000000" w:rsidRPr="00000000">
              <w:rPr>
                <w:rtl w:val="0"/>
              </w:rPr>
              <w:t xml:space="preserve">&lt;0.001</w:t>
            </w:r>
          </w:p>
        </w:tc>
        <w:tc>
          <w:tcPr/>
          <w:p w:rsidR="00000000" w:rsidDel="00000000" w:rsidP="00000000" w:rsidRDefault="00000000" w:rsidRPr="00000000" w14:paraId="00000217">
            <w:pPr>
              <w:spacing w:before="0" w:lineRule="auto"/>
              <w:jc w:val="left"/>
              <w:rPr/>
            </w:pPr>
            <w:r w:rsidDel="00000000" w:rsidR="00000000" w:rsidRPr="00000000">
              <w:rPr>
                <w:rtl w:val="0"/>
              </w:rPr>
              <w:t xml:space="preserve">Strong positive</w:t>
            </w:r>
          </w:p>
        </w:tc>
      </w:tr>
    </w:tbl>
    <w:p w:rsidR="00000000" w:rsidDel="00000000" w:rsidP="00000000" w:rsidRDefault="00000000" w:rsidRPr="00000000" w14:paraId="00000218">
      <w:pPr>
        <w:rPr/>
      </w:pPr>
      <w:r w:rsidDel="00000000" w:rsidR="00000000" w:rsidRPr="00000000">
        <w:rPr>
          <w:rtl w:val="0"/>
        </w:rPr>
        <w:t xml:space="preserve">Within the analytical sample all three relationships were positive and statistically significant. The correlation between the perceived relevance and customer engagement was moderate and positive (r = 0.458, p = 0.011). The correlation between perceived usefulness and engagement was 0.711 (p &lt; 0.001) and perceived ease of use and engagement was 0.732 (p &lt; 0.001). Thus, perceived ease of use was the most positively related variable on the three dimensions to engagement.</w:t>
      </w:r>
    </w:p>
    <w:p w:rsidR="00000000" w:rsidDel="00000000" w:rsidP="00000000" w:rsidRDefault="00000000" w:rsidRPr="00000000" w14:paraId="00000219">
      <w:pPr>
        <w:rPr/>
      </w:pPr>
      <w:r w:rsidDel="00000000" w:rsidR="00000000" w:rsidRPr="00000000">
        <w:rPr>
          <w:rtl w:val="0"/>
        </w:rPr>
        <w:t xml:space="preserve">The results suggest that the more people believe that Netflix is useful and easy to use, the more cognitive, emotional and behavioural engagement they report. Relevance also exhibited a similar positive trend, but with a weaker link. These results must be viewed from a non-causal perspective. The cross-sectional design shows relationships between perceptions and engagement at one point in time, and does not allow for the conclusion that personalisation led to increased engagement.</w:t>
      </w:r>
    </w:p>
    <w:p w:rsidR="00000000" w:rsidDel="00000000" w:rsidP="00000000" w:rsidRDefault="00000000" w:rsidRPr="00000000" w14:paraId="0000021A">
      <w:pPr>
        <w:pStyle w:val="Heading2"/>
        <w:rPr/>
      </w:pPr>
      <w:bookmarkStart w:colFirst="0" w:colLast="0" w:name="_i1c6ke56pvdd" w:id="55"/>
      <w:bookmarkEnd w:id="55"/>
      <w:r w:rsidDel="00000000" w:rsidR="00000000" w:rsidRPr="00000000">
        <w:rPr>
          <w:rtl w:val="0"/>
        </w:rPr>
        <w:t xml:space="preserve">4.7 Findings for Research Question 3: Customer Engagement and Subscription Continuance Intention</w:t>
      </w:r>
    </w:p>
    <w:p w:rsidR="00000000" w:rsidDel="00000000" w:rsidP="00000000" w:rsidRDefault="00000000" w:rsidRPr="00000000" w14:paraId="0000021B">
      <w:pPr>
        <w:rPr/>
      </w:pPr>
      <w:r w:rsidDel="00000000" w:rsidR="00000000" w:rsidRPr="00000000">
        <w:rPr>
          <w:rtl w:val="0"/>
        </w:rPr>
        <w:t xml:space="preserve">The third research question explored the relationship between customer engagement and subscription continuance intention. The overall rating for continuance intention was positive with a mean of 4.18 (SD = 0.65).</w:t>
      </w:r>
    </w:p>
    <w:p w:rsidR="00000000" w:rsidDel="00000000" w:rsidP="00000000" w:rsidRDefault="00000000" w:rsidRPr="00000000" w14:paraId="0000021C">
      <w:pPr>
        <w:rPr/>
      </w:pPr>
      <w:r w:rsidDel="00000000" w:rsidR="00000000" w:rsidRPr="00000000">
        <w:rPr>
          <w:rtl w:val="0"/>
        </w:rPr>
        <w:t xml:space="preserve">Of the individual items, the most positive was Netflix continued to be a respondent's favourite video-streaming service (M = 4.23). When asked about their decision to keep streaming services like Netflix, the statement about their decision to keep Netflix if they were reviewed immediately had M = 4.20, and the expected continued access over the next 12 months had M = 4.17. They had M = 4.13 for their intention to continue using Netflix for the next 12 months.</w:t>
      </w:r>
    </w:p>
    <w:p w:rsidR="00000000" w:rsidDel="00000000" w:rsidP="00000000" w:rsidRDefault="00000000" w:rsidRPr="00000000" w14:paraId="0000021D">
      <w:pPr>
        <w:rPr/>
      </w:pPr>
      <w:r w:rsidDel="00000000" w:rsidR="00000000" w:rsidRPr="00000000">
        <w:rPr>
          <w:rtl w:val="0"/>
        </w:rPr>
        <w:t xml:space="preserve">There was a positive and statistically significant Pearson correlation between customer engagement and subscription continuance intention:</w:t>
      </w:r>
    </w:p>
    <w:p w:rsidR="00000000" w:rsidDel="00000000" w:rsidP="00000000" w:rsidRDefault="00000000" w:rsidRPr="00000000" w14:paraId="0000021E">
      <w:pPr>
        <w:rPr/>
      </w:pPr>
      <w:r w:rsidDel="00000000" w:rsidR="00000000" w:rsidRPr="00000000">
        <w:rPr>
          <w:rtl w:val="0"/>
        </w:rPr>
        <w:t xml:space="preserve">r = 0.614, p &lt; 0.001</w:t>
      </w:r>
    </w:p>
    <w:p w:rsidR="00000000" w:rsidDel="00000000" w:rsidP="00000000" w:rsidRDefault="00000000" w:rsidRPr="00000000" w14:paraId="0000021F">
      <w:pPr>
        <w:rPr/>
      </w:pPr>
      <w:r w:rsidDel="00000000" w:rsidR="00000000" w:rsidRPr="00000000">
        <w:rPr>
          <w:rtl w:val="0"/>
        </w:rPr>
        <w:t xml:space="preserve">The correlation shows that within the analytical sample, there is a positive correlation between customer engagement with the company and the intention to keep subscribing, meaning that customers who were more likely to be engaged with the company also tended to be more likely to intend to continue their subscriptions. The coefficient reflects the relationship between these respondents, and does not indicate that engagement led to an increase in continuance intention.</w:t>
      </w:r>
    </w:p>
    <w:p w:rsidR="00000000" w:rsidDel="00000000" w:rsidP="00000000" w:rsidRDefault="00000000" w:rsidRPr="00000000" w14:paraId="00000220">
      <w:pPr>
        <w:rPr/>
      </w:pPr>
      <w:r w:rsidDel="00000000" w:rsidR="00000000" w:rsidRPr="00000000">
        <w:rPr>
          <w:rtl w:val="0"/>
        </w:rPr>
        <w:t xml:space="preserve">The outcome is consistent with Research Question 3, and maintains the separation of continuance intention and actual customer retention. The survey didn't track whether the respondents later renewed, downgraded or cancelled their Netflix subscriptions. The finding thus refers to an association between current engagement and reported future intention, not to evidence of actual retention behaviour.</w:t>
      </w:r>
    </w:p>
    <w:p w:rsidR="00000000" w:rsidDel="00000000" w:rsidP="00000000" w:rsidRDefault="00000000" w:rsidRPr="00000000" w14:paraId="00000221">
      <w:pPr>
        <w:pStyle w:val="Heading2"/>
        <w:rPr/>
      </w:pPr>
      <w:bookmarkStart w:colFirst="0" w:colLast="0" w:name="_9c7f50pqjdif" w:id="56"/>
      <w:bookmarkEnd w:id="56"/>
      <w:r w:rsidDel="00000000" w:rsidR="00000000" w:rsidRPr="00000000">
        <w:rPr>
          <w:rtl w:val="0"/>
        </w:rPr>
        <w:t xml:space="preserve">4.8 Additional Contextual Factors</w:t>
      </w:r>
    </w:p>
    <w:p w:rsidR="00000000" w:rsidDel="00000000" w:rsidP="00000000" w:rsidRDefault="00000000" w:rsidRPr="00000000" w14:paraId="00000222">
      <w:pPr>
        <w:rPr/>
      </w:pPr>
      <w:r w:rsidDel="00000000" w:rsidR="00000000" w:rsidRPr="00000000">
        <w:rPr>
          <w:rtl w:val="0"/>
        </w:rPr>
        <w:t xml:space="preserve">Four more statements were added to have context for the interpretation of the principal constructs. These variables were not treated as additional theoretical constructs or further relationship tests were not used.</w:t>
      </w:r>
    </w:p>
    <w:p w:rsidR="00000000" w:rsidDel="00000000" w:rsidP="00000000" w:rsidRDefault="00000000" w:rsidRPr="00000000" w14:paraId="00000223">
      <w:pPr>
        <w:rPr>
          <w:i w:val="1"/>
        </w:rPr>
      </w:pPr>
      <w:r w:rsidDel="00000000" w:rsidR="00000000" w:rsidRPr="00000000">
        <w:rPr>
          <w:i w:val="1"/>
          <w:rtl w:val="0"/>
        </w:rPr>
        <w:t xml:space="preserve">Table 4.5: Additional Factors Affecting Netflix Use</w:t>
      </w:r>
    </w:p>
    <w:tbl>
      <w:tblPr>
        <w:tblStyle w:val="Table9"/>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569"/>
        <w:gridCol w:w="456"/>
        <w:gridCol w:w="894"/>
        <w:gridCol w:w="636"/>
        <w:gridCol w:w="1795"/>
        <w:tblGridChange w:id="0">
          <w:tblGrid>
            <w:gridCol w:w="5569"/>
            <w:gridCol w:w="456"/>
            <w:gridCol w:w="894"/>
            <w:gridCol w:w="636"/>
            <w:gridCol w:w="1795"/>
          </w:tblGrid>
        </w:tblGridChange>
      </w:tblGrid>
      <w:tr>
        <w:trPr>
          <w:cantSplit w:val="0"/>
          <w:tblHeader w:val="0"/>
        </w:trPr>
        <w:tc>
          <w:tcPr/>
          <w:p w:rsidR="00000000" w:rsidDel="00000000" w:rsidP="00000000" w:rsidRDefault="00000000" w:rsidRPr="00000000" w14:paraId="00000224">
            <w:pPr>
              <w:spacing w:before="0" w:lineRule="auto"/>
              <w:jc w:val="center"/>
              <w:rPr>
                <w:b w:val="1"/>
              </w:rPr>
            </w:pPr>
            <w:r w:rsidDel="00000000" w:rsidR="00000000" w:rsidRPr="00000000">
              <w:rPr>
                <w:b w:val="1"/>
                <w:rtl w:val="0"/>
              </w:rPr>
              <w:t xml:space="preserve">Contextual factor</w:t>
            </w:r>
          </w:p>
        </w:tc>
        <w:tc>
          <w:tcPr/>
          <w:p w:rsidR="00000000" w:rsidDel="00000000" w:rsidP="00000000" w:rsidRDefault="00000000" w:rsidRPr="00000000" w14:paraId="00000225">
            <w:pPr>
              <w:spacing w:before="0" w:lineRule="auto"/>
              <w:jc w:val="right"/>
              <w:rPr>
                <w:b w:val="1"/>
              </w:rPr>
            </w:pPr>
            <w:r w:rsidDel="00000000" w:rsidR="00000000" w:rsidRPr="00000000">
              <w:rPr>
                <w:b w:val="1"/>
                <w:rtl w:val="0"/>
              </w:rPr>
              <w:t xml:space="preserve">n</w:t>
            </w:r>
          </w:p>
        </w:tc>
        <w:tc>
          <w:tcPr/>
          <w:p w:rsidR="00000000" w:rsidDel="00000000" w:rsidP="00000000" w:rsidRDefault="00000000" w:rsidRPr="00000000" w14:paraId="00000226">
            <w:pPr>
              <w:spacing w:before="0" w:lineRule="auto"/>
              <w:jc w:val="right"/>
              <w:rPr>
                <w:b w:val="1"/>
              </w:rPr>
            </w:pPr>
            <w:r w:rsidDel="00000000" w:rsidR="00000000" w:rsidRPr="00000000">
              <w:rPr>
                <w:b w:val="1"/>
                <w:rtl w:val="0"/>
              </w:rPr>
              <w:t xml:space="preserve">Mean</w:t>
            </w:r>
          </w:p>
        </w:tc>
        <w:tc>
          <w:tcPr/>
          <w:p w:rsidR="00000000" w:rsidDel="00000000" w:rsidP="00000000" w:rsidRDefault="00000000" w:rsidRPr="00000000" w14:paraId="00000227">
            <w:pPr>
              <w:spacing w:before="0" w:lineRule="auto"/>
              <w:jc w:val="right"/>
              <w:rPr>
                <w:b w:val="1"/>
              </w:rPr>
            </w:pPr>
            <w:r w:rsidDel="00000000" w:rsidR="00000000" w:rsidRPr="00000000">
              <w:rPr>
                <w:b w:val="1"/>
                <w:rtl w:val="0"/>
              </w:rPr>
              <w:t xml:space="preserve">SD</w:t>
            </w:r>
          </w:p>
        </w:tc>
        <w:tc>
          <w:tcPr/>
          <w:p w:rsidR="00000000" w:rsidDel="00000000" w:rsidP="00000000" w:rsidRDefault="00000000" w:rsidRPr="00000000" w14:paraId="00000228">
            <w:pPr>
              <w:spacing w:before="0" w:lineRule="auto"/>
              <w:jc w:val="right"/>
              <w:rPr>
                <w:b w:val="1"/>
              </w:rPr>
            </w:pPr>
            <w:r w:rsidDel="00000000" w:rsidR="00000000" w:rsidRPr="00000000">
              <w:rPr>
                <w:b w:val="1"/>
                <w:rtl w:val="0"/>
              </w:rPr>
              <w:t xml:space="preserve">Agree/Strongly agree</w:t>
            </w:r>
          </w:p>
        </w:tc>
      </w:tr>
      <w:tr>
        <w:trPr>
          <w:cantSplit w:val="0"/>
          <w:tblHeader w:val="0"/>
        </w:trPr>
        <w:tc>
          <w:tcPr/>
          <w:p w:rsidR="00000000" w:rsidDel="00000000" w:rsidP="00000000" w:rsidRDefault="00000000" w:rsidRPr="00000000" w14:paraId="00000229">
            <w:pPr>
              <w:spacing w:before="0" w:lineRule="auto"/>
              <w:jc w:val="left"/>
              <w:rPr/>
            </w:pPr>
            <w:r w:rsidDel="00000000" w:rsidR="00000000" w:rsidRPr="00000000">
              <w:rPr>
                <w:rtl w:val="0"/>
              </w:rPr>
              <w:t xml:space="preserve">Price influences continuance</w:t>
            </w:r>
          </w:p>
        </w:tc>
        <w:tc>
          <w:tcPr/>
          <w:p w:rsidR="00000000" w:rsidDel="00000000" w:rsidP="00000000" w:rsidRDefault="00000000" w:rsidRPr="00000000" w14:paraId="0000022A">
            <w:pPr>
              <w:spacing w:before="0" w:lineRule="auto"/>
              <w:jc w:val="right"/>
              <w:rPr/>
            </w:pPr>
            <w:r w:rsidDel="00000000" w:rsidR="00000000" w:rsidRPr="00000000">
              <w:rPr>
                <w:rtl w:val="0"/>
              </w:rPr>
              <w:t xml:space="preserve">30</w:t>
            </w:r>
          </w:p>
        </w:tc>
        <w:tc>
          <w:tcPr/>
          <w:p w:rsidR="00000000" w:rsidDel="00000000" w:rsidP="00000000" w:rsidRDefault="00000000" w:rsidRPr="00000000" w14:paraId="0000022B">
            <w:pPr>
              <w:spacing w:before="0" w:lineRule="auto"/>
              <w:jc w:val="right"/>
              <w:rPr/>
            </w:pPr>
            <w:r w:rsidDel="00000000" w:rsidR="00000000" w:rsidRPr="00000000">
              <w:rPr>
                <w:rtl w:val="0"/>
              </w:rPr>
              <w:t xml:space="preserve">4.03</w:t>
            </w:r>
          </w:p>
        </w:tc>
        <w:tc>
          <w:tcPr/>
          <w:p w:rsidR="00000000" w:rsidDel="00000000" w:rsidP="00000000" w:rsidRDefault="00000000" w:rsidRPr="00000000" w14:paraId="0000022C">
            <w:pPr>
              <w:spacing w:before="0" w:lineRule="auto"/>
              <w:jc w:val="right"/>
              <w:rPr/>
            </w:pPr>
            <w:r w:rsidDel="00000000" w:rsidR="00000000" w:rsidRPr="00000000">
              <w:rPr>
                <w:rtl w:val="0"/>
              </w:rPr>
              <w:t xml:space="preserve">0.85</w:t>
            </w:r>
          </w:p>
        </w:tc>
        <w:tc>
          <w:tcPr/>
          <w:p w:rsidR="00000000" w:rsidDel="00000000" w:rsidP="00000000" w:rsidRDefault="00000000" w:rsidRPr="00000000" w14:paraId="0000022D">
            <w:pPr>
              <w:spacing w:before="0" w:lineRule="auto"/>
              <w:jc w:val="center"/>
              <w:rPr/>
            </w:pPr>
            <w:r w:rsidDel="00000000" w:rsidR="00000000" w:rsidRPr="00000000">
              <w:rPr>
                <w:rtl w:val="0"/>
              </w:rPr>
              <w:t xml:space="preserve">73.3%</w:t>
            </w:r>
          </w:p>
        </w:tc>
      </w:tr>
      <w:tr>
        <w:trPr>
          <w:cantSplit w:val="0"/>
          <w:tblHeader w:val="0"/>
        </w:trPr>
        <w:tc>
          <w:tcPr/>
          <w:p w:rsidR="00000000" w:rsidDel="00000000" w:rsidP="00000000" w:rsidRDefault="00000000" w:rsidRPr="00000000" w14:paraId="0000022E">
            <w:pPr>
              <w:spacing w:before="0" w:lineRule="auto"/>
              <w:jc w:val="left"/>
              <w:rPr/>
            </w:pPr>
            <w:r w:rsidDel="00000000" w:rsidR="00000000" w:rsidRPr="00000000">
              <w:rPr>
                <w:rtl w:val="0"/>
              </w:rPr>
              <w:t xml:space="preserve">Content quality and variety influence continuance</w:t>
            </w:r>
          </w:p>
        </w:tc>
        <w:tc>
          <w:tcPr/>
          <w:p w:rsidR="00000000" w:rsidDel="00000000" w:rsidP="00000000" w:rsidRDefault="00000000" w:rsidRPr="00000000" w14:paraId="0000022F">
            <w:pPr>
              <w:spacing w:before="0" w:lineRule="auto"/>
              <w:jc w:val="right"/>
              <w:rPr/>
            </w:pPr>
            <w:r w:rsidDel="00000000" w:rsidR="00000000" w:rsidRPr="00000000">
              <w:rPr>
                <w:rtl w:val="0"/>
              </w:rPr>
              <w:t xml:space="preserve">30</w:t>
            </w:r>
          </w:p>
        </w:tc>
        <w:tc>
          <w:tcPr/>
          <w:p w:rsidR="00000000" w:rsidDel="00000000" w:rsidP="00000000" w:rsidRDefault="00000000" w:rsidRPr="00000000" w14:paraId="00000230">
            <w:pPr>
              <w:spacing w:before="0" w:lineRule="auto"/>
              <w:jc w:val="right"/>
              <w:rPr/>
            </w:pPr>
            <w:r w:rsidDel="00000000" w:rsidR="00000000" w:rsidRPr="00000000">
              <w:rPr>
                <w:rtl w:val="0"/>
              </w:rPr>
              <w:t xml:space="preserve">4.23</w:t>
            </w:r>
          </w:p>
        </w:tc>
        <w:tc>
          <w:tcPr/>
          <w:p w:rsidR="00000000" w:rsidDel="00000000" w:rsidP="00000000" w:rsidRDefault="00000000" w:rsidRPr="00000000" w14:paraId="00000231">
            <w:pPr>
              <w:spacing w:before="0" w:lineRule="auto"/>
              <w:jc w:val="right"/>
              <w:rPr/>
            </w:pPr>
            <w:r w:rsidDel="00000000" w:rsidR="00000000" w:rsidRPr="00000000">
              <w:rPr>
                <w:rtl w:val="0"/>
              </w:rPr>
              <w:t xml:space="preserve">0.73</w:t>
            </w:r>
          </w:p>
        </w:tc>
        <w:tc>
          <w:tcPr/>
          <w:p w:rsidR="00000000" w:rsidDel="00000000" w:rsidP="00000000" w:rsidRDefault="00000000" w:rsidRPr="00000000" w14:paraId="00000232">
            <w:pPr>
              <w:spacing w:before="0" w:lineRule="auto"/>
              <w:jc w:val="center"/>
              <w:rPr/>
            </w:pPr>
            <w:r w:rsidDel="00000000" w:rsidR="00000000" w:rsidRPr="00000000">
              <w:rPr>
                <w:rtl w:val="0"/>
              </w:rPr>
              <w:t xml:space="preserve">83.3%</w:t>
            </w:r>
          </w:p>
        </w:tc>
      </w:tr>
      <w:tr>
        <w:trPr>
          <w:cantSplit w:val="0"/>
          <w:tblHeader w:val="0"/>
        </w:trPr>
        <w:tc>
          <w:tcPr/>
          <w:p w:rsidR="00000000" w:rsidDel="00000000" w:rsidP="00000000" w:rsidRDefault="00000000" w:rsidRPr="00000000" w14:paraId="00000233">
            <w:pPr>
              <w:spacing w:before="0" w:lineRule="auto"/>
              <w:jc w:val="left"/>
              <w:rPr/>
            </w:pPr>
            <w:r w:rsidDel="00000000" w:rsidR="00000000" w:rsidRPr="00000000">
              <w:rPr>
                <w:rtl w:val="0"/>
              </w:rPr>
              <w:t xml:space="preserve">Recommendations sometimes feel repetitive</w:t>
            </w:r>
          </w:p>
        </w:tc>
        <w:tc>
          <w:tcPr/>
          <w:p w:rsidR="00000000" w:rsidDel="00000000" w:rsidP="00000000" w:rsidRDefault="00000000" w:rsidRPr="00000000" w14:paraId="00000234">
            <w:pPr>
              <w:spacing w:before="0" w:lineRule="auto"/>
              <w:jc w:val="right"/>
              <w:rPr/>
            </w:pPr>
            <w:r w:rsidDel="00000000" w:rsidR="00000000" w:rsidRPr="00000000">
              <w:rPr>
                <w:rtl w:val="0"/>
              </w:rPr>
              <w:t xml:space="preserve">30</w:t>
            </w:r>
          </w:p>
        </w:tc>
        <w:tc>
          <w:tcPr/>
          <w:p w:rsidR="00000000" w:rsidDel="00000000" w:rsidP="00000000" w:rsidRDefault="00000000" w:rsidRPr="00000000" w14:paraId="00000235">
            <w:pPr>
              <w:spacing w:before="0" w:lineRule="auto"/>
              <w:jc w:val="right"/>
              <w:rPr/>
            </w:pPr>
            <w:r w:rsidDel="00000000" w:rsidR="00000000" w:rsidRPr="00000000">
              <w:rPr>
                <w:rtl w:val="0"/>
              </w:rPr>
              <w:t xml:space="preserve">4.17</w:t>
            </w:r>
          </w:p>
        </w:tc>
        <w:tc>
          <w:tcPr/>
          <w:p w:rsidR="00000000" w:rsidDel="00000000" w:rsidP="00000000" w:rsidRDefault="00000000" w:rsidRPr="00000000" w14:paraId="00000236">
            <w:pPr>
              <w:spacing w:before="0" w:lineRule="auto"/>
              <w:jc w:val="right"/>
              <w:rPr/>
            </w:pPr>
            <w:r w:rsidDel="00000000" w:rsidR="00000000" w:rsidRPr="00000000">
              <w:rPr>
                <w:rtl w:val="0"/>
              </w:rPr>
              <w:t xml:space="preserve">0.87</w:t>
            </w:r>
          </w:p>
        </w:tc>
        <w:tc>
          <w:tcPr/>
          <w:p w:rsidR="00000000" w:rsidDel="00000000" w:rsidP="00000000" w:rsidRDefault="00000000" w:rsidRPr="00000000" w14:paraId="00000237">
            <w:pPr>
              <w:spacing w:before="0" w:lineRule="auto"/>
              <w:jc w:val="center"/>
              <w:rPr/>
            </w:pPr>
            <w:r w:rsidDel="00000000" w:rsidR="00000000" w:rsidRPr="00000000">
              <w:rPr>
                <w:rtl w:val="0"/>
              </w:rPr>
              <w:t xml:space="preserve">83.3%</w:t>
            </w:r>
          </w:p>
        </w:tc>
      </w:tr>
      <w:tr>
        <w:trPr>
          <w:cantSplit w:val="0"/>
          <w:tblHeader w:val="0"/>
        </w:trPr>
        <w:tc>
          <w:tcPr/>
          <w:p w:rsidR="00000000" w:rsidDel="00000000" w:rsidP="00000000" w:rsidRDefault="00000000" w:rsidRPr="00000000" w14:paraId="00000238">
            <w:pPr>
              <w:spacing w:before="0" w:lineRule="auto"/>
              <w:jc w:val="left"/>
              <w:rPr/>
            </w:pPr>
            <w:r w:rsidDel="00000000" w:rsidR="00000000" w:rsidRPr="00000000">
              <w:rPr>
                <w:rtl w:val="0"/>
              </w:rPr>
              <w:t xml:space="preserve">Too many recommended options make choice difficult</w:t>
            </w:r>
          </w:p>
        </w:tc>
        <w:tc>
          <w:tcPr/>
          <w:p w:rsidR="00000000" w:rsidDel="00000000" w:rsidP="00000000" w:rsidRDefault="00000000" w:rsidRPr="00000000" w14:paraId="00000239">
            <w:pPr>
              <w:spacing w:before="0" w:lineRule="auto"/>
              <w:jc w:val="right"/>
              <w:rPr/>
            </w:pPr>
            <w:r w:rsidDel="00000000" w:rsidR="00000000" w:rsidRPr="00000000">
              <w:rPr>
                <w:rtl w:val="0"/>
              </w:rPr>
              <w:t xml:space="preserve">29</w:t>
            </w:r>
          </w:p>
        </w:tc>
        <w:tc>
          <w:tcPr/>
          <w:p w:rsidR="00000000" w:rsidDel="00000000" w:rsidP="00000000" w:rsidRDefault="00000000" w:rsidRPr="00000000" w14:paraId="0000023A">
            <w:pPr>
              <w:spacing w:before="0" w:lineRule="auto"/>
              <w:jc w:val="right"/>
              <w:rPr/>
            </w:pPr>
            <w:r w:rsidDel="00000000" w:rsidR="00000000" w:rsidRPr="00000000">
              <w:rPr>
                <w:rtl w:val="0"/>
              </w:rPr>
              <w:t xml:space="preserve">4.28</w:t>
            </w:r>
          </w:p>
        </w:tc>
        <w:tc>
          <w:tcPr/>
          <w:p w:rsidR="00000000" w:rsidDel="00000000" w:rsidP="00000000" w:rsidRDefault="00000000" w:rsidRPr="00000000" w14:paraId="0000023B">
            <w:pPr>
              <w:spacing w:before="0" w:lineRule="auto"/>
              <w:jc w:val="right"/>
              <w:rPr/>
            </w:pPr>
            <w:r w:rsidDel="00000000" w:rsidR="00000000" w:rsidRPr="00000000">
              <w:rPr>
                <w:rtl w:val="0"/>
              </w:rPr>
              <w:t xml:space="preserve">0.80</w:t>
            </w:r>
          </w:p>
        </w:tc>
        <w:tc>
          <w:tcPr/>
          <w:p w:rsidR="00000000" w:rsidDel="00000000" w:rsidP="00000000" w:rsidRDefault="00000000" w:rsidRPr="00000000" w14:paraId="0000023C">
            <w:pPr>
              <w:spacing w:before="0" w:lineRule="auto"/>
              <w:jc w:val="center"/>
              <w:rPr/>
            </w:pPr>
            <w:r w:rsidDel="00000000" w:rsidR="00000000" w:rsidRPr="00000000">
              <w:rPr>
                <w:rtl w:val="0"/>
              </w:rPr>
              <w:t xml:space="preserve">86.2%</w:t>
            </w:r>
          </w:p>
        </w:tc>
      </w:tr>
    </w:tbl>
    <w:p w:rsidR="00000000" w:rsidDel="00000000" w:rsidP="00000000" w:rsidRDefault="00000000" w:rsidRPr="00000000" w14:paraId="0000023D">
      <w:pPr>
        <w:rPr/>
      </w:pPr>
      <w:r w:rsidDel="00000000" w:rsidR="00000000" w:rsidRPr="00000000">
        <w:rPr>
          <w:rtl w:val="0"/>
        </w:rPr>
        <w:t xml:space="preserve">The contextual findings illustrate that positive attitudes towards personalisation co-existed with other factors. The mean of the content quality and variety was 4.23, and 83.3% agree or strongly agree that it affected continuance intention. Price also stayed significant, with the mean being 4.03 and 73.3% agreeing or strongly agreeing the statement.</w:t>
      </w:r>
    </w:p>
    <w:p w:rsidR="00000000" w:rsidDel="00000000" w:rsidP="00000000" w:rsidRDefault="00000000" w:rsidRPr="00000000" w14:paraId="0000023E">
      <w:pPr>
        <w:rPr/>
      </w:pPr>
      <w:r w:rsidDel="00000000" w:rsidR="00000000" w:rsidRPr="00000000">
        <w:rPr>
          <w:rtl w:val="0"/>
        </w:rPr>
        <w:t xml:space="preserve">The results which are directly related to recommendations are especially significant. While the majority of respondents found Netflix personalisation useful and relevant, 83.3% also agreed or strongly agreed that recommendations were sometimes repetitive. Additionally, 86.2% of the 29 who responded to the last contextual item stated that the amount of recommended options might make it hard to decide what to watch.</w:t>
      </w:r>
    </w:p>
    <w:p w:rsidR="00000000" w:rsidDel="00000000" w:rsidP="00000000" w:rsidRDefault="00000000" w:rsidRPr="00000000" w14:paraId="0000023F">
      <w:pPr>
        <w:rPr/>
      </w:pPr>
      <w:r w:rsidDel="00000000" w:rsidR="00000000" w:rsidRPr="00000000">
        <w:rPr>
          <w:rtl w:val="0"/>
        </w:rPr>
        <w:t xml:space="preserve">These descriptive findings are not conflicting as the items of the questionnaire reflect different facets of the customer experience. Participants may appreciate the usefulness and applicability of recommendations and may also suffer from repetition or may be overwhelmed by the number of options. The pattern of co-existence is one of the most apparent patterns in the data. It is reported here as a sample-level finding and critically discussed in terms of reasons for the pattern and implications for management in Chapter 5.</w:t>
      </w:r>
    </w:p>
    <w:p w:rsidR="00000000" w:rsidDel="00000000" w:rsidP="00000000" w:rsidRDefault="00000000" w:rsidRPr="00000000" w14:paraId="00000240">
      <w:pPr>
        <w:rPr/>
      </w:pPr>
      <w:r w:rsidDel="00000000" w:rsidR="00000000" w:rsidRPr="00000000">
        <w:rPr>
          <w:rtl w:val="0"/>
        </w:rPr>
        <w:t xml:space="preserve">The pattern is also important when considering the limits of the sample. Percentages are only to be interpreted as a description of this sample of people and not estimates of how prevalent such experiences are with UK Netflix users overall, as there are only 30 complete cases. Within the study sample, however, the positive personalisation scores and high agreement with repetition and choice-difficulty scores offer a foundation for the subsequent discussion of customer experience.</w:t>
      </w:r>
    </w:p>
    <w:p w:rsidR="00000000" w:rsidDel="00000000" w:rsidP="00000000" w:rsidRDefault="00000000" w:rsidRPr="00000000" w14:paraId="00000241">
      <w:pPr>
        <w:pStyle w:val="Heading2"/>
        <w:rPr/>
      </w:pPr>
      <w:bookmarkStart w:colFirst="0" w:colLast="0" w:name="_8mbuz5ioe24y" w:id="57"/>
      <w:bookmarkEnd w:id="57"/>
      <w:r w:rsidDel="00000000" w:rsidR="00000000" w:rsidRPr="00000000">
        <w:rPr>
          <w:rtl w:val="0"/>
        </w:rPr>
        <w:t xml:space="preserve">4.9 Chapter Summary</w:t>
      </w:r>
    </w:p>
    <w:p w:rsidR="00000000" w:rsidDel="00000000" w:rsidP="00000000" w:rsidRDefault="00000000" w:rsidRPr="00000000" w14:paraId="00000242">
      <w:pPr>
        <w:rPr/>
      </w:pPr>
      <w:r w:rsidDel="00000000" w:rsidR="00000000" w:rsidRPr="00000000">
        <w:rPr>
          <w:rtl w:val="0"/>
        </w:rPr>
        <w:t xml:space="preserve">In this chapter, 30 complete and eligible questionnaire responses were analysed. Because of the relatively young age of the final sample, and its predominantly male composition, the findings have not been generalised to all UK Netflix users.</w:t>
      </w:r>
    </w:p>
    <w:p w:rsidR="00000000" w:rsidDel="00000000" w:rsidP="00000000" w:rsidRDefault="00000000" w:rsidRPr="00000000" w14:paraId="00000243">
      <w:pPr>
        <w:rPr/>
      </w:pPr>
      <w:r w:rsidDel="00000000" w:rsidR="00000000" w:rsidRPr="00000000">
        <w:rPr>
          <w:rtl w:val="0"/>
        </w:rPr>
        <w:t xml:space="preserve">The perceived relevance, usefulness and ease of use were all rated positively, directly answering Research Question 1. The internal consistency of the constructs was generally good except for perceived usefulness, which had lower internal consistency, and thus should be interpreted with a little more caution.</w:t>
      </w:r>
    </w:p>
    <w:p w:rsidR="00000000" w:rsidDel="00000000" w:rsidP="00000000" w:rsidRDefault="00000000" w:rsidRPr="00000000" w14:paraId="00000244">
      <w:pPr>
        <w:rPr/>
      </w:pPr>
      <w:r w:rsidDel="00000000" w:rsidR="00000000" w:rsidRPr="00000000">
        <w:rPr>
          <w:rtl w:val="0"/>
        </w:rPr>
        <w:t xml:space="preserve">In the case of Research Question 2 (perceived relevance, usefulness and ease of use), each of these factors was found to be positively related to customer engagement. Ease of use and usefulness showed the strongest association and relevance showed a moderate association. In the case of RQ3, customer engagement was positively related with subscription continuance intention. The contextual results also revealed that price and content continued to be significant, and that many indicated that they experienced repetition and struggle to select from multiple recommendations. In Chapter 5, these results are critically presented in terms of the literature reviewed in Chapter 2 and the implications for the theories of TAM and Customer Engagement, as well as their practical relevance for Netflix and other subscription-based digital services.</w:t>
      </w:r>
    </w:p>
    <w:p w:rsidR="00000000" w:rsidDel="00000000" w:rsidP="00000000" w:rsidRDefault="00000000" w:rsidRPr="00000000" w14:paraId="00000245">
      <w:pPr>
        <w:rPr/>
      </w:pPr>
      <w:r w:rsidDel="00000000" w:rsidR="00000000" w:rsidRPr="00000000">
        <w:rPr>
          <w:rtl w:val="0"/>
        </w:rPr>
      </w:r>
    </w:p>
    <w:p w:rsidR="00000000" w:rsidDel="00000000" w:rsidP="00000000" w:rsidRDefault="00000000" w:rsidRPr="00000000" w14:paraId="00000246">
      <w:pPr>
        <w:spacing w:before="0"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247">
      <w:pPr>
        <w:pStyle w:val="Heading1"/>
        <w:rPr/>
      </w:pPr>
      <w:bookmarkStart w:colFirst="0" w:colLast="0" w:name="_uswmutnfa4n9" w:id="58"/>
      <w:bookmarkEnd w:id="58"/>
      <w:r w:rsidDel="00000000" w:rsidR="00000000" w:rsidRPr="00000000">
        <w:rPr>
          <w:rtl w:val="0"/>
        </w:rPr>
        <w:t xml:space="preserve">Chapter 5: Discussion</w:t>
      </w:r>
    </w:p>
    <w:p w:rsidR="00000000" w:rsidDel="00000000" w:rsidP="00000000" w:rsidRDefault="00000000" w:rsidRPr="00000000" w14:paraId="00000248">
      <w:pPr>
        <w:pStyle w:val="Heading2"/>
        <w:rPr/>
      </w:pPr>
      <w:bookmarkStart w:colFirst="0" w:colLast="0" w:name="_1cwxlnnz9irg" w:id="59"/>
      <w:bookmarkEnd w:id="59"/>
      <w:r w:rsidDel="00000000" w:rsidR="00000000" w:rsidRPr="00000000">
        <w:rPr>
          <w:rtl w:val="0"/>
        </w:rPr>
        <w:t xml:space="preserve">5.1 Introduction</w:t>
      </w:r>
    </w:p>
    <w:p w:rsidR="00000000" w:rsidDel="00000000" w:rsidP="00000000" w:rsidRDefault="00000000" w:rsidRPr="00000000" w14:paraId="00000249">
      <w:pPr>
        <w:rPr/>
      </w:pPr>
      <w:r w:rsidDel="00000000" w:rsidR="00000000" w:rsidRPr="00000000">
        <w:rPr>
          <w:rtl w:val="0"/>
        </w:rPr>
        <w:t xml:space="preserve">Chapter 5 reviews the findings of Chapter 4 in connection to the study questions, conceptual framework and literature discussed in Chapter 2. Three issues are focused on: perceived relevance, usefulness and ease of use of Netflix personalisation; the association between perceived relevance, usefulness and ease of use and customer engagement; and the association between customer engagement and subscription continuance intention. The results are interpreted with caution due to the small sample size of 30 respondents, focused on younger age groups and male Netflix users. The results thus do not offer conclusions that can be extrapolated to all Netflix subscribers in the United Kingdom but, rather, evidence from this sample.</w:t>
      </w:r>
    </w:p>
    <w:p w:rsidR="00000000" w:rsidDel="00000000" w:rsidP="00000000" w:rsidRDefault="00000000" w:rsidRPr="00000000" w14:paraId="0000024A">
      <w:pPr>
        <w:pStyle w:val="Heading2"/>
        <w:rPr/>
      </w:pPr>
      <w:bookmarkStart w:colFirst="0" w:colLast="0" w:name="_tq4m9v6m0sxw" w:id="60"/>
      <w:bookmarkEnd w:id="60"/>
      <w:r w:rsidDel="00000000" w:rsidR="00000000" w:rsidRPr="00000000">
        <w:rPr>
          <w:rtl w:val="0"/>
        </w:rPr>
        <w:t xml:space="preserve">5.2 Discussion of Research Question 1: Perceptions of Netflix Personalisation</w:t>
      </w:r>
    </w:p>
    <w:p w:rsidR="00000000" w:rsidDel="00000000" w:rsidP="00000000" w:rsidRDefault="00000000" w:rsidRPr="00000000" w14:paraId="0000024B">
      <w:pPr>
        <w:rPr/>
      </w:pPr>
      <w:r w:rsidDel="00000000" w:rsidR="00000000" w:rsidRPr="00000000">
        <w:rPr>
          <w:rtl w:val="0"/>
        </w:rPr>
        <w:t xml:space="preserve">The first research question focused on the respondents' experience of the relevance, usefulness and ease of use of Netflix's digital personalisation. The means for all three dimensions were rated favourably, with perceived relevance having the highest mean (M = 4.14), followed closely by perceived usefulness (M = 4.13) and perceived ease of use (M = 4.09). The near-equal scores indicate that respondents valued Netflix personalisation not just because the suggestions were relevant, but also because the suggestions were also practically useful and relatively easy to interact with.</w:t>
      </w:r>
    </w:p>
    <w:p w:rsidR="00000000" w:rsidDel="00000000" w:rsidP="00000000" w:rsidRDefault="00000000" w:rsidRPr="00000000" w14:paraId="0000024C">
      <w:pPr>
        <w:rPr/>
      </w:pPr>
      <w:r w:rsidDel="00000000" w:rsidR="00000000" w:rsidRPr="00000000">
        <w:rPr>
          <w:rtl w:val="0"/>
        </w:rPr>
        <w:t xml:space="preserve">The positive relevance result is in line with the goal of Netflix's recommendation system. Personalisation is aimed at enhancing the content discovery and fostering customers' interaction with the content (Gomez-Uribe and Hunt, 2015), and Netflix (2026) states that recommendations are based on viewing behaviour and patterns of users who like similar content. The most highly rated relevance item in the current study was the relevance of recommended titles to viewing interests. This suggests that there was a general understanding that Netflix recommendations are linked to preferences.</w:t>
      </w:r>
    </w:p>
    <w:p w:rsidR="00000000" w:rsidDel="00000000" w:rsidP="00000000" w:rsidRDefault="00000000" w:rsidRPr="00000000" w14:paraId="0000024D">
      <w:pPr>
        <w:rPr/>
      </w:pPr>
      <w:r w:rsidDel="00000000" w:rsidR="00000000" w:rsidRPr="00000000">
        <w:rPr>
          <w:rtl w:val="0"/>
        </w:rPr>
        <w:t xml:space="preserve">However, the key here is that positive attitudes towards personalisation were accompanied by evidence of recommendation fatigue. In the sample, 83.3% agreed or strongly agreed that recommendations were sometimes repeated and 86.2% of those who answered the choice-difficulty question found the number of options recommended could be difficult to choose from. This provides a more useful interpretation than the way personalisation is often seen as either a good or bad thing. The ability to save search time by being shown more relevant content by Netflix recommendations can also lead to frustration when suggestions become repetitive or when the number of options is too large to process.</w:t>
      </w:r>
    </w:p>
    <w:p w:rsidR="00000000" w:rsidDel="00000000" w:rsidP="00000000" w:rsidRDefault="00000000" w:rsidRPr="00000000" w14:paraId="0000024E">
      <w:pPr>
        <w:rPr/>
      </w:pPr>
      <w:r w:rsidDel="00000000" w:rsidR="00000000" w:rsidRPr="00000000">
        <w:rPr>
          <w:rtl w:val="0"/>
        </w:rPr>
        <w:t xml:space="preserve">This is an important result of the study and should be regarded as a core issue, since it gives an explanation for the fact that high relevance, usefulness and usability do not necessarily lead to a friction-less customer experience. Personalisation can help a catalogue be easier to navigate but it does not fully address the issue of choice. From a managerial perspective, the utility of personalisation could then rely on not only forecasting preferences, but also offering sufficient diversity and complexity to enable the viewer to make a selection. </w:t>
      </w:r>
    </w:p>
    <w:p w:rsidR="00000000" w:rsidDel="00000000" w:rsidP="00000000" w:rsidRDefault="00000000" w:rsidRPr="00000000" w14:paraId="0000024F">
      <w:pPr>
        <w:rPr/>
      </w:pPr>
      <w:r w:rsidDel="00000000" w:rsidR="00000000" w:rsidRPr="00000000">
        <w:rPr>
          <w:rtl w:val="0"/>
        </w:rPr>
        <w:t xml:space="preserve">This is similar to the results of Romero Meza and D’Urso (2024) which showed that Netflix users were able to heavily rely on recommendation systems, but faced repetition, long search times and a high number of options. The qualitative study, in which they spoke with just 12 Colombian consumers, makes it difficult to compare with the UK sample in this report, but the common nature of the problems reported reinforces the idea that personalisation is not necessarily a positive experience. Similarly, popularity bias is listed as a more general problem of recommender systems by Klimashevskaia </w:t>
      </w:r>
      <w:r w:rsidDel="00000000" w:rsidR="00000000" w:rsidRPr="00000000">
        <w:rPr>
          <w:i w:val="1"/>
          <w:rtl w:val="0"/>
        </w:rPr>
        <w:t xml:space="preserve">et al.</w:t>
      </w:r>
      <w:r w:rsidDel="00000000" w:rsidR="00000000" w:rsidRPr="00000000">
        <w:rPr>
          <w:rtl w:val="0"/>
        </w:rPr>
        <w:t xml:space="preserve"> (2024), who argue that popularity bias can be misleading, because recommendations can promote popular items, and may also diminish the perceived diversity of the recommender system.</w:t>
      </w:r>
    </w:p>
    <w:p w:rsidR="00000000" w:rsidDel="00000000" w:rsidP="00000000" w:rsidRDefault="00000000" w:rsidRPr="00000000" w14:paraId="00000250">
      <w:pPr>
        <w:rPr/>
      </w:pPr>
      <w:r w:rsidDel="00000000" w:rsidR="00000000" w:rsidRPr="00000000">
        <w:rPr>
          <w:rtl w:val="0"/>
        </w:rPr>
        <w:t xml:space="preserve">The usefulness findings also corroborate previous studies. Perceived usefulness has been recognised as a key factor influencing Netflix continuance intention by Carissa </w:t>
      </w:r>
      <w:r w:rsidDel="00000000" w:rsidR="00000000" w:rsidRPr="00000000">
        <w:rPr>
          <w:i w:val="1"/>
          <w:rtl w:val="0"/>
        </w:rPr>
        <w:t xml:space="preserve">et al.</w:t>
      </w:r>
      <w:r w:rsidDel="00000000" w:rsidR="00000000" w:rsidRPr="00000000">
        <w:rPr>
          <w:rtl w:val="0"/>
        </w:rPr>
        <w:t xml:space="preserve"> (2023), and perceived utility had a significant impact on users' responses to recommender systems as noted by Chapman and Abraham (2024). The respondents specifically appreciated the recommendations that enable them to find appropriate content faster and enhance their viewing experience in the present study. This indicates that one of the benefits of personalisation is to make it easier to navigate through a big catalogue.</w:t>
      </w:r>
    </w:p>
    <w:p w:rsidR="00000000" w:rsidDel="00000000" w:rsidP="00000000" w:rsidRDefault="00000000" w:rsidRPr="00000000" w14:paraId="00000251">
      <w:pPr>
        <w:rPr/>
      </w:pPr>
      <w:r w:rsidDel="00000000" w:rsidR="00000000" w:rsidRPr="00000000">
        <w:rPr>
          <w:rtl w:val="0"/>
        </w:rPr>
        <w:t xml:space="preserve">Also, perceived ease of use was rated positively. This is consistent with the TAM theory, which holds that users will be more receptive to technologies which are useful and easy to use (Davis, 1989). The present study, however, uses the TAM in an entertainment context as opposed to a work environment where TAM was designed. Camilleri and Falzon (2021) reveal that technology perception and entertainment motives are both factors influencing streaming behaviour, while Kim </w:t>
      </w:r>
      <w:r w:rsidDel="00000000" w:rsidR="00000000" w:rsidRPr="00000000">
        <w:rPr>
          <w:i w:val="1"/>
          <w:rtl w:val="0"/>
        </w:rPr>
        <w:t xml:space="preserve">et al.</w:t>
      </w:r>
      <w:r w:rsidDel="00000000" w:rsidR="00000000" w:rsidRPr="00000000">
        <w:rPr>
          <w:rtl w:val="0"/>
        </w:rPr>
        <w:t xml:space="preserve"> (2024) demonstrate that enjoyment and service quality can also play a role in OTT behavioural intention. The present results thus confirm the relevance of TAM and also strengthen the argument that the ease of use and usefulness are not enough to account for the complete Netflix experience.</w:t>
      </w:r>
    </w:p>
    <w:p w:rsidR="00000000" w:rsidDel="00000000" w:rsidP="00000000" w:rsidRDefault="00000000" w:rsidRPr="00000000" w14:paraId="00000252">
      <w:pPr>
        <w:rPr/>
      </w:pPr>
      <w:r w:rsidDel="00000000" w:rsidR="00000000" w:rsidRPr="00000000">
        <w:rPr>
          <w:rtl w:val="0"/>
        </w:rPr>
        <w:t xml:space="preserve">Overall, the findings of Research Question 1 show that the respondents were positive towards Netflix personalisation with regard to relevance, usefulness and ease of use. The results also show an important conflict: The benefits of personalised recommendations can be useful and relevant, but they can be repetitive or lead to excessive choices. The customer experience is thus more complicated than just assuming that personalisation equals value.</w:t>
      </w:r>
    </w:p>
    <w:p w:rsidR="00000000" w:rsidDel="00000000" w:rsidP="00000000" w:rsidRDefault="00000000" w:rsidRPr="00000000" w14:paraId="00000253">
      <w:pPr>
        <w:pStyle w:val="Heading2"/>
        <w:rPr/>
      </w:pPr>
      <w:bookmarkStart w:colFirst="0" w:colLast="0" w:name="_kxojkxut7tah" w:id="61"/>
      <w:bookmarkEnd w:id="61"/>
      <w:r w:rsidDel="00000000" w:rsidR="00000000" w:rsidRPr="00000000">
        <w:rPr>
          <w:rtl w:val="0"/>
        </w:rPr>
        <w:t xml:space="preserve">5.3 Discussion of Research Question 2: Personalisation and Customer Engagement</w:t>
      </w:r>
    </w:p>
    <w:p w:rsidR="00000000" w:rsidDel="00000000" w:rsidP="00000000" w:rsidRDefault="00000000" w:rsidRPr="00000000" w14:paraId="00000254">
      <w:pPr>
        <w:rPr/>
      </w:pPr>
      <w:r w:rsidDel="00000000" w:rsidR="00000000" w:rsidRPr="00000000">
        <w:rPr>
          <w:rtl w:val="0"/>
        </w:rPr>
        <w:t xml:space="preserve">The second research question examined the relationship between perceived digital personalisation and customer engagement. All three measured dimensions of personalisation—perceived relevance, perceived usefulness and perceived ease of use—were positively correlated with engagement. Perceived relevance showed a moderate positive correlation with engagement (r = 0.458, p = 0.011), while perceived usefulness (r = 0.711, p &lt; 0.001) and perceived ease of use (r = 0.732, p &lt; 0.001) showed strong positive correlations. In this sample, the more positive the respondents' perceptions of Netflix personalisation, the higher their cognitive, emotional and behavioural engagement.</w:t>
      </w:r>
    </w:p>
    <w:p w:rsidR="00000000" w:rsidDel="00000000" w:rsidP="00000000" w:rsidRDefault="00000000" w:rsidRPr="00000000" w14:paraId="00000255">
      <w:pPr>
        <w:rPr/>
      </w:pPr>
      <w:r w:rsidDel="00000000" w:rsidR="00000000" w:rsidRPr="00000000">
        <w:rPr>
          <w:rtl w:val="0"/>
        </w:rPr>
        <w:t xml:space="preserve">The strongest correlation (r = 0.732) was between perceived ease of use and engagement. This is particularly interesting as recommendation research has tended to focus on matching content to preferences, while the current pattern has focused on the actual experience of taking action on recommendations. Ease of use relates to whether personalised rows are easy to understand, navigation is easy and suggested content can be chosen with minimal effort. These characteristics are tightly linked to engagement behaviours like title exploration and re-visiting of the platform. It is possible for a recommendation to be relevant and yet have not generated much engagement because the process from the recommendation to the selection is not convenient. This outcome is consistent with the TAM argument that a lower perceived effort can lead to positive attitudes toward technology (Davis, 1989). The fact that only 30 cases were observed, however, means that this result is the strongest association observed in this sample, not evidence that ease of use is the most important factor for engagement with Netflix.</w:t>
      </w:r>
    </w:p>
    <w:p w:rsidR="00000000" w:rsidDel="00000000" w:rsidP="00000000" w:rsidRDefault="00000000" w:rsidRPr="00000000" w14:paraId="00000256">
      <w:pPr>
        <w:rPr/>
      </w:pPr>
      <w:r w:rsidDel="00000000" w:rsidR="00000000" w:rsidRPr="00000000">
        <w:rPr>
          <w:rtl w:val="0"/>
        </w:rPr>
        <w:t xml:space="preserve">Perceived usefulness also had a positive strong relationship with engagement (r = 0.711). It is important to note that it is not the same as relevance. Relevance is focused on whether recommendations seem to be relevant to a viewer's interests while usefulness is whether recommendations are helpful to the viewer in finding appropriate content, making a choice in a more efficient way, or enhancing the viewing experience. A recommendation may thus be relevant but not particularly useful, if it restates a familiar title or if it does not ease the decision-making process. This can be one possible reason why usefulness was more strongly associated with engagement than relevance in the present sample. This is consistent with the recommendations of Carissa </w:t>
      </w:r>
      <w:r w:rsidDel="00000000" w:rsidR="00000000" w:rsidRPr="00000000">
        <w:rPr>
          <w:i w:val="1"/>
          <w:rtl w:val="0"/>
        </w:rPr>
        <w:t xml:space="preserve">et al.</w:t>
      </w:r>
      <w:r w:rsidDel="00000000" w:rsidR="00000000" w:rsidRPr="00000000">
        <w:rPr>
          <w:rtl w:val="0"/>
        </w:rPr>
        <w:t xml:space="preserve"> (2023) and Chapman and Abraham (2024) who emphasise the practical value or utility of recommendations in determining user responses.</w:t>
      </w:r>
    </w:p>
    <w:p w:rsidR="00000000" w:rsidDel="00000000" w:rsidP="00000000" w:rsidRDefault="00000000" w:rsidRPr="00000000" w14:paraId="00000257">
      <w:pPr>
        <w:rPr/>
      </w:pPr>
      <w:r w:rsidDel="00000000" w:rsidR="00000000" w:rsidRPr="00000000">
        <w:rPr>
          <w:rtl w:val="0"/>
        </w:rPr>
        <w:t xml:space="preserve">The usefulness-engagement result, however, should be interpreted with caution since the internal-consistency coefficient for perceived usefulness was the lowest of the five main constructs (α = 0.623). The three items were left because they were defined prior to analysis and are theoretically relevant to TAM, but may also have more measurement inconsistency than the other construct scores, due to their low reliability. In this sample, the high correlation should thus be interpreted as a suggestive one and not as an exact indication of the true relationship. Using the coefficient alone would be a misuse of the term usefulness and would not necessarily be replicated in a larger sample.</w:t>
      </w:r>
    </w:p>
    <w:p w:rsidR="00000000" w:rsidDel="00000000" w:rsidP="00000000" w:rsidRDefault="00000000" w:rsidRPr="00000000" w14:paraId="00000258">
      <w:pPr>
        <w:rPr/>
      </w:pPr>
      <w:r w:rsidDel="00000000" w:rsidR="00000000" w:rsidRPr="00000000">
        <w:rPr>
          <w:rtl w:val="0"/>
        </w:rPr>
        <w:t xml:space="preserve">Perceived relevance was also positively related to engagement, albeit with a less strong relationship (r = 0.458). A possible reading of this is that relevance is about "recognition" (the platform seems to understand the user), whereas usefulness and ease of use are more related to "action". While it is important to match a viewer's interests with a recommendation, it is also important to note that just because a viewer is interested in a recommendation, it does not mean that he will click on the title and/or visit it or come back to the platform. The fact that so many repetitions and problems are reported with difficulty also confirms this difference: When a suggestion is similar to other suggestions or when it is part of too many choices, it is of little value, even if it is individually relevant.</w:t>
      </w:r>
    </w:p>
    <w:p w:rsidR="00000000" w:rsidDel="00000000" w:rsidP="00000000" w:rsidRDefault="00000000" w:rsidRPr="00000000" w14:paraId="00000259">
      <w:pPr>
        <w:rPr/>
      </w:pPr>
      <w:r w:rsidDel="00000000" w:rsidR="00000000" w:rsidRPr="00000000">
        <w:rPr>
          <w:rtl w:val="0"/>
        </w:rPr>
        <w:t xml:space="preserve">This pattern facilitates the maintenance of the perceived relevance as a separate customer-perception dimension instead of it being a TAM construct. It extends the personal match information, and usefulness and ease of use are functional assessments of the recommendation experience. The findings do not indicate that relevance is not important; rather they indicate that, at least in this sample, relevance alone was less strongly associated with engagement than were the practical benefits and usability of personalisation. Since the study did not compare the correlation coefficients to see if they were significantly different, the comparison should be descriptive rather than a formal ranking of the effects.</w:t>
      </w:r>
    </w:p>
    <w:p w:rsidR="00000000" w:rsidDel="00000000" w:rsidP="00000000" w:rsidRDefault="00000000" w:rsidRPr="00000000" w14:paraId="0000025A">
      <w:pPr>
        <w:rPr/>
      </w:pPr>
      <w:r w:rsidDel="00000000" w:rsidR="00000000" w:rsidRPr="00000000">
        <w:rPr>
          <w:rtl w:val="0"/>
        </w:rPr>
        <w:t xml:space="preserve">The results are also consistent with Friederich </w:t>
      </w:r>
      <w:r w:rsidDel="00000000" w:rsidR="00000000" w:rsidRPr="00000000">
        <w:rPr>
          <w:i w:val="1"/>
          <w:rtl w:val="0"/>
        </w:rPr>
        <w:t xml:space="preserve">et al.</w:t>
      </w:r>
      <w:r w:rsidDel="00000000" w:rsidR="00000000" w:rsidRPr="00000000">
        <w:rPr>
          <w:rtl w:val="0"/>
        </w:rPr>
        <w:t xml:space="preserve"> (2024) who revealed that customer-brand engagement and cognitive absorption are key elements of OTT continuance. Their study conducted a larger sample size of digital-native users than a more narrowly focused one of Netflix users, so there is more statistical power but less focus on Netflix. Similarly, Chavadi </w:t>
      </w:r>
      <w:r w:rsidDel="00000000" w:rsidR="00000000" w:rsidRPr="00000000">
        <w:rPr>
          <w:i w:val="1"/>
          <w:rtl w:val="0"/>
        </w:rPr>
        <w:t xml:space="preserve">et al.</w:t>
      </w:r>
      <w:r w:rsidDel="00000000" w:rsidR="00000000" w:rsidRPr="00000000">
        <w:rPr>
          <w:rtl w:val="0"/>
        </w:rPr>
        <w:t xml:space="preserve"> (2025) demonstrate that engagement and customer experience play a role in OTT continuance and recommendation behaviour. The results of the present study are consistent with these larger results in a more limited Netflix context.</w:t>
      </w:r>
    </w:p>
    <w:p w:rsidR="00000000" w:rsidDel="00000000" w:rsidP="00000000" w:rsidRDefault="00000000" w:rsidRPr="00000000" w14:paraId="0000025B">
      <w:pPr>
        <w:rPr/>
      </w:pPr>
      <w:r w:rsidDel="00000000" w:rsidR="00000000" w:rsidRPr="00000000">
        <w:rPr>
          <w:rtl w:val="0"/>
        </w:rPr>
        <w:t xml:space="preserve">The contextual factors reveal why the relationships need to be considered in a broader context. Content quality and variety were rated as strong influences on continuance, as was price. According to Auditya and Hidayat (2021), the perceived price has a negative effect on Netflix customer engagement among millennials in Indonesia, and Soren and Chakraborty (2024) conclude that satisfaction, trust and commitment are key factors that influence OTT relationships. Personalisation is thus just one element of the total customer experience.</w:t>
      </w:r>
    </w:p>
    <w:p w:rsidR="00000000" w:rsidDel="00000000" w:rsidP="00000000" w:rsidRDefault="00000000" w:rsidRPr="00000000" w14:paraId="0000025C">
      <w:pPr>
        <w:rPr/>
      </w:pPr>
      <w:r w:rsidDel="00000000" w:rsidR="00000000" w:rsidRPr="00000000">
        <w:rPr>
          <w:rtl w:val="0"/>
        </w:rPr>
        <w:t xml:space="preserve">The results of the engagement also indicated that cognitive and emotional engagement were marginally higher than behavioural engagement. Respondents were generally interested in exploring recommendations and enjoying them when the recommendations were relevant, and somewhat less so for the two questions about actually choosing a recommended title or returning to Netflix. This means that positive attitudes to personalisation do not necessarily equal positive attitudes in behaviour.</w:t>
      </w:r>
    </w:p>
    <w:p w:rsidR="00000000" w:rsidDel="00000000" w:rsidP="00000000" w:rsidRDefault="00000000" w:rsidRPr="00000000" w14:paraId="0000025D">
      <w:pPr>
        <w:rPr/>
      </w:pPr>
      <w:r w:rsidDel="00000000" w:rsidR="00000000" w:rsidRPr="00000000">
        <w:rPr>
          <w:rtl w:val="0"/>
        </w:rPr>
        <w:t xml:space="preserve">Based on the study sample, the research question 2 can be answered as follows: The perceptions of relevance, usefulness and ease of use were all positively correlated with engagement. The usefulness and ease of use correlations were higher than relevance correlations. Due to the small sample size and cross sectional design, however, no causal interpretation can be made. The results do not indicate that there would be a corresponding increase in engagement with increased ease or usefulness and cannot be extrapolated from this sample.</w:t>
      </w:r>
    </w:p>
    <w:p w:rsidR="00000000" w:rsidDel="00000000" w:rsidP="00000000" w:rsidRDefault="00000000" w:rsidRPr="00000000" w14:paraId="0000025E">
      <w:pPr>
        <w:pStyle w:val="Heading2"/>
        <w:rPr/>
      </w:pPr>
      <w:bookmarkStart w:colFirst="0" w:colLast="0" w:name="_u4zffvzal6e2" w:id="62"/>
      <w:bookmarkEnd w:id="62"/>
      <w:r w:rsidDel="00000000" w:rsidR="00000000" w:rsidRPr="00000000">
        <w:rPr>
          <w:rtl w:val="0"/>
        </w:rPr>
        <w:t xml:space="preserve">5.4 Discussion of Research Question 3: Customer Engagement and Subscription Continuance Intention</w:t>
      </w:r>
    </w:p>
    <w:p w:rsidR="00000000" w:rsidDel="00000000" w:rsidP="00000000" w:rsidRDefault="00000000" w:rsidRPr="00000000" w14:paraId="0000025F">
      <w:pPr>
        <w:rPr/>
      </w:pPr>
      <w:r w:rsidDel="00000000" w:rsidR="00000000" w:rsidRPr="00000000">
        <w:rPr>
          <w:rtl w:val="0"/>
        </w:rPr>
        <w:t xml:space="preserve">The third study question explored the relationship between client involvement and subscription continuance intention. A positive and statistically significant correlation was found (r = 0.614, p &lt; 0.001). Those who were more engaged with Netflix also tended to be more positive about their intentions to use Netflix in the future.</w:t>
      </w:r>
    </w:p>
    <w:p w:rsidR="00000000" w:rsidDel="00000000" w:rsidP="00000000" w:rsidRDefault="00000000" w:rsidRPr="00000000" w14:paraId="00000260">
      <w:pPr>
        <w:rPr/>
      </w:pPr>
      <w:r w:rsidDel="00000000" w:rsidR="00000000" w:rsidRPr="00000000">
        <w:rPr>
          <w:rtl w:val="0"/>
        </w:rPr>
        <w:t xml:space="preserve">This finding is consistent with Friederich </w:t>
      </w:r>
      <w:r w:rsidDel="00000000" w:rsidR="00000000" w:rsidRPr="00000000">
        <w:rPr>
          <w:i w:val="1"/>
          <w:rtl w:val="0"/>
        </w:rPr>
        <w:t xml:space="preserve">et al.</w:t>
      </w:r>
      <w:r w:rsidDel="00000000" w:rsidR="00000000" w:rsidRPr="00000000">
        <w:rPr>
          <w:rtl w:val="0"/>
        </w:rPr>
        <w:t xml:space="preserve"> (2024), who found engagement to be an important predictor of OTT continuance. Similarly, Chavadi </w:t>
      </w:r>
      <w:r w:rsidDel="00000000" w:rsidR="00000000" w:rsidRPr="00000000">
        <w:rPr>
          <w:i w:val="1"/>
          <w:rtl w:val="0"/>
        </w:rPr>
        <w:t xml:space="preserve">et al.</w:t>
      </w:r>
      <w:r w:rsidDel="00000000" w:rsidR="00000000" w:rsidRPr="00000000">
        <w:rPr>
          <w:rtl w:val="0"/>
        </w:rPr>
        <w:t xml:space="preserve"> (2025) link customer engagement with customer experience to continuance and recommendation behaviour. The findings in the present study thus further support the argument that engagement is relevant to post-adoption behaviour.</w:t>
      </w:r>
    </w:p>
    <w:p w:rsidR="00000000" w:rsidDel="00000000" w:rsidP="00000000" w:rsidRDefault="00000000" w:rsidRPr="00000000" w14:paraId="00000261">
      <w:pPr>
        <w:rPr/>
      </w:pPr>
      <w:r w:rsidDel="00000000" w:rsidR="00000000" w:rsidRPr="00000000">
        <w:rPr>
          <w:rtl w:val="0"/>
        </w:rPr>
        <w:t xml:space="preserve">The findings also corroborate Bhattacherjee (2001) who distinguished between initial acceptance and continuance. The key question was not whether the respondents would use Netflix, but whether those who did use it were likely to keep using it, since all of the respondents were existing users of the service. The continuance mean was relatively high (4.18) indicating that most respondents were likely to continue using Netflix, and the positive correlation between engagement and the continuance intention shows that engagement was related to this intention.</w:t>
      </w:r>
    </w:p>
    <w:p w:rsidR="00000000" w:rsidDel="00000000" w:rsidP="00000000" w:rsidRDefault="00000000" w:rsidRPr="00000000" w14:paraId="00000262">
      <w:pPr>
        <w:rPr/>
      </w:pPr>
      <w:r w:rsidDel="00000000" w:rsidR="00000000" w:rsidRPr="00000000">
        <w:rPr>
          <w:rtl w:val="0"/>
        </w:rPr>
        <w:t xml:space="preserve">But engagement doesn't necessarily translate to retention. No renewal and cancellation behaviour was observed during the survey. Participants could express a high level of continuance intention and then cancel due to an increase in the price or other content changes, or to better alternatives. This is particularly important, given that results from the contextual questions indicated that the quality and variety of the content had a mean of 4.23, and the price had a relatively high mean of 4.03, affecting continuance.</w:t>
      </w:r>
    </w:p>
    <w:p w:rsidR="00000000" w:rsidDel="00000000" w:rsidP="00000000" w:rsidRDefault="00000000" w:rsidRPr="00000000" w14:paraId="00000263">
      <w:pPr>
        <w:rPr/>
      </w:pPr>
      <w:r w:rsidDel="00000000" w:rsidR="00000000" w:rsidRPr="00000000">
        <w:rPr>
          <w:rtl w:val="0"/>
        </w:rPr>
        <w:t xml:space="preserve">Yoon and Kim (2023) found that satisfaction and diversity of content and switching resistance can help explain continued OTT consumption. Besides, Soren and Chakraborty (2024) add trust and habit and commitment, and Chakraborty </w:t>
      </w:r>
      <w:r w:rsidDel="00000000" w:rsidR="00000000" w:rsidRPr="00000000">
        <w:rPr>
          <w:i w:val="1"/>
          <w:rtl w:val="0"/>
        </w:rPr>
        <w:t xml:space="preserve">et al.</w:t>
      </w:r>
      <w:r w:rsidDel="00000000" w:rsidR="00000000" w:rsidRPr="00000000">
        <w:rPr>
          <w:rtl w:val="0"/>
        </w:rPr>
        <w:t xml:space="preserve"> (2023) link consumption value with trust and repurchase intention. The studies show that there are multiple factors involved in subscription continuance.</w:t>
      </w:r>
    </w:p>
    <w:p w:rsidR="00000000" w:rsidDel="00000000" w:rsidP="00000000" w:rsidRDefault="00000000" w:rsidRPr="00000000" w14:paraId="00000264">
      <w:pPr>
        <w:rPr/>
      </w:pPr>
      <w:r w:rsidDel="00000000" w:rsidR="00000000" w:rsidRPr="00000000">
        <w:rPr>
          <w:rtl w:val="0"/>
        </w:rPr>
        <w:t xml:space="preserve">The results therefore indicate that engagement could be a pertinent factor for continuance, but not the exclusive factor. It's possible for a user to be highly engaged and cancel because of price or content availability. On the other hand, maybe another user continues to be subscribed because he or she is familiar with Netflix, and switching seems inconvenient, despite the fact that engagement is fairly low.</w:t>
      </w:r>
    </w:p>
    <w:p w:rsidR="00000000" w:rsidDel="00000000" w:rsidP="00000000" w:rsidRDefault="00000000" w:rsidRPr="00000000" w14:paraId="00000265">
      <w:pPr>
        <w:rPr/>
      </w:pPr>
      <w:r w:rsidDel="00000000" w:rsidR="00000000" w:rsidRPr="00000000">
        <w:rPr>
          <w:rtl w:val="0"/>
        </w:rPr>
        <w:t xml:space="preserve">In the sample respondents who were more engaged were more likely to report higher intention to subscribe. This is similar to the conceptual model proposed but it is not evidence for engagement leading to continuance or customer retention. Both constructs were assessed by self-report at the same time, so future behaviour (e.g., renewal or cancellation) would be necessary to evaluate retention. The findings are viewed as an association between engagement and the reported continuance intention for this sample.</w:t>
      </w:r>
    </w:p>
    <w:p w:rsidR="00000000" w:rsidDel="00000000" w:rsidP="00000000" w:rsidRDefault="00000000" w:rsidRPr="00000000" w14:paraId="00000266">
      <w:pPr>
        <w:pStyle w:val="Heading2"/>
        <w:rPr/>
      </w:pPr>
      <w:bookmarkStart w:colFirst="0" w:colLast="0" w:name="_807kf5e9dl6n" w:id="63"/>
      <w:bookmarkEnd w:id="63"/>
      <w:r w:rsidDel="00000000" w:rsidR="00000000" w:rsidRPr="00000000">
        <w:rPr>
          <w:rtl w:val="0"/>
        </w:rPr>
        <w:t xml:space="preserve">5.5 Theoretical Interpretation</w:t>
      </w:r>
    </w:p>
    <w:p w:rsidR="00000000" w:rsidDel="00000000" w:rsidP="00000000" w:rsidRDefault="00000000" w:rsidRPr="00000000" w14:paraId="00000267">
      <w:pPr>
        <w:rPr/>
      </w:pPr>
      <w:r w:rsidDel="00000000" w:rsidR="00000000" w:rsidRPr="00000000">
        <w:rPr>
          <w:rtl w:val="0"/>
        </w:rPr>
        <w:t xml:space="preserve">The results can be explained by the integrated TAM and CET model introduced in Chapter 2. Perceived usefulness and perceived ease of use are two important assessments of technology acceptability as identified by TAM (Davis, 1989). For this study, both constructs were significantly related to customer engagement. The pattern is, therefore, consistent with this sample, and suggests that the perceptions of TAM can be used to explain the evaluation of the personalisation of Netflix by the users. Customer engagement is not an original outcome of TAM, however, and the cross-sectional correlations do not indicate that usefulness or ease of use led to a higher degree of engagement.</w:t>
      </w:r>
    </w:p>
    <w:p w:rsidR="00000000" w:rsidDel="00000000" w:rsidP="00000000" w:rsidRDefault="00000000" w:rsidRPr="00000000" w14:paraId="00000268">
      <w:pPr>
        <w:rPr/>
      </w:pPr>
      <w:r w:rsidDel="00000000" w:rsidR="00000000" w:rsidRPr="00000000">
        <w:rPr>
          <w:rtl w:val="0"/>
        </w:rPr>
        <w:t xml:space="preserve">The varying degrees of correlation provide a more descriptive commentary. Perceived usefulness and perceived ease of use were positively associated with engagement, but their differences in the strongest correlation was not statistically tested and was small. This indicates that in this subsample, matching of preferences is not the only consideration that may be relevant when considering the practical value or low effort interaction. A recommendation can be relevant to a viewer's interests but not help them engage if it is repetitive, or it is hard for them to take action on it, or it does not help them make a specific decision. The usefulness score must also be interpreted with caution since it was the least internally consistent of the scales.</w:t>
      </w:r>
    </w:p>
    <w:p w:rsidR="00000000" w:rsidDel="00000000" w:rsidP="00000000" w:rsidRDefault="00000000" w:rsidRPr="00000000" w14:paraId="00000269">
      <w:pPr>
        <w:rPr/>
      </w:pPr>
      <w:r w:rsidDel="00000000" w:rsidR="00000000" w:rsidRPr="00000000">
        <w:rPr>
          <w:rtl w:val="0"/>
        </w:rPr>
        <w:t xml:space="preserve">The notion of perceived relevance is not a formal construct of TAM in this dissertation, but was added as a dimension of the personalisation construct of the Netflix customers, as they perceive it. This has been moderately associated with engagement, which fits well with the moderate association to TAM, but does not directly test it. The simultaneous reports of repetition and choice difficulty also indicate that the ratings of usefulness, ease-of-use and relevance don't explain all of the aspects of the recommendation experience. Theoretically, this implies that there is a space that allows for frustration in relation to functional assessments of personalisation, which means that TAM is a partial explanation of the customer experience.</w:t>
      </w:r>
    </w:p>
    <w:p w:rsidR="00000000" w:rsidDel="00000000" w:rsidP="00000000" w:rsidRDefault="00000000" w:rsidRPr="00000000" w14:paraId="0000026A">
      <w:pPr>
        <w:rPr/>
      </w:pPr>
      <w:r w:rsidDel="00000000" w:rsidR="00000000" w:rsidRPr="00000000">
        <w:rPr>
          <w:rtl w:val="0"/>
        </w:rPr>
        <w:t xml:space="preserve">The second half of the framework is given by Customer Engagement Theory. Cognitive, emotional, and behavioural involvement were used to measure engagement, a measure similar to that used by Hollebeek et al. (2014), and there was a positive relationship between engagement and the intention of subscription continuance. This relationship corresponds to the suggested relationship between engagement and a post adoption outcome and does not imply a temporal or causal sequence. Overall, there is no evidence and only a supportive pattern for the key components of the integrated framework. Theoretical interpretation should be considered preliminary because of the small cross section, and the following factors are possible alternative influences: Price, content quality, habit, trust, competing services, and life conditions of the household.</w:t>
      </w:r>
    </w:p>
    <w:p w:rsidR="00000000" w:rsidDel="00000000" w:rsidP="00000000" w:rsidRDefault="00000000" w:rsidRPr="00000000" w14:paraId="0000026B">
      <w:pPr>
        <w:rPr/>
      </w:pPr>
      <w:r w:rsidDel="00000000" w:rsidR="00000000" w:rsidRPr="00000000">
        <w:rPr>
          <w:rtl w:val="0"/>
        </w:rPr>
        <w:t xml:space="preserve">The other aspect of the integrated framework is that these relationships can be considered more complementary than sequential. TAM helps to explain the functional value and effort that users infer from Netflix recommendations, while Customer Engagement Theory helps to explain their inferences of attention, enjoyment, and behavioural interaction. In this sample, it was found that usefulness and ease of use were more strongly associated with engagement than was perceived relevance. This could suggest that a recommendation is more relevant to engagement the more useful it can be to the user, such as in the case of saving time while searching for the information, or aiding a choice, and not just by being the one that matches a preference known to the user. The correlation coefficients, however, were not formally compared and therefore this interpretation is not substantiated by the data; rather, it is a descriptive conclusion. This is also consistent with the personalisation paradox that emerged from the results, where participants said they were shown information that was relevant and useful to them, but that they also felt it was repetitive and hard to choose. A positive technology perception does not necessarily imply that all of the aspects to the recommendation experience are satisfactory.</w:t>
      </w:r>
    </w:p>
    <w:p w:rsidR="00000000" w:rsidDel="00000000" w:rsidP="00000000" w:rsidRDefault="00000000" w:rsidRPr="00000000" w14:paraId="0000026C">
      <w:pPr>
        <w:rPr/>
      </w:pPr>
      <w:r w:rsidDel="00000000" w:rsidR="00000000" w:rsidRPr="00000000">
        <w:rPr>
          <w:rtl w:val="0"/>
        </w:rPr>
        <w:t xml:space="preserve">A relationship of engagement and continuance is a still further constraint on the framework. The results showed that engagement had a positive relationship with continuance intention, although mediation and a temporal pathway from technology perceptions to engagement to future subscription behaviour were not tested. So, in this case, it may be preferable to interpret Customer Engagement Theory as a mediating variable between the personalisation's assessments by the users and the intention to use it after the adoption. This interpretation falls within the scope of the difference between adoption and continuance which Bhattacherjee (2001) refers to, and, albeit with the caveat that other factors such as price, content quality, trust, habit and competing services may also influence subscription decisions. The framework, in fact, should be seen not as a model of Netflix "retention" but rather as a lens through which to explain the situation. A larger longitudinal study could be used to examine if these relationships persist over time and if self-reported continuance intention is related to observed renewal and/or cancellation behaviour.</w:t>
      </w:r>
    </w:p>
    <w:p w:rsidR="00000000" w:rsidDel="00000000" w:rsidP="00000000" w:rsidRDefault="00000000" w:rsidRPr="00000000" w14:paraId="0000026D">
      <w:pPr>
        <w:pStyle w:val="Heading2"/>
        <w:rPr/>
      </w:pPr>
      <w:bookmarkStart w:colFirst="0" w:colLast="0" w:name="_jt3v94p87l3q" w:id="64"/>
      <w:bookmarkEnd w:id="64"/>
      <w:r w:rsidDel="00000000" w:rsidR="00000000" w:rsidRPr="00000000">
        <w:rPr>
          <w:rtl w:val="0"/>
        </w:rPr>
        <w:t xml:space="preserve">5.6 Managerial Implications</w:t>
      </w:r>
    </w:p>
    <w:p w:rsidR="00000000" w:rsidDel="00000000" w:rsidP="00000000" w:rsidRDefault="00000000" w:rsidRPr="00000000" w14:paraId="0000026E">
      <w:pPr>
        <w:rPr/>
      </w:pPr>
      <w:r w:rsidDel="00000000" w:rsidR="00000000" w:rsidRPr="00000000">
        <w:rPr>
          <w:rtl w:val="0"/>
        </w:rPr>
        <w:t xml:space="preserve">The findings have various cautious managerial implications for Netflix and other subscription companies. In this sample, perceived usefulness had the strongest relationship with engagement as did perceived ease of use. This indicates that Netflix managers may want to view the recommendation experience as a customer-experience problem, as well as a technical matching problem. If any features help to make the content easier to understand, navigate, and act upon, then they may be worth testing as they can help users to progress from browsing to an appropriate viewing option with reduced effort.</w:t>
      </w:r>
    </w:p>
    <w:p w:rsidR="00000000" w:rsidDel="00000000" w:rsidP="00000000" w:rsidRDefault="00000000" w:rsidRPr="00000000" w14:paraId="0000026F">
      <w:pPr>
        <w:rPr/>
      </w:pPr>
      <w:r w:rsidDel="00000000" w:rsidR="00000000" w:rsidRPr="00000000">
        <w:rPr>
          <w:rtl w:val="0"/>
        </w:rPr>
        <w:t xml:space="preserve">Usefulness and perceived variety are also pivotal factors to consider in conjunction with relevance. The titles might be relevant to a viewer's interests but without any value if they are seen over and over again, or if there is no clear idea of what the viewer is interested in. Netflix might want to experiment with keeping relevance without compromising on the sense of diversity and organisation that recommendations give, based on this sample. This is a potential managerial approach and not proof that one might help to make engagement better.</w:t>
      </w:r>
    </w:p>
    <w:p w:rsidR="00000000" w:rsidDel="00000000" w:rsidP="00000000" w:rsidRDefault="00000000" w:rsidRPr="00000000" w14:paraId="00000270">
      <w:pPr>
        <w:rPr/>
      </w:pPr>
      <w:r w:rsidDel="00000000" w:rsidR="00000000" w:rsidRPr="00000000">
        <w:rPr>
          <w:rtl w:val="0"/>
        </w:rPr>
        <w:t xml:space="preserve">The repetition and level of difficulty of the tasks were also high, indicating additional testing areas. 83.3% of respondents said that recommendations might become repetitive, and 86.2% of the respondents who answered the relevant item said that they found it difficult to select a recommendation from many recommendations. These numbers are not to be taken as an average of all Netflix subscribers in the UK. They do, however, propose that Netflix might experiment to determine if there is a value in increasing the perceived diversity of choice, making the categories of recommendations clearer, or finding a better method of narrowing choices that would minimize frustration for various user groups.</w:t>
      </w:r>
    </w:p>
    <w:p w:rsidR="00000000" w:rsidDel="00000000" w:rsidP="00000000" w:rsidRDefault="00000000" w:rsidRPr="00000000" w14:paraId="00000271">
      <w:pPr>
        <w:rPr/>
      </w:pPr>
      <w:r w:rsidDel="00000000" w:rsidR="00000000" w:rsidRPr="00000000">
        <w:rPr>
          <w:rtl w:val="0"/>
        </w:rPr>
        <w:t xml:space="preserve">Last, but not least, engagement isn't an alternative to retention. Important contextual factors included content quality and variety, price and competition, but this study did not measure observed renewal or cancellation, only continuance intention. The results thus indicate that personalisation could be a component of a wider customer-value and retention approach. Recommendation design changes should be assessed with larger and more varied samples and behavioural evidence where possible before making firm management recommendations.</w:t>
      </w:r>
    </w:p>
    <w:p w:rsidR="00000000" w:rsidDel="00000000" w:rsidP="00000000" w:rsidRDefault="00000000" w:rsidRPr="00000000" w14:paraId="00000272">
      <w:pPr>
        <w:pStyle w:val="Heading2"/>
        <w:rPr/>
      </w:pPr>
      <w:bookmarkStart w:colFirst="0" w:colLast="0" w:name="_ykjiqobqxx9v" w:id="65"/>
      <w:bookmarkEnd w:id="65"/>
      <w:r w:rsidDel="00000000" w:rsidR="00000000" w:rsidRPr="00000000">
        <w:rPr>
          <w:rtl w:val="0"/>
        </w:rPr>
        <w:t xml:space="preserve">5.7 Chapter Summary</w:t>
      </w:r>
    </w:p>
    <w:p w:rsidR="00000000" w:rsidDel="00000000" w:rsidP="00000000" w:rsidRDefault="00000000" w:rsidRPr="00000000" w14:paraId="00000273">
      <w:pPr>
        <w:rPr/>
      </w:pPr>
      <w:r w:rsidDel="00000000" w:rsidR="00000000" w:rsidRPr="00000000">
        <w:rPr>
          <w:rtl w:val="0"/>
        </w:rPr>
        <w:t xml:space="preserve">This chapter explained the results of the surveys based on the previous studies and the theoretical framework. Regarding Netflix personalisation, in general it was perceived as relevant, useful and easy to use as part of the study sample, with some also reporting on the feelings of repetition and choice difficulty. There were strong positive associations for usefulness and ease of use with engagement and moderate positive associations with relevance. Additionally, there was a positive relationship between engagement and subscription continuance intention. The overall pattern is similar to that of parts of the combined TAM and Customer Engagement Theory framework, although it does not provide evidence of the proposed pathway or causality. Other factors, such as price, content quality, habit, trust and competing services, are still important alternative influences.</w:t>
      </w:r>
    </w:p>
    <w:p w:rsidR="00000000" w:rsidDel="00000000" w:rsidP="00000000" w:rsidRDefault="00000000" w:rsidRPr="00000000" w14:paraId="00000274">
      <w:pPr>
        <w:spacing w:before="0" w:line="240" w:lineRule="auto"/>
        <w:jc w:val="left"/>
        <w:rPr>
          <w:b w:val="1"/>
          <w:color w:val="0070c0"/>
          <w:sz w:val="32"/>
          <w:szCs w:val="32"/>
        </w:rPr>
      </w:pPr>
      <w:bookmarkStart w:colFirst="0" w:colLast="0" w:name="_r98sul38394g" w:id="66"/>
      <w:bookmarkEnd w:id="66"/>
      <w:r w:rsidDel="00000000" w:rsidR="00000000" w:rsidRPr="00000000">
        <w:br w:type="page"/>
      </w:r>
      <w:r w:rsidDel="00000000" w:rsidR="00000000" w:rsidRPr="00000000">
        <w:rPr>
          <w:rtl w:val="0"/>
        </w:rPr>
      </w:r>
    </w:p>
    <w:p w:rsidR="00000000" w:rsidDel="00000000" w:rsidP="00000000" w:rsidRDefault="00000000" w:rsidRPr="00000000" w14:paraId="00000275">
      <w:pPr>
        <w:pStyle w:val="Heading1"/>
        <w:rPr/>
      </w:pPr>
      <w:bookmarkStart w:colFirst="0" w:colLast="0" w:name="_8xa4xoc2wvcy" w:id="67"/>
      <w:bookmarkEnd w:id="67"/>
      <w:r w:rsidDel="00000000" w:rsidR="00000000" w:rsidRPr="00000000">
        <w:rPr>
          <w:rtl w:val="0"/>
        </w:rPr>
        <w:t xml:space="preserve">Chapter 6: Conclusion and Recommendations</w:t>
      </w:r>
    </w:p>
    <w:p w:rsidR="00000000" w:rsidDel="00000000" w:rsidP="00000000" w:rsidRDefault="00000000" w:rsidRPr="00000000" w14:paraId="00000276">
      <w:pPr>
        <w:pStyle w:val="Heading2"/>
        <w:rPr/>
      </w:pPr>
      <w:bookmarkStart w:colFirst="0" w:colLast="0" w:name="_1urdbzq854g6" w:id="68"/>
      <w:bookmarkEnd w:id="68"/>
      <w:r w:rsidDel="00000000" w:rsidR="00000000" w:rsidRPr="00000000">
        <w:rPr>
          <w:rtl w:val="0"/>
        </w:rPr>
        <w:t xml:space="preserve">6.1 Introduction</w:t>
      </w:r>
    </w:p>
    <w:p w:rsidR="00000000" w:rsidDel="00000000" w:rsidP="00000000" w:rsidRDefault="00000000" w:rsidRPr="00000000" w14:paraId="00000277">
      <w:pPr>
        <w:rPr/>
      </w:pPr>
      <w:r w:rsidDel="00000000" w:rsidR="00000000" w:rsidRPr="00000000">
        <w:rPr>
          <w:rtl w:val="0"/>
        </w:rPr>
        <w:t xml:space="preserve">This chapter summarises the main findings, discusses the research objectives, and offers practical advice and points out the significant limits and future research opportunities. The conclusions are carefully limited to the evidence that was gathered. The analytical sample comprised 30 respondents, mostly younger males, and relatively frequent Netflix users. The findings should, therefore, not be extrapolated to all users of Netflix in the United Kingdom, and should only be viewed as patterns that appear in this sample.</w:t>
      </w:r>
    </w:p>
    <w:p w:rsidR="00000000" w:rsidDel="00000000" w:rsidP="00000000" w:rsidRDefault="00000000" w:rsidRPr="00000000" w14:paraId="00000278">
      <w:pPr>
        <w:pStyle w:val="Heading2"/>
        <w:rPr/>
      </w:pPr>
      <w:bookmarkStart w:colFirst="0" w:colLast="0" w:name="_g0hx8jrid6xx" w:id="69"/>
      <w:bookmarkEnd w:id="69"/>
      <w:r w:rsidDel="00000000" w:rsidR="00000000" w:rsidRPr="00000000">
        <w:rPr>
          <w:rtl w:val="0"/>
        </w:rPr>
        <w:t xml:space="preserve">6.2 Conclusions in Relation to the Research Questions</w:t>
      </w:r>
    </w:p>
    <w:p w:rsidR="00000000" w:rsidDel="00000000" w:rsidP="00000000" w:rsidRDefault="00000000" w:rsidRPr="00000000" w14:paraId="00000279">
      <w:pPr>
        <w:rPr/>
      </w:pPr>
      <w:r w:rsidDel="00000000" w:rsidR="00000000" w:rsidRPr="00000000">
        <w:rPr>
          <w:rtl w:val="0"/>
        </w:rPr>
        <w:t xml:space="preserve">Research Question 1 investigated how relevant, useful and easy to use Netflix customisation was perceived to be. In the study sample, the mean scores for all three dimensions were higher than 4.00 on the scale of five, reflecting generally favourable perceptions. Reponses generally had a positive attitude towards recommendations with regard to relevance, usability and their interaction. Of those who answered the relevant item, however, 83.3% said that the recommendations were repetitive, and 86.2% of those who answered that item said that they struggled to select among the many recommendations. The findings in this report are based on samples, so they should not be considered as a reflection of the experiences of all UK Netflix users, or as measures of the personalisation experience.</w:t>
      </w:r>
    </w:p>
    <w:p w:rsidR="00000000" w:rsidDel="00000000" w:rsidP="00000000" w:rsidRDefault="00000000" w:rsidRPr="00000000" w14:paraId="0000027A">
      <w:pPr>
        <w:rPr/>
      </w:pPr>
      <w:r w:rsidDel="00000000" w:rsidR="00000000" w:rsidRPr="00000000">
        <w:rPr>
          <w:rtl w:val="0"/>
        </w:rPr>
        <w:t xml:space="preserve">Research Question 2 explored the relationship between perceived digital personalisation and consumer engagement. All three of perceived relevance, perceived usefulness, and perceived ease of use were positively related to engagement among the study sample. The usefulness and ease of use was more strongly associated than the relevance and it could be important factors for engagement among this group in particular. The pattern was similar to applying TAM-based perceptions to the Netflix personalisation experience, but a caution is warranted with the usefulness result due to the lower internal consistency (α = 0.623) of the scale. The evidence only proves association, and is not causal evidence of better personalisation leading to better engagement.</w:t>
      </w:r>
    </w:p>
    <w:p w:rsidR="00000000" w:rsidDel="00000000" w:rsidP="00000000" w:rsidRDefault="00000000" w:rsidRPr="00000000" w14:paraId="0000027B">
      <w:pPr>
        <w:rPr/>
      </w:pPr>
      <w:r w:rsidDel="00000000" w:rsidR="00000000" w:rsidRPr="00000000">
        <w:rPr>
          <w:rtl w:val="0"/>
        </w:rPr>
        <w:t xml:space="preserve">Research Question 3 explored the relationship between client involvement and subscription continuance intention. Generally, within the study sample, those who were more engaged tended to have higher continuance intention. This result is consistent with the connection between engagement and continuance that was suggested in the conceptual model, but does not provide proof of actual customer retention or of a causal relationship. Behaviour of both renewal and cancellation were not observed and both were assessed through self-report at a single time point.</w:t>
      </w:r>
    </w:p>
    <w:p w:rsidR="00000000" w:rsidDel="00000000" w:rsidP="00000000" w:rsidRDefault="00000000" w:rsidRPr="00000000" w14:paraId="0000027C">
      <w:pPr>
        <w:pStyle w:val="Heading2"/>
        <w:rPr/>
      </w:pPr>
      <w:bookmarkStart w:colFirst="0" w:colLast="0" w:name="_8gea5ppaiv4l" w:id="70"/>
      <w:bookmarkEnd w:id="70"/>
      <w:r w:rsidDel="00000000" w:rsidR="00000000" w:rsidRPr="00000000">
        <w:rPr>
          <w:rtl w:val="0"/>
        </w:rPr>
        <w:t xml:space="preserve">6.3 Evaluation of the Research Objectives</w:t>
      </w:r>
    </w:p>
    <w:p w:rsidR="00000000" w:rsidDel="00000000" w:rsidP="00000000" w:rsidRDefault="00000000" w:rsidRPr="00000000" w14:paraId="0000027D">
      <w:pPr>
        <w:rPr/>
      </w:pPr>
      <w:r w:rsidDel="00000000" w:rsidR="00000000" w:rsidRPr="00000000">
        <w:rPr>
          <w:rtl w:val="0"/>
        </w:rPr>
        <w:t xml:space="preserve">This small study focused on the five research objectives. The first part of the dissertation analysed literature on digital personalisation, TAM, customer engagement and subscription continuance in the context of Netflix and the wider OTT context, from a critical perspective. Secondly, the survey evaluated the recommendations for relevance, utility and usability. Thirdly Pearson correlations were run to investigate the relationships between the three personalisation dimensions and customer engagement. Fourth, a second correlation looked at the correlation between engagement and subscription continuance intention. Last, empirical findings and literature were synthesised to draw cautious, sample-based practical recommendations for Netflix, and other subscription-based digital services. The aims were therefore achieved within the confines of a small cross-sectional MBA study.</w:t>
      </w:r>
    </w:p>
    <w:p w:rsidR="00000000" w:rsidDel="00000000" w:rsidP="00000000" w:rsidRDefault="00000000" w:rsidRPr="00000000" w14:paraId="0000027E">
      <w:pPr>
        <w:pStyle w:val="Heading2"/>
        <w:rPr/>
      </w:pPr>
      <w:bookmarkStart w:colFirst="0" w:colLast="0" w:name="_12sg5fspmxh" w:id="71"/>
      <w:bookmarkEnd w:id="71"/>
      <w:r w:rsidDel="00000000" w:rsidR="00000000" w:rsidRPr="00000000">
        <w:rPr>
          <w:rtl w:val="0"/>
        </w:rPr>
        <w:t xml:space="preserve">6.4 Practical Recommendations</w:t>
      </w:r>
    </w:p>
    <w:p w:rsidR="00000000" w:rsidDel="00000000" w:rsidP="00000000" w:rsidRDefault="00000000" w:rsidRPr="00000000" w14:paraId="0000027F">
      <w:pPr>
        <w:rPr/>
      </w:pPr>
      <w:r w:rsidDel="00000000" w:rsidR="00000000" w:rsidRPr="00000000">
        <w:rPr>
          <w:rtl w:val="0"/>
        </w:rPr>
        <w:t xml:space="preserve">The first thing to do is consider personalisation as a recommendation technology problem and a customer experience problem. In the sample, usefulness and ease of use were positively correlated with engagement, with strong positive relationships. The findings indicate that Netflix might want to experiment to see if these personalised rows are easier to see, the menus are simpler to navigate and the path to viewing is more efficient in making decisions, it's possible that they could. These changes do not prove that they enhance engagement, and so re-design should be tested before the changes are rolled out broadly.</w:t>
      </w:r>
    </w:p>
    <w:p w:rsidR="00000000" w:rsidDel="00000000" w:rsidP="00000000" w:rsidRDefault="00000000" w:rsidRPr="00000000" w14:paraId="00000280">
      <w:pPr>
        <w:rPr/>
      </w:pPr>
      <w:r w:rsidDel="00000000" w:rsidR="00000000" w:rsidRPr="00000000">
        <w:rPr>
          <w:rtl w:val="0"/>
        </w:rPr>
        <w:t xml:space="preserve">Second, the results indicate that Netflix might want to consider a tradeoff between being relevant and being seen as varied. The reported repetition and difficulty in choice indicate that it is not obvious that more recommendations lead to easier choice. Potential testing areas include clearer differentiations between recommendation categories and tools that assist users in narrowing the recommendations. These are not prescriptive management implications for the entire UK Netflix user base; they are only based on this sample.</w:t>
      </w:r>
    </w:p>
    <w:p w:rsidR="00000000" w:rsidDel="00000000" w:rsidP="00000000" w:rsidRDefault="00000000" w:rsidRPr="00000000" w14:paraId="00000281">
      <w:pPr>
        <w:rPr/>
      </w:pPr>
      <w:r w:rsidDel="00000000" w:rsidR="00000000" w:rsidRPr="00000000">
        <w:rPr>
          <w:rtl w:val="0"/>
        </w:rPr>
        <w:t xml:space="preserve">Third, personalisation can be thought of as a component of a larger customer-value and retention plan, and not an end in itself. The quality and diversity of content, price and competitive alternatives were also found to be relevant contextual influences in the present study. Netflix may, therefore, consider changes to recommendations in the context of these broader considerations, and apply behavioural metrics (e.g., viewing history, renewal or cancellation data) if they are available. The present sample was small and demographically homogeneous, so a management decision should be validated on a larger and more variable sample of users before making a definitive statement.</w:t>
      </w:r>
    </w:p>
    <w:p w:rsidR="00000000" w:rsidDel="00000000" w:rsidP="00000000" w:rsidRDefault="00000000" w:rsidRPr="00000000" w14:paraId="00000282">
      <w:pPr>
        <w:pStyle w:val="Heading2"/>
        <w:rPr/>
      </w:pPr>
      <w:bookmarkStart w:colFirst="0" w:colLast="0" w:name="_ywhccv876htm" w:id="72"/>
      <w:bookmarkEnd w:id="72"/>
      <w:r w:rsidDel="00000000" w:rsidR="00000000" w:rsidRPr="00000000">
        <w:rPr>
          <w:rtl w:val="0"/>
        </w:rPr>
        <w:t xml:space="preserve">6.5 Limitations and Future Research</w:t>
      </w:r>
    </w:p>
    <w:p w:rsidR="00000000" w:rsidDel="00000000" w:rsidP="00000000" w:rsidRDefault="00000000" w:rsidRPr="00000000" w14:paraId="00000283">
      <w:pPr>
        <w:rPr/>
      </w:pPr>
      <w:r w:rsidDel="00000000" w:rsidR="00000000" w:rsidRPr="00000000">
        <w:rPr>
          <w:rtl w:val="0"/>
        </w:rPr>
        <w:t xml:space="preserve">The principal limitation is the small non-probability sample. Only 30 complete analytical cases were obtained using purposive and snowball sampling, and there was a disproportionate sampling of younger and male respondents. The findings should therefore not be generalised to all UK Netflix users. The cross-sectional and self-reported design also does not allow any causal claims, and it is unclear whether continuance intention leads to actual retention. Moreover, perceived usefulness had lower reliability compared to other major scales. A larger and more diverse UK sample, probability sampling if possible and longitudinal data on actual renewal and cancellation behaviour are suggested for future research. In a larger study, the relationships identified here could also be explored to determine if price, content value, or trust/recommendation fatigue influence them.</w:t>
      </w:r>
    </w:p>
    <w:p w:rsidR="00000000" w:rsidDel="00000000" w:rsidP="00000000" w:rsidRDefault="00000000" w:rsidRPr="00000000" w14:paraId="00000284">
      <w:pPr>
        <w:pStyle w:val="Heading2"/>
        <w:rPr/>
      </w:pPr>
      <w:bookmarkStart w:colFirst="0" w:colLast="0" w:name="_eu24rptlcvt5" w:id="73"/>
      <w:bookmarkEnd w:id="73"/>
      <w:r w:rsidDel="00000000" w:rsidR="00000000" w:rsidRPr="00000000">
        <w:rPr>
          <w:rtl w:val="0"/>
        </w:rPr>
        <w:t xml:space="preserve">6.6 Final Conclusion</w:t>
      </w:r>
    </w:p>
    <w:p w:rsidR="00000000" w:rsidDel="00000000" w:rsidP="00000000" w:rsidRDefault="00000000" w:rsidRPr="00000000" w14:paraId="00000285">
      <w:pPr>
        <w:rPr/>
      </w:pPr>
      <w:r w:rsidDel="00000000" w:rsidR="00000000" w:rsidRPr="00000000">
        <w:rPr>
          <w:rtl w:val="0"/>
        </w:rPr>
        <w:t xml:space="preserve">This dissertation examined the relationships among perceived digital personalisation, customer engagement and subscription continuance intention in a small sample of Netflix subscribers in the United Kingdom. Perceived relevance, usefulness and ease of use were rated positively in the analytical sample, and were found to have a positive relationship with customer engagement, which in turn had a positive relationship with subscription continuance intention. Meanwhile, a lot of respondents said they received repetitive suggestions and struggled with the option selection process. The results indicate that in addition to preference matching, useful and easy-to-manage content discovery is important. This pattern is consistent with some of the elements of the two theories brought together (TAM and Customer Engagement), but it does not provide causality nor actual customer retention. The results are not representative of all UK Netflix users, because of the small, non-probability sample.</w:t>
      </w:r>
    </w:p>
    <w:p w:rsidR="00000000" w:rsidDel="00000000" w:rsidP="00000000" w:rsidRDefault="00000000" w:rsidRPr="00000000" w14:paraId="00000286">
      <w:pPr>
        <w:spacing w:before="0" w:line="240" w:lineRule="auto"/>
        <w:jc w:val="left"/>
        <w:rPr>
          <w:b w:val="1"/>
          <w:color w:val="0070c0"/>
          <w:sz w:val="32"/>
          <w:szCs w:val="32"/>
        </w:rPr>
      </w:pPr>
      <w:bookmarkStart w:colFirst="0" w:colLast="0" w:name="_rjdkaj4qjo1" w:id="74"/>
      <w:bookmarkEnd w:id="74"/>
      <w:r w:rsidDel="00000000" w:rsidR="00000000" w:rsidRPr="00000000">
        <w:br w:type="page"/>
      </w:r>
      <w:r w:rsidDel="00000000" w:rsidR="00000000" w:rsidRPr="00000000">
        <w:rPr>
          <w:rtl w:val="0"/>
        </w:rPr>
      </w:r>
    </w:p>
    <w:p w:rsidR="00000000" w:rsidDel="00000000" w:rsidP="00000000" w:rsidRDefault="00000000" w:rsidRPr="00000000" w14:paraId="00000287">
      <w:pPr>
        <w:pStyle w:val="Heading1"/>
        <w:rPr/>
      </w:pPr>
      <w:bookmarkStart w:colFirst="0" w:colLast="0" w:name="_avjj1gesb4mj" w:id="75"/>
      <w:bookmarkEnd w:id="75"/>
      <w:r w:rsidDel="00000000" w:rsidR="00000000" w:rsidRPr="00000000">
        <w:rPr>
          <w:rtl w:val="0"/>
        </w:rPr>
        <w:t xml:space="preserve">Reference List</w:t>
      </w:r>
    </w:p>
    <w:p w:rsidR="00000000" w:rsidDel="00000000" w:rsidP="00000000" w:rsidRDefault="00000000" w:rsidRPr="00000000" w14:paraId="00000288">
      <w:pPr>
        <w:spacing w:after="280" w:before="280" w:lineRule="auto"/>
        <w:jc w:val="left"/>
        <w:rPr/>
      </w:pPr>
      <w:r w:rsidDel="00000000" w:rsidR="00000000" w:rsidRPr="00000000">
        <w:rPr>
          <w:rtl w:val="0"/>
        </w:rPr>
        <w:t xml:space="preserve">Agarwal, R., Mehrotra, A., Sharma, V., Papa, A. and Malibari, A. (2023) ‘Over-the-top (OTT) retailing in the post pandemic world: Unveiling consumer drivers and barriers using a qualitative study’, </w:t>
      </w:r>
      <w:r w:rsidDel="00000000" w:rsidR="00000000" w:rsidRPr="00000000">
        <w:rPr>
          <w:i w:val="1"/>
          <w:rtl w:val="0"/>
        </w:rPr>
        <w:t xml:space="preserve">Journal of Retailing and Consumer Services</w:t>
      </w:r>
      <w:r w:rsidDel="00000000" w:rsidR="00000000" w:rsidRPr="00000000">
        <w:rPr>
          <w:rtl w:val="0"/>
        </w:rPr>
        <w:t xml:space="preserve">, 75, 103529. doi: 10.1016/j.jretconser.2023.103529.</w:t>
      </w:r>
    </w:p>
    <w:p w:rsidR="00000000" w:rsidDel="00000000" w:rsidP="00000000" w:rsidRDefault="00000000" w:rsidRPr="00000000" w14:paraId="00000289">
      <w:pPr>
        <w:spacing w:after="280" w:before="280" w:lineRule="auto"/>
        <w:jc w:val="left"/>
        <w:rPr/>
      </w:pPr>
      <w:r w:rsidDel="00000000" w:rsidR="00000000" w:rsidRPr="00000000">
        <w:rPr>
          <w:rtl w:val="0"/>
        </w:rPr>
        <w:t xml:space="preserve">Amoroso, S., Pattuglia, S. and Khan, I. (2021) ‘Do Millennials share similar perceptions of brand experience? A clusterization based on brand experience and other brand-related constructs: the case of Netflix’, </w:t>
      </w:r>
      <w:r w:rsidDel="00000000" w:rsidR="00000000" w:rsidRPr="00000000">
        <w:rPr>
          <w:i w:val="1"/>
          <w:rtl w:val="0"/>
        </w:rPr>
        <w:t xml:space="preserve">Journal of Marketing Analytics</w:t>
      </w:r>
      <w:r w:rsidDel="00000000" w:rsidR="00000000" w:rsidRPr="00000000">
        <w:rPr>
          <w:rtl w:val="0"/>
        </w:rPr>
        <w:t xml:space="preserve">, 9, pp. 33–43. doi: 10.1057/s41270-021-00103-0.</w:t>
      </w:r>
    </w:p>
    <w:p w:rsidR="00000000" w:rsidDel="00000000" w:rsidP="00000000" w:rsidRDefault="00000000" w:rsidRPr="00000000" w14:paraId="0000028A">
      <w:pPr>
        <w:spacing w:after="280" w:before="280" w:lineRule="auto"/>
        <w:jc w:val="left"/>
        <w:rPr/>
      </w:pPr>
      <w:r w:rsidDel="00000000" w:rsidR="00000000" w:rsidRPr="00000000">
        <w:rPr>
          <w:rtl w:val="0"/>
        </w:rPr>
        <w:t xml:space="preserve">Auditya, A. and Hidayat, Z. (2021) ‘Netflix in Indonesia: Influential factors on customer engagement among Millennials’ subscribers’, </w:t>
      </w:r>
      <w:r w:rsidDel="00000000" w:rsidR="00000000" w:rsidRPr="00000000">
        <w:rPr>
          <w:i w:val="1"/>
          <w:rtl w:val="0"/>
        </w:rPr>
        <w:t xml:space="preserve">Journal of Distribution Science</w:t>
      </w:r>
      <w:r w:rsidDel="00000000" w:rsidR="00000000" w:rsidRPr="00000000">
        <w:rPr>
          <w:rtl w:val="0"/>
        </w:rPr>
        <w:t xml:space="preserve">, 19(1), pp. 89–103. doi: 10.15722/jds.19.1.202101.89.</w:t>
      </w:r>
    </w:p>
    <w:p w:rsidR="00000000" w:rsidDel="00000000" w:rsidP="00000000" w:rsidRDefault="00000000" w:rsidRPr="00000000" w14:paraId="0000028B">
      <w:pPr>
        <w:spacing w:after="280" w:before="280" w:lineRule="auto"/>
        <w:jc w:val="left"/>
        <w:rPr/>
      </w:pPr>
      <w:r w:rsidDel="00000000" w:rsidR="00000000" w:rsidRPr="00000000">
        <w:rPr>
          <w:rtl w:val="0"/>
        </w:rPr>
        <w:t xml:space="preserve">Bhattacherjee, A. (2001) ‘Understanding information systems continuance: An expectation-confirmation model’, </w:t>
      </w:r>
      <w:r w:rsidDel="00000000" w:rsidR="00000000" w:rsidRPr="00000000">
        <w:rPr>
          <w:i w:val="1"/>
          <w:rtl w:val="0"/>
        </w:rPr>
        <w:t xml:space="preserve">MIS Quarterly</w:t>
      </w:r>
      <w:r w:rsidDel="00000000" w:rsidR="00000000" w:rsidRPr="00000000">
        <w:rPr>
          <w:rtl w:val="0"/>
        </w:rPr>
        <w:t xml:space="preserve">, 25(3), pp. 351–370. doi: 10.2307/3250921.</w:t>
      </w:r>
    </w:p>
    <w:p w:rsidR="00000000" w:rsidDel="00000000" w:rsidP="00000000" w:rsidRDefault="00000000" w:rsidRPr="00000000" w14:paraId="0000028C">
      <w:pPr>
        <w:spacing w:after="280" w:before="280" w:lineRule="auto"/>
        <w:jc w:val="left"/>
        <w:rPr/>
      </w:pPr>
      <w:r w:rsidDel="00000000" w:rsidR="00000000" w:rsidRPr="00000000">
        <w:rPr>
          <w:rtl w:val="0"/>
        </w:rPr>
        <w:t xml:space="preserve">Camilleri, M.A. and Falzon, L. (2021) ‘Understanding motivations to use online streaming services: Integrating the technology acceptance model (TAM) and the uses and gratifications theory (UGT)’, </w:t>
      </w:r>
      <w:r w:rsidDel="00000000" w:rsidR="00000000" w:rsidRPr="00000000">
        <w:rPr>
          <w:i w:val="1"/>
          <w:rtl w:val="0"/>
        </w:rPr>
        <w:t xml:space="preserve">Spanish Journal of Marketing – ESIC</w:t>
      </w:r>
      <w:r w:rsidDel="00000000" w:rsidR="00000000" w:rsidRPr="00000000">
        <w:rPr>
          <w:rtl w:val="0"/>
        </w:rPr>
        <w:t xml:space="preserve">, 25(2), pp. 217–238. doi: 10.1108/SJME-04-2020-0074.</w:t>
      </w:r>
    </w:p>
    <w:p w:rsidR="00000000" w:rsidDel="00000000" w:rsidP="00000000" w:rsidRDefault="00000000" w:rsidRPr="00000000" w14:paraId="0000028D">
      <w:pPr>
        <w:spacing w:after="280" w:before="280" w:lineRule="auto"/>
        <w:jc w:val="left"/>
        <w:rPr/>
      </w:pPr>
      <w:r w:rsidDel="00000000" w:rsidR="00000000" w:rsidRPr="00000000">
        <w:rPr>
          <w:rtl w:val="0"/>
        </w:rPr>
        <w:t xml:space="preserve">Carissa, N.E., Erlangga, M., Evik, C.S. and Handayani, P.W. (2023) ‘The influence of perceived usefulness, satisfaction, and personalization on subscription video on demand continuance intentions’, </w:t>
      </w:r>
      <w:r w:rsidDel="00000000" w:rsidR="00000000" w:rsidRPr="00000000">
        <w:rPr>
          <w:i w:val="1"/>
          <w:rtl w:val="0"/>
        </w:rPr>
        <w:t xml:space="preserve">CommIT (Communication and Information Technology) Journal</w:t>
      </w:r>
      <w:r w:rsidDel="00000000" w:rsidR="00000000" w:rsidRPr="00000000">
        <w:rPr>
          <w:rtl w:val="0"/>
        </w:rPr>
        <w:t xml:space="preserve">, 17(2), pp. 169–184. doi: 10.21512/commit.v17i2.8446.</w:t>
      </w:r>
    </w:p>
    <w:p w:rsidR="00000000" w:rsidDel="00000000" w:rsidP="00000000" w:rsidRDefault="00000000" w:rsidRPr="00000000" w14:paraId="0000028E">
      <w:pPr>
        <w:spacing w:after="280" w:before="280" w:lineRule="auto"/>
        <w:jc w:val="left"/>
        <w:rPr/>
      </w:pPr>
      <w:r w:rsidDel="00000000" w:rsidR="00000000" w:rsidRPr="00000000">
        <w:rPr>
          <w:rtl w:val="0"/>
        </w:rPr>
        <w:t xml:space="preserve">Chakraborty, D., Siddiqui, M., Siddiqui, A., Paul, J., Dash, G. and Dal Mas, F. (2023) ‘Watching is valuable: Consumer views – content consumption on OTT platforms’, </w:t>
      </w:r>
      <w:r w:rsidDel="00000000" w:rsidR="00000000" w:rsidRPr="00000000">
        <w:rPr>
          <w:i w:val="1"/>
          <w:rtl w:val="0"/>
        </w:rPr>
        <w:t xml:space="preserve">Journal of Retailing and Consumer Services</w:t>
      </w:r>
      <w:r w:rsidDel="00000000" w:rsidR="00000000" w:rsidRPr="00000000">
        <w:rPr>
          <w:rtl w:val="0"/>
        </w:rPr>
        <w:t xml:space="preserve">, 70, 103148. doi: 10.1016/j.jretconser.2022.103148.</w:t>
      </w:r>
    </w:p>
    <w:p w:rsidR="00000000" w:rsidDel="00000000" w:rsidP="00000000" w:rsidRDefault="00000000" w:rsidRPr="00000000" w14:paraId="0000028F">
      <w:pPr>
        <w:spacing w:after="280" w:before="280" w:lineRule="auto"/>
        <w:jc w:val="left"/>
        <w:rPr/>
      </w:pPr>
      <w:r w:rsidDel="00000000" w:rsidR="00000000" w:rsidRPr="00000000">
        <w:rPr>
          <w:rtl w:val="0"/>
        </w:rPr>
        <w:t xml:space="preserve">Chapman, H. and Abraham, A. (2024) ‘Recommended for you: Explicit motivations and recommender systems influence users’ media engagement and well-being’, </w:t>
      </w:r>
      <w:r w:rsidDel="00000000" w:rsidR="00000000" w:rsidRPr="00000000">
        <w:rPr>
          <w:i w:val="1"/>
          <w:rtl w:val="0"/>
        </w:rPr>
        <w:t xml:space="preserve">Imagination, Cognition and Personality</w:t>
      </w:r>
      <w:r w:rsidDel="00000000" w:rsidR="00000000" w:rsidRPr="00000000">
        <w:rPr>
          <w:rtl w:val="0"/>
        </w:rPr>
        <w:t xml:space="preserve">, 44(1), pp. 38–65. doi: 10.1177/02762366241262425.</w:t>
      </w:r>
    </w:p>
    <w:p w:rsidR="00000000" w:rsidDel="00000000" w:rsidP="00000000" w:rsidRDefault="00000000" w:rsidRPr="00000000" w14:paraId="00000290">
      <w:pPr>
        <w:spacing w:after="280" w:before="280" w:lineRule="auto"/>
        <w:jc w:val="left"/>
        <w:rPr/>
      </w:pPr>
      <w:r w:rsidDel="00000000" w:rsidR="00000000" w:rsidRPr="00000000">
        <w:rPr>
          <w:rtl w:val="0"/>
        </w:rPr>
        <w:t xml:space="preserve">Chavadi, C.A., Sirothiya, M., Pandian, P., Ravindran, K., Thangam, D. and Menon, S. (2025) ‘OTT users’ continuance intention and recommendation behaviour: Navigating engagement, experience and subscription costs’, </w:t>
      </w:r>
      <w:r w:rsidDel="00000000" w:rsidR="00000000" w:rsidRPr="00000000">
        <w:rPr>
          <w:i w:val="1"/>
          <w:rtl w:val="0"/>
        </w:rPr>
        <w:t xml:space="preserve">Vision: The Journal of Business Perspective</w:t>
      </w:r>
      <w:r w:rsidDel="00000000" w:rsidR="00000000" w:rsidRPr="00000000">
        <w:rPr>
          <w:rtl w:val="0"/>
        </w:rPr>
        <w:t xml:space="preserve">. Advance online publication. doi: 10.1177/09722629251330770.</w:t>
      </w:r>
    </w:p>
    <w:p w:rsidR="00000000" w:rsidDel="00000000" w:rsidP="00000000" w:rsidRDefault="00000000" w:rsidRPr="00000000" w14:paraId="00000291">
      <w:pPr>
        <w:spacing w:after="280" w:before="280" w:lineRule="auto"/>
        <w:jc w:val="left"/>
        <w:rPr/>
      </w:pPr>
      <w:r w:rsidDel="00000000" w:rsidR="00000000" w:rsidRPr="00000000">
        <w:rPr>
          <w:rtl w:val="0"/>
        </w:rPr>
        <w:t xml:space="preserve">Davis, F.D. (1989) ‘Perceived usefulness, perceived ease of use, and user acceptance of information technology’, </w:t>
      </w:r>
      <w:r w:rsidDel="00000000" w:rsidR="00000000" w:rsidRPr="00000000">
        <w:rPr>
          <w:i w:val="1"/>
          <w:rtl w:val="0"/>
        </w:rPr>
        <w:t xml:space="preserve">MIS Quarterly</w:t>
      </w:r>
      <w:r w:rsidDel="00000000" w:rsidR="00000000" w:rsidRPr="00000000">
        <w:rPr>
          <w:rtl w:val="0"/>
        </w:rPr>
        <w:t xml:space="preserve">, 13(3), pp. 319–340. doi: 10.2307/249008.</w:t>
      </w:r>
    </w:p>
    <w:p w:rsidR="00000000" w:rsidDel="00000000" w:rsidP="00000000" w:rsidRDefault="00000000" w:rsidRPr="00000000" w14:paraId="00000292">
      <w:pPr>
        <w:spacing w:after="280" w:before="280" w:lineRule="auto"/>
        <w:jc w:val="left"/>
        <w:rPr/>
      </w:pPr>
      <w:r w:rsidDel="00000000" w:rsidR="00000000" w:rsidRPr="00000000">
        <w:rPr>
          <w:rtl w:val="0"/>
        </w:rPr>
        <w:t xml:space="preserve">DeVellis, R.F. and Thorpe, C.T. (2021) </w:t>
      </w:r>
      <w:r w:rsidDel="00000000" w:rsidR="00000000" w:rsidRPr="00000000">
        <w:rPr>
          <w:i w:val="1"/>
          <w:rtl w:val="0"/>
        </w:rPr>
        <w:t xml:space="preserve">Scale Development: Theory and Applications</w:t>
      </w:r>
      <w:r w:rsidDel="00000000" w:rsidR="00000000" w:rsidRPr="00000000">
        <w:rPr>
          <w:rtl w:val="0"/>
        </w:rPr>
        <w:t xml:space="preserve">. 5th edn. Thousand Oaks, CA: SAGE.</w:t>
      </w:r>
    </w:p>
    <w:p w:rsidR="00000000" w:rsidDel="00000000" w:rsidP="00000000" w:rsidRDefault="00000000" w:rsidRPr="00000000" w14:paraId="00000293">
      <w:pPr>
        <w:spacing w:after="280" w:before="280" w:lineRule="auto"/>
        <w:jc w:val="left"/>
        <w:rPr/>
      </w:pPr>
      <w:r w:rsidDel="00000000" w:rsidR="00000000" w:rsidRPr="00000000">
        <w:rPr>
          <w:rtl w:val="0"/>
        </w:rPr>
        <w:t xml:space="preserve">Eklund, O. (2022) ‘Custom thumbnails: The changing face of personalisation strategies on Netflix’, </w:t>
      </w:r>
      <w:r w:rsidDel="00000000" w:rsidR="00000000" w:rsidRPr="00000000">
        <w:rPr>
          <w:i w:val="1"/>
          <w:rtl w:val="0"/>
        </w:rPr>
        <w:t xml:space="preserve">Convergence: The International Journal of Research into New Media Technologies</w:t>
      </w:r>
      <w:r w:rsidDel="00000000" w:rsidR="00000000" w:rsidRPr="00000000">
        <w:rPr>
          <w:rtl w:val="0"/>
        </w:rPr>
        <w:t xml:space="preserve">, 28(3), pp. 737–760. doi: 10.1177/13548565211064520.</w:t>
      </w:r>
    </w:p>
    <w:p w:rsidR="00000000" w:rsidDel="00000000" w:rsidP="00000000" w:rsidRDefault="00000000" w:rsidRPr="00000000" w14:paraId="00000294">
      <w:pPr>
        <w:spacing w:after="280" w:before="280" w:lineRule="auto"/>
        <w:jc w:val="left"/>
        <w:rPr/>
      </w:pPr>
      <w:r w:rsidDel="00000000" w:rsidR="00000000" w:rsidRPr="00000000">
        <w:rPr>
          <w:rtl w:val="0"/>
        </w:rPr>
        <w:t xml:space="preserve">Etikan, I., Musa, S.A. and Alkassim, R.S. (2016) ‘Comparison of convenience sampling and purposive sampling’, </w:t>
      </w:r>
      <w:r w:rsidDel="00000000" w:rsidR="00000000" w:rsidRPr="00000000">
        <w:rPr>
          <w:i w:val="1"/>
          <w:rtl w:val="0"/>
        </w:rPr>
        <w:t xml:space="preserve">American Journal of Theoretical and Applied Statistics</w:t>
      </w:r>
      <w:r w:rsidDel="00000000" w:rsidR="00000000" w:rsidRPr="00000000">
        <w:rPr>
          <w:rtl w:val="0"/>
        </w:rPr>
        <w:t xml:space="preserve">, 5(1), pp. 1–4. doi: 10.11648/j.ajtas.20160501.11.</w:t>
      </w:r>
    </w:p>
    <w:p w:rsidR="00000000" w:rsidDel="00000000" w:rsidP="00000000" w:rsidRDefault="00000000" w:rsidRPr="00000000" w14:paraId="00000295">
      <w:pPr>
        <w:spacing w:after="280" w:before="280" w:lineRule="auto"/>
        <w:jc w:val="left"/>
        <w:rPr/>
      </w:pPr>
      <w:r w:rsidDel="00000000" w:rsidR="00000000" w:rsidRPr="00000000">
        <w:rPr>
          <w:rtl w:val="0"/>
        </w:rPr>
        <w:t xml:space="preserve">Field, A. (2018) </w:t>
      </w:r>
      <w:r w:rsidDel="00000000" w:rsidR="00000000" w:rsidRPr="00000000">
        <w:rPr>
          <w:i w:val="1"/>
          <w:rtl w:val="0"/>
        </w:rPr>
        <w:t xml:space="preserve">Discovering Statistics Using IBM SPSS Statistics</w:t>
      </w:r>
      <w:r w:rsidDel="00000000" w:rsidR="00000000" w:rsidRPr="00000000">
        <w:rPr>
          <w:rtl w:val="0"/>
        </w:rPr>
        <w:t xml:space="preserve">. 5th edn. London: SAGE.</w:t>
      </w:r>
    </w:p>
    <w:p w:rsidR="00000000" w:rsidDel="00000000" w:rsidP="00000000" w:rsidRDefault="00000000" w:rsidRPr="00000000" w14:paraId="00000296">
      <w:pPr>
        <w:spacing w:after="280" w:before="280" w:lineRule="auto"/>
        <w:jc w:val="left"/>
        <w:rPr/>
      </w:pPr>
      <w:r w:rsidDel="00000000" w:rsidR="00000000" w:rsidRPr="00000000">
        <w:rPr>
          <w:rtl w:val="0"/>
        </w:rPr>
        <w:t xml:space="preserve">Friederich, F., Palau-Saumell, R., Matute, J. and Meyer, J.-H. (2024) ‘Digital natives and streaming TV platforms: An integrated perspective to explain continuance usage of over-the-top services’, </w:t>
      </w:r>
      <w:r w:rsidDel="00000000" w:rsidR="00000000" w:rsidRPr="00000000">
        <w:rPr>
          <w:i w:val="1"/>
          <w:rtl w:val="0"/>
        </w:rPr>
        <w:t xml:space="preserve">Online Information Review</w:t>
      </w:r>
      <w:r w:rsidDel="00000000" w:rsidR="00000000" w:rsidRPr="00000000">
        <w:rPr>
          <w:rtl w:val="0"/>
        </w:rPr>
        <w:t xml:space="preserve">, 48(1), pp. 1–21. doi: 10.1108/OIR-03-2022-0133.</w:t>
      </w:r>
    </w:p>
    <w:p w:rsidR="00000000" w:rsidDel="00000000" w:rsidP="00000000" w:rsidRDefault="00000000" w:rsidRPr="00000000" w14:paraId="00000297">
      <w:pPr>
        <w:spacing w:after="280" w:before="280" w:lineRule="auto"/>
        <w:jc w:val="left"/>
        <w:rPr/>
      </w:pPr>
      <w:r w:rsidDel="00000000" w:rsidR="00000000" w:rsidRPr="00000000">
        <w:rPr>
          <w:rtl w:val="0"/>
        </w:rPr>
        <w:t xml:space="preserve">Gomez-Uribe, C.A. and Hunt, N. (2015) ‘The Netflix recommender system: Algorithms, business value, and innovation’, </w:t>
      </w:r>
      <w:r w:rsidDel="00000000" w:rsidR="00000000" w:rsidRPr="00000000">
        <w:rPr>
          <w:i w:val="1"/>
          <w:rtl w:val="0"/>
        </w:rPr>
        <w:t xml:space="preserve">ACM Transactions on Management Information Systems</w:t>
      </w:r>
      <w:r w:rsidDel="00000000" w:rsidR="00000000" w:rsidRPr="00000000">
        <w:rPr>
          <w:rtl w:val="0"/>
        </w:rPr>
        <w:t xml:space="preserve">, 6(4), Article 13, pp. 1–19. doi: 10.1145/2843948.</w:t>
      </w:r>
    </w:p>
    <w:p w:rsidR="00000000" w:rsidDel="00000000" w:rsidP="00000000" w:rsidRDefault="00000000" w:rsidRPr="00000000" w14:paraId="00000298">
      <w:pPr>
        <w:spacing w:after="280" w:before="280" w:lineRule="auto"/>
        <w:jc w:val="left"/>
        <w:rPr/>
      </w:pPr>
      <w:r w:rsidDel="00000000" w:rsidR="00000000" w:rsidRPr="00000000">
        <w:rPr>
          <w:rtl w:val="0"/>
        </w:rPr>
        <w:t xml:space="preserve">Hollebeek, L.D., Glynn, M.S. and Brodie, R.J. (2014) ‘Consumer brand engagement in social media: Conceptualization, scale development and validation’, </w:t>
      </w:r>
      <w:r w:rsidDel="00000000" w:rsidR="00000000" w:rsidRPr="00000000">
        <w:rPr>
          <w:i w:val="1"/>
          <w:rtl w:val="0"/>
        </w:rPr>
        <w:t xml:space="preserve">Journal of Interactive Marketing</w:t>
      </w:r>
      <w:r w:rsidDel="00000000" w:rsidR="00000000" w:rsidRPr="00000000">
        <w:rPr>
          <w:rtl w:val="0"/>
        </w:rPr>
        <w:t xml:space="preserve">, 28(2), pp. 149–165. doi: 10.1016/j.intmar.2013.12.002.</w:t>
      </w:r>
    </w:p>
    <w:p w:rsidR="00000000" w:rsidDel="00000000" w:rsidP="00000000" w:rsidRDefault="00000000" w:rsidRPr="00000000" w14:paraId="00000299">
      <w:pPr>
        <w:spacing w:after="280" w:before="280" w:lineRule="auto"/>
        <w:jc w:val="left"/>
        <w:rPr/>
      </w:pPr>
      <w:r w:rsidDel="00000000" w:rsidR="00000000" w:rsidRPr="00000000">
        <w:rPr>
          <w:rtl w:val="0"/>
        </w:rPr>
        <w:t xml:space="preserve">Khanna, P., Sehgal, R., Gupta, A., Dubey, A.M. and Srivastava, R. (2025) ‘Over-the-top (OTT) platforms: A review, synthesis and research directions’, </w:t>
      </w:r>
      <w:r w:rsidDel="00000000" w:rsidR="00000000" w:rsidRPr="00000000">
        <w:rPr>
          <w:i w:val="1"/>
          <w:rtl w:val="0"/>
        </w:rPr>
        <w:t xml:space="preserve">Marketing Intelligence &amp; Planning</w:t>
      </w:r>
      <w:r w:rsidDel="00000000" w:rsidR="00000000" w:rsidRPr="00000000">
        <w:rPr>
          <w:rtl w:val="0"/>
        </w:rPr>
        <w:t xml:space="preserve">, 43(2), pp. 323–348. doi: 10.1108/MIP-03-2023-0122.</w:t>
      </w:r>
    </w:p>
    <w:p w:rsidR="00000000" w:rsidDel="00000000" w:rsidP="00000000" w:rsidRDefault="00000000" w:rsidRPr="00000000" w14:paraId="0000029A">
      <w:pPr>
        <w:spacing w:after="280" w:before="280" w:lineRule="auto"/>
        <w:jc w:val="left"/>
        <w:rPr/>
      </w:pPr>
      <w:r w:rsidDel="00000000" w:rsidR="00000000" w:rsidRPr="00000000">
        <w:rPr>
          <w:rtl w:val="0"/>
        </w:rPr>
        <w:t xml:space="preserve">Kim, S., Baek, H. and Kim, D.H. (2021) ‘OTT and live streaming services: Past, present, and future’, </w:t>
      </w:r>
      <w:r w:rsidDel="00000000" w:rsidR="00000000" w:rsidRPr="00000000">
        <w:rPr>
          <w:i w:val="1"/>
          <w:rtl w:val="0"/>
        </w:rPr>
        <w:t xml:space="preserve">Telecommunications Policy</w:t>
      </w:r>
      <w:r w:rsidDel="00000000" w:rsidR="00000000" w:rsidRPr="00000000">
        <w:rPr>
          <w:rtl w:val="0"/>
        </w:rPr>
        <w:t xml:space="preserve">, 45(9), 102244. doi: 10.1016/j.telpol.2021.102244.</w:t>
      </w:r>
    </w:p>
    <w:p w:rsidR="00000000" w:rsidDel="00000000" w:rsidP="00000000" w:rsidRDefault="00000000" w:rsidRPr="00000000" w14:paraId="0000029B">
      <w:pPr>
        <w:spacing w:after="280" w:before="280" w:lineRule="auto"/>
        <w:jc w:val="left"/>
        <w:rPr/>
      </w:pPr>
      <w:r w:rsidDel="00000000" w:rsidR="00000000" w:rsidRPr="00000000">
        <w:rPr>
          <w:rtl w:val="0"/>
        </w:rPr>
        <w:t xml:space="preserve">Kim, Y., Oyunbold, B. and Roh, T. (2024) ‘Capturing OTT users in an emerging market: Insights on quality of OTT service and behavioral intentions through extended technology acceptance model’, </w:t>
      </w:r>
      <w:r w:rsidDel="00000000" w:rsidR="00000000" w:rsidRPr="00000000">
        <w:rPr>
          <w:i w:val="1"/>
          <w:rtl w:val="0"/>
        </w:rPr>
        <w:t xml:space="preserve">Journal of Retailing and Consumer Services</w:t>
      </w:r>
      <w:r w:rsidDel="00000000" w:rsidR="00000000" w:rsidRPr="00000000">
        <w:rPr>
          <w:rtl w:val="0"/>
        </w:rPr>
        <w:t xml:space="preserve">, 81, 103953. doi: 10.1016/j.jretconser.2024.103953.</w:t>
      </w:r>
    </w:p>
    <w:p w:rsidR="00000000" w:rsidDel="00000000" w:rsidP="00000000" w:rsidRDefault="00000000" w:rsidRPr="00000000" w14:paraId="0000029C">
      <w:pPr>
        <w:spacing w:after="280" w:before="280" w:lineRule="auto"/>
        <w:jc w:val="left"/>
        <w:rPr/>
      </w:pPr>
      <w:r w:rsidDel="00000000" w:rsidR="00000000" w:rsidRPr="00000000">
        <w:rPr>
          <w:rtl w:val="0"/>
        </w:rPr>
        <w:t xml:space="preserve">Klimashevskaia, A., Jannach, D., Elahi, M. and Trattner, C. (2024) ‘A survey on popularity bias in recommender systems’, </w:t>
      </w:r>
      <w:r w:rsidDel="00000000" w:rsidR="00000000" w:rsidRPr="00000000">
        <w:rPr>
          <w:i w:val="1"/>
          <w:rtl w:val="0"/>
        </w:rPr>
        <w:t xml:space="preserve">User Modeling and User-Adapted Interaction</w:t>
      </w:r>
      <w:r w:rsidDel="00000000" w:rsidR="00000000" w:rsidRPr="00000000">
        <w:rPr>
          <w:rtl w:val="0"/>
        </w:rPr>
        <w:t xml:space="preserve">, 34, pp. 1777–1834. doi: 10.1007/s11257-024-09406-0.</w:t>
      </w:r>
    </w:p>
    <w:p w:rsidR="00000000" w:rsidDel="00000000" w:rsidP="00000000" w:rsidRDefault="00000000" w:rsidRPr="00000000" w14:paraId="0000029D">
      <w:pPr>
        <w:spacing w:after="280" w:before="280" w:lineRule="auto"/>
        <w:jc w:val="left"/>
        <w:rPr/>
      </w:pPr>
      <w:r w:rsidDel="00000000" w:rsidR="00000000" w:rsidRPr="00000000">
        <w:rPr>
          <w:rtl w:val="0"/>
        </w:rPr>
        <w:t xml:space="preserve">Lamkhede, S.D. and Kofler, C. (2021) ‘Recommendations and results organization in Netflix Search’, in </w:t>
      </w:r>
      <w:r w:rsidDel="00000000" w:rsidR="00000000" w:rsidRPr="00000000">
        <w:rPr>
          <w:i w:val="1"/>
          <w:rtl w:val="0"/>
        </w:rPr>
        <w:t xml:space="preserve">Proceedings of the 15th ACM Conference on Recommender Systems (RecSys ’21)</w:t>
      </w:r>
      <w:r w:rsidDel="00000000" w:rsidR="00000000" w:rsidRPr="00000000">
        <w:rPr>
          <w:rtl w:val="0"/>
        </w:rPr>
        <w:t xml:space="preserve">, pp. 577–579. doi: 10.1145/3460231.3474602.</w:t>
      </w:r>
    </w:p>
    <w:p w:rsidR="00000000" w:rsidDel="00000000" w:rsidP="00000000" w:rsidRDefault="00000000" w:rsidRPr="00000000" w14:paraId="0000029E">
      <w:pPr>
        <w:spacing w:after="280" w:before="280" w:lineRule="auto"/>
        <w:jc w:val="left"/>
        <w:rPr/>
      </w:pPr>
      <w:r w:rsidDel="00000000" w:rsidR="00000000" w:rsidRPr="00000000">
        <w:rPr>
          <w:rtl w:val="0"/>
        </w:rPr>
        <w:t xml:space="preserve">Menon, D. (2022) ‘Purchase and continuation intentions of over-the-top (OTT) video streaming platform subscriptions: A uses and gratification theory perspective’, </w:t>
      </w:r>
      <w:r w:rsidDel="00000000" w:rsidR="00000000" w:rsidRPr="00000000">
        <w:rPr>
          <w:i w:val="1"/>
          <w:rtl w:val="0"/>
        </w:rPr>
        <w:t xml:space="preserve">Telematics and Informatics Reports</w:t>
      </w:r>
      <w:r w:rsidDel="00000000" w:rsidR="00000000" w:rsidRPr="00000000">
        <w:rPr>
          <w:rtl w:val="0"/>
        </w:rPr>
        <w:t xml:space="preserve">, 5, 100006. doi: 10.1016/j.teler.2022.100006.</w:t>
      </w:r>
    </w:p>
    <w:p w:rsidR="00000000" w:rsidDel="00000000" w:rsidP="00000000" w:rsidRDefault="00000000" w:rsidRPr="00000000" w14:paraId="0000029F">
      <w:pPr>
        <w:spacing w:after="280" w:before="280" w:lineRule="auto"/>
        <w:jc w:val="left"/>
        <w:rPr/>
      </w:pPr>
      <w:r w:rsidDel="00000000" w:rsidR="00000000" w:rsidRPr="00000000">
        <w:rPr>
          <w:rtl w:val="0"/>
        </w:rPr>
        <w:t xml:space="preserve">Netflix (2026) </w:t>
      </w:r>
      <w:r w:rsidDel="00000000" w:rsidR="00000000" w:rsidRPr="00000000">
        <w:rPr>
          <w:i w:val="1"/>
          <w:rtl w:val="0"/>
        </w:rPr>
        <w:t xml:space="preserve">How Netflix’s recommendations system works</w:t>
      </w:r>
      <w:r w:rsidDel="00000000" w:rsidR="00000000" w:rsidRPr="00000000">
        <w:rPr>
          <w:rtl w:val="0"/>
        </w:rPr>
        <w:t xml:space="preserve">. Netflix Help Center. Available at: </w:t>
      </w:r>
      <w:hyperlink r:id="rId8">
        <w:r w:rsidDel="00000000" w:rsidR="00000000" w:rsidRPr="00000000">
          <w:rPr>
            <w:color w:val="0000ff"/>
            <w:u w:val="single"/>
            <w:rtl w:val="0"/>
          </w:rPr>
          <w:t xml:space="preserve">https://help.netflix.com/en/node/100639</w:t>
        </w:r>
      </w:hyperlink>
      <w:r w:rsidDel="00000000" w:rsidR="00000000" w:rsidRPr="00000000">
        <w:rPr>
          <w:rtl w:val="0"/>
        </w:rPr>
        <w:t xml:space="preserve"> (Accessed: 24 August 2026).</w:t>
      </w:r>
    </w:p>
    <w:p w:rsidR="00000000" w:rsidDel="00000000" w:rsidP="00000000" w:rsidRDefault="00000000" w:rsidRPr="00000000" w14:paraId="000002A0">
      <w:pPr>
        <w:spacing w:after="280" w:before="280" w:lineRule="auto"/>
        <w:jc w:val="left"/>
        <w:rPr/>
      </w:pPr>
      <w:r w:rsidDel="00000000" w:rsidR="00000000" w:rsidRPr="00000000">
        <w:rPr>
          <w:rtl w:val="0"/>
        </w:rPr>
        <w:t xml:space="preserve">Ofcom (2025) </w:t>
      </w:r>
      <w:r w:rsidDel="00000000" w:rsidR="00000000" w:rsidRPr="00000000">
        <w:rPr>
          <w:i w:val="1"/>
          <w:rtl w:val="0"/>
        </w:rPr>
        <w:t xml:space="preserve">Media Nations 2025: UK Report</w:t>
      </w:r>
      <w:r w:rsidDel="00000000" w:rsidR="00000000" w:rsidRPr="00000000">
        <w:rPr>
          <w:rtl w:val="0"/>
        </w:rPr>
        <w:t xml:space="preserve">. London: Office of Communications. Available at: </w:t>
      </w:r>
      <w:hyperlink r:id="rId9">
        <w:r w:rsidDel="00000000" w:rsidR="00000000" w:rsidRPr="00000000">
          <w:rPr>
            <w:color w:val="0000ff"/>
            <w:u w:val="single"/>
            <w:rtl w:val="0"/>
          </w:rPr>
          <w:t xml:space="preserve">https://www.ofcom.org.uk/media-use-and-attitudes/media-habits-adults/media-nations-2025</w:t>
        </w:r>
      </w:hyperlink>
      <w:r w:rsidDel="00000000" w:rsidR="00000000" w:rsidRPr="00000000">
        <w:rPr>
          <w:rtl w:val="0"/>
        </w:rPr>
        <w:t xml:space="preserve"> (Accessed: 24 August 2026).</w:t>
      </w:r>
    </w:p>
    <w:p w:rsidR="00000000" w:rsidDel="00000000" w:rsidP="00000000" w:rsidRDefault="00000000" w:rsidRPr="00000000" w14:paraId="000002A1">
      <w:pPr>
        <w:spacing w:after="280" w:before="280" w:lineRule="auto"/>
        <w:jc w:val="left"/>
        <w:rPr/>
      </w:pPr>
      <w:r w:rsidDel="00000000" w:rsidR="00000000" w:rsidRPr="00000000">
        <w:rPr>
          <w:rtl w:val="0"/>
        </w:rPr>
        <w:t xml:space="preserve">Pajkovic, N. (2022) ‘Algorithms and taste-making: Exposing the Netflix Recommender System’s operational logics’, </w:t>
      </w:r>
      <w:r w:rsidDel="00000000" w:rsidR="00000000" w:rsidRPr="00000000">
        <w:rPr>
          <w:i w:val="1"/>
          <w:rtl w:val="0"/>
        </w:rPr>
        <w:t xml:space="preserve">Convergence: The International Journal of Research into New Media Technologies</w:t>
      </w:r>
      <w:r w:rsidDel="00000000" w:rsidR="00000000" w:rsidRPr="00000000">
        <w:rPr>
          <w:rtl w:val="0"/>
        </w:rPr>
        <w:t xml:space="preserve">, 28(1), pp. 214–235. doi: 10.1177/13548565211014464.</w:t>
      </w:r>
    </w:p>
    <w:p w:rsidR="00000000" w:rsidDel="00000000" w:rsidP="00000000" w:rsidRDefault="00000000" w:rsidRPr="00000000" w14:paraId="000002A2">
      <w:pPr>
        <w:spacing w:after="280" w:before="280" w:lineRule="auto"/>
        <w:jc w:val="left"/>
        <w:rPr/>
      </w:pPr>
      <w:r w:rsidDel="00000000" w:rsidR="00000000" w:rsidRPr="00000000">
        <w:rPr>
          <w:rtl w:val="0"/>
        </w:rPr>
        <w:t xml:space="preserve">Parker, C., Scott, S. and Geddes, A. (2019) ‘Snowball sampling’, </w:t>
      </w:r>
      <w:r w:rsidDel="00000000" w:rsidR="00000000" w:rsidRPr="00000000">
        <w:rPr>
          <w:i w:val="1"/>
          <w:rtl w:val="0"/>
        </w:rPr>
        <w:t xml:space="preserve">SAGE Research Methods Foundations</w:t>
      </w:r>
      <w:r w:rsidDel="00000000" w:rsidR="00000000" w:rsidRPr="00000000">
        <w:rPr>
          <w:rtl w:val="0"/>
        </w:rPr>
        <w:t xml:space="preserve">. doi: 10.4135/9781526421036831710.</w:t>
      </w:r>
    </w:p>
    <w:p w:rsidR="00000000" w:rsidDel="00000000" w:rsidP="00000000" w:rsidRDefault="00000000" w:rsidRPr="00000000" w14:paraId="000002A3">
      <w:pPr>
        <w:spacing w:after="280" w:before="280" w:lineRule="auto"/>
        <w:jc w:val="left"/>
        <w:rPr/>
      </w:pPr>
      <w:r w:rsidDel="00000000" w:rsidR="00000000" w:rsidRPr="00000000">
        <w:rPr>
          <w:rtl w:val="0"/>
        </w:rPr>
        <w:t xml:space="preserve">Podsakoff, P.M., Podsakoff, N.P., Williams, L.J., Huang, C. and Yang, J. (2024) ‘Common method bias: It’s bad, it’s complex, it’s widespread, and it’s not easy to fix’, </w:t>
      </w:r>
      <w:r w:rsidDel="00000000" w:rsidR="00000000" w:rsidRPr="00000000">
        <w:rPr>
          <w:i w:val="1"/>
          <w:rtl w:val="0"/>
        </w:rPr>
        <w:t xml:space="preserve">Annual Review of Organizational Psychology and Organizational Behavior</w:t>
      </w:r>
      <w:r w:rsidDel="00000000" w:rsidR="00000000" w:rsidRPr="00000000">
        <w:rPr>
          <w:rtl w:val="0"/>
        </w:rPr>
        <w:t xml:space="preserve">, 11, pp. 17–61. doi: 10.1146/annurev-orgpsych-110721-040030.</w:t>
      </w:r>
    </w:p>
    <w:p w:rsidR="00000000" w:rsidDel="00000000" w:rsidP="00000000" w:rsidRDefault="00000000" w:rsidRPr="00000000" w14:paraId="000002A4">
      <w:pPr>
        <w:spacing w:after="280" w:before="280" w:lineRule="auto"/>
        <w:jc w:val="left"/>
        <w:rPr/>
      </w:pPr>
      <w:r w:rsidDel="00000000" w:rsidR="00000000" w:rsidRPr="00000000">
        <w:rPr>
          <w:rtl w:val="0"/>
        </w:rPr>
        <w:t xml:space="preserve">Romero Meza, L. and D’Urso, G. (2024) ‘User’s dilemma: A qualitative study on the influence of Netflix recommender systems on choice overload’, </w:t>
      </w:r>
      <w:r w:rsidDel="00000000" w:rsidR="00000000" w:rsidRPr="00000000">
        <w:rPr>
          <w:i w:val="1"/>
          <w:rtl w:val="0"/>
        </w:rPr>
        <w:t xml:space="preserve">Psychological Studies</w:t>
      </w:r>
      <w:r w:rsidDel="00000000" w:rsidR="00000000" w:rsidRPr="00000000">
        <w:rPr>
          <w:rtl w:val="0"/>
        </w:rPr>
        <w:t xml:space="preserve">, 69, pp. 349–367. doi: 10.1007/s12646-024-00807-0.</w:t>
      </w:r>
    </w:p>
    <w:p w:rsidR="00000000" w:rsidDel="00000000" w:rsidP="00000000" w:rsidRDefault="00000000" w:rsidRPr="00000000" w14:paraId="000002A5">
      <w:pPr>
        <w:spacing w:after="280" w:before="280" w:lineRule="auto"/>
        <w:jc w:val="left"/>
        <w:rPr/>
      </w:pPr>
      <w:r w:rsidDel="00000000" w:rsidR="00000000" w:rsidRPr="00000000">
        <w:rPr>
          <w:rtl w:val="0"/>
        </w:rPr>
        <w:t xml:space="preserve">Saggu, J.K. and Mohan, T. (2025) ‘Factors affecting post-adoption behavioural outcomes towards over-the-top video services: An integration of expectation-confirmation model and updated IS success model’, </w:t>
      </w:r>
      <w:r w:rsidDel="00000000" w:rsidR="00000000" w:rsidRPr="00000000">
        <w:rPr>
          <w:i w:val="1"/>
          <w:rtl w:val="0"/>
        </w:rPr>
        <w:t xml:space="preserve">Metamorphosis: A Journal of Management Research</w:t>
      </w:r>
      <w:r w:rsidDel="00000000" w:rsidR="00000000" w:rsidRPr="00000000">
        <w:rPr>
          <w:rtl w:val="0"/>
        </w:rPr>
        <w:t xml:space="preserve">, 24(1), pp. 31–48. doi: 10.1177/09726225241288644.</w:t>
      </w:r>
    </w:p>
    <w:p w:rsidR="00000000" w:rsidDel="00000000" w:rsidP="00000000" w:rsidRDefault="00000000" w:rsidRPr="00000000" w14:paraId="000002A6">
      <w:pPr>
        <w:spacing w:after="280" w:before="280" w:lineRule="auto"/>
        <w:jc w:val="left"/>
        <w:rPr/>
      </w:pPr>
      <w:r w:rsidDel="00000000" w:rsidR="00000000" w:rsidRPr="00000000">
        <w:rPr>
          <w:rtl w:val="0"/>
        </w:rPr>
        <w:t xml:space="preserve">Saunders, M.N.K., Lewis, P. and Thornhill, A. (2019) </w:t>
      </w:r>
      <w:r w:rsidDel="00000000" w:rsidR="00000000" w:rsidRPr="00000000">
        <w:rPr>
          <w:i w:val="1"/>
          <w:rtl w:val="0"/>
        </w:rPr>
        <w:t xml:space="preserve">Research Methods for Business Students</w:t>
      </w:r>
      <w:r w:rsidDel="00000000" w:rsidR="00000000" w:rsidRPr="00000000">
        <w:rPr>
          <w:rtl w:val="0"/>
        </w:rPr>
        <w:t xml:space="preserve">. 8th edn. Harlow: Pearson.</w:t>
      </w:r>
    </w:p>
    <w:p w:rsidR="00000000" w:rsidDel="00000000" w:rsidP="00000000" w:rsidRDefault="00000000" w:rsidRPr="00000000" w14:paraId="000002A7">
      <w:pPr>
        <w:spacing w:after="280" w:before="280" w:lineRule="auto"/>
        <w:jc w:val="left"/>
        <w:rPr/>
      </w:pPr>
      <w:r w:rsidDel="00000000" w:rsidR="00000000" w:rsidRPr="00000000">
        <w:rPr>
          <w:rtl w:val="0"/>
        </w:rPr>
        <w:t xml:space="preserve">Siles, I., Espinoza-Rojas, J., Naranjo, A. and Tristán, M.F. (2019) ‘The mutual domestication of users and algorithmic recommendations on Netflix’, </w:t>
      </w:r>
      <w:r w:rsidDel="00000000" w:rsidR="00000000" w:rsidRPr="00000000">
        <w:rPr>
          <w:i w:val="1"/>
          <w:rtl w:val="0"/>
        </w:rPr>
        <w:t xml:space="preserve">Communication, Culture and Critique</w:t>
      </w:r>
      <w:r w:rsidDel="00000000" w:rsidR="00000000" w:rsidRPr="00000000">
        <w:rPr>
          <w:rtl w:val="0"/>
        </w:rPr>
        <w:t xml:space="preserve">, 12(4), pp. 499–518. doi: 10.1093/ccc/tcz025.</w:t>
      </w:r>
    </w:p>
    <w:p w:rsidR="00000000" w:rsidDel="00000000" w:rsidP="00000000" w:rsidRDefault="00000000" w:rsidRPr="00000000" w14:paraId="000002A8">
      <w:pPr>
        <w:spacing w:after="280" w:before="280" w:lineRule="auto"/>
        <w:jc w:val="left"/>
        <w:rPr/>
      </w:pPr>
      <w:r w:rsidDel="00000000" w:rsidR="00000000" w:rsidRPr="00000000">
        <w:rPr>
          <w:rtl w:val="0"/>
        </w:rPr>
        <w:t xml:space="preserve">Singh, S., Misra, R., Bhatnagr, P. and Aggarwal, E. (2025) ‘Can an OTT platform develop brand advocates via customer engagement? An integration of platform and message-based factors’, </w:t>
      </w:r>
      <w:r w:rsidDel="00000000" w:rsidR="00000000" w:rsidRPr="00000000">
        <w:rPr>
          <w:i w:val="1"/>
          <w:rtl w:val="0"/>
        </w:rPr>
        <w:t xml:space="preserve">Asia Pacific Journal of Marketing and Logistics</w:t>
      </w:r>
      <w:r w:rsidDel="00000000" w:rsidR="00000000" w:rsidRPr="00000000">
        <w:rPr>
          <w:rtl w:val="0"/>
        </w:rPr>
        <w:t xml:space="preserve">, 37(6), pp. 1447–1464. doi: 10.1108/APJML-05-2024-0666.</w:t>
      </w:r>
    </w:p>
    <w:p w:rsidR="00000000" w:rsidDel="00000000" w:rsidP="00000000" w:rsidRDefault="00000000" w:rsidRPr="00000000" w14:paraId="000002A9">
      <w:pPr>
        <w:spacing w:after="280" w:before="280" w:lineRule="auto"/>
        <w:jc w:val="left"/>
        <w:rPr/>
      </w:pPr>
      <w:r w:rsidDel="00000000" w:rsidR="00000000" w:rsidRPr="00000000">
        <w:rPr>
          <w:rtl w:val="0"/>
        </w:rPr>
        <w:t xml:space="preserve">Soren, A.A. and Chakraborty, S. (2024) ‘Adoption, satisfaction, trust, and commitment of over-the-top platforms: An integrated approach’, </w:t>
      </w:r>
      <w:r w:rsidDel="00000000" w:rsidR="00000000" w:rsidRPr="00000000">
        <w:rPr>
          <w:i w:val="1"/>
          <w:rtl w:val="0"/>
        </w:rPr>
        <w:t xml:space="preserve">Journal of Retailing and Consumer Services</w:t>
      </w:r>
      <w:r w:rsidDel="00000000" w:rsidR="00000000" w:rsidRPr="00000000">
        <w:rPr>
          <w:rtl w:val="0"/>
        </w:rPr>
        <w:t xml:space="preserve">, 76, 103574. doi: 10.1016/j.jretconser.2023.103574.</w:t>
      </w:r>
    </w:p>
    <w:p w:rsidR="00000000" w:rsidDel="00000000" w:rsidP="00000000" w:rsidRDefault="00000000" w:rsidRPr="00000000" w14:paraId="000002AA">
      <w:pPr>
        <w:spacing w:after="280" w:before="280" w:lineRule="auto"/>
        <w:jc w:val="left"/>
        <w:rPr/>
      </w:pPr>
      <w:r w:rsidDel="00000000" w:rsidR="00000000" w:rsidRPr="00000000">
        <w:rPr>
          <w:rtl w:val="0"/>
        </w:rPr>
        <w:t xml:space="preserve">Tavakol, M. and Dennick, R. (2011) ‘Making sense of Cronbach’s alpha’, </w:t>
      </w:r>
      <w:r w:rsidDel="00000000" w:rsidR="00000000" w:rsidRPr="00000000">
        <w:rPr>
          <w:i w:val="1"/>
          <w:rtl w:val="0"/>
        </w:rPr>
        <w:t xml:space="preserve">International Journal of Medical Education</w:t>
      </w:r>
      <w:r w:rsidDel="00000000" w:rsidR="00000000" w:rsidRPr="00000000">
        <w:rPr>
          <w:rtl w:val="0"/>
        </w:rPr>
        <w:t xml:space="preserve">, 2, pp. 53–55. doi: 10.5116/ijme.4dfb.8dfd.</w:t>
      </w:r>
    </w:p>
    <w:p w:rsidR="00000000" w:rsidDel="00000000" w:rsidP="00000000" w:rsidRDefault="00000000" w:rsidRPr="00000000" w14:paraId="000002AB">
      <w:pPr>
        <w:spacing w:after="280" w:before="280" w:lineRule="auto"/>
        <w:jc w:val="left"/>
        <w:rPr/>
      </w:pPr>
      <w:r w:rsidDel="00000000" w:rsidR="00000000" w:rsidRPr="00000000">
        <w:rPr>
          <w:rtl w:val="0"/>
        </w:rPr>
        <w:t xml:space="preserve">University of Wales Trinity Saint David (UWTSD) (2026a) </w:t>
      </w:r>
      <w:r w:rsidDel="00000000" w:rsidR="00000000" w:rsidRPr="00000000">
        <w:rPr>
          <w:i w:val="1"/>
          <w:rtl w:val="0"/>
        </w:rPr>
        <w:t xml:space="preserve">Keeping working data safe</w:t>
      </w:r>
      <w:r w:rsidDel="00000000" w:rsidR="00000000" w:rsidRPr="00000000">
        <w:rPr>
          <w:rtl w:val="0"/>
        </w:rPr>
        <w:t xml:space="preserve">. Research Data Management. Available at: </w:t>
      </w:r>
      <w:hyperlink r:id="rId10">
        <w:r w:rsidDel="00000000" w:rsidR="00000000" w:rsidRPr="00000000">
          <w:rPr>
            <w:color w:val="0000ff"/>
            <w:u w:val="single"/>
            <w:rtl w:val="0"/>
          </w:rPr>
          <w:t xml:space="preserve">https://digitalservices.uwtsd.ac.uk/library/open-access-and-research/research-data-management/keeping-working-data-safe/</w:t>
        </w:r>
      </w:hyperlink>
      <w:r w:rsidDel="00000000" w:rsidR="00000000" w:rsidRPr="00000000">
        <w:rPr>
          <w:rtl w:val="0"/>
        </w:rPr>
        <w:t xml:space="preserve"> (Accessed: 24 August 2026).</w:t>
      </w:r>
    </w:p>
    <w:p w:rsidR="00000000" w:rsidDel="00000000" w:rsidP="00000000" w:rsidRDefault="00000000" w:rsidRPr="00000000" w14:paraId="000002AC">
      <w:pPr>
        <w:spacing w:after="280" w:before="280" w:lineRule="auto"/>
        <w:jc w:val="left"/>
        <w:rPr/>
      </w:pPr>
      <w:r w:rsidDel="00000000" w:rsidR="00000000" w:rsidRPr="00000000">
        <w:rPr>
          <w:rtl w:val="0"/>
        </w:rPr>
        <w:t xml:space="preserve">University of Wales Trinity Saint David (UWTSD) (2026b) </w:t>
      </w:r>
      <w:r w:rsidDel="00000000" w:rsidR="00000000" w:rsidRPr="00000000">
        <w:rPr>
          <w:i w:val="1"/>
          <w:rtl w:val="0"/>
        </w:rPr>
        <w:t xml:space="preserve">Research integrity and ethics</w:t>
      </w:r>
      <w:r w:rsidDel="00000000" w:rsidR="00000000" w:rsidRPr="00000000">
        <w:rPr>
          <w:rtl w:val="0"/>
        </w:rPr>
        <w:t xml:space="preserve">. Available at: </w:t>
      </w:r>
      <w:hyperlink r:id="rId11">
        <w:r w:rsidDel="00000000" w:rsidR="00000000" w:rsidRPr="00000000">
          <w:rPr>
            <w:color w:val="0000ff"/>
            <w:u w:val="single"/>
            <w:rtl w:val="0"/>
          </w:rPr>
          <w:t xml:space="preserve">https://www.uwtsd.ac.uk/research/research-integrity-and-ethics</w:t>
        </w:r>
      </w:hyperlink>
      <w:r w:rsidDel="00000000" w:rsidR="00000000" w:rsidRPr="00000000">
        <w:rPr>
          <w:rtl w:val="0"/>
        </w:rPr>
        <w:t xml:space="preserve"> (Accessed: 24 August 2026).</w:t>
      </w:r>
    </w:p>
    <w:p w:rsidR="00000000" w:rsidDel="00000000" w:rsidP="00000000" w:rsidRDefault="00000000" w:rsidRPr="00000000" w14:paraId="000002AD">
      <w:pPr>
        <w:spacing w:after="280" w:before="280" w:lineRule="auto"/>
        <w:jc w:val="left"/>
        <w:rPr/>
      </w:pPr>
      <w:r w:rsidDel="00000000" w:rsidR="00000000" w:rsidRPr="00000000">
        <w:rPr>
          <w:rtl w:val="0"/>
        </w:rPr>
        <w:t xml:space="preserve">Vaidya, H., Fernandes, S. and Panda, R. (2023) ‘Adoption and usage of over-the-top entertainment services: A literature review’, </w:t>
      </w:r>
      <w:r w:rsidDel="00000000" w:rsidR="00000000" w:rsidRPr="00000000">
        <w:rPr>
          <w:i w:val="1"/>
          <w:rtl w:val="0"/>
        </w:rPr>
        <w:t xml:space="preserve">International Journal of Social Ecology and Sustainable Development</w:t>
      </w:r>
      <w:r w:rsidDel="00000000" w:rsidR="00000000" w:rsidRPr="00000000">
        <w:rPr>
          <w:rtl w:val="0"/>
        </w:rPr>
        <w:t xml:space="preserve">, 14(1), pp. 1–18. doi: 10.4018/IJSESD.319718.</w:t>
      </w:r>
    </w:p>
    <w:p w:rsidR="00000000" w:rsidDel="00000000" w:rsidP="00000000" w:rsidRDefault="00000000" w:rsidRPr="00000000" w14:paraId="000002AE">
      <w:pPr>
        <w:spacing w:after="280" w:before="280" w:lineRule="auto"/>
        <w:jc w:val="left"/>
        <w:rPr/>
      </w:pPr>
      <w:r w:rsidDel="00000000" w:rsidR="00000000" w:rsidRPr="00000000">
        <w:rPr>
          <w:rtl w:val="0"/>
        </w:rPr>
        <w:t xml:space="preserve">Yoon, J.H. and Kim, H.K. (2023) ‘Why do consumers continue to use OTT services?’, </w:t>
      </w:r>
      <w:r w:rsidDel="00000000" w:rsidR="00000000" w:rsidRPr="00000000">
        <w:rPr>
          <w:i w:val="1"/>
          <w:rtl w:val="0"/>
        </w:rPr>
        <w:t xml:space="preserve">Electronic Commerce Research and Applications</w:t>
      </w:r>
      <w:r w:rsidDel="00000000" w:rsidR="00000000" w:rsidRPr="00000000">
        <w:rPr>
          <w:rtl w:val="0"/>
        </w:rPr>
        <w:t xml:space="preserve">, 60, 101285. doi: 10.1016/j.elerap.2023.101285.</w:t>
      </w:r>
    </w:p>
    <w:p w:rsidR="00000000" w:rsidDel="00000000" w:rsidP="00000000" w:rsidRDefault="00000000" w:rsidRPr="00000000" w14:paraId="000002AF">
      <w:pPr>
        <w:spacing w:after="280" w:before="280" w:lineRule="auto"/>
        <w:jc w:val="left"/>
        <w:rPr/>
      </w:pPr>
      <w:r w:rsidDel="00000000" w:rsidR="00000000" w:rsidRPr="00000000">
        <w:rPr>
          <w:rtl w:val="0"/>
        </w:rPr>
        <w:t xml:space="preserve">Zielnicki, K., Aridor, G., Bibaut, A., Tran, A., Chou, W. and Kallus, N. (2026) ‘The value of personalized recommendations: Evidence from Netflix’, </w:t>
      </w:r>
      <w:r w:rsidDel="00000000" w:rsidR="00000000" w:rsidRPr="00000000">
        <w:rPr>
          <w:i w:val="1"/>
          <w:rtl w:val="0"/>
        </w:rPr>
        <w:t xml:space="preserve">International Journal of Industrial Organization</w:t>
      </w:r>
      <w:r w:rsidDel="00000000" w:rsidR="00000000" w:rsidRPr="00000000">
        <w:rPr>
          <w:rtl w:val="0"/>
        </w:rPr>
        <w:t xml:space="preserve">, 108, 103304. doi: 10.1016/j.ijindorg.2026.103304.</w:t>
      </w:r>
    </w:p>
    <w:p w:rsidR="00000000" w:rsidDel="00000000" w:rsidP="00000000" w:rsidRDefault="00000000" w:rsidRPr="00000000" w14:paraId="000002B0">
      <w:pPr>
        <w:spacing w:before="0" w:line="240"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2B1">
      <w:pPr>
        <w:pStyle w:val="Heading1"/>
        <w:rPr/>
      </w:pPr>
      <w:bookmarkStart w:colFirst="0" w:colLast="0" w:name="_ckpv2pwlasq2" w:id="76"/>
      <w:bookmarkEnd w:id="76"/>
      <w:r w:rsidDel="00000000" w:rsidR="00000000" w:rsidRPr="00000000">
        <w:rPr>
          <w:rtl w:val="0"/>
        </w:rPr>
        <w:t xml:space="preserve">Appendices</w:t>
      </w:r>
    </w:p>
    <w:p w:rsidR="00000000" w:rsidDel="00000000" w:rsidP="00000000" w:rsidRDefault="00000000" w:rsidRPr="00000000" w14:paraId="000002B2">
      <w:pPr>
        <w:pStyle w:val="Heading1"/>
        <w:rPr/>
      </w:pPr>
      <w:bookmarkStart w:colFirst="0" w:colLast="0" w:name="_or82l3bpjt1m" w:id="77"/>
      <w:bookmarkEnd w:id="77"/>
      <w:r w:rsidDel="00000000" w:rsidR="00000000" w:rsidRPr="00000000">
        <w:rPr>
          <w:rtl w:val="0"/>
        </w:rPr>
        <w:t xml:space="preserve">Appendix A: Final Questionnaire</w:t>
      </w:r>
    </w:p>
    <w:p w:rsidR="00000000" w:rsidDel="00000000" w:rsidP="00000000" w:rsidRDefault="00000000" w:rsidRPr="00000000" w14:paraId="000002B3">
      <w:pPr>
        <w:rPr/>
      </w:pPr>
      <w:r w:rsidDel="00000000" w:rsidR="00000000" w:rsidRPr="00000000">
        <w:rPr>
          <w:rtl w:val="0"/>
        </w:rPr>
        <w:t xml:space="preserve">The questionnaire below reflects the instrument administered for the study. The wording of the principal scale items follows the survey-response export used for the analysis.</w:t>
      </w:r>
    </w:p>
    <w:p w:rsidR="00000000" w:rsidDel="00000000" w:rsidP="00000000" w:rsidRDefault="00000000" w:rsidRPr="00000000" w14:paraId="000002B4">
      <w:pPr>
        <w:rPr>
          <w:b w:val="1"/>
          <w:sz w:val="28"/>
          <w:szCs w:val="28"/>
        </w:rPr>
      </w:pPr>
      <w:r w:rsidDel="00000000" w:rsidR="00000000" w:rsidRPr="00000000">
        <w:rPr>
          <w:b w:val="1"/>
          <w:sz w:val="28"/>
          <w:szCs w:val="28"/>
          <w:rtl w:val="0"/>
        </w:rPr>
        <w:t xml:space="preserve">Research Title</w:t>
      </w:r>
    </w:p>
    <w:p w:rsidR="00000000" w:rsidDel="00000000" w:rsidP="00000000" w:rsidRDefault="00000000" w:rsidRPr="00000000" w14:paraId="000002B5">
      <w:pPr>
        <w:rPr/>
      </w:pPr>
      <w:r w:rsidDel="00000000" w:rsidR="00000000" w:rsidRPr="00000000">
        <w:rPr>
          <w:rtl w:val="0"/>
        </w:rPr>
        <w:t xml:space="preserve">The Influence of Perceived Digital Personalisation on Customer Engagement and Subscription Continuance Intention: A Study of Netflix Users in the United Kingdom</w:t>
      </w:r>
    </w:p>
    <w:p w:rsidR="00000000" w:rsidDel="00000000" w:rsidP="00000000" w:rsidRDefault="00000000" w:rsidRPr="00000000" w14:paraId="000002B6">
      <w:pPr>
        <w:rPr>
          <w:b w:val="1"/>
          <w:sz w:val="28"/>
          <w:szCs w:val="28"/>
        </w:rPr>
      </w:pPr>
      <w:r w:rsidDel="00000000" w:rsidR="00000000" w:rsidRPr="00000000">
        <w:rPr>
          <w:b w:val="1"/>
          <w:sz w:val="28"/>
          <w:szCs w:val="28"/>
          <w:rtl w:val="0"/>
        </w:rPr>
        <w:t xml:space="preserve">Participant Information and Consent</w:t>
      </w:r>
    </w:p>
    <w:p w:rsidR="00000000" w:rsidDel="00000000" w:rsidP="00000000" w:rsidRDefault="00000000" w:rsidRPr="00000000" w14:paraId="000002B7">
      <w:pPr>
        <w:rPr/>
      </w:pPr>
      <w:r w:rsidDel="00000000" w:rsidR="00000000" w:rsidRPr="00000000">
        <w:rPr>
          <w:rtl w:val="0"/>
        </w:rPr>
        <w:t xml:space="preserve">You are invited to participate in an academic research study examining how Netflix users perceive personalised recommendations and how these perceptions relate to customer engagement and intention to continue using Netflix. Participation is voluntary and should take approximately 6–8 minutes. You must be aged 18 or above, currently reside in the United Kingdom and currently use Netflix. No names, email addresses, Netflix account information or other directly identifying information will be collected. You may omit any question or leave the questionnaire before submission. Because responses are anonymous, it may not be possible to identify and withdraw an individual response after submission. The information collected will be used only for this dissertation and stored securely in the researcher’s password-protected university OneDrive account.</w:t>
      </w:r>
    </w:p>
    <w:p w:rsidR="00000000" w:rsidDel="00000000" w:rsidP="00000000" w:rsidRDefault="00000000" w:rsidRPr="00000000" w14:paraId="000002B8">
      <w:pPr>
        <w:rPr/>
      </w:pPr>
      <w:r w:rsidDel="00000000" w:rsidR="00000000" w:rsidRPr="00000000">
        <w:rPr>
          <w:rtl w:val="0"/>
        </w:rPr>
        <w:t xml:space="preserve">Consent statement:</w:t>
      </w:r>
    </w:p>
    <w:p w:rsidR="00000000" w:rsidDel="00000000" w:rsidP="00000000" w:rsidRDefault="00000000" w:rsidRPr="00000000" w14:paraId="000002B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12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have read and understood the information provided above.</w:t>
      </w:r>
    </w:p>
    <w:p w:rsidR="00000000" w:rsidDel="00000000" w:rsidP="00000000" w:rsidRDefault="00000000" w:rsidRPr="00000000" w14:paraId="000002B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am aged 18 or above.</w:t>
      </w:r>
    </w:p>
    <w:p w:rsidR="00000000" w:rsidDel="00000000" w:rsidP="00000000" w:rsidRDefault="00000000" w:rsidRPr="00000000" w14:paraId="000002B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My participation is voluntary.</w:t>
      </w:r>
    </w:p>
    <w:p w:rsidR="00000000" w:rsidDel="00000000" w:rsidP="00000000" w:rsidRDefault="00000000" w:rsidRPr="00000000" w14:paraId="000002B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understand how the information will be used.</w:t>
      </w:r>
    </w:p>
    <w:p w:rsidR="00000000" w:rsidDel="00000000" w:rsidP="00000000" w:rsidRDefault="00000000" w:rsidRPr="00000000" w14:paraId="000002B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consent to participate in this study.</w:t>
      </w:r>
    </w:p>
    <w:p w:rsidR="00000000" w:rsidDel="00000000" w:rsidP="00000000" w:rsidRDefault="00000000" w:rsidRPr="00000000" w14:paraId="000002BE">
      <w:pPr>
        <w:rPr/>
      </w:pPr>
      <w:r w:rsidDel="00000000" w:rsidR="00000000" w:rsidRPr="00000000">
        <w:rPr>
          <w:rtl w:val="0"/>
        </w:rPr>
        <w:t xml:space="preserve">Response options: Yes, I consent and wish to continue / No, I do not consent.</w:t>
      </w:r>
    </w:p>
    <w:p w:rsidR="00000000" w:rsidDel="00000000" w:rsidP="00000000" w:rsidRDefault="00000000" w:rsidRPr="00000000" w14:paraId="000002BF">
      <w:pPr>
        <w:rPr>
          <w:b w:val="1"/>
          <w:sz w:val="28"/>
          <w:szCs w:val="28"/>
        </w:rPr>
      </w:pPr>
      <w:r w:rsidDel="00000000" w:rsidR="00000000" w:rsidRPr="00000000">
        <w:rPr>
          <w:rtl w:val="0"/>
        </w:rPr>
      </w:r>
    </w:p>
    <w:p w:rsidR="00000000" w:rsidDel="00000000" w:rsidP="00000000" w:rsidRDefault="00000000" w:rsidRPr="00000000" w14:paraId="000002C0">
      <w:pPr>
        <w:rPr>
          <w:b w:val="1"/>
          <w:sz w:val="28"/>
          <w:szCs w:val="28"/>
        </w:rPr>
      </w:pPr>
      <w:r w:rsidDel="00000000" w:rsidR="00000000" w:rsidRPr="00000000">
        <w:rPr>
          <w:b w:val="1"/>
          <w:sz w:val="28"/>
          <w:szCs w:val="28"/>
          <w:rtl w:val="0"/>
        </w:rPr>
        <w:t xml:space="preserve">Section A: Screening Questions</w:t>
      </w:r>
    </w:p>
    <w:tbl>
      <w:tblPr>
        <w:tblStyle w:val="Table10"/>
        <w:tblW w:w="9350.000000000002"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52"/>
        <w:gridCol w:w="6082"/>
        <w:gridCol w:w="2316"/>
        <w:tblGridChange w:id="0">
          <w:tblGrid>
            <w:gridCol w:w="952"/>
            <w:gridCol w:w="6082"/>
            <w:gridCol w:w="2316"/>
          </w:tblGrid>
        </w:tblGridChange>
      </w:tblGrid>
      <w:tr>
        <w:trPr>
          <w:cantSplit w:val="0"/>
          <w:tblHeader w:val="0"/>
        </w:trPr>
        <w:tc>
          <w:tcPr>
            <w:shd w:fill="d9e2f3" w:val="clear"/>
            <w:vAlign w:val="center"/>
          </w:tcPr>
          <w:p w:rsidR="00000000" w:rsidDel="00000000" w:rsidP="00000000" w:rsidRDefault="00000000" w:rsidRPr="00000000" w14:paraId="000002C1">
            <w:pPr>
              <w:spacing w:before="0" w:line="240" w:lineRule="auto"/>
              <w:rPr>
                <w:sz w:val="22"/>
                <w:szCs w:val="22"/>
              </w:rPr>
            </w:pPr>
            <w:r w:rsidDel="00000000" w:rsidR="00000000" w:rsidRPr="00000000">
              <w:rPr>
                <w:b w:val="1"/>
                <w:sz w:val="22"/>
                <w:szCs w:val="22"/>
                <w:rtl w:val="0"/>
              </w:rPr>
              <w:t xml:space="preserve">Code</w:t>
            </w:r>
            <w:r w:rsidDel="00000000" w:rsidR="00000000" w:rsidRPr="00000000">
              <w:rPr>
                <w:rtl w:val="0"/>
              </w:rPr>
            </w:r>
          </w:p>
        </w:tc>
        <w:tc>
          <w:tcPr>
            <w:shd w:fill="d9e2f3" w:val="clear"/>
            <w:vAlign w:val="center"/>
          </w:tcPr>
          <w:p w:rsidR="00000000" w:rsidDel="00000000" w:rsidP="00000000" w:rsidRDefault="00000000" w:rsidRPr="00000000" w14:paraId="000002C2">
            <w:pPr>
              <w:spacing w:before="0" w:line="240" w:lineRule="auto"/>
              <w:rPr>
                <w:sz w:val="22"/>
                <w:szCs w:val="22"/>
              </w:rPr>
            </w:pPr>
            <w:r w:rsidDel="00000000" w:rsidR="00000000" w:rsidRPr="00000000">
              <w:rPr>
                <w:b w:val="1"/>
                <w:sz w:val="22"/>
                <w:szCs w:val="22"/>
                <w:rtl w:val="0"/>
              </w:rPr>
              <w:t xml:space="preserve">Question</w:t>
            </w:r>
            <w:r w:rsidDel="00000000" w:rsidR="00000000" w:rsidRPr="00000000">
              <w:rPr>
                <w:rtl w:val="0"/>
              </w:rPr>
            </w:r>
          </w:p>
        </w:tc>
        <w:tc>
          <w:tcPr>
            <w:shd w:fill="d9e2f3" w:val="clear"/>
            <w:vAlign w:val="center"/>
          </w:tcPr>
          <w:p w:rsidR="00000000" w:rsidDel="00000000" w:rsidP="00000000" w:rsidRDefault="00000000" w:rsidRPr="00000000" w14:paraId="000002C3">
            <w:pPr>
              <w:spacing w:before="0" w:line="240" w:lineRule="auto"/>
              <w:rPr>
                <w:sz w:val="22"/>
                <w:szCs w:val="22"/>
              </w:rPr>
            </w:pPr>
            <w:r w:rsidDel="00000000" w:rsidR="00000000" w:rsidRPr="00000000">
              <w:rPr>
                <w:b w:val="1"/>
                <w:sz w:val="22"/>
                <w:szCs w:val="22"/>
                <w:rtl w:val="0"/>
              </w:rPr>
              <w:t xml:space="preserve">Response options</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C4">
            <w:pPr>
              <w:spacing w:before="0" w:line="240" w:lineRule="auto"/>
              <w:rPr>
                <w:sz w:val="22"/>
                <w:szCs w:val="22"/>
              </w:rPr>
            </w:pPr>
            <w:r w:rsidDel="00000000" w:rsidR="00000000" w:rsidRPr="00000000">
              <w:rPr>
                <w:sz w:val="22"/>
                <w:szCs w:val="22"/>
                <w:rtl w:val="0"/>
              </w:rPr>
              <w:t xml:space="preserve">A1</w:t>
            </w:r>
          </w:p>
        </w:tc>
        <w:tc>
          <w:tcPr>
            <w:vAlign w:val="center"/>
          </w:tcPr>
          <w:p w:rsidR="00000000" w:rsidDel="00000000" w:rsidP="00000000" w:rsidRDefault="00000000" w:rsidRPr="00000000" w14:paraId="000002C5">
            <w:pPr>
              <w:spacing w:before="0" w:line="240" w:lineRule="auto"/>
              <w:rPr>
                <w:sz w:val="22"/>
                <w:szCs w:val="22"/>
              </w:rPr>
            </w:pPr>
            <w:r w:rsidDel="00000000" w:rsidR="00000000" w:rsidRPr="00000000">
              <w:rPr>
                <w:sz w:val="22"/>
                <w:szCs w:val="22"/>
                <w:rtl w:val="0"/>
              </w:rPr>
              <w:t xml:space="preserve">Do you currently live in the United Kingdom?</w:t>
            </w:r>
          </w:p>
        </w:tc>
        <w:tc>
          <w:tcPr>
            <w:vAlign w:val="center"/>
          </w:tcPr>
          <w:p w:rsidR="00000000" w:rsidDel="00000000" w:rsidP="00000000" w:rsidRDefault="00000000" w:rsidRPr="00000000" w14:paraId="000002C6">
            <w:pPr>
              <w:spacing w:before="0" w:line="240" w:lineRule="auto"/>
              <w:rPr>
                <w:sz w:val="22"/>
                <w:szCs w:val="22"/>
              </w:rPr>
            </w:pPr>
            <w:r w:rsidDel="00000000" w:rsidR="00000000" w:rsidRPr="00000000">
              <w:rPr>
                <w:sz w:val="22"/>
                <w:szCs w:val="22"/>
                <w:rtl w:val="0"/>
              </w:rPr>
              <w:t xml:space="preserve">Yes / No</w:t>
            </w:r>
          </w:p>
        </w:tc>
      </w:tr>
      <w:tr>
        <w:trPr>
          <w:cantSplit w:val="0"/>
          <w:tblHeader w:val="0"/>
        </w:trPr>
        <w:tc>
          <w:tcPr>
            <w:vAlign w:val="center"/>
          </w:tcPr>
          <w:p w:rsidR="00000000" w:rsidDel="00000000" w:rsidP="00000000" w:rsidRDefault="00000000" w:rsidRPr="00000000" w14:paraId="000002C7">
            <w:pPr>
              <w:spacing w:before="0" w:line="240" w:lineRule="auto"/>
              <w:rPr>
                <w:sz w:val="22"/>
                <w:szCs w:val="22"/>
              </w:rPr>
            </w:pPr>
            <w:r w:rsidDel="00000000" w:rsidR="00000000" w:rsidRPr="00000000">
              <w:rPr>
                <w:sz w:val="22"/>
                <w:szCs w:val="22"/>
                <w:rtl w:val="0"/>
              </w:rPr>
              <w:t xml:space="preserve">A2</w:t>
            </w:r>
          </w:p>
        </w:tc>
        <w:tc>
          <w:tcPr>
            <w:vAlign w:val="center"/>
          </w:tcPr>
          <w:p w:rsidR="00000000" w:rsidDel="00000000" w:rsidP="00000000" w:rsidRDefault="00000000" w:rsidRPr="00000000" w14:paraId="000002C8">
            <w:pPr>
              <w:spacing w:before="0" w:line="240" w:lineRule="auto"/>
              <w:rPr>
                <w:sz w:val="22"/>
                <w:szCs w:val="22"/>
              </w:rPr>
            </w:pPr>
            <w:r w:rsidDel="00000000" w:rsidR="00000000" w:rsidRPr="00000000">
              <w:rPr>
                <w:sz w:val="22"/>
                <w:szCs w:val="22"/>
                <w:rtl w:val="0"/>
              </w:rPr>
              <w:t xml:space="preserve">Do you currently use Netflix?</w:t>
            </w:r>
          </w:p>
        </w:tc>
        <w:tc>
          <w:tcPr>
            <w:vAlign w:val="center"/>
          </w:tcPr>
          <w:p w:rsidR="00000000" w:rsidDel="00000000" w:rsidP="00000000" w:rsidRDefault="00000000" w:rsidRPr="00000000" w14:paraId="000002C9">
            <w:pPr>
              <w:spacing w:before="0" w:line="240" w:lineRule="auto"/>
              <w:rPr>
                <w:sz w:val="22"/>
                <w:szCs w:val="22"/>
              </w:rPr>
            </w:pPr>
            <w:r w:rsidDel="00000000" w:rsidR="00000000" w:rsidRPr="00000000">
              <w:rPr>
                <w:sz w:val="22"/>
                <w:szCs w:val="22"/>
                <w:rtl w:val="0"/>
              </w:rPr>
              <w:t xml:space="preserve">Yes / No</w:t>
            </w:r>
          </w:p>
        </w:tc>
      </w:tr>
      <w:tr>
        <w:trPr>
          <w:cantSplit w:val="0"/>
          <w:tblHeader w:val="0"/>
        </w:trPr>
        <w:tc>
          <w:tcPr>
            <w:vAlign w:val="center"/>
          </w:tcPr>
          <w:p w:rsidR="00000000" w:rsidDel="00000000" w:rsidP="00000000" w:rsidRDefault="00000000" w:rsidRPr="00000000" w14:paraId="000002CA">
            <w:pPr>
              <w:spacing w:before="0" w:line="240" w:lineRule="auto"/>
              <w:rPr>
                <w:sz w:val="22"/>
                <w:szCs w:val="22"/>
              </w:rPr>
            </w:pPr>
            <w:r w:rsidDel="00000000" w:rsidR="00000000" w:rsidRPr="00000000">
              <w:rPr>
                <w:sz w:val="22"/>
                <w:szCs w:val="22"/>
                <w:rtl w:val="0"/>
              </w:rPr>
              <w:t xml:space="preserve">A3</w:t>
            </w:r>
          </w:p>
        </w:tc>
        <w:tc>
          <w:tcPr>
            <w:vAlign w:val="center"/>
          </w:tcPr>
          <w:p w:rsidR="00000000" w:rsidDel="00000000" w:rsidP="00000000" w:rsidRDefault="00000000" w:rsidRPr="00000000" w14:paraId="000002CB">
            <w:pPr>
              <w:spacing w:before="0" w:line="240" w:lineRule="auto"/>
              <w:rPr>
                <w:sz w:val="22"/>
                <w:szCs w:val="22"/>
              </w:rPr>
            </w:pPr>
            <w:r w:rsidDel="00000000" w:rsidR="00000000" w:rsidRPr="00000000">
              <w:rPr>
                <w:sz w:val="22"/>
                <w:szCs w:val="22"/>
                <w:rtl w:val="0"/>
              </w:rPr>
              <w:t xml:space="preserve">Have you used or viewed Netflix’s personalised features? Examples include “Top Picks for You”, recommendations based on previously watched content, personalised rows and suggested titles.</w:t>
            </w:r>
          </w:p>
        </w:tc>
        <w:tc>
          <w:tcPr>
            <w:vAlign w:val="center"/>
          </w:tcPr>
          <w:p w:rsidR="00000000" w:rsidDel="00000000" w:rsidP="00000000" w:rsidRDefault="00000000" w:rsidRPr="00000000" w14:paraId="000002CC">
            <w:pPr>
              <w:spacing w:before="0" w:line="240" w:lineRule="auto"/>
              <w:rPr>
                <w:sz w:val="22"/>
                <w:szCs w:val="22"/>
              </w:rPr>
            </w:pPr>
            <w:r w:rsidDel="00000000" w:rsidR="00000000" w:rsidRPr="00000000">
              <w:rPr>
                <w:sz w:val="22"/>
                <w:szCs w:val="22"/>
                <w:rtl w:val="0"/>
              </w:rPr>
              <w:t xml:space="preserve">Yes / No / Not sure</w:t>
            </w:r>
          </w:p>
        </w:tc>
      </w:tr>
    </w:tbl>
    <w:p w:rsidR="00000000" w:rsidDel="00000000" w:rsidP="00000000" w:rsidRDefault="00000000" w:rsidRPr="00000000" w14:paraId="000002CD">
      <w:pPr>
        <w:rPr/>
      </w:pPr>
      <w:r w:rsidDel="00000000" w:rsidR="00000000" w:rsidRPr="00000000">
        <w:rPr>
          <w:rtl w:val="0"/>
        </w:rPr>
      </w:r>
    </w:p>
    <w:p w:rsidR="00000000" w:rsidDel="00000000" w:rsidP="00000000" w:rsidRDefault="00000000" w:rsidRPr="00000000" w14:paraId="000002CE">
      <w:pPr>
        <w:rPr>
          <w:b w:val="1"/>
          <w:sz w:val="28"/>
          <w:szCs w:val="28"/>
        </w:rPr>
      </w:pPr>
      <w:r w:rsidDel="00000000" w:rsidR="00000000" w:rsidRPr="00000000">
        <w:rPr>
          <w:b w:val="1"/>
          <w:sz w:val="28"/>
          <w:szCs w:val="28"/>
          <w:rtl w:val="0"/>
        </w:rPr>
        <w:t xml:space="preserve">Section B: Respondent Profile</w:t>
      </w:r>
    </w:p>
    <w:tbl>
      <w:tblPr>
        <w:tblStyle w:val="Table11"/>
        <w:tblW w:w="935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54"/>
        <w:gridCol w:w="5477"/>
        <w:gridCol w:w="2919"/>
        <w:tblGridChange w:id="0">
          <w:tblGrid>
            <w:gridCol w:w="954"/>
            <w:gridCol w:w="5477"/>
            <w:gridCol w:w="2919"/>
          </w:tblGrid>
        </w:tblGridChange>
      </w:tblGrid>
      <w:tr>
        <w:trPr>
          <w:cantSplit w:val="0"/>
          <w:tblHeader w:val="0"/>
        </w:trPr>
        <w:tc>
          <w:tcPr>
            <w:shd w:fill="d9e2f3" w:val="clear"/>
            <w:vAlign w:val="center"/>
          </w:tcPr>
          <w:p w:rsidR="00000000" w:rsidDel="00000000" w:rsidP="00000000" w:rsidRDefault="00000000" w:rsidRPr="00000000" w14:paraId="000002CF">
            <w:pPr>
              <w:spacing w:before="0" w:line="240" w:lineRule="auto"/>
              <w:rPr>
                <w:sz w:val="22"/>
                <w:szCs w:val="22"/>
              </w:rPr>
            </w:pPr>
            <w:r w:rsidDel="00000000" w:rsidR="00000000" w:rsidRPr="00000000">
              <w:rPr>
                <w:b w:val="1"/>
                <w:sz w:val="22"/>
                <w:szCs w:val="22"/>
                <w:rtl w:val="0"/>
              </w:rPr>
              <w:t xml:space="preserve">Code</w:t>
            </w:r>
            <w:r w:rsidDel="00000000" w:rsidR="00000000" w:rsidRPr="00000000">
              <w:rPr>
                <w:rtl w:val="0"/>
              </w:rPr>
            </w:r>
          </w:p>
        </w:tc>
        <w:tc>
          <w:tcPr>
            <w:shd w:fill="d9e2f3" w:val="clear"/>
            <w:vAlign w:val="center"/>
          </w:tcPr>
          <w:p w:rsidR="00000000" w:rsidDel="00000000" w:rsidP="00000000" w:rsidRDefault="00000000" w:rsidRPr="00000000" w14:paraId="000002D0">
            <w:pPr>
              <w:spacing w:before="0" w:line="240" w:lineRule="auto"/>
              <w:rPr>
                <w:sz w:val="22"/>
                <w:szCs w:val="22"/>
              </w:rPr>
            </w:pPr>
            <w:r w:rsidDel="00000000" w:rsidR="00000000" w:rsidRPr="00000000">
              <w:rPr>
                <w:b w:val="1"/>
                <w:sz w:val="22"/>
                <w:szCs w:val="22"/>
                <w:rtl w:val="0"/>
              </w:rPr>
              <w:t xml:space="preserve">Question</w:t>
            </w:r>
            <w:r w:rsidDel="00000000" w:rsidR="00000000" w:rsidRPr="00000000">
              <w:rPr>
                <w:rtl w:val="0"/>
              </w:rPr>
            </w:r>
          </w:p>
        </w:tc>
        <w:tc>
          <w:tcPr>
            <w:shd w:fill="d9e2f3" w:val="clear"/>
            <w:vAlign w:val="center"/>
          </w:tcPr>
          <w:p w:rsidR="00000000" w:rsidDel="00000000" w:rsidP="00000000" w:rsidRDefault="00000000" w:rsidRPr="00000000" w14:paraId="000002D1">
            <w:pPr>
              <w:spacing w:before="0" w:line="240" w:lineRule="auto"/>
              <w:rPr>
                <w:sz w:val="22"/>
                <w:szCs w:val="22"/>
              </w:rPr>
            </w:pPr>
            <w:r w:rsidDel="00000000" w:rsidR="00000000" w:rsidRPr="00000000">
              <w:rPr>
                <w:b w:val="1"/>
                <w:sz w:val="22"/>
                <w:szCs w:val="22"/>
                <w:rtl w:val="0"/>
              </w:rPr>
              <w:t xml:space="preserve">Response options</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D2">
            <w:pPr>
              <w:spacing w:before="0" w:line="240" w:lineRule="auto"/>
              <w:rPr>
                <w:sz w:val="22"/>
                <w:szCs w:val="22"/>
              </w:rPr>
            </w:pPr>
            <w:r w:rsidDel="00000000" w:rsidR="00000000" w:rsidRPr="00000000">
              <w:rPr>
                <w:sz w:val="22"/>
                <w:szCs w:val="22"/>
                <w:rtl w:val="0"/>
              </w:rPr>
              <w:t xml:space="preserve">B1</w:t>
            </w:r>
          </w:p>
        </w:tc>
        <w:tc>
          <w:tcPr>
            <w:vAlign w:val="center"/>
          </w:tcPr>
          <w:p w:rsidR="00000000" w:rsidDel="00000000" w:rsidP="00000000" w:rsidRDefault="00000000" w:rsidRPr="00000000" w14:paraId="000002D3">
            <w:pPr>
              <w:spacing w:before="0" w:line="240" w:lineRule="auto"/>
              <w:rPr>
                <w:sz w:val="22"/>
                <w:szCs w:val="22"/>
              </w:rPr>
            </w:pPr>
            <w:r w:rsidDel="00000000" w:rsidR="00000000" w:rsidRPr="00000000">
              <w:rPr>
                <w:sz w:val="22"/>
                <w:szCs w:val="22"/>
                <w:rtl w:val="0"/>
              </w:rPr>
              <w:t xml:space="preserve">What is your age group?</w:t>
            </w:r>
          </w:p>
        </w:tc>
        <w:tc>
          <w:tcPr>
            <w:vAlign w:val="center"/>
          </w:tcPr>
          <w:p w:rsidR="00000000" w:rsidDel="00000000" w:rsidP="00000000" w:rsidRDefault="00000000" w:rsidRPr="00000000" w14:paraId="000002D4">
            <w:pPr>
              <w:spacing w:before="0" w:line="240" w:lineRule="auto"/>
              <w:rPr>
                <w:sz w:val="22"/>
                <w:szCs w:val="22"/>
              </w:rPr>
            </w:pPr>
            <w:r w:rsidDel="00000000" w:rsidR="00000000" w:rsidRPr="00000000">
              <w:rPr>
                <w:sz w:val="22"/>
                <w:szCs w:val="22"/>
                <w:rtl w:val="0"/>
              </w:rPr>
              <w:t xml:space="preserve">18–24; 25–34; 35–44; 45–54; 55–64; 65 or above; Prefer not to say</w:t>
            </w:r>
          </w:p>
        </w:tc>
      </w:tr>
      <w:tr>
        <w:trPr>
          <w:cantSplit w:val="0"/>
          <w:tblHeader w:val="0"/>
        </w:trPr>
        <w:tc>
          <w:tcPr>
            <w:vAlign w:val="center"/>
          </w:tcPr>
          <w:p w:rsidR="00000000" w:rsidDel="00000000" w:rsidP="00000000" w:rsidRDefault="00000000" w:rsidRPr="00000000" w14:paraId="000002D5">
            <w:pPr>
              <w:spacing w:before="0" w:line="240" w:lineRule="auto"/>
              <w:rPr>
                <w:sz w:val="22"/>
                <w:szCs w:val="22"/>
              </w:rPr>
            </w:pPr>
            <w:r w:rsidDel="00000000" w:rsidR="00000000" w:rsidRPr="00000000">
              <w:rPr>
                <w:sz w:val="22"/>
                <w:szCs w:val="22"/>
                <w:rtl w:val="0"/>
              </w:rPr>
              <w:t xml:space="preserve">B2</w:t>
            </w:r>
          </w:p>
        </w:tc>
        <w:tc>
          <w:tcPr>
            <w:vAlign w:val="center"/>
          </w:tcPr>
          <w:p w:rsidR="00000000" w:rsidDel="00000000" w:rsidP="00000000" w:rsidRDefault="00000000" w:rsidRPr="00000000" w14:paraId="000002D6">
            <w:pPr>
              <w:spacing w:before="0" w:line="240" w:lineRule="auto"/>
              <w:rPr>
                <w:sz w:val="22"/>
                <w:szCs w:val="22"/>
              </w:rPr>
            </w:pPr>
            <w:r w:rsidDel="00000000" w:rsidR="00000000" w:rsidRPr="00000000">
              <w:rPr>
                <w:sz w:val="22"/>
                <w:szCs w:val="22"/>
                <w:rtl w:val="0"/>
              </w:rPr>
              <w:t xml:space="preserve">What is your gender?</w:t>
            </w:r>
          </w:p>
        </w:tc>
        <w:tc>
          <w:tcPr>
            <w:vAlign w:val="center"/>
          </w:tcPr>
          <w:p w:rsidR="00000000" w:rsidDel="00000000" w:rsidP="00000000" w:rsidRDefault="00000000" w:rsidRPr="00000000" w14:paraId="000002D7">
            <w:pPr>
              <w:spacing w:before="0" w:line="240" w:lineRule="auto"/>
              <w:rPr>
                <w:sz w:val="22"/>
                <w:szCs w:val="22"/>
              </w:rPr>
            </w:pPr>
            <w:r w:rsidDel="00000000" w:rsidR="00000000" w:rsidRPr="00000000">
              <w:rPr>
                <w:sz w:val="22"/>
                <w:szCs w:val="22"/>
                <w:rtl w:val="0"/>
              </w:rPr>
              <w:t xml:space="preserve">Female; Male; Non-binary; Prefer not to say</w:t>
            </w:r>
          </w:p>
        </w:tc>
      </w:tr>
      <w:tr>
        <w:trPr>
          <w:cantSplit w:val="0"/>
          <w:tblHeader w:val="0"/>
        </w:trPr>
        <w:tc>
          <w:tcPr>
            <w:vAlign w:val="center"/>
          </w:tcPr>
          <w:p w:rsidR="00000000" w:rsidDel="00000000" w:rsidP="00000000" w:rsidRDefault="00000000" w:rsidRPr="00000000" w14:paraId="000002D8">
            <w:pPr>
              <w:spacing w:before="0" w:line="240" w:lineRule="auto"/>
              <w:rPr>
                <w:sz w:val="22"/>
                <w:szCs w:val="22"/>
              </w:rPr>
            </w:pPr>
            <w:r w:rsidDel="00000000" w:rsidR="00000000" w:rsidRPr="00000000">
              <w:rPr>
                <w:sz w:val="22"/>
                <w:szCs w:val="22"/>
                <w:rtl w:val="0"/>
              </w:rPr>
              <w:t xml:space="preserve">B3</w:t>
            </w:r>
          </w:p>
        </w:tc>
        <w:tc>
          <w:tcPr>
            <w:vAlign w:val="center"/>
          </w:tcPr>
          <w:p w:rsidR="00000000" w:rsidDel="00000000" w:rsidP="00000000" w:rsidRDefault="00000000" w:rsidRPr="00000000" w14:paraId="000002D9">
            <w:pPr>
              <w:spacing w:before="0" w:line="240" w:lineRule="auto"/>
              <w:rPr>
                <w:sz w:val="22"/>
                <w:szCs w:val="22"/>
              </w:rPr>
            </w:pPr>
            <w:r w:rsidDel="00000000" w:rsidR="00000000" w:rsidRPr="00000000">
              <w:rPr>
                <w:sz w:val="22"/>
                <w:szCs w:val="22"/>
                <w:rtl w:val="0"/>
              </w:rPr>
              <w:t xml:space="preserve">How frequently do you normally use Netflix?</w:t>
            </w:r>
          </w:p>
        </w:tc>
        <w:tc>
          <w:tcPr>
            <w:vAlign w:val="center"/>
          </w:tcPr>
          <w:p w:rsidR="00000000" w:rsidDel="00000000" w:rsidP="00000000" w:rsidRDefault="00000000" w:rsidRPr="00000000" w14:paraId="000002DA">
            <w:pPr>
              <w:spacing w:before="0" w:line="240" w:lineRule="auto"/>
              <w:rPr>
                <w:sz w:val="22"/>
                <w:szCs w:val="22"/>
              </w:rPr>
            </w:pPr>
            <w:r w:rsidDel="00000000" w:rsidR="00000000" w:rsidRPr="00000000">
              <w:rPr>
                <w:sz w:val="22"/>
                <w:szCs w:val="22"/>
                <w:rtl w:val="0"/>
              </w:rPr>
              <w:t xml:space="preserve">Daily; Several times per week; Once per week; Several times per month; Less frequently</w:t>
            </w:r>
          </w:p>
        </w:tc>
      </w:tr>
      <w:tr>
        <w:trPr>
          <w:cantSplit w:val="0"/>
          <w:tblHeader w:val="0"/>
        </w:trPr>
        <w:tc>
          <w:tcPr>
            <w:vAlign w:val="center"/>
          </w:tcPr>
          <w:p w:rsidR="00000000" w:rsidDel="00000000" w:rsidP="00000000" w:rsidRDefault="00000000" w:rsidRPr="00000000" w14:paraId="000002DB">
            <w:pPr>
              <w:spacing w:before="0" w:line="240" w:lineRule="auto"/>
              <w:rPr>
                <w:sz w:val="22"/>
                <w:szCs w:val="22"/>
              </w:rPr>
            </w:pPr>
            <w:r w:rsidDel="00000000" w:rsidR="00000000" w:rsidRPr="00000000">
              <w:rPr>
                <w:sz w:val="22"/>
                <w:szCs w:val="22"/>
                <w:rtl w:val="0"/>
              </w:rPr>
              <w:t xml:space="preserve">B4</w:t>
            </w:r>
          </w:p>
        </w:tc>
        <w:tc>
          <w:tcPr>
            <w:vAlign w:val="center"/>
          </w:tcPr>
          <w:p w:rsidR="00000000" w:rsidDel="00000000" w:rsidP="00000000" w:rsidRDefault="00000000" w:rsidRPr="00000000" w14:paraId="000002DC">
            <w:pPr>
              <w:spacing w:before="0" w:line="240" w:lineRule="auto"/>
              <w:rPr>
                <w:sz w:val="22"/>
                <w:szCs w:val="22"/>
              </w:rPr>
            </w:pPr>
            <w:r w:rsidDel="00000000" w:rsidR="00000000" w:rsidRPr="00000000">
              <w:rPr>
                <w:sz w:val="22"/>
                <w:szCs w:val="22"/>
                <w:rtl w:val="0"/>
              </w:rPr>
              <w:t xml:space="preserve">Approximately how long have you used Netflix?</w:t>
            </w:r>
          </w:p>
        </w:tc>
        <w:tc>
          <w:tcPr>
            <w:vAlign w:val="center"/>
          </w:tcPr>
          <w:p w:rsidR="00000000" w:rsidDel="00000000" w:rsidP="00000000" w:rsidRDefault="00000000" w:rsidRPr="00000000" w14:paraId="000002DD">
            <w:pPr>
              <w:spacing w:before="0" w:line="240" w:lineRule="auto"/>
              <w:rPr>
                <w:sz w:val="22"/>
                <w:szCs w:val="22"/>
              </w:rPr>
            </w:pPr>
            <w:r w:rsidDel="00000000" w:rsidR="00000000" w:rsidRPr="00000000">
              <w:rPr>
                <w:sz w:val="22"/>
                <w:szCs w:val="22"/>
                <w:rtl w:val="0"/>
              </w:rPr>
              <w:t xml:space="preserve">Less than six months; Six months to less than one year; One to three years; Four to six years; More than six years</w:t>
            </w:r>
          </w:p>
        </w:tc>
      </w:tr>
      <w:tr>
        <w:trPr>
          <w:cantSplit w:val="0"/>
          <w:tblHeader w:val="0"/>
        </w:trPr>
        <w:tc>
          <w:tcPr>
            <w:vAlign w:val="center"/>
          </w:tcPr>
          <w:p w:rsidR="00000000" w:rsidDel="00000000" w:rsidP="00000000" w:rsidRDefault="00000000" w:rsidRPr="00000000" w14:paraId="000002DE">
            <w:pPr>
              <w:spacing w:before="0" w:line="240" w:lineRule="auto"/>
              <w:rPr>
                <w:sz w:val="22"/>
                <w:szCs w:val="22"/>
              </w:rPr>
            </w:pPr>
            <w:r w:rsidDel="00000000" w:rsidR="00000000" w:rsidRPr="00000000">
              <w:rPr>
                <w:sz w:val="22"/>
                <w:szCs w:val="22"/>
                <w:rtl w:val="0"/>
              </w:rPr>
              <w:t xml:space="preserve">B5</w:t>
            </w:r>
          </w:p>
        </w:tc>
        <w:tc>
          <w:tcPr>
            <w:vAlign w:val="center"/>
          </w:tcPr>
          <w:p w:rsidR="00000000" w:rsidDel="00000000" w:rsidP="00000000" w:rsidRDefault="00000000" w:rsidRPr="00000000" w14:paraId="000002DF">
            <w:pPr>
              <w:spacing w:before="0" w:line="240" w:lineRule="auto"/>
              <w:rPr>
                <w:sz w:val="22"/>
                <w:szCs w:val="22"/>
              </w:rPr>
            </w:pPr>
            <w:r w:rsidDel="00000000" w:rsidR="00000000" w:rsidRPr="00000000">
              <w:rPr>
                <w:sz w:val="22"/>
                <w:szCs w:val="22"/>
                <w:rtl w:val="0"/>
              </w:rPr>
              <w:t xml:space="preserve">What is your involvement in deciding whether the Netflix subscription is maintained?</w:t>
            </w:r>
          </w:p>
        </w:tc>
        <w:tc>
          <w:tcPr>
            <w:vAlign w:val="center"/>
          </w:tcPr>
          <w:p w:rsidR="00000000" w:rsidDel="00000000" w:rsidP="00000000" w:rsidRDefault="00000000" w:rsidRPr="00000000" w14:paraId="000002E0">
            <w:pPr>
              <w:spacing w:before="0" w:line="240" w:lineRule="auto"/>
              <w:rPr>
                <w:sz w:val="22"/>
                <w:szCs w:val="22"/>
              </w:rPr>
            </w:pPr>
            <w:r w:rsidDel="00000000" w:rsidR="00000000" w:rsidRPr="00000000">
              <w:rPr>
                <w:sz w:val="22"/>
                <w:szCs w:val="22"/>
                <w:rtl w:val="0"/>
              </w:rPr>
              <w:t xml:space="preserve">I make the decision myself; I share the decision; Another household member decides; I am unsure</w:t>
            </w:r>
          </w:p>
        </w:tc>
      </w:tr>
      <w:tr>
        <w:trPr>
          <w:cantSplit w:val="0"/>
          <w:tblHeader w:val="0"/>
        </w:trPr>
        <w:tc>
          <w:tcPr>
            <w:vAlign w:val="center"/>
          </w:tcPr>
          <w:p w:rsidR="00000000" w:rsidDel="00000000" w:rsidP="00000000" w:rsidRDefault="00000000" w:rsidRPr="00000000" w14:paraId="000002E1">
            <w:pPr>
              <w:spacing w:before="0" w:line="240" w:lineRule="auto"/>
              <w:rPr>
                <w:sz w:val="22"/>
                <w:szCs w:val="22"/>
              </w:rPr>
            </w:pPr>
            <w:r w:rsidDel="00000000" w:rsidR="00000000" w:rsidRPr="00000000">
              <w:rPr>
                <w:sz w:val="22"/>
                <w:szCs w:val="22"/>
                <w:rtl w:val="0"/>
              </w:rPr>
              <w:t xml:space="preserve">B6</w:t>
            </w:r>
          </w:p>
        </w:tc>
        <w:tc>
          <w:tcPr>
            <w:vAlign w:val="center"/>
          </w:tcPr>
          <w:p w:rsidR="00000000" w:rsidDel="00000000" w:rsidP="00000000" w:rsidRDefault="00000000" w:rsidRPr="00000000" w14:paraId="000002E2">
            <w:pPr>
              <w:spacing w:before="0" w:line="240" w:lineRule="auto"/>
              <w:rPr>
                <w:sz w:val="22"/>
                <w:szCs w:val="22"/>
              </w:rPr>
            </w:pPr>
            <w:r w:rsidDel="00000000" w:rsidR="00000000" w:rsidRPr="00000000">
              <w:rPr>
                <w:sz w:val="22"/>
                <w:szCs w:val="22"/>
                <w:rtl w:val="0"/>
              </w:rPr>
              <w:t xml:space="preserve">How many paid video-streaming services does your household currently access?</w:t>
            </w:r>
          </w:p>
        </w:tc>
        <w:tc>
          <w:tcPr>
            <w:vAlign w:val="center"/>
          </w:tcPr>
          <w:p w:rsidR="00000000" w:rsidDel="00000000" w:rsidP="00000000" w:rsidRDefault="00000000" w:rsidRPr="00000000" w14:paraId="000002E3">
            <w:pPr>
              <w:spacing w:before="0" w:line="240" w:lineRule="auto"/>
              <w:rPr>
                <w:sz w:val="22"/>
                <w:szCs w:val="22"/>
              </w:rPr>
            </w:pPr>
            <w:r w:rsidDel="00000000" w:rsidR="00000000" w:rsidRPr="00000000">
              <w:rPr>
                <w:sz w:val="22"/>
                <w:szCs w:val="22"/>
                <w:rtl w:val="0"/>
              </w:rPr>
              <w:t xml:space="preserve">Netflix only; Two services; Three services; Four or more services; Unsure</w:t>
            </w:r>
          </w:p>
        </w:tc>
      </w:tr>
    </w:tbl>
    <w:p w:rsidR="00000000" w:rsidDel="00000000" w:rsidP="00000000" w:rsidRDefault="00000000" w:rsidRPr="00000000" w14:paraId="000002E4">
      <w:pPr>
        <w:rPr/>
      </w:pPr>
      <w:r w:rsidDel="00000000" w:rsidR="00000000" w:rsidRPr="00000000">
        <w:rPr>
          <w:rtl w:val="0"/>
        </w:rPr>
      </w:r>
    </w:p>
    <w:p w:rsidR="00000000" w:rsidDel="00000000" w:rsidP="00000000" w:rsidRDefault="00000000" w:rsidRPr="00000000" w14:paraId="000002E5">
      <w:pPr>
        <w:rPr>
          <w:b w:val="1"/>
          <w:sz w:val="28"/>
          <w:szCs w:val="28"/>
        </w:rPr>
      </w:pPr>
      <w:r w:rsidDel="00000000" w:rsidR="00000000" w:rsidRPr="00000000">
        <w:rPr>
          <w:b w:val="1"/>
          <w:sz w:val="28"/>
          <w:szCs w:val="28"/>
          <w:rtl w:val="0"/>
        </w:rPr>
        <w:t xml:space="preserve">Section C: Main Questionnaire Statements</w:t>
      </w:r>
    </w:p>
    <w:p w:rsidR="00000000" w:rsidDel="00000000" w:rsidP="00000000" w:rsidRDefault="00000000" w:rsidRPr="00000000" w14:paraId="000002E6">
      <w:pPr>
        <w:rPr/>
      </w:pPr>
      <w:r w:rsidDel="00000000" w:rsidR="00000000" w:rsidRPr="00000000">
        <w:rPr>
          <w:rtl w:val="0"/>
        </w:rPr>
        <w:t xml:space="preserve">Response scale for all statements: 1 = Strongly disagree; 2 = Disagree; 3 = Neutral; 4 = Agree; 5 = Strongly agree.</w:t>
      </w:r>
    </w:p>
    <w:tbl>
      <w:tblPr>
        <w:tblStyle w:val="Table12"/>
        <w:tblW w:w="935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85"/>
        <w:gridCol w:w="2320"/>
        <w:gridCol w:w="6045"/>
        <w:tblGridChange w:id="0">
          <w:tblGrid>
            <w:gridCol w:w="985"/>
            <w:gridCol w:w="2320"/>
            <w:gridCol w:w="6045"/>
          </w:tblGrid>
        </w:tblGridChange>
      </w:tblGrid>
      <w:tr>
        <w:trPr>
          <w:cantSplit w:val="0"/>
          <w:tblHeader w:val="0"/>
        </w:trPr>
        <w:tc>
          <w:tcPr>
            <w:shd w:fill="d9e2f3" w:val="clear"/>
            <w:vAlign w:val="center"/>
          </w:tcPr>
          <w:p w:rsidR="00000000" w:rsidDel="00000000" w:rsidP="00000000" w:rsidRDefault="00000000" w:rsidRPr="00000000" w14:paraId="000002E7">
            <w:pPr>
              <w:spacing w:before="0" w:line="240" w:lineRule="auto"/>
              <w:rPr>
                <w:sz w:val="22"/>
                <w:szCs w:val="22"/>
              </w:rPr>
            </w:pPr>
            <w:r w:rsidDel="00000000" w:rsidR="00000000" w:rsidRPr="00000000">
              <w:rPr>
                <w:b w:val="1"/>
                <w:sz w:val="22"/>
                <w:szCs w:val="22"/>
                <w:rtl w:val="0"/>
              </w:rPr>
              <w:t xml:space="preserve">Code</w:t>
            </w:r>
            <w:r w:rsidDel="00000000" w:rsidR="00000000" w:rsidRPr="00000000">
              <w:rPr>
                <w:rtl w:val="0"/>
              </w:rPr>
            </w:r>
          </w:p>
        </w:tc>
        <w:tc>
          <w:tcPr>
            <w:shd w:fill="d9e2f3" w:val="clear"/>
            <w:vAlign w:val="center"/>
          </w:tcPr>
          <w:p w:rsidR="00000000" w:rsidDel="00000000" w:rsidP="00000000" w:rsidRDefault="00000000" w:rsidRPr="00000000" w14:paraId="000002E8">
            <w:pPr>
              <w:spacing w:before="0" w:line="240" w:lineRule="auto"/>
              <w:rPr>
                <w:sz w:val="22"/>
                <w:szCs w:val="22"/>
              </w:rPr>
            </w:pPr>
            <w:r w:rsidDel="00000000" w:rsidR="00000000" w:rsidRPr="00000000">
              <w:rPr>
                <w:b w:val="1"/>
                <w:sz w:val="22"/>
                <w:szCs w:val="22"/>
                <w:rtl w:val="0"/>
              </w:rPr>
              <w:t xml:space="preserve">Construct / dimension</w:t>
            </w:r>
            <w:r w:rsidDel="00000000" w:rsidR="00000000" w:rsidRPr="00000000">
              <w:rPr>
                <w:rtl w:val="0"/>
              </w:rPr>
            </w:r>
          </w:p>
        </w:tc>
        <w:tc>
          <w:tcPr>
            <w:shd w:fill="d9e2f3" w:val="clear"/>
            <w:vAlign w:val="center"/>
          </w:tcPr>
          <w:p w:rsidR="00000000" w:rsidDel="00000000" w:rsidP="00000000" w:rsidRDefault="00000000" w:rsidRPr="00000000" w14:paraId="000002E9">
            <w:pPr>
              <w:spacing w:before="0" w:line="240" w:lineRule="auto"/>
              <w:rPr>
                <w:sz w:val="22"/>
                <w:szCs w:val="22"/>
              </w:rPr>
            </w:pPr>
            <w:r w:rsidDel="00000000" w:rsidR="00000000" w:rsidRPr="00000000">
              <w:rPr>
                <w:b w:val="1"/>
                <w:sz w:val="22"/>
                <w:szCs w:val="22"/>
                <w:rtl w:val="0"/>
              </w:rPr>
              <w:t xml:space="preserve">Statement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EA">
            <w:pPr>
              <w:spacing w:before="0" w:line="240" w:lineRule="auto"/>
              <w:rPr>
                <w:sz w:val="22"/>
                <w:szCs w:val="22"/>
              </w:rPr>
            </w:pPr>
            <w:r w:rsidDel="00000000" w:rsidR="00000000" w:rsidRPr="00000000">
              <w:rPr>
                <w:sz w:val="22"/>
                <w:szCs w:val="22"/>
                <w:rtl w:val="0"/>
              </w:rPr>
              <w:t xml:space="preserve">PDP1</w:t>
            </w:r>
          </w:p>
        </w:tc>
        <w:tc>
          <w:tcPr>
            <w:vAlign w:val="center"/>
          </w:tcPr>
          <w:p w:rsidR="00000000" w:rsidDel="00000000" w:rsidP="00000000" w:rsidRDefault="00000000" w:rsidRPr="00000000" w14:paraId="000002EB">
            <w:pPr>
              <w:spacing w:before="0" w:line="240" w:lineRule="auto"/>
              <w:rPr>
                <w:sz w:val="22"/>
                <w:szCs w:val="22"/>
              </w:rPr>
            </w:pPr>
            <w:r w:rsidDel="00000000" w:rsidR="00000000" w:rsidRPr="00000000">
              <w:rPr>
                <w:sz w:val="22"/>
                <w:szCs w:val="22"/>
                <w:rtl w:val="0"/>
              </w:rPr>
              <w:t xml:space="preserve">Perceived relevance</w:t>
            </w:r>
          </w:p>
        </w:tc>
        <w:tc>
          <w:tcPr>
            <w:vAlign w:val="center"/>
          </w:tcPr>
          <w:p w:rsidR="00000000" w:rsidDel="00000000" w:rsidP="00000000" w:rsidRDefault="00000000" w:rsidRPr="00000000" w14:paraId="000002EC">
            <w:pPr>
              <w:spacing w:before="0" w:line="240" w:lineRule="auto"/>
              <w:rPr>
                <w:sz w:val="22"/>
                <w:szCs w:val="22"/>
              </w:rPr>
            </w:pPr>
            <w:r w:rsidDel="00000000" w:rsidR="00000000" w:rsidRPr="00000000">
              <w:rPr>
                <w:sz w:val="22"/>
                <w:szCs w:val="22"/>
                <w:rtl w:val="0"/>
              </w:rPr>
              <w:t xml:space="preserve">Netflix’s recommended titles generally match my viewing interests.</w:t>
            </w:r>
          </w:p>
        </w:tc>
      </w:tr>
      <w:tr>
        <w:trPr>
          <w:cantSplit w:val="0"/>
          <w:tblHeader w:val="0"/>
        </w:trPr>
        <w:tc>
          <w:tcPr>
            <w:vAlign w:val="center"/>
          </w:tcPr>
          <w:p w:rsidR="00000000" w:rsidDel="00000000" w:rsidP="00000000" w:rsidRDefault="00000000" w:rsidRPr="00000000" w14:paraId="000002ED">
            <w:pPr>
              <w:spacing w:before="0" w:line="240" w:lineRule="auto"/>
              <w:rPr>
                <w:sz w:val="22"/>
                <w:szCs w:val="22"/>
              </w:rPr>
            </w:pPr>
            <w:r w:rsidDel="00000000" w:rsidR="00000000" w:rsidRPr="00000000">
              <w:rPr>
                <w:sz w:val="22"/>
                <w:szCs w:val="22"/>
                <w:rtl w:val="0"/>
              </w:rPr>
              <w:t xml:space="preserve">PDP2</w:t>
            </w:r>
          </w:p>
        </w:tc>
        <w:tc>
          <w:tcPr>
            <w:vAlign w:val="center"/>
          </w:tcPr>
          <w:p w:rsidR="00000000" w:rsidDel="00000000" w:rsidP="00000000" w:rsidRDefault="00000000" w:rsidRPr="00000000" w14:paraId="000002EE">
            <w:pPr>
              <w:spacing w:before="0" w:line="240" w:lineRule="auto"/>
              <w:rPr>
                <w:sz w:val="22"/>
                <w:szCs w:val="22"/>
              </w:rPr>
            </w:pPr>
            <w:r w:rsidDel="00000000" w:rsidR="00000000" w:rsidRPr="00000000">
              <w:rPr>
                <w:sz w:val="22"/>
                <w:szCs w:val="22"/>
                <w:rtl w:val="0"/>
              </w:rPr>
              <w:t xml:space="preserve">Perceived relevance</w:t>
            </w:r>
          </w:p>
        </w:tc>
        <w:tc>
          <w:tcPr>
            <w:vAlign w:val="center"/>
          </w:tcPr>
          <w:p w:rsidR="00000000" w:rsidDel="00000000" w:rsidP="00000000" w:rsidRDefault="00000000" w:rsidRPr="00000000" w14:paraId="000002EF">
            <w:pPr>
              <w:spacing w:before="0" w:line="240" w:lineRule="auto"/>
              <w:rPr>
                <w:sz w:val="22"/>
                <w:szCs w:val="22"/>
              </w:rPr>
            </w:pPr>
            <w:r w:rsidDel="00000000" w:rsidR="00000000" w:rsidRPr="00000000">
              <w:rPr>
                <w:sz w:val="22"/>
                <w:szCs w:val="22"/>
                <w:rtl w:val="0"/>
              </w:rPr>
              <w:t xml:space="preserve">Netflix’s personalised categories and rows accurately reflect my preferences.</w:t>
            </w:r>
          </w:p>
        </w:tc>
      </w:tr>
      <w:tr>
        <w:trPr>
          <w:cantSplit w:val="0"/>
          <w:tblHeader w:val="0"/>
        </w:trPr>
        <w:tc>
          <w:tcPr>
            <w:vAlign w:val="center"/>
          </w:tcPr>
          <w:p w:rsidR="00000000" w:rsidDel="00000000" w:rsidP="00000000" w:rsidRDefault="00000000" w:rsidRPr="00000000" w14:paraId="000002F0">
            <w:pPr>
              <w:spacing w:before="0" w:line="240" w:lineRule="auto"/>
              <w:rPr>
                <w:sz w:val="22"/>
                <w:szCs w:val="22"/>
              </w:rPr>
            </w:pPr>
            <w:r w:rsidDel="00000000" w:rsidR="00000000" w:rsidRPr="00000000">
              <w:rPr>
                <w:sz w:val="22"/>
                <w:szCs w:val="22"/>
                <w:rtl w:val="0"/>
              </w:rPr>
              <w:t xml:space="preserve">PDP3</w:t>
            </w:r>
          </w:p>
        </w:tc>
        <w:tc>
          <w:tcPr>
            <w:vAlign w:val="center"/>
          </w:tcPr>
          <w:p w:rsidR="00000000" w:rsidDel="00000000" w:rsidP="00000000" w:rsidRDefault="00000000" w:rsidRPr="00000000" w14:paraId="000002F1">
            <w:pPr>
              <w:spacing w:before="0" w:line="240" w:lineRule="auto"/>
              <w:rPr>
                <w:sz w:val="22"/>
                <w:szCs w:val="22"/>
              </w:rPr>
            </w:pPr>
            <w:r w:rsidDel="00000000" w:rsidR="00000000" w:rsidRPr="00000000">
              <w:rPr>
                <w:sz w:val="22"/>
                <w:szCs w:val="22"/>
                <w:rtl w:val="0"/>
              </w:rPr>
              <w:t xml:space="preserve">Perceived relevance</w:t>
            </w:r>
          </w:p>
        </w:tc>
        <w:tc>
          <w:tcPr>
            <w:vAlign w:val="center"/>
          </w:tcPr>
          <w:p w:rsidR="00000000" w:rsidDel="00000000" w:rsidP="00000000" w:rsidRDefault="00000000" w:rsidRPr="00000000" w14:paraId="000002F2">
            <w:pPr>
              <w:spacing w:before="0" w:line="240" w:lineRule="auto"/>
              <w:rPr>
                <w:sz w:val="22"/>
                <w:szCs w:val="22"/>
              </w:rPr>
            </w:pPr>
            <w:r w:rsidDel="00000000" w:rsidR="00000000" w:rsidRPr="00000000">
              <w:rPr>
                <w:sz w:val="22"/>
                <w:szCs w:val="22"/>
                <w:rtl w:val="0"/>
              </w:rPr>
              <w:t xml:space="preserve">Netflix’s recommendations often introduce me to content that I am likely to enjoy.</w:t>
            </w:r>
          </w:p>
        </w:tc>
      </w:tr>
      <w:tr>
        <w:trPr>
          <w:cantSplit w:val="0"/>
          <w:tblHeader w:val="0"/>
        </w:trPr>
        <w:tc>
          <w:tcPr>
            <w:vAlign w:val="center"/>
          </w:tcPr>
          <w:p w:rsidR="00000000" w:rsidDel="00000000" w:rsidP="00000000" w:rsidRDefault="00000000" w:rsidRPr="00000000" w14:paraId="000002F3">
            <w:pPr>
              <w:spacing w:before="0" w:line="240" w:lineRule="auto"/>
              <w:rPr>
                <w:sz w:val="22"/>
                <w:szCs w:val="22"/>
              </w:rPr>
            </w:pPr>
            <w:r w:rsidDel="00000000" w:rsidR="00000000" w:rsidRPr="00000000">
              <w:rPr>
                <w:sz w:val="22"/>
                <w:szCs w:val="22"/>
                <w:rtl w:val="0"/>
              </w:rPr>
              <w:t xml:space="preserve">PU1</w:t>
            </w:r>
          </w:p>
        </w:tc>
        <w:tc>
          <w:tcPr>
            <w:vAlign w:val="center"/>
          </w:tcPr>
          <w:p w:rsidR="00000000" w:rsidDel="00000000" w:rsidP="00000000" w:rsidRDefault="00000000" w:rsidRPr="00000000" w14:paraId="000002F4">
            <w:pPr>
              <w:spacing w:before="0" w:line="240" w:lineRule="auto"/>
              <w:rPr>
                <w:sz w:val="22"/>
                <w:szCs w:val="22"/>
              </w:rPr>
            </w:pPr>
            <w:r w:rsidDel="00000000" w:rsidR="00000000" w:rsidRPr="00000000">
              <w:rPr>
                <w:sz w:val="22"/>
                <w:szCs w:val="22"/>
                <w:rtl w:val="0"/>
              </w:rPr>
              <w:t xml:space="preserve">Perceived usefulness</w:t>
            </w:r>
          </w:p>
        </w:tc>
        <w:tc>
          <w:tcPr>
            <w:vAlign w:val="center"/>
          </w:tcPr>
          <w:p w:rsidR="00000000" w:rsidDel="00000000" w:rsidP="00000000" w:rsidRDefault="00000000" w:rsidRPr="00000000" w14:paraId="000002F5">
            <w:pPr>
              <w:spacing w:before="0" w:line="240" w:lineRule="auto"/>
              <w:rPr>
                <w:sz w:val="22"/>
                <w:szCs w:val="22"/>
              </w:rPr>
            </w:pPr>
            <w:r w:rsidDel="00000000" w:rsidR="00000000" w:rsidRPr="00000000">
              <w:rPr>
                <w:sz w:val="22"/>
                <w:szCs w:val="22"/>
                <w:rtl w:val="0"/>
              </w:rPr>
              <w:t xml:space="preserve">Netflix’s personalised recommendations help me find suitable content more quickly.</w:t>
            </w:r>
          </w:p>
        </w:tc>
      </w:tr>
      <w:tr>
        <w:trPr>
          <w:cantSplit w:val="0"/>
          <w:tblHeader w:val="0"/>
        </w:trPr>
        <w:tc>
          <w:tcPr>
            <w:vAlign w:val="center"/>
          </w:tcPr>
          <w:p w:rsidR="00000000" w:rsidDel="00000000" w:rsidP="00000000" w:rsidRDefault="00000000" w:rsidRPr="00000000" w14:paraId="000002F6">
            <w:pPr>
              <w:spacing w:before="0" w:line="240" w:lineRule="auto"/>
              <w:rPr>
                <w:sz w:val="22"/>
                <w:szCs w:val="22"/>
              </w:rPr>
            </w:pPr>
            <w:r w:rsidDel="00000000" w:rsidR="00000000" w:rsidRPr="00000000">
              <w:rPr>
                <w:sz w:val="22"/>
                <w:szCs w:val="22"/>
                <w:rtl w:val="0"/>
              </w:rPr>
              <w:t xml:space="preserve">PU2</w:t>
            </w:r>
          </w:p>
        </w:tc>
        <w:tc>
          <w:tcPr>
            <w:vAlign w:val="center"/>
          </w:tcPr>
          <w:p w:rsidR="00000000" w:rsidDel="00000000" w:rsidP="00000000" w:rsidRDefault="00000000" w:rsidRPr="00000000" w14:paraId="000002F7">
            <w:pPr>
              <w:spacing w:before="0" w:line="240" w:lineRule="auto"/>
              <w:rPr>
                <w:sz w:val="22"/>
                <w:szCs w:val="22"/>
              </w:rPr>
            </w:pPr>
            <w:r w:rsidDel="00000000" w:rsidR="00000000" w:rsidRPr="00000000">
              <w:rPr>
                <w:sz w:val="22"/>
                <w:szCs w:val="22"/>
                <w:rtl w:val="0"/>
              </w:rPr>
              <w:t xml:space="preserve">Perceived usefulness</w:t>
            </w:r>
          </w:p>
        </w:tc>
        <w:tc>
          <w:tcPr>
            <w:vAlign w:val="center"/>
          </w:tcPr>
          <w:p w:rsidR="00000000" w:rsidDel="00000000" w:rsidP="00000000" w:rsidRDefault="00000000" w:rsidRPr="00000000" w14:paraId="000002F8">
            <w:pPr>
              <w:spacing w:before="0" w:line="240" w:lineRule="auto"/>
              <w:rPr>
                <w:sz w:val="22"/>
                <w:szCs w:val="22"/>
              </w:rPr>
            </w:pPr>
            <w:r w:rsidDel="00000000" w:rsidR="00000000" w:rsidRPr="00000000">
              <w:rPr>
                <w:sz w:val="22"/>
                <w:szCs w:val="22"/>
                <w:rtl w:val="0"/>
              </w:rPr>
              <w:t xml:space="preserve">Personalised recommendations make it easier for me to decide what to watch.</w:t>
            </w:r>
          </w:p>
        </w:tc>
      </w:tr>
      <w:tr>
        <w:trPr>
          <w:cantSplit w:val="0"/>
          <w:tblHeader w:val="0"/>
        </w:trPr>
        <w:tc>
          <w:tcPr>
            <w:vAlign w:val="center"/>
          </w:tcPr>
          <w:p w:rsidR="00000000" w:rsidDel="00000000" w:rsidP="00000000" w:rsidRDefault="00000000" w:rsidRPr="00000000" w14:paraId="000002F9">
            <w:pPr>
              <w:spacing w:before="0" w:line="240" w:lineRule="auto"/>
              <w:rPr>
                <w:sz w:val="22"/>
                <w:szCs w:val="22"/>
              </w:rPr>
            </w:pPr>
            <w:r w:rsidDel="00000000" w:rsidR="00000000" w:rsidRPr="00000000">
              <w:rPr>
                <w:sz w:val="22"/>
                <w:szCs w:val="22"/>
                <w:rtl w:val="0"/>
              </w:rPr>
              <w:t xml:space="preserve">PU3</w:t>
            </w:r>
          </w:p>
        </w:tc>
        <w:tc>
          <w:tcPr>
            <w:vAlign w:val="center"/>
          </w:tcPr>
          <w:p w:rsidR="00000000" w:rsidDel="00000000" w:rsidP="00000000" w:rsidRDefault="00000000" w:rsidRPr="00000000" w14:paraId="000002FA">
            <w:pPr>
              <w:spacing w:before="0" w:line="240" w:lineRule="auto"/>
              <w:rPr>
                <w:sz w:val="22"/>
                <w:szCs w:val="22"/>
              </w:rPr>
            </w:pPr>
            <w:r w:rsidDel="00000000" w:rsidR="00000000" w:rsidRPr="00000000">
              <w:rPr>
                <w:sz w:val="22"/>
                <w:szCs w:val="22"/>
                <w:rtl w:val="0"/>
              </w:rPr>
              <w:t xml:space="preserve">Perceived usefulness</w:t>
            </w:r>
          </w:p>
        </w:tc>
        <w:tc>
          <w:tcPr>
            <w:vAlign w:val="center"/>
          </w:tcPr>
          <w:p w:rsidR="00000000" w:rsidDel="00000000" w:rsidP="00000000" w:rsidRDefault="00000000" w:rsidRPr="00000000" w14:paraId="000002FB">
            <w:pPr>
              <w:spacing w:before="0" w:line="240" w:lineRule="auto"/>
              <w:rPr>
                <w:sz w:val="22"/>
                <w:szCs w:val="22"/>
              </w:rPr>
            </w:pPr>
            <w:r w:rsidDel="00000000" w:rsidR="00000000" w:rsidRPr="00000000">
              <w:rPr>
                <w:sz w:val="22"/>
                <w:szCs w:val="22"/>
                <w:rtl w:val="0"/>
              </w:rPr>
              <w:t xml:space="preserve">Netflix’s personalised recommendations improve my overall viewing experience.</w:t>
            </w:r>
          </w:p>
        </w:tc>
      </w:tr>
      <w:tr>
        <w:trPr>
          <w:cantSplit w:val="0"/>
          <w:tblHeader w:val="0"/>
        </w:trPr>
        <w:tc>
          <w:tcPr>
            <w:vAlign w:val="center"/>
          </w:tcPr>
          <w:p w:rsidR="00000000" w:rsidDel="00000000" w:rsidP="00000000" w:rsidRDefault="00000000" w:rsidRPr="00000000" w14:paraId="000002FC">
            <w:pPr>
              <w:spacing w:before="0" w:line="240" w:lineRule="auto"/>
              <w:rPr>
                <w:sz w:val="22"/>
                <w:szCs w:val="22"/>
              </w:rPr>
            </w:pPr>
            <w:r w:rsidDel="00000000" w:rsidR="00000000" w:rsidRPr="00000000">
              <w:rPr>
                <w:sz w:val="22"/>
                <w:szCs w:val="22"/>
                <w:rtl w:val="0"/>
              </w:rPr>
              <w:t xml:space="preserve">PEOU1</w:t>
            </w:r>
          </w:p>
        </w:tc>
        <w:tc>
          <w:tcPr>
            <w:vAlign w:val="center"/>
          </w:tcPr>
          <w:p w:rsidR="00000000" w:rsidDel="00000000" w:rsidP="00000000" w:rsidRDefault="00000000" w:rsidRPr="00000000" w14:paraId="000002FD">
            <w:pPr>
              <w:spacing w:before="0" w:line="240" w:lineRule="auto"/>
              <w:rPr>
                <w:sz w:val="22"/>
                <w:szCs w:val="22"/>
              </w:rPr>
            </w:pPr>
            <w:r w:rsidDel="00000000" w:rsidR="00000000" w:rsidRPr="00000000">
              <w:rPr>
                <w:sz w:val="22"/>
                <w:szCs w:val="22"/>
                <w:rtl w:val="0"/>
              </w:rPr>
              <w:t xml:space="preserve">Perceived ease of use</w:t>
            </w:r>
          </w:p>
        </w:tc>
        <w:tc>
          <w:tcPr>
            <w:vAlign w:val="center"/>
          </w:tcPr>
          <w:p w:rsidR="00000000" w:rsidDel="00000000" w:rsidP="00000000" w:rsidRDefault="00000000" w:rsidRPr="00000000" w14:paraId="000002FE">
            <w:pPr>
              <w:spacing w:before="0" w:line="240" w:lineRule="auto"/>
              <w:rPr>
                <w:sz w:val="22"/>
                <w:szCs w:val="22"/>
              </w:rPr>
            </w:pPr>
            <w:r w:rsidDel="00000000" w:rsidR="00000000" w:rsidRPr="00000000">
              <w:rPr>
                <w:sz w:val="22"/>
                <w:szCs w:val="22"/>
                <w:rtl w:val="0"/>
              </w:rPr>
              <w:t xml:space="preserve">Netflix’s personalised recommendations are easy to understand.</w:t>
            </w:r>
          </w:p>
        </w:tc>
      </w:tr>
      <w:tr>
        <w:trPr>
          <w:cantSplit w:val="0"/>
          <w:tblHeader w:val="0"/>
        </w:trPr>
        <w:tc>
          <w:tcPr>
            <w:vAlign w:val="center"/>
          </w:tcPr>
          <w:p w:rsidR="00000000" w:rsidDel="00000000" w:rsidP="00000000" w:rsidRDefault="00000000" w:rsidRPr="00000000" w14:paraId="000002FF">
            <w:pPr>
              <w:spacing w:before="0" w:line="240" w:lineRule="auto"/>
              <w:rPr>
                <w:sz w:val="22"/>
                <w:szCs w:val="22"/>
              </w:rPr>
            </w:pPr>
            <w:r w:rsidDel="00000000" w:rsidR="00000000" w:rsidRPr="00000000">
              <w:rPr>
                <w:sz w:val="22"/>
                <w:szCs w:val="22"/>
                <w:rtl w:val="0"/>
              </w:rPr>
              <w:t xml:space="preserve">PEOU2</w:t>
            </w:r>
          </w:p>
        </w:tc>
        <w:tc>
          <w:tcPr>
            <w:vAlign w:val="center"/>
          </w:tcPr>
          <w:p w:rsidR="00000000" w:rsidDel="00000000" w:rsidP="00000000" w:rsidRDefault="00000000" w:rsidRPr="00000000" w14:paraId="00000300">
            <w:pPr>
              <w:spacing w:before="0" w:line="240" w:lineRule="auto"/>
              <w:rPr>
                <w:sz w:val="22"/>
                <w:szCs w:val="22"/>
              </w:rPr>
            </w:pPr>
            <w:r w:rsidDel="00000000" w:rsidR="00000000" w:rsidRPr="00000000">
              <w:rPr>
                <w:sz w:val="22"/>
                <w:szCs w:val="22"/>
                <w:rtl w:val="0"/>
              </w:rPr>
              <w:t xml:space="preserve">Perceived ease of use</w:t>
            </w:r>
          </w:p>
        </w:tc>
        <w:tc>
          <w:tcPr>
            <w:vAlign w:val="center"/>
          </w:tcPr>
          <w:p w:rsidR="00000000" w:rsidDel="00000000" w:rsidP="00000000" w:rsidRDefault="00000000" w:rsidRPr="00000000" w14:paraId="00000301">
            <w:pPr>
              <w:spacing w:before="0" w:line="240" w:lineRule="auto"/>
              <w:rPr>
                <w:sz w:val="22"/>
                <w:szCs w:val="22"/>
              </w:rPr>
            </w:pPr>
            <w:r w:rsidDel="00000000" w:rsidR="00000000" w:rsidRPr="00000000">
              <w:rPr>
                <w:sz w:val="22"/>
                <w:szCs w:val="22"/>
                <w:rtl w:val="0"/>
              </w:rPr>
              <w:t xml:space="preserve">It is easy to navigate Netflix’s personalised rows and recommended content.</w:t>
            </w:r>
          </w:p>
        </w:tc>
      </w:tr>
      <w:tr>
        <w:trPr>
          <w:cantSplit w:val="0"/>
          <w:tblHeader w:val="0"/>
        </w:trPr>
        <w:tc>
          <w:tcPr>
            <w:vAlign w:val="center"/>
          </w:tcPr>
          <w:p w:rsidR="00000000" w:rsidDel="00000000" w:rsidP="00000000" w:rsidRDefault="00000000" w:rsidRPr="00000000" w14:paraId="00000302">
            <w:pPr>
              <w:spacing w:before="0" w:line="240" w:lineRule="auto"/>
              <w:rPr>
                <w:sz w:val="22"/>
                <w:szCs w:val="22"/>
              </w:rPr>
            </w:pPr>
            <w:r w:rsidDel="00000000" w:rsidR="00000000" w:rsidRPr="00000000">
              <w:rPr>
                <w:sz w:val="22"/>
                <w:szCs w:val="22"/>
                <w:rtl w:val="0"/>
              </w:rPr>
              <w:t xml:space="preserve">PEOU3</w:t>
            </w:r>
          </w:p>
        </w:tc>
        <w:tc>
          <w:tcPr>
            <w:vAlign w:val="center"/>
          </w:tcPr>
          <w:p w:rsidR="00000000" w:rsidDel="00000000" w:rsidP="00000000" w:rsidRDefault="00000000" w:rsidRPr="00000000" w14:paraId="00000303">
            <w:pPr>
              <w:spacing w:before="0" w:line="240" w:lineRule="auto"/>
              <w:rPr>
                <w:sz w:val="22"/>
                <w:szCs w:val="22"/>
              </w:rPr>
            </w:pPr>
            <w:r w:rsidDel="00000000" w:rsidR="00000000" w:rsidRPr="00000000">
              <w:rPr>
                <w:sz w:val="22"/>
                <w:szCs w:val="22"/>
                <w:rtl w:val="0"/>
              </w:rPr>
              <w:t xml:space="preserve">Perceived ease of use</w:t>
            </w:r>
          </w:p>
        </w:tc>
        <w:tc>
          <w:tcPr>
            <w:vAlign w:val="center"/>
          </w:tcPr>
          <w:p w:rsidR="00000000" w:rsidDel="00000000" w:rsidP="00000000" w:rsidRDefault="00000000" w:rsidRPr="00000000" w14:paraId="00000304">
            <w:pPr>
              <w:spacing w:before="0" w:line="240" w:lineRule="auto"/>
              <w:rPr>
                <w:sz w:val="22"/>
                <w:szCs w:val="22"/>
              </w:rPr>
            </w:pPr>
            <w:r w:rsidDel="00000000" w:rsidR="00000000" w:rsidRPr="00000000">
              <w:rPr>
                <w:sz w:val="22"/>
                <w:szCs w:val="22"/>
                <w:rtl w:val="0"/>
              </w:rPr>
              <w:t xml:space="preserve">Finding and selecting recommended content on Netflix requires little effort.</w:t>
            </w:r>
          </w:p>
        </w:tc>
      </w:tr>
      <w:tr>
        <w:trPr>
          <w:cantSplit w:val="0"/>
          <w:tblHeader w:val="0"/>
        </w:trPr>
        <w:tc>
          <w:tcPr>
            <w:vAlign w:val="center"/>
          </w:tcPr>
          <w:p w:rsidR="00000000" w:rsidDel="00000000" w:rsidP="00000000" w:rsidRDefault="00000000" w:rsidRPr="00000000" w14:paraId="00000305">
            <w:pPr>
              <w:spacing w:before="0" w:line="240" w:lineRule="auto"/>
              <w:rPr>
                <w:sz w:val="22"/>
                <w:szCs w:val="22"/>
              </w:rPr>
            </w:pPr>
            <w:r w:rsidDel="00000000" w:rsidR="00000000" w:rsidRPr="00000000">
              <w:rPr>
                <w:sz w:val="22"/>
                <w:szCs w:val="22"/>
                <w:rtl w:val="0"/>
              </w:rPr>
              <w:t xml:space="preserve">CE1</w:t>
            </w:r>
          </w:p>
        </w:tc>
        <w:tc>
          <w:tcPr>
            <w:vAlign w:val="center"/>
          </w:tcPr>
          <w:p w:rsidR="00000000" w:rsidDel="00000000" w:rsidP="00000000" w:rsidRDefault="00000000" w:rsidRPr="00000000" w14:paraId="00000306">
            <w:pPr>
              <w:spacing w:before="0" w:line="240" w:lineRule="auto"/>
              <w:rPr>
                <w:sz w:val="22"/>
                <w:szCs w:val="22"/>
              </w:rPr>
            </w:pPr>
            <w:r w:rsidDel="00000000" w:rsidR="00000000" w:rsidRPr="00000000">
              <w:rPr>
                <w:sz w:val="22"/>
                <w:szCs w:val="22"/>
                <w:rtl w:val="0"/>
              </w:rPr>
              <w:t xml:space="preserve">Cognitive engagement</w:t>
            </w:r>
          </w:p>
        </w:tc>
        <w:tc>
          <w:tcPr>
            <w:vAlign w:val="center"/>
          </w:tcPr>
          <w:p w:rsidR="00000000" w:rsidDel="00000000" w:rsidP="00000000" w:rsidRDefault="00000000" w:rsidRPr="00000000" w14:paraId="00000307">
            <w:pPr>
              <w:spacing w:before="0" w:line="240" w:lineRule="auto"/>
              <w:rPr>
                <w:sz w:val="22"/>
                <w:szCs w:val="22"/>
              </w:rPr>
            </w:pPr>
            <w:r w:rsidDel="00000000" w:rsidR="00000000" w:rsidRPr="00000000">
              <w:rPr>
                <w:sz w:val="22"/>
                <w:szCs w:val="22"/>
                <w:rtl w:val="0"/>
              </w:rPr>
              <w:t xml:space="preserve">I pay attention to Netflix’s personalised suggestions when deciding what to watch.</w:t>
            </w:r>
          </w:p>
        </w:tc>
      </w:tr>
      <w:tr>
        <w:trPr>
          <w:cantSplit w:val="0"/>
          <w:tblHeader w:val="0"/>
        </w:trPr>
        <w:tc>
          <w:tcPr>
            <w:vAlign w:val="center"/>
          </w:tcPr>
          <w:p w:rsidR="00000000" w:rsidDel="00000000" w:rsidP="00000000" w:rsidRDefault="00000000" w:rsidRPr="00000000" w14:paraId="00000308">
            <w:pPr>
              <w:spacing w:before="0" w:line="240" w:lineRule="auto"/>
              <w:rPr>
                <w:sz w:val="22"/>
                <w:szCs w:val="22"/>
              </w:rPr>
            </w:pPr>
            <w:r w:rsidDel="00000000" w:rsidR="00000000" w:rsidRPr="00000000">
              <w:rPr>
                <w:sz w:val="22"/>
                <w:szCs w:val="22"/>
                <w:rtl w:val="0"/>
              </w:rPr>
              <w:t xml:space="preserve">CE2</w:t>
            </w:r>
          </w:p>
        </w:tc>
        <w:tc>
          <w:tcPr>
            <w:vAlign w:val="center"/>
          </w:tcPr>
          <w:p w:rsidR="00000000" w:rsidDel="00000000" w:rsidP="00000000" w:rsidRDefault="00000000" w:rsidRPr="00000000" w14:paraId="00000309">
            <w:pPr>
              <w:spacing w:before="0" w:line="240" w:lineRule="auto"/>
              <w:rPr>
                <w:sz w:val="22"/>
                <w:szCs w:val="22"/>
              </w:rPr>
            </w:pPr>
            <w:r w:rsidDel="00000000" w:rsidR="00000000" w:rsidRPr="00000000">
              <w:rPr>
                <w:sz w:val="22"/>
                <w:szCs w:val="22"/>
                <w:rtl w:val="0"/>
              </w:rPr>
              <w:t xml:space="preserve">Cognitive engagement</w:t>
            </w:r>
          </w:p>
        </w:tc>
        <w:tc>
          <w:tcPr>
            <w:vAlign w:val="center"/>
          </w:tcPr>
          <w:p w:rsidR="00000000" w:rsidDel="00000000" w:rsidP="00000000" w:rsidRDefault="00000000" w:rsidRPr="00000000" w14:paraId="0000030A">
            <w:pPr>
              <w:spacing w:before="0" w:line="240" w:lineRule="auto"/>
              <w:rPr>
                <w:sz w:val="22"/>
                <w:szCs w:val="22"/>
              </w:rPr>
            </w:pPr>
            <w:r w:rsidDel="00000000" w:rsidR="00000000" w:rsidRPr="00000000">
              <w:rPr>
                <w:sz w:val="22"/>
                <w:szCs w:val="22"/>
                <w:rtl w:val="0"/>
              </w:rPr>
              <w:t xml:space="preserve">I am interested in exploring titles that Netflix recommends to me.</w:t>
            </w:r>
          </w:p>
        </w:tc>
      </w:tr>
      <w:tr>
        <w:trPr>
          <w:cantSplit w:val="0"/>
          <w:tblHeader w:val="0"/>
        </w:trPr>
        <w:tc>
          <w:tcPr>
            <w:vAlign w:val="center"/>
          </w:tcPr>
          <w:p w:rsidR="00000000" w:rsidDel="00000000" w:rsidP="00000000" w:rsidRDefault="00000000" w:rsidRPr="00000000" w14:paraId="0000030B">
            <w:pPr>
              <w:spacing w:before="0" w:line="240" w:lineRule="auto"/>
              <w:rPr>
                <w:sz w:val="22"/>
                <w:szCs w:val="22"/>
              </w:rPr>
            </w:pPr>
            <w:r w:rsidDel="00000000" w:rsidR="00000000" w:rsidRPr="00000000">
              <w:rPr>
                <w:sz w:val="22"/>
                <w:szCs w:val="22"/>
                <w:rtl w:val="0"/>
              </w:rPr>
              <w:t xml:space="preserve">CE3</w:t>
            </w:r>
          </w:p>
        </w:tc>
        <w:tc>
          <w:tcPr>
            <w:vAlign w:val="center"/>
          </w:tcPr>
          <w:p w:rsidR="00000000" w:rsidDel="00000000" w:rsidP="00000000" w:rsidRDefault="00000000" w:rsidRPr="00000000" w14:paraId="0000030C">
            <w:pPr>
              <w:spacing w:before="0" w:line="240" w:lineRule="auto"/>
              <w:rPr>
                <w:sz w:val="22"/>
                <w:szCs w:val="22"/>
              </w:rPr>
            </w:pPr>
            <w:r w:rsidDel="00000000" w:rsidR="00000000" w:rsidRPr="00000000">
              <w:rPr>
                <w:sz w:val="22"/>
                <w:szCs w:val="22"/>
                <w:rtl w:val="0"/>
              </w:rPr>
              <w:t xml:space="preserve">Emotional engagement</w:t>
            </w:r>
          </w:p>
        </w:tc>
        <w:tc>
          <w:tcPr>
            <w:vAlign w:val="center"/>
          </w:tcPr>
          <w:p w:rsidR="00000000" w:rsidDel="00000000" w:rsidP="00000000" w:rsidRDefault="00000000" w:rsidRPr="00000000" w14:paraId="0000030D">
            <w:pPr>
              <w:spacing w:before="0" w:line="240" w:lineRule="auto"/>
              <w:rPr>
                <w:sz w:val="22"/>
                <w:szCs w:val="22"/>
              </w:rPr>
            </w:pPr>
            <w:r w:rsidDel="00000000" w:rsidR="00000000" w:rsidRPr="00000000">
              <w:rPr>
                <w:sz w:val="22"/>
                <w:szCs w:val="22"/>
                <w:rtl w:val="0"/>
              </w:rPr>
              <w:t xml:space="preserve">Relevant recommendations make my Netflix experience more enjoyable.</w:t>
            </w:r>
          </w:p>
        </w:tc>
      </w:tr>
      <w:tr>
        <w:trPr>
          <w:cantSplit w:val="0"/>
          <w:tblHeader w:val="0"/>
        </w:trPr>
        <w:tc>
          <w:tcPr>
            <w:vAlign w:val="center"/>
          </w:tcPr>
          <w:p w:rsidR="00000000" w:rsidDel="00000000" w:rsidP="00000000" w:rsidRDefault="00000000" w:rsidRPr="00000000" w14:paraId="0000030E">
            <w:pPr>
              <w:spacing w:before="0" w:line="240" w:lineRule="auto"/>
              <w:rPr>
                <w:sz w:val="22"/>
                <w:szCs w:val="22"/>
              </w:rPr>
            </w:pPr>
            <w:r w:rsidDel="00000000" w:rsidR="00000000" w:rsidRPr="00000000">
              <w:rPr>
                <w:sz w:val="22"/>
                <w:szCs w:val="22"/>
                <w:rtl w:val="0"/>
              </w:rPr>
              <w:t xml:space="preserve">CE4</w:t>
            </w:r>
          </w:p>
        </w:tc>
        <w:tc>
          <w:tcPr>
            <w:vAlign w:val="center"/>
          </w:tcPr>
          <w:p w:rsidR="00000000" w:rsidDel="00000000" w:rsidP="00000000" w:rsidRDefault="00000000" w:rsidRPr="00000000" w14:paraId="0000030F">
            <w:pPr>
              <w:spacing w:before="0" w:line="240" w:lineRule="auto"/>
              <w:rPr>
                <w:sz w:val="22"/>
                <w:szCs w:val="22"/>
              </w:rPr>
            </w:pPr>
            <w:r w:rsidDel="00000000" w:rsidR="00000000" w:rsidRPr="00000000">
              <w:rPr>
                <w:sz w:val="22"/>
                <w:szCs w:val="22"/>
                <w:rtl w:val="0"/>
              </w:rPr>
              <w:t xml:space="preserve">Emotional engagement</w:t>
            </w:r>
          </w:p>
        </w:tc>
        <w:tc>
          <w:tcPr>
            <w:vAlign w:val="center"/>
          </w:tcPr>
          <w:p w:rsidR="00000000" w:rsidDel="00000000" w:rsidP="00000000" w:rsidRDefault="00000000" w:rsidRPr="00000000" w14:paraId="00000310">
            <w:pPr>
              <w:spacing w:before="0" w:line="240" w:lineRule="auto"/>
              <w:rPr>
                <w:sz w:val="22"/>
                <w:szCs w:val="22"/>
              </w:rPr>
            </w:pPr>
            <w:r w:rsidDel="00000000" w:rsidR="00000000" w:rsidRPr="00000000">
              <w:rPr>
                <w:sz w:val="22"/>
                <w:szCs w:val="22"/>
                <w:rtl w:val="0"/>
              </w:rPr>
              <w:t xml:space="preserve">I feel positively towards Netflix when its recommendations match my interests.</w:t>
            </w:r>
          </w:p>
        </w:tc>
      </w:tr>
      <w:tr>
        <w:trPr>
          <w:cantSplit w:val="0"/>
          <w:tblHeader w:val="0"/>
        </w:trPr>
        <w:tc>
          <w:tcPr>
            <w:vAlign w:val="center"/>
          </w:tcPr>
          <w:p w:rsidR="00000000" w:rsidDel="00000000" w:rsidP="00000000" w:rsidRDefault="00000000" w:rsidRPr="00000000" w14:paraId="00000311">
            <w:pPr>
              <w:spacing w:before="0" w:line="240" w:lineRule="auto"/>
              <w:rPr>
                <w:sz w:val="22"/>
                <w:szCs w:val="22"/>
              </w:rPr>
            </w:pPr>
            <w:r w:rsidDel="00000000" w:rsidR="00000000" w:rsidRPr="00000000">
              <w:rPr>
                <w:sz w:val="22"/>
                <w:szCs w:val="22"/>
                <w:rtl w:val="0"/>
              </w:rPr>
              <w:t xml:space="preserve">CE5</w:t>
            </w:r>
          </w:p>
        </w:tc>
        <w:tc>
          <w:tcPr>
            <w:vAlign w:val="center"/>
          </w:tcPr>
          <w:p w:rsidR="00000000" w:rsidDel="00000000" w:rsidP="00000000" w:rsidRDefault="00000000" w:rsidRPr="00000000" w14:paraId="00000312">
            <w:pPr>
              <w:spacing w:before="0" w:line="240" w:lineRule="auto"/>
              <w:rPr>
                <w:sz w:val="22"/>
                <w:szCs w:val="22"/>
              </w:rPr>
            </w:pPr>
            <w:r w:rsidDel="00000000" w:rsidR="00000000" w:rsidRPr="00000000">
              <w:rPr>
                <w:sz w:val="22"/>
                <w:szCs w:val="22"/>
                <w:rtl w:val="0"/>
              </w:rPr>
              <w:t xml:space="preserve">Behavioural engagement</w:t>
            </w:r>
          </w:p>
        </w:tc>
        <w:tc>
          <w:tcPr>
            <w:vAlign w:val="center"/>
          </w:tcPr>
          <w:p w:rsidR="00000000" w:rsidDel="00000000" w:rsidP="00000000" w:rsidRDefault="00000000" w:rsidRPr="00000000" w14:paraId="00000313">
            <w:pPr>
              <w:spacing w:before="0" w:line="240" w:lineRule="auto"/>
              <w:rPr>
                <w:sz w:val="22"/>
                <w:szCs w:val="22"/>
              </w:rPr>
            </w:pPr>
            <w:r w:rsidDel="00000000" w:rsidR="00000000" w:rsidRPr="00000000">
              <w:rPr>
                <w:sz w:val="22"/>
                <w:szCs w:val="22"/>
                <w:rtl w:val="0"/>
              </w:rPr>
              <w:t xml:space="preserve">I often select titles from Netflix’s personalised recommendations.</w:t>
            </w:r>
          </w:p>
        </w:tc>
      </w:tr>
      <w:tr>
        <w:trPr>
          <w:cantSplit w:val="0"/>
          <w:tblHeader w:val="0"/>
        </w:trPr>
        <w:tc>
          <w:tcPr>
            <w:vAlign w:val="center"/>
          </w:tcPr>
          <w:p w:rsidR="00000000" w:rsidDel="00000000" w:rsidP="00000000" w:rsidRDefault="00000000" w:rsidRPr="00000000" w14:paraId="00000314">
            <w:pPr>
              <w:spacing w:before="0" w:line="240" w:lineRule="auto"/>
              <w:rPr>
                <w:sz w:val="22"/>
                <w:szCs w:val="22"/>
              </w:rPr>
            </w:pPr>
            <w:r w:rsidDel="00000000" w:rsidR="00000000" w:rsidRPr="00000000">
              <w:rPr>
                <w:sz w:val="22"/>
                <w:szCs w:val="22"/>
                <w:rtl w:val="0"/>
              </w:rPr>
              <w:t xml:space="preserve">CE6</w:t>
            </w:r>
          </w:p>
        </w:tc>
        <w:tc>
          <w:tcPr>
            <w:vAlign w:val="center"/>
          </w:tcPr>
          <w:p w:rsidR="00000000" w:rsidDel="00000000" w:rsidP="00000000" w:rsidRDefault="00000000" w:rsidRPr="00000000" w14:paraId="00000315">
            <w:pPr>
              <w:spacing w:before="0" w:line="240" w:lineRule="auto"/>
              <w:rPr>
                <w:sz w:val="22"/>
                <w:szCs w:val="22"/>
              </w:rPr>
            </w:pPr>
            <w:r w:rsidDel="00000000" w:rsidR="00000000" w:rsidRPr="00000000">
              <w:rPr>
                <w:sz w:val="22"/>
                <w:szCs w:val="22"/>
                <w:rtl w:val="0"/>
              </w:rPr>
              <w:t xml:space="preserve">Behavioural engagement</w:t>
            </w:r>
          </w:p>
        </w:tc>
        <w:tc>
          <w:tcPr>
            <w:vAlign w:val="center"/>
          </w:tcPr>
          <w:p w:rsidR="00000000" w:rsidDel="00000000" w:rsidP="00000000" w:rsidRDefault="00000000" w:rsidRPr="00000000" w14:paraId="00000316">
            <w:pPr>
              <w:spacing w:before="0" w:line="240" w:lineRule="auto"/>
              <w:rPr>
                <w:sz w:val="22"/>
                <w:szCs w:val="22"/>
              </w:rPr>
            </w:pPr>
            <w:r w:rsidDel="00000000" w:rsidR="00000000" w:rsidRPr="00000000">
              <w:rPr>
                <w:sz w:val="22"/>
                <w:szCs w:val="22"/>
                <w:rtl w:val="0"/>
              </w:rPr>
              <w:t xml:space="preserve">Personalised recommendations encourage me to return to Netflix.</w:t>
            </w:r>
          </w:p>
        </w:tc>
      </w:tr>
      <w:tr>
        <w:trPr>
          <w:cantSplit w:val="0"/>
          <w:tblHeader w:val="0"/>
        </w:trPr>
        <w:tc>
          <w:tcPr>
            <w:vAlign w:val="center"/>
          </w:tcPr>
          <w:p w:rsidR="00000000" w:rsidDel="00000000" w:rsidP="00000000" w:rsidRDefault="00000000" w:rsidRPr="00000000" w14:paraId="00000317">
            <w:pPr>
              <w:spacing w:before="0" w:line="240" w:lineRule="auto"/>
              <w:rPr>
                <w:sz w:val="22"/>
                <w:szCs w:val="22"/>
              </w:rPr>
            </w:pPr>
            <w:r w:rsidDel="00000000" w:rsidR="00000000" w:rsidRPr="00000000">
              <w:rPr>
                <w:sz w:val="22"/>
                <w:szCs w:val="22"/>
                <w:rtl w:val="0"/>
              </w:rPr>
              <w:t xml:space="preserve">SCI1</w:t>
            </w:r>
          </w:p>
        </w:tc>
        <w:tc>
          <w:tcPr>
            <w:vAlign w:val="center"/>
          </w:tcPr>
          <w:p w:rsidR="00000000" w:rsidDel="00000000" w:rsidP="00000000" w:rsidRDefault="00000000" w:rsidRPr="00000000" w14:paraId="00000318">
            <w:pPr>
              <w:spacing w:before="0" w:line="240" w:lineRule="auto"/>
              <w:rPr>
                <w:sz w:val="22"/>
                <w:szCs w:val="22"/>
              </w:rPr>
            </w:pPr>
            <w:r w:rsidDel="00000000" w:rsidR="00000000" w:rsidRPr="00000000">
              <w:rPr>
                <w:sz w:val="22"/>
                <w:szCs w:val="22"/>
                <w:rtl w:val="0"/>
              </w:rPr>
              <w:t xml:space="preserve">Subscription continuance intention</w:t>
            </w:r>
          </w:p>
        </w:tc>
        <w:tc>
          <w:tcPr>
            <w:vAlign w:val="center"/>
          </w:tcPr>
          <w:p w:rsidR="00000000" w:rsidDel="00000000" w:rsidP="00000000" w:rsidRDefault="00000000" w:rsidRPr="00000000" w14:paraId="00000319">
            <w:pPr>
              <w:spacing w:before="0" w:line="240" w:lineRule="auto"/>
              <w:rPr>
                <w:sz w:val="22"/>
                <w:szCs w:val="22"/>
              </w:rPr>
            </w:pPr>
            <w:r w:rsidDel="00000000" w:rsidR="00000000" w:rsidRPr="00000000">
              <w:rPr>
                <w:sz w:val="22"/>
                <w:szCs w:val="22"/>
                <w:rtl w:val="0"/>
              </w:rPr>
              <w:t xml:space="preserve">I intend to continue using Netflix during the next 12 months.</w:t>
            </w:r>
          </w:p>
        </w:tc>
      </w:tr>
      <w:tr>
        <w:trPr>
          <w:cantSplit w:val="0"/>
          <w:tblHeader w:val="0"/>
        </w:trPr>
        <w:tc>
          <w:tcPr>
            <w:vAlign w:val="center"/>
          </w:tcPr>
          <w:p w:rsidR="00000000" w:rsidDel="00000000" w:rsidP="00000000" w:rsidRDefault="00000000" w:rsidRPr="00000000" w14:paraId="0000031A">
            <w:pPr>
              <w:spacing w:before="0" w:line="240" w:lineRule="auto"/>
              <w:rPr>
                <w:sz w:val="22"/>
                <w:szCs w:val="22"/>
              </w:rPr>
            </w:pPr>
            <w:r w:rsidDel="00000000" w:rsidR="00000000" w:rsidRPr="00000000">
              <w:rPr>
                <w:sz w:val="22"/>
                <w:szCs w:val="22"/>
                <w:rtl w:val="0"/>
              </w:rPr>
              <w:t xml:space="preserve">SCI2</w:t>
            </w:r>
          </w:p>
        </w:tc>
        <w:tc>
          <w:tcPr>
            <w:vAlign w:val="center"/>
          </w:tcPr>
          <w:p w:rsidR="00000000" w:rsidDel="00000000" w:rsidP="00000000" w:rsidRDefault="00000000" w:rsidRPr="00000000" w14:paraId="0000031B">
            <w:pPr>
              <w:spacing w:before="0" w:line="240" w:lineRule="auto"/>
              <w:rPr>
                <w:sz w:val="22"/>
                <w:szCs w:val="22"/>
              </w:rPr>
            </w:pPr>
            <w:r w:rsidDel="00000000" w:rsidR="00000000" w:rsidRPr="00000000">
              <w:rPr>
                <w:sz w:val="22"/>
                <w:szCs w:val="22"/>
                <w:rtl w:val="0"/>
              </w:rPr>
              <w:t xml:space="preserve">Subscription continuance intention</w:t>
            </w:r>
          </w:p>
        </w:tc>
        <w:tc>
          <w:tcPr>
            <w:vAlign w:val="center"/>
          </w:tcPr>
          <w:p w:rsidR="00000000" w:rsidDel="00000000" w:rsidP="00000000" w:rsidRDefault="00000000" w:rsidRPr="00000000" w14:paraId="0000031C">
            <w:pPr>
              <w:spacing w:before="0" w:line="240" w:lineRule="auto"/>
              <w:rPr>
                <w:sz w:val="22"/>
                <w:szCs w:val="22"/>
              </w:rPr>
            </w:pPr>
            <w:r w:rsidDel="00000000" w:rsidR="00000000" w:rsidRPr="00000000">
              <w:rPr>
                <w:sz w:val="22"/>
                <w:szCs w:val="22"/>
                <w:rtl w:val="0"/>
              </w:rPr>
              <w:t xml:space="preserve">I expect to maintain access to Netflix during the next 12 months.</w:t>
            </w:r>
          </w:p>
        </w:tc>
      </w:tr>
      <w:tr>
        <w:trPr>
          <w:cantSplit w:val="0"/>
          <w:tblHeader w:val="0"/>
        </w:trPr>
        <w:tc>
          <w:tcPr>
            <w:vAlign w:val="center"/>
          </w:tcPr>
          <w:p w:rsidR="00000000" w:rsidDel="00000000" w:rsidP="00000000" w:rsidRDefault="00000000" w:rsidRPr="00000000" w14:paraId="0000031D">
            <w:pPr>
              <w:spacing w:before="0" w:line="240" w:lineRule="auto"/>
              <w:rPr>
                <w:sz w:val="22"/>
                <w:szCs w:val="22"/>
              </w:rPr>
            </w:pPr>
            <w:r w:rsidDel="00000000" w:rsidR="00000000" w:rsidRPr="00000000">
              <w:rPr>
                <w:sz w:val="22"/>
                <w:szCs w:val="22"/>
                <w:rtl w:val="0"/>
              </w:rPr>
              <w:t xml:space="preserve">SCI3</w:t>
            </w:r>
          </w:p>
        </w:tc>
        <w:tc>
          <w:tcPr>
            <w:vAlign w:val="center"/>
          </w:tcPr>
          <w:p w:rsidR="00000000" w:rsidDel="00000000" w:rsidP="00000000" w:rsidRDefault="00000000" w:rsidRPr="00000000" w14:paraId="0000031E">
            <w:pPr>
              <w:spacing w:before="0" w:line="240" w:lineRule="auto"/>
              <w:rPr>
                <w:sz w:val="22"/>
                <w:szCs w:val="22"/>
              </w:rPr>
            </w:pPr>
            <w:r w:rsidDel="00000000" w:rsidR="00000000" w:rsidRPr="00000000">
              <w:rPr>
                <w:sz w:val="22"/>
                <w:szCs w:val="22"/>
                <w:rtl w:val="0"/>
              </w:rPr>
              <w:t xml:space="preserve">Subscription continuance intention</w:t>
            </w:r>
          </w:p>
        </w:tc>
        <w:tc>
          <w:tcPr>
            <w:vAlign w:val="center"/>
          </w:tcPr>
          <w:p w:rsidR="00000000" w:rsidDel="00000000" w:rsidP="00000000" w:rsidRDefault="00000000" w:rsidRPr="00000000" w14:paraId="0000031F">
            <w:pPr>
              <w:spacing w:before="0" w:line="240" w:lineRule="auto"/>
              <w:rPr>
                <w:sz w:val="22"/>
                <w:szCs w:val="22"/>
              </w:rPr>
            </w:pPr>
            <w:r w:rsidDel="00000000" w:rsidR="00000000" w:rsidRPr="00000000">
              <w:rPr>
                <w:sz w:val="22"/>
                <w:szCs w:val="22"/>
                <w:rtl w:val="0"/>
              </w:rPr>
              <w:t xml:space="preserve">Netflix is likely to remain one of my preferred video-streaming services.</w:t>
            </w:r>
          </w:p>
        </w:tc>
      </w:tr>
      <w:tr>
        <w:trPr>
          <w:cantSplit w:val="0"/>
          <w:tblHeader w:val="0"/>
        </w:trPr>
        <w:tc>
          <w:tcPr>
            <w:vAlign w:val="center"/>
          </w:tcPr>
          <w:p w:rsidR="00000000" w:rsidDel="00000000" w:rsidP="00000000" w:rsidRDefault="00000000" w:rsidRPr="00000000" w14:paraId="00000320">
            <w:pPr>
              <w:spacing w:before="0" w:line="240" w:lineRule="auto"/>
              <w:rPr>
                <w:sz w:val="22"/>
                <w:szCs w:val="22"/>
              </w:rPr>
            </w:pPr>
            <w:r w:rsidDel="00000000" w:rsidR="00000000" w:rsidRPr="00000000">
              <w:rPr>
                <w:sz w:val="22"/>
                <w:szCs w:val="22"/>
                <w:rtl w:val="0"/>
              </w:rPr>
              <w:t xml:space="preserve">SCI4</w:t>
            </w:r>
          </w:p>
        </w:tc>
        <w:tc>
          <w:tcPr>
            <w:vAlign w:val="center"/>
          </w:tcPr>
          <w:p w:rsidR="00000000" w:rsidDel="00000000" w:rsidP="00000000" w:rsidRDefault="00000000" w:rsidRPr="00000000" w14:paraId="00000321">
            <w:pPr>
              <w:spacing w:before="0" w:line="240" w:lineRule="auto"/>
              <w:rPr>
                <w:sz w:val="22"/>
                <w:szCs w:val="22"/>
              </w:rPr>
            </w:pPr>
            <w:r w:rsidDel="00000000" w:rsidR="00000000" w:rsidRPr="00000000">
              <w:rPr>
                <w:sz w:val="22"/>
                <w:szCs w:val="22"/>
                <w:rtl w:val="0"/>
              </w:rPr>
              <w:t xml:space="preserve">Subscription continuance intention</w:t>
            </w:r>
          </w:p>
        </w:tc>
        <w:tc>
          <w:tcPr>
            <w:vAlign w:val="center"/>
          </w:tcPr>
          <w:p w:rsidR="00000000" w:rsidDel="00000000" w:rsidP="00000000" w:rsidRDefault="00000000" w:rsidRPr="00000000" w14:paraId="00000322">
            <w:pPr>
              <w:spacing w:before="0" w:line="240" w:lineRule="auto"/>
              <w:rPr>
                <w:sz w:val="22"/>
                <w:szCs w:val="22"/>
              </w:rPr>
            </w:pPr>
            <w:r w:rsidDel="00000000" w:rsidR="00000000" w:rsidRPr="00000000">
              <w:rPr>
                <w:sz w:val="22"/>
                <w:szCs w:val="22"/>
                <w:rtl w:val="0"/>
              </w:rPr>
              <w:t xml:space="preserve">If I reviewed my streaming subscriptions today, I would choose to keep Netflix.</w:t>
            </w:r>
          </w:p>
        </w:tc>
      </w:tr>
    </w:tbl>
    <w:p w:rsidR="00000000" w:rsidDel="00000000" w:rsidP="00000000" w:rsidRDefault="00000000" w:rsidRPr="00000000" w14:paraId="00000323">
      <w:pPr>
        <w:rPr/>
      </w:pPr>
      <w:r w:rsidDel="00000000" w:rsidR="00000000" w:rsidRPr="00000000">
        <w:rPr>
          <w:rtl w:val="0"/>
        </w:rPr>
      </w:r>
    </w:p>
    <w:p w:rsidR="00000000" w:rsidDel="00000000" w:rsidP="00000000" w:rsidRDefault="00000000" w:rsidRPr="00000000" w14:paraId="00000324">
      <w:pPr>
        <w:rPr>
          <w:b w:val="1"/>
          <w:sz w:val="28"/>
          <w:szCs w:val="28"/>
        </w:rPr>
      </w:pPr>
      <w:r w:rsidDel="00000000" w:rsidR="00000000" w:rsidRPr="00000000">
        <w:rPr>
          <w:b w:val="1"/>
          <w:sz w:val="28"/>
          <w:szCs w:val="28"/>
          <w:rtl w:val="0"/>
        </w:rPr>
        <w:t xml:space="preserve">Section D: Additional Contextual Factors</w:t>
      </w:r>
    </w:p>
    <w:p w:rsidR="00000000" w:rsidDel="00000000" w:rsidP="00000000" w:rsidRDefault="00000000" w:rsidRPr="00000000" w14:paraId="00000325">
      <w:pPr>
        <w:rPr/>
      </w:pPr>
      <w:r w:rsidDel="00000000" w:rsidR="00000000" w:rsidRPr="00000000">
        <w:rPr>
          <w:rtl w:val="0"/>
        </w:rPr>
        <w:t xml:space="preserve">The same five-point agreement scale was used.</w:t>
      </w:r>
    </w:p>
    <w:tbl>
      <w:tblPr>
        <w:tblStyle w:val="Table13"/>
        <w:tblW w:w="935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74"/>
        <w:gridCol w:w="8276"/>
        <w:tblGridChange w:id="0">
          <w:tblGrid>
            <w:gridCol w:w="1074"/>
            <w:gridCol w:w="8276"/>
          </w:tblGrid>
        </w:tblGridChange>
      </w:tblGrid>
      <w:tr>
        <w:trPr>
          <w:cantSplit w:val="0"/>
          <w:tblHeader w:val="0"/>
        </w:trPr>
        <w:tc>
          <w:tcPr>
            <w:shd w:fill="d9e2f3" w:val="clear"/>
            <w:vAlign w:val="center"/>
          </w:tcPr>
          <w:p w:rsidR="00000000" w:rsidDel="00000000" w:rsidP="00000000" w:rsidRDefault="00000000" w:rsidRPr="00000000" w14:paraId="00000326">
            <w:pPr>
              <w:spacing w:before="0" w:line="240" w:lineRule="auto"/>
              <w:rPr>
                <w:sz w:val="22"/>
                <w:szCs w:val="22"/>
              </w:rPr>
            </w:pPr>
            <w:r w:rsidDel="00000000" w:rsidR="00000000" w:rsidRPr="00000000">
              <w:rPr>
                <w:b w:val="1"/>
                <w:sz w:val="22"/>
                <w:szCs w:val="22"/>
                <w:rtl w:val="0"/>
              </w:rPr>
              <w:t xml:space="preserve">Code</w:t>
            </w:r>
            <w:r w:rsidDel="00000000" w:rsidR="00000000" w:rsidRPr="00000000">
              <w:rPr>
                <w:rtl w:val="0"/>
              </w:rPr>
            </w:r>
          </w:p>
        </w:tc>
        <w:tc>
          <w:tcPr>
            <w:shd w:fill="d9e2f3" w:val="clear"/>
            <w:vAlign w:val="center"/>
          </w:tcPr>
          <w:p w:rsidR="00000000" w:rsidDel="00000000" w:rsidP="00000000" w:rsidRDefault="00000000" w:rsidRPr="00000000" w14:paraId="00000327">
            <w:pPr>
              <w:spacing w:before="0" w:line="240" w:lineRule="auto"/>
              <w:rPr>
                <w:sz w:val="22"/>
                <w:szCs w:val="22"/>
              </w:rPr>
            </w:pPr>
            <w:r w:rsidDel="00000000" w:rsidR="00000000" w:rsidRPr="00000000">
              <w:rPr>
                <w:b w:val="1"/>
                <w:sz w:val="22"/>
                <w:szCs w:val="22"/>
                <w:rtl w:val="0"/>
              </w:rPr>
              <w:t xml:space="preserve">Statement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28">
            <w:pPr>
              <w:spacing w:before="0" w:line="240" w:lineRule="auto"/>
              <w:rPr>
                <w:sz w:val="22"/>
                <w:szCs w:val="22"/>
              </w:rPr>
            </w:pPr>
            <w:r w:rsidDel="00000000" w:rsidR="00000000" w:rsidRPr="00000000">
              <w:rPr>
                <w:sz w:val="22"/>
                <w:szCs w:val="22"/>
                <w:rtl w:val="0"/>
              </w:rPr>
              <w:t xml:space="preserve">AF1</w:t>
            </w:r>
          </w:p>
        </w:tc>
        <w:tc>
          <w:tcPr>
            <w:vAlign w:val="center"/>
          </w:tcPr>
          <w:p w:rsidR="00000000" w:rsidDel="00000000" w:rsidP="00000000" w:rsidRDefault="00000000" w:rsidRPr="00000000" w14:paraId="00000329">
            <w:pPr>
              <w:spacing w:before="0" w:line="240" w:lineRule="auto"/>
              <w:rPr>
                <w:sz w:val="22"/>
                <w:szCs w:val="22"/>
              </w:rPr>
            </w:pPr>
            <w:r w:rsidDel="00000000" w:rsidR="00000000" w:rsidRPr="00000000">
              <w:rPr>
                <w:sz w:val="22"/>
                <w:szCs w:val="22"/>
                <w:rtl w:val="0"/>
              </w:rPr>
              <w:t xml:space="preserve">The price of Netflix influences my intention to continue using it.</w:t>
            </w:r>
          </w:p>
        </w:tc>
      </w:tr>
      <w:tr>
        <w:trPr>
          <w:cantSplit w:val="0"/>
          <w:tblHeader w:val="0"/>
        </w:trPr>
        <w:tc>
          <w:tcPr>
            <w:vAlign w:val="center"/>
          </w:tcPr>
          <w:p w:rsidR="00000000" w:rsidDel="00000000" w:rsidP="00000000" w:rsidRDefault="00000000" w:rsidRPr="00000000" w14:paraId="0000032A">
            <w:pPr>
              <w:spacing w:before="0" w:line="240" w:lineRule="auto"/>
              <w:rPr>
                <w:sz w:val="22"/>
                <w:szCs w:val="22"/>
              </w:rPr>
            </w:pPr>
            <w:r w:rsidDel="00000000" w:rsidR="00000000" w:rsidRPr="00000000">
              <w:rPr>
                <w:sz w:val="22"/>
                <w:szCs w:val="22"/>
                <w:rtl w:val="0"/>
              </w:rPr>
              <w:t xml:space="preserve">AF2</w:t>
            </w:r>
          </w:p>
        </w:tc>
        <w:tc>
          <w:tcPr>
            <w:vAlign w:val="center"/>
          </w:tcPr>
          <w:p w:rsidR="00000000" w:rsidDel="00000000" w:rsidP="00000000" w:rsidRDefault="00000000" w:rsidRPr="00000000" w14:paraId="0000032B">
            <w:pPr>
              <w:spacing w:before="0" w:line="240" w:lineRule="auto"/>
              <w:rPr>
                <w:sz w:val="22"/>
                <w:szCs w:val="22"/>
              </w:rPr>
            </w:pPr>
            <w:r w:rsidDel="00000000" w:rsidR="00000000" w:rsidRPr="00000000">
              <w:rPr>
                <w:sz w:val="22"/>
                <w:szCs w:val="22"/>
                <w:rtl w:val="0"/>
              </w:rPr>
              <w:t xml:space="preserve">The quality and variety of content available on Netflix influence my intention to continue using it.</w:t>
            </w:r>
          </w:p>
        </w:tc>
      </w:tr>
      <w:tr>
        <w:trPr>
          <w:cantSplit w:val="0"/>
          <w:tblHeader w:val="0"/>
        </w:trPr>
        <w:tc>
          <w:tcPr>
            <w:vAlign w:val="center"/>
          </w:tcPr>
          <w:p w:rsidR="00000000" w:rsidDel="00000000" w:rsidP="00000000" w:rsidRDefault="00000000" w:rsidRPr="00000000" w14:paraId="0000032C">
            <w:pPr>
              <w:spacing w:before="0" w:line="240" w:lineRule="auto"/>
              <w:rPr>
                <w:sz w:val="22"/>
                <w:szCs w:val="22"/>
              </w:rPr>
            </w:pPr>
            <w:r w:rsidDel="00000000" w:rsidR="00000000" w:rsidRPr="00000000">
              <w:rPr>
                <w:sz w:val="22"/>
                <w:szCs w:val="22"/>
                <w:rtl w:val="0"/>
              </w:rPr>
              <w:t xml:space="preserve">AF3</w:t>
            </w:r>
          </w:p>
        </w:tc>
        <w:tc>
          <w:tcPr>
            <w:vAlign w:val="center"/>
          </w:tcPr>
          <w:p w:rsidR="00000000" w:rsidDel="00000000" w:rsidP="00000000" w:rsidRDefault="00000000" w:rsidRPr="00000000" w14:paraId="0000032D">
            <w:pPr>
              <w:spacing w:before="0" w:line="240" w:lineRule="auto"/>
              <w:rPr>
                <w:sz w:val="22"/>
                <w:szCs w:val="22"/>
              </w:rPr>
            </w:pPr>
            <w:r w:rsidDel="00000000" w:rsidR="00000000" w:rsidRPr="00000000">
              <w:rPr>
                <w:sz w:val="22"/>
                <w:szCs w:val="22"/>
                <w:rtl w:val="0"/>
              </w:rPr>
              <w:t xml:space="preserve">Netflix’s recommendations sometimes feel repetitive.</w:t>
            </w:r>
          </w:p>
        </w:tc>
      </w:tr>
      <w:tr>
        <w:trPr>
          <w:cantSplit w:val="0"/>
          <w:tblHeader w:val="0"/>
        </w:trPr>
        <w:tc>
          <w:tcPr>
            <w:vAlign w:val="center"/>
          </w:tcPr>
          <w:p w:rsidR="00000000" w:rsidDel="00000000" w:rsidP="00000000" w:rsidRDefault="00000000" w:rsidRPr="00000000" w14:paraId="0000032E">
            <w:pPr>
              <w:spacing w:before="0" w:line="240" w:lineRule="auto"/>
              <w:rPr>
                <w:sz w:val="22"/>
                <w:szCs w:val="22"/>
              </w:rPr>
            </w:pPr>
            <w:r w:rsidDel="00000000" w:rsidR="00000000" w:rsidRPr="00000000">
              <w:rPr>
                <w:sz w:val="22"/>
                <w:szCs w:val="22"/>
                <w:rtl w:val="0"/>
              </w:rPr>
              <w:t xml:space="preserve">AF4</w:t>
            </w:r>
          </w:p>
        </w:tc>
        <w:tc>
          <w:tcPr>
            <w:vAlign w:val="center"/>
          </w:tcPr>
          <w:p w:rsidR="00000000" w:rsidDel="00000000" w:rsidP="00000000" w:rsidRDefault="00000000" w:rsidRPr="00000000" w14:paraId="0000032F">
            <w:pPr>
              <w:spacing w:before="0" w:line="240" w:lineRule="auto"/>
              <w:rPr>
                <w:sz w:val="22"/>
                <w:szCs w:val="22"/>
              </w:rPr>
            </w:pPr>
            <w:r w:rsidDel="00000000" w:rsidR="00000000" w:rsidRPr="00000000">
              <w:rPr>
                <w:sz w:val="22"/>
                <w:szCs w:val="22"/>
                <w:rtl w:val="0"/>
              </w:rPr>
              <w:t xml:space="preserve">The number of recommended options sometimes makes it difficult for me to decide what to watch.</w:t>
            </w:r>
          </w:p>
        </w:tc>
      </w:tr>
    </w:tbl>
    <w:p w:rsidR="00000000" w:rsidDel="00000000" w:rsidP="00000000" w:rsidRDefault="00000000" w:rsidRPr="00000000" w14:paraId="00000330">
      <w:pPr>
        <w:rPr/>
      </w:pPr>
      <w:r w:rsidDel="00000000" w:rsidR="00000000" w:rsidRPr="00000000">
        <w:rPr>
          <w:rtl w:val="0"/>
        </w:rPr>
      </w:r>
    </w:p>
    <w:p w:rsidR="00000000" w:rsidDel="00000000" w:rsidP="00000000" w:rsidRDefault="00000000" w:rsidRPr="00000000" w14:paraId="00000331">
      <w:pPr>
        <w:pStyle w:val="Heading1"/>
        <w:pageBreakBefore w:val="1"/>
        <w:rPr/>
      </w:pPr>
      <w:bookmarkStart w:colFirst="0" w:colLast="0" w:name="_sznnkjw2lffr" w:id="78"/>
      <w:bookmarkEnd w:id="78"/>
      <w:r w:rsidDel="00000000" w:rsidR="00000000" w:rsidRPr="00000000">
        <w:rPr>
          <w:rtl w:val="0"/>
        </w:rPr>
        <w:t xml:space="preserve">Appendix B: Questionnaire Construct Mapping</w:t>
      </w:r>
    </w:p>
    <w:tbl>
      <w:tblPr>
        <w:tblStyle w:val="Table14"/>
        <w:tblW w:w="935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73"/>
        <w:gridCol w:w="1576"/>
        <w:gridCol w:w="1191"/>
        <w:gridCol w:w="2756"/>
        <w:gridCol w:w="2154"/>
        <w:tblGridChange w:id="0">
          <w:tblGrid>
            <w:gridCol w:w="1673"/>
            <w:gridCol w:w="1576"/>
            <w:gridCol w:w="1191"/>
            <w:gridCol w:w="2756"/>
            <w:gridCol w:w="2154"/>
          </w:tblGrid>
        </w:tblGridChange>
      </w:tblGrid>
      <w:tr>
        <w:trPr>
          <w:cantSplit w:val="0"/>
          <w:tblHeader w:val="0"/>
        </w:trPr>
        <w:tc>
          <w:tcPr>
            <w:shd w:fill="d9e2f3" w:val="clear"/>
            <w:vAlign w:val="center"/>
          </w:tcPr>
          <w:p w:rsidR="00000000" w:rsidDel="00000000" w:rsidP="00000000" w:rsidRDefault="00000000" w:rsidRPr="00000000" w14:paraId="00000332">
            <w:pPr>
              <w:spacing w:before="0" w:line="240" w:lineRule="auto"/>
              <w:rPr>
                <w:sz w:val="22"/>
                <w:szCs w:val="22"/>
              </w:rPr>
            </w:pPr>
            <w:r w:rsidDel="00000000" w:rsidR="00000000" w:rsidRPr="00000000">
              <w:rPr>
                <w:b w:val="1"/>
                <w:sz w:val="22"/>
                <w:szCs w:val="22"/>
                <w:rtl w:val="0"/>
              </w:rPr>
              <w:t xml:space="preserve">Construct</w:t>
            </w:r>
            <w:r w:rsidDel="00000000" w:rsidR="00000000" w:rsidRPr="00000000">
              <w:rPr>
                <w:rtl w:val="0"/>
              </w:rPr>
            </w:r>
          </w:p>
        </w:tc>
        <w:tc>
          <w:tcPr>
            <w:shd w:fill="d9e2f3" w:val="clear"/>
            <w:vAlign w:val="center"/>
          </w:tcPr>
          <w:p w:rsidR="00000000" w:rsidDel="00000000" w:rsidP="00000000" w:rsidRDefault="00000000" w:rsidRPr="00000000" w14:paraId="00000333">
            <w:pPr>
              <w:spacing w:before="0" w:line="240" w:lineRule="auto"/>
              <w:rPr>
                <w:sz w:val="22"/>
                <w:szCs w:val="22"/>
              </w:rPr>
            </w:pPr>
            <w:r w:rsidDel="00000000" w:rsidR="00000000" w:rsidRPr="00000000">
              <w:rPr>
                <w:b w:val="1"/>
                <w:sz w:val="22"/>
                <w:szCs w:val="22"/>
                <w:rtl w:val="0"/>
              </w:rPr>
              <w:t xml:space="preserve">Role</w:t>
            </w:r>
            <w:r w:rsidDel="00000000" w:rsidR="00000000" w:rsidRPr="00000000">
              <w:rPr>
                <w:rtl w:val="0"/>
              </w:rPr>
            </w:r>
          </w:p>
        </w:tc>
        <w:tc>
          <w:tcPr>
            <w:shd w:fill="d9e2f3" w:val="clear"/>
            <w:vAlign w:val="center"/>
          </w:tcPr>
          <w:p w:rsidR="00000000" w:rsidDel="00000000" w:rsidP="00000000" w:rsidRDefault="00000000" w:rsidRPr="00000000" w14:paraId="00000334">
            <w:pPr>
              <w:spacing w:before="0" w:line="240" w:lineRule="auto"/>
              <w:rPr>
                <w:sz w:val="22"/>
                <w:szCs w:val="22"/>
              </w:rPr>
            </w:pPr>
            <w:r w:rsidDel="00000000" w:rsidR="00000000" w:rsidRPr="00000000">
              <w:rPr>
                <w:b w:val="1"/>
                <w:sz w:val="22"/>
                <w:szCs w:val="22"/>
                <w:rtl w:val="0"/>
              </w:rPr>
              <w:t xml:space="preserve">Items</w:t>
            </w:r>
            <w:r w:rsidDel="00000000" w:rsidR="00000000" w:rsidRPr="00000000">
              <w:rPr>
                <w:rtl w:val="0"/>
              </w:rPr>
            </w:r>
          </w:p>
        </w:tc>
        <w:tc>
          <w:tcPr>
            <w:shd w:fill="d9e2f3" w:val="clear"/>
            <w:vAlign w:val="center"/>
          </w:tcPr>
          <w:p w:rsidR="00000000" w:rsidDel="00000000" w:rsidP="00000000" w:rsidRDefault="00000000" w:rsidRPr="00000000" w14:paraId="00000335">
            <w:pPr>
              <w:spacing w:before="0" w:line="240" w:lineRule="auto"/>
              <w:rPr>
                <w:sz w:val="22"/>
                <w:szCs w:val="22"/>
              </w:rPr>
            </w:pPr>
            <w:r w:rsidDel="00000000" w:rsidR="00000000" w:rsidRPr="00000000">
              <w:rPr>
                <w:b w:val="1"/>
                <w:sz w:val="22"/>
                <w:szCs w:val="22"/>
                <w:rtl w:val="0"/>
              </w:rPr>
              <w:t xml:space="preserve">Operational meaning</w:t>
            </w:r>
            <w:r w:rsidDel="00000000" w:rsidR="00000000" w:rsidRPr="00000000">
              <w:rPr>
                <w:rtl w:val="0"/>
              </w:rPr>
            </w:r>
          </w:p>
        </w:tc>
        <w:tc>
          <w:tcPr>
            <w:shd w:fill="d9e2f3" w:val="clear"/>
            <w:vAlign w:val="center"/>
          </w:tcPr>
          <w:p w:rsidR="00000000" w:rsidDel="00000000" w:rsidP="00000000" w:rsidRDefault="00000000" w:rsidRPr="00000000" w14:paraId="00000336">
            <w:pPr>
              <w:spacing w:before="0" w:line="240" w:lineRule="auto"/>
              <w:rPr>
                <w:sz w:val="22"/>
                <w:szCs w:val="22"/>
              </w:rPr>
            </w:pPr>
            <w:r w:rsidDel="00000000" w:rsidR="00000000" w:rsidRPr="00000000">
              <w:rPr>
                <w:b w:val="1"/>
                <w:sz w:val="22"/>
                <w:szCs w:val="22"/>
                <w:rtl w:val="0"/>
              </w:rPr>
              <w:t xml:space="preserve">Use in analysis</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37">
            <w:pPr>
              <w:spacing w:before="0" w:line="240" w:lineRule="auto"/>
              <w:rPr>
                <w:sz w:val="22"/>
                <w:szCs w:val="22"/>
              </w:rPr>
            </w:pPr>
            <w:r w:rsidDel="00000000" w:rsidR="00000000" w:rsidRPr="00000000">
              <w:rPr>
                <w:sz w:val="22"/>
                <w:szCs w:val="22"/>
                <w:rtl w:val="0"/>
              </w:rPr>
              <w:t xml:space="preserve">Perceived relevance</w:t>
            </w:r>
          </w:p>
        </w:tc>
        <w:tc>
          <w:tcPr>
            <w:vAlign w:val="center"/>
          </w:tcPr>
          <w:p w:rsidR="00000000" w:rsidDel="00000000" w:rsidP="00000000" w:rsidRDefault="00000000" w:rsidRPr="00000000" w14:paraId="00000338">
            <w:pPr>
              <w:spacing w:before="0" w:line="240" w:lineRule="auto"/>
              <w:jc w:val="center"/>
              <w:rPr>
                <w:sz w:val="22"/>
                <w:szCs w:val="22"/>
              </w:rPr>
            </w:pPr>
            <w:r w:rsidDel="00000000" w:rsidR="00000000" w:rsidRPr="00000000">
              <w:rPr>
                <w:sz w:val="22"/>
                <w:szCs w:val="22"/>
                <w:rtl w:val="0"/>
              </w:rPr>
              <w:t xml:space="preserve">Customer-perception dimension</w:t>
            </w:r>
          </w:p>
        </w:tc>
        <w:tc>
          <w:tcPr>
            <w:vAlign w:val="center"/>
          </w:tcPr>
          <w:p w:rsidR="00000000" w:rsidDel="00000000" w:rsidP="00000000" w:rsidRDefault="00000000" w:rsidRPr="00000000" w14:paraId="00000339">
            <w:pPr>
              <w:spacing w:before="0" w:line="240" w:lineRule="auto"/>
              <w:jc w:val="center"/>
              <w:rPr>
                <w:sz w:val="22"/>
                <w:szCs w:val="22"/>
              </w:rPr>
            </w:pPr>
            <w:r w:rsidDel="00000000" w:rsidR="00000000" w:rsidRPr="00000000">
              <w:rPr>
                <w:sz w:val="22"/>
                <w:szCs w:val="22"/>
                <w:rtl w:val="0"/>
              </w:rPr>
              <w:t xml:space="preserve">PDP1–PDP3</w:t>
            </w:r>
          </w:p>
        </w:tc>
        <w:tc>
          <w:tcPr>
            <w:vAlign w:val="center"/>
          </w:tcPr>
          <w:p w:rsidR="00000000" w:rsidDel="00000000" w:rsidP="00000000" w:rsidRDefault="00000000" w:rsidRPr="00000000" w14:paraId="0000033A">
            <w:pPr>
              <w:spacing w:before="0" w:line="240" w:lineRule="auto"/>
              <w:rPr>
                <w:sz w:val="22"/>
                <w:szCs w:val="22"/>
              </w:rPr>
            </w:pPr>
            <w:r w:rsidDel="00000000" w:rsidR="00000000" w:rsidRPr="00000000">
              <w:rPr>
                <w:sz w:val="22"/>
                <w:szCs w:val="22"/>
                <w:rtl w:val="0"/>
              </w:rPr>
              <w:t xml:space="preserve">Match with interests, reflected preferences and likely-to-enjoy content</w:t>
            </w:r>
          </w:p>
        </w:tc>
        <w:tc>
          <w:tcPr>
            <w:vAlign w:val="center"/>
          </w:tcPr>
          <w:p w:rsidR="00000000" w:rsidDel="00000000" w:rsidP="00000000" w:rsidRDefault="00000000" w:rsidRPr="00000000" w14:paraId="0000033B">
            <w:pPr>
              <w:spacing w:before="0" w:line="240" w:lineRule="auto"/>
              <w:rPr>
                <w:sz w:val="22"/>
                <w:szCs w:val="22"/>
              </w:rPr>
            </w:pPr>
            <w:r w:rsidDel="00000000" w:rsidR="00000000" w:rsidRPr="00000000">
              <w:rPr>
                <w:sz w:val="22"/>
                <w:szCs w:val="22"/>
                <w:rtl w:val="0"/>
              </w:rPr>
              <w:t xml:space="preserve">RQ1; correlation with engagement for RQ2</w:t>
            </w:r>
          </w:p>
        </w:tc>
      </w:tr>
      <w:tr>
        <w:trPr>
          <w:cantSplit w:val="0"/>
          <w:tblHeader w:val="0"/>
        </w:trPr>
        <w:tc>
          <w:tcPr>
            <w:vAlign w:val="center"/>
          </w:tcPr>
          <w:p w:rsidR="00000000" w:rsidDel="00000000" w:rsidP="00000000" w:rsidRDefault="00000000" w:rsidRPr="00000000" w14:paraId="0000033C">
            <w:pPr>
              <w:spacing w:before="0" w:line="240" w:lineRule="auto"/>
              <w:rPr>
                <w:sz w:val="22"/>
                <w:szCs w:val="22"/>
              </w:rPr>
            </w:pPr>
            <w:r w:rsidDel="00000000" w:rsidR="00000000" w:rsidRPr="00000000">
              <w:rPr>
                <w:sz w:val="22"/>
                <w:szCs w:val="22"/>
                <w:rtl w:val="0"/>
              </w:rPr>
              <w:t xml:space="preserve">Perceived usefulness</w:t>
            </w:r>
          </w:p>
        </w:tc>
        <w:tc>
          <w:tcPr>
            <w:vAlign w:val="center"/>
          </w:tcPr>
          <w:p w:rsidR="00000000" w:rsidDel="00000000" w:rsidP="00000000" w:rsidRDefault="00000000" w:rsidRPr="00000000" w14:paraId="0000033D">
            <w:pPr>
              <w:spacing w:before="0" w:line="240" w:lineRule="auto"/>
              <w:jc w:val="center"/>
              <w:rPr>
                <w:sz w:val="22"/>
                <w:szCs w:val="22"/>
              </w:rPr>
            </w:pPr>
            <w:r w:rsidDel="00000000" w:rsidR="00000000" w:rsidRPr="00000000">
              <w:rPr>
                <w:sz w:val="22"/>
                <w:szCs w:val="22"/>
                <w:rtl w:val="0"/>
              </w:rPr>
              <w:t xml:space="preserve">TAM construct</w:t>
            </w:r>
          </w:p>
        </w:tc>
        <w:tc>
          <w:tcPr>
            <w:vAlign w:val="center"/>
          </w:tcPr>
          <w:p w:rsidR="00000000" w:rsidDel="00000000" w:rsidP="00000000" w:rsidRDefault="00000000" w:rsidRPr="00000000" w14:paraId="0000033E">
            <w:pPr>
              <w:spacing w:before="0" w:line="240" w:lineRule="auto"/>
              <w:jc w:val="center"/>
              <w:rPr>
                <w:sz w:val="22"/>
                <w:szCs w:val="22"/>
              </w:rPr>
            </w:pPr>
            <w:r w:rsidDel="00000000" w:rsidR="00000000" w:rsidRPr="00000000">
              <w:rPr>
                <w:sz w:val="22"/>
                <w:szCs w:val="22"/>
                <w:rtl w:val="0"/>
              </w:rPr>
              <w:t xml:space="preserve">PU1–PU3</w:t>
            </w:r>
          </w:p>
        </w:tc>
        <w:tc>
          <w:tcPr>
            <w:vAlign w:val="center"/>
          </w:tcPr>
          <w:p w:rsidR="00000000" w:rsidDel="00000000" w:rsidP="00000000" w:rsidRDefault="00000000" w:rsidRPr="00000000" w14:paraId="0000033F">
            <w:pPr>
              <w:spacing w:before="0" w:line="240" w:lineRule="auto"/>
              <w:rPr>
                <w:sz w:val="22"/>
                <w:szCs w:val="22"/>
              </w:rPr>
            </w:pPr>
            <w:r w:rsidDel="00000000" w:rsidR="00000000" w:rsidRPr="00000000">
              <w:rPr>
                <w:sz w:val="22"/>
                <w:szCs w:val="22"/>
                <w:rtl w:val="0"/>
              </w:rPr>
              <w:t xml:space="preserve">Faster discovery, easier decision-making and improved viewing experience</w:t>
            </w:r>
          </w:p>
        </w:tc>
        <w:tc>
          <w:tcPr>
            <w:vAlign w:val="center"/>
          </w:tcPr>
          <w:p w:rsidR="00000000" w:rsidDel="00000000" w:rsidP="00000000" w:rsidRDefault="00000000" w:rsidRPr="00000000" w14:paraId="00000340">
            <w:pPr>
              <w:spacing w:before="0" w:line="240" w:lineRule="auto"/>
              <w:rPr>
                <w:sz w:val="22"/>
                <w:szCs w:val="22"/>
              </w:rPr>
            </w:pPr>
            <w:r w:rsidDel="00000000" w:rsidR="00000000" w:rsidRPr="00000000">
              <w:rPr>
                <w:sz w:val="22"/>
                <w:szCs w:val="22"/>
                <w:rtl w:val="0"/>
              </w:rPr>
              <w:t xml:space="preserve">RQ1; correlation with engagement for RQ2</w:t>
            </w:r>
          </w:p>
        </w:tc>
      </w:tr>
      <w:tr>
        <w:trPr>
          <w:cantSplit w:val="0"/>
          <w:tblHeader w:val="0"/>
        </w:trPr>
        <w:tc>
          <w:tcPr>
            <w:vAlign w:val="center"/>
          </w:tcPr>
          <w:p w:rsidR="00000000" w:rsidDel="00000000" w:rsidP="00000000" w:rsidRDefault="00000000" w:rsidRPr="00000000" w14:paraId="00000341">
            <w:pPr>
              <w:spacing w:before="0" w:line="240" w:lineRule="auto"/>
              <w:rPr>
                <w:sz w:val="22"/>
                <w:szCs w:val="22"/>
              </w:rPr>
            </w:pPr>
            <w:r w:rsidDel="00000000" w:rsidR="00000000" w:rsidRPr="00000000">
              <w:rPr>
                <w:sz w:val="22"/>
                <w:szCs w:val="22"/>
                <w:rtl w:val="0"/>
              </w:rPr>
              <w:t xml:space="preserve">Perceived ease of use</w:t>
            </w:r>
          </w:p>
        </w:tc>
        <w:tc>
          <w:tcPr>
            <w:vAlign w:val="center"/>
          </w:tcPr>
          <w:p w:rsidR="00000000" w:rsidDel="00000000" w:rsidP="00000000" w:rsidRDefault="00000000" w:rsidRPr="00000000" w14:paraId="00000342">
            <w:pPr>
              <w:spacing w:before="0" w:line="240" w:lineRule="auto"/>
              <w:jc w:val="center"/>
              <w:rPr>
                <w:sz w:val="22"/>
                <w:szCs w:val="22"/>
              </w:rPr>
            </w:pPr>
            <w:r w:rsidDel="00000000" w:rsidR="00000000" w:rsidRPr="00000000">
              <w:rPr>
                <w:sz w:val="22"/>
                <w:szCs w:val="22"/>
                <w:rtl w:val="0"/>
              </w:rPr>
              <w:t xml:space="preserve">TAM construct</w:t>
            </w:r>
          </w:p>
        </w:tc>
        <w:tc>
          <w:tcPr>
            <w:vAlign w:val="center"/>
          </w:tcPr>
          <w:p w:rsidR="00000000" w:rsidDel="00000000" w:rsidP="00000000" w:rsidRDefault="00000000" w:rsidRPr="00000000" w14:paraId="00000343">
            <w:pPr>
              <w:spacing w:before="0" w:line="240" w:lineRule="auto"/>
              <w:jc w:val="center"/>
              <w:rPr>
                <w:sz w:val="22"/>
                <w:szCs w:val="22"/>
              </w:rPr>
            </w:pPr>
            <w:r w:rsidDel="00000000" w:rsidR="00000000" w:rsidRPr="00000000">
              <w:rPr>
                <w:sz w:val="22"/>
                <w:szCs w:val="22"/>
                <w:rtl w:val="0"/>
              </w:rPr>
              <w:t xml:space="preserve">PEOU1–PEOU3</w:t>
            </w:r>
          </w:p>
        </w:tc>
        <w:tc>
          <w:tcPr>
            <w:vAlign w:val="center"/>
          </w:tcPr>
          <w:p w:rsidR="00000000" w:rsidDel="00000000" w:rsidP="00000000" w:rsidRDefault="00000000" w:rsidRPr="00000000" w14:paraId="00000344">
            <w:pPr>
              <w:spacing w:before="0" w:line="240" w:lineRule="auto"/>
              <w:rPr>
                <w:sz w:val="22"/>
                <w:szCs w:val="22"/>
              </w:rPr>
            </w:pPr>
            <w:r w:rsidDel="00000000" w:rsidR="00000000" w:rsidRPr="00000000">
              <w:rPr>
                <w:sz w:val="22"/>
                <w:szCs w:val="22"/>
                <w:rtl w:val="0"/>
              </w:rPr>
              <w:t xml:space="preserve">Clarity, navigation and low effort when selecting recommended content</w:t>
            </w:r>
          </w:p>
        </w:tc>
        <w:tc>
          <w:tcPr>
            <w:vAlign w:val="center"/>
          </w:tcPr>
          <w:p w:rsidR="00000000" w:rsidDel="00000000" w:rsidP="00000000" w:rsidRDefault="00000000" w:rsidRPr="00000000" w14:paraId="00000345">
            <w:pPr>
              <w:spacing w:before="0" w:line="240" w:lineRule="auto"/>
              <w:rPr>
                <w:sz w:val="22"/>
                <w:szCs w:val="22"/>
              </w:rPr>
            </w:pPr>
            <w:r w:rsidDel="00000000" w:rsidR="00000000" w:rsidRPr="00000000">
              <w:rPr>
                <w:sz w:val="22"/>
                <w:szCs w:val="22"/>
                <w:rtl w:val="0"/>
              </w:rPr>
              <w:t xml:space="preserve">RQ1; correlation with engagement for RQ2</w:t>
            </w:r>
          </w:p>
        </w:tc>
      </w:tr>
      <w:tr>
        <w:trPr>
          <w:cantSplit w:val="0"/>
          <w:tblHeader w:val="0"/>
        </w:trPr>
        <w:tc>
          <w:tcPr>
            <w:vAlign w:val="center"/>
          </w:tcPr>
          <w:p w:rsidR="00000000" w:rsidDel="00000000" w:rsidP="00000000" w:rsidRDefault="00000000" w:rsidRPr="00000000" w14:paraId="00000346">
            <w:pPr>
              <w:spacing w:before="0" w:line="240" w:lineRule="auto"/>
              <w:rPr>
                <w:sz w:val="22"/>
                <w:szCs w:val="22"/>
              </w:rPr>
            </w:pPr>
            <w:r w:rsidDel="00000000" w:rsidR="00000000" w:rsidRPr="00000000">
              <w:rPr>
                <w:sz w:val="22"/>
                <w:szCs w:val="22"/>
                <w:rtl w:val="0"/>
              </w:rPr>
              <w:t xml:space="preserve">Customer engagement</w:t>
            </w:r>
          </w:p>
        </w:tc>
        <w:tc>
          <w:tcPr>
            <w:vAlign w:val="center"/>
          </w:tcPr>
          <w:p w:rsidR="00000000" w:rsidDel="00000000" w:rsidP="00000000" w:rsidRDefault="00000000" w:rsidRPr="00000000" w14:paraId="00000347">
            <w:pPr>
              <w:spacing w:before="0" w:line="240" w:lineRule="auto"/>
              <w:jc w:val="center"/>
              <w:rPr>
                <w:sz w:val="22"/>
                <w:szCs w:val="22"/>
              </w:rPr>
            </w:pPr>
            <w:r w:rsidDel="00000000" w:rsidR="00000000" w:rsidRPr="00000000">
              <w:rPr>
                <w:sz w:val="22"/>
                <w:szCs w:val="22"/>
                <w:rtl w:val="0"/>
              </w:rPr>
              <w:t xml:space="preserve">Engagement construct</w:t>
            </w:r>
          </w:p>
        </w:tc>
        <w:tc>
          <w:tcPr>
            <w:vAlign w:val="center"/>
          </w:tcPr>
          <w:p w:rsidR="00000000" w:rsidDel="00000000" w:rsidP="00000000" w:rsidRDefault="00000000" w:rsidRPr="00000000" w14:paraId="00000348">
            <w:pPr>
              <w:spacing w:before="0" w:line="240" w:lineRule="auto"/>
              <w:jc w:val="center"/>
              <w:rPr>
                <w:sz w:val="22"/>
                <w:szCs w:val="22"/>
              </w:rPr>
            </w:pPr>
            <w:r w:rsidDel="00000000" w:rsidR="00000000" w:rsidRPr="00000000">
              <w:rPr>
                <w:sz w:val="22"/>
                <w:szCs w:val="22"/>
                <w:rtl w:val="0"/>
              </w:rPr>
              <w:t xml:space="preserve">CE1–CE6</w:t>
            </w:r>
          </w:p>
        </w:tc>
        <w:tc>
          <w:tcPr>
            <w:vAlign w:val="center"/>
          </w:tcPr>
          <w:p w:rsidR="00000000" w:rsidDel="00000000" w:rsidP="00000000" w:rsidRDefault="00000000" w:rsidRPr="00000000" w14:paraId="00000349">
            <w:pPr>
              <w:spacing w:before="0" w:line="240" w:lineRule="auto"/>
              <w:rPr>
                <w:sz w:val="22"/>
                <w:szCs w:val="22"/>
              </w:rPr>
            </w:pPr>
            <w:r w:rsidDel="00000000" w:rsidR="00000000" w:rsidRPr="00000000">
              <w:rPr>
                <w:sz w:val="22"/>
                <w:szCs w:val="22"/>
                <w:rtl w:val="0"/>
              </w:rPr>
              <w:t xml:space="preserve">Cognitive, emotional and behavioural engagement</w:t>
            </w:r>
          </w:p>
        </w:tc>
        <w:tc>
          <w:tcPr>
            <w:vAlign w:val="center"/>
          </w:tcPr>
          <w:p w:rsidR="00000000" w:rsidDel="00000000" w:rsidP="00000000" w:rsidRDefault="00000000" w:rsidRPr="00000000" w14:paraId="0000034A">
            <w:pPr>
              <w:spacing w:before="0" w:line="240" w:lineRule="auto"/>
              <w:rPr>
                <w:sz w:val="22"/>
                <w:szCs w:val="22"/>
              </w:rPr>
            </w:pPr>
            <w:r w:rsidDel="00000000" w:rsidR="00000000" w:rsidRPr="00000000">
              <w:rPr>
                <w:sz w:val="22"/>
                <w:szCs w:val="22"/>
                <w:rtl w:val="0"/>
              </w:rPr>
              <w:t xml:space="preserve">Outcome in RQ2; predictor in RQ3</w:t>
            </w:r>
          </w:p>
        </w:tc>
      </w:tr>
      <w:tr>
        <w:trPr>
          <w:cantSplit w:val="0"/>
          <w:tblHeader w:val="0"/>
        </w:trPr>
        <w:tc>
          <w:tcPr>
            <w:vAlign w:val="center"/>
          </w:tcPr>
          <w:p w:rsidR="00000000" w:rsidDel="00000000" w:rsidP="00000000" w:rsidRDefault="00000000" w:rsidRPr="00000000" w14:paraId="0000034B">
            <w:pPr>
              <w:spacing w:before="0" w:line="240" w:lineRule="auto"/>
              <w:rPr>
                <w:sz w:val="22"/>
                <w:szCs w:val="22"/>
              </w:rPr>
            </w:pPr>
            <w:r w:rsidDel="00000000" w:rsidR="00000000" w:rsidRPr="00000000">
              <w:rPr>
                <w:sz w:val="22"/>
                <w:szCs w:val="22"/>
                <w:rtl w:val="0"/>
              </w:rPr>
              <w:t xml:space="preserve">Subscription continuance intention</w:t>
            </w:r>
          </w:p>
        </w:tc>
        <w:tc>
          <w:tcPr>
            <w:vAlign w:val="center"/>
          </w:tcPr>
          <w:p w:rsidR="00000000" w:rsidDel="00000000" w:rsidP="00000000" w:rsidRDefault="00000000" w:rsidRPr="00000000" w14:paraId="0000034C">
            <w:pPr>
              <w:spacing w:before="0" w:line="240" w:lineRule="auto"/>
              <w:jc w:val="center"/>
              <w:rPr>
                <w:sz w:val="22"/>
                <w:szCs w:val="22"/>
              </w:rPr>
            </w:pPr>
            <w:r w:rsidDel="00000000" w:rsidR="00000000" w:rsidRPr="00000000">
              <w:rPr>
                <w:sz w:val="22"/>
                <w:szCs w:val="22"/>
                <w:rtl w:val="0"/>
              </w:rPr>
              <w:t xml:space="preserve">Post-adoption outcome</w:t>
            </w:r>
          </w:p>
        </w:tc>
        <w:tc>
          <w:tcPr>
            <w:vAlign w:val="center"/>
          </w:tcPr>
          <w:p w:rsidR="00000000" w:rsidDel="00000000" w:rsidP="00000000" w:rsidRDefault="00000000" w:rsidRPr="00000000" w14:paraId="0000034D">
            <w:pPr>
              <w:spacing w:before="0" w:line="240" w:lineRule="auto"/>
              <w:jc w:val="center"/>
              <w:rPr>
                <w:sz w:val="22"/>
                <w:szCs w:val="22"/>
              </w:rPr>
            </w:pPr>
            <w:r w:rsidDel="00000000" w:rsidR="00000000" w:rsidRPr="00000000">
              <w:rPr>
                <w:sz w:val="22"/>
                <w:szCs w:val="22"/>
                <w:rtl w:val="0"/>
              </w:rPr>
              <w:t xml:space="preserve">SCI1–SCI4</w:t>
            </w:r>
          </w:p>
        </w:tc>
        <w:tc>
          <w:tcPr>
            <w:vAlign w:val="center"/>
          </w:tcPr>
          <w:p w:rsidR="00000000" w:rsidDel="00000000" w:rsidP="00000000" w:rsidRDefault="00000000" w:rsidRPr="00000000" w14:paraId="0000034E">
            <w:pPr>
              <w:spacing w:before="0" w:line="240" w:lineRule="auto"/>
              <w:rPr>
                <w:sz w:val="22"/>
                <w:szCs w:val="22"/>
              </w:rPr>
            </w:pPr>
            <w:r w:rsidDel="00000000" w:rsidR="00000000" w:rsidRPr="00000000">
              <w:rPr>
                <w:sz w:val="22"/>
                <w:szCs w:val="22"/>
                <w:rtl w:val="0"/>
              </w:rPr>
              <w:t xml:space="preserve">Self-reported intention and expectation to continue using Netflix</w:t>
            </w:r>
          </w:p>
        </w:tc>
        <w:tc>
          <w:tcPr>
            <w:vAlign w:val="center"/>
          </w:tcPr>
          <w:p w:rsidR="00000000" w:rsidDel="00000000" w:rsidP="00000000" w:rsidRDefault="00000000" w:rsidRPr="00000000" w14:paraId="0000034F">
            <w:pPr>
              <w:spacing w:before="0" w:line="240" w:lineRule="auto"/>
              <w:rPr>
                <w:sz w:val="22"/>
                <w:szCs w:val="22"/>
              </w:rPr>
            </w:pPr>
            <w:r w:rsidDel="00000000" w:rsidR="00000000" w:rsidRPr="00000000">
              <w:rPr>
                <w:sz w:val="22"/>
                <w:szCs w:val="22"/>
                <w:rtl w:val="0"/>
              </w:rPr>
              <w:t xml:space="preserve">RQ3 outcome</w:t>
            </w:r>
          </w:p>
        </w:tc>
      </w:tr>
      <w:tr>
        <w:trPr>
          <w:cantSplit w:val="0"/>
          <w:tblHeader w:val="0"/>
        </w:trPr>
        <w:tc>
          <w:tcPr>
            <w:vAlign w:val="center"/>
          </w:tcPr>
          <w:p w:rsidR="00000000" w:rsidDel="00000000" w:rsidP="00000000" w:rsidRDefault="00000000" w:rsidRPr="00000000" w14:paraId="00000350">
            <w:pPr>
              <w:spacing w:before="0" w:line="240" w:lineRule="auto"/>
              <w:rPr>
                <w:sz w:val="22"/>
                <w:szCs w:val="22"/>
              </w:rPr>
            </w:pPr>
            <w:r w:rsidDel="00000000" w:rsidR="00000000" w:rsidRPr="00000000">
              <w:rPr>
                <w:sz w:val="22"/>
                <w:szCs w:val="22"/>
                <w:rtl w:val="0"/>
              </w:rPr>
              <w:t xml:space="preserve">Contextual factors</w:t>
            </w:r>
          </w:p>
        </w:tc>
        <w:tc>
          <w:tcPr>
            <w:vAlign w:val="center"/>
          </w:tcPr>
          <w:p w:rsidR="00000000" w:rsidDel="00000000" w:rsidP="00000000" w:rsidRDefault="00000000" w:rsidRPr="00000000" w14:paraId="00000351">
            <w:pPr>
              <w:spacing w:before="0" w:line="240" w:lineRule="auto"/>
              <w:jc w:val="center"/>
              <w:rPr>
                <w:sz w:val="22"/>
                <w:szCs w:val="22"/>
              </w:rPr>
            </w:pPr>
            <w:r w:rsidDel="00000000" w:rsidR="00000000" w:rsidRPr="00000000">
              <w:rPr>
                <w:sz w:val="22"/>
                <w:szCs w:val="22"/>
                <w:rtl w:val="0"/>
              </w:rPr>
              <w:t xml:space="preserve">Supporting variables</w:t>
            </w:r>
          </w:p>
        </w:tc>
        <w:tc>
          <w:tcPr>
            <w:vAlign w:val="center"/>
          </w:tcPr>
          <w:p w:rsidR="00000000" w:rsidDel="00000000" w:rsidP="00000000" w:rsidRDefault="00000000" w:rsidRPr="00000000" w14:paraId="00000352">
            <w:pPr>
              <w:spacing w:before="0" w:line="240" w:lineRule="auto"/>
              <w:jc w:val="center"/>
              <w:rPr>
                <w:sz w:val="22"/>
                <w:szCs w:val="22"/>
              </w:rPr>
            </w:pPr>
            <w:r w:rsidDel="00000000" w:rsidR="00000000" w:rsidRPr="00000000">
              <w:rPr>
                <w:sz w:val="22"/>
                <w:szCs w:val="22"/>
                <w:rtl w:val="0"/>
              </w:rPr>
              <w:t xml:space="preserve">AF1–AF4</w:t>
            </w:r>
          </w:p>
        </w:tc>
        <w:tc>
          <w:tcPr>
            <w:vAlign w:val="center"/>
          </w:tcPr>
          <w:p w:rsidR="00000000" w:rsidDel="00000000" w:rsidP="00000000" w:rsidRDefault="00000000" w:rsidRPr="00000000" w14:paraId="00000353">
            <w:pPr>
              <w:spacing w:before="0" w:line="240" w:lineRule="auto"/>
              <w:rPr>
                <w:sz w:val="22"/>
                <w:szCs w:val="22"/>
              </w:rPr>
            </w:pPr>
            <w:r w:rsidDel="00000000" w:rsidR="00000000" w:rsidRPr="00000000">
              <w:rPr>
                <w:sz w:val="22"/>
                <w:szCs w:val="22"/>
                <w:rtl w:val="0"/>
              </w:rPr>
              <w:t xml:space="preserve">Price, content quality/variety, repetition and choice difficulty</w:t>
            </w:r>
          </w:p>
        </w:tc>
        <w:tc>
          <w:tcPr>
            <w:vAlign w:val="center"/>
          </w:tcPr>
          <w:p w:rsidR="00000000" w:rsidDel="00000000" w:rsidP="00000000" w:rsidRDefault="00000000" w:rsidRPr="00000000" w14:paraId="00000354">
            <w:pPr>
              <w:spacing w:before="0" w:line="240" w:lineRule="auto"/>
              <w:rPr>
                <w:sz w:val="22"/>
                <w:szCs w:val="22"/>
              </w:rPr>
            </w:pPr>
            <w:r w:rsidDel="00000000" w:rsidR="00000000" w:rsidRPr="00000000">
              <w:rPr>
                <w:sz w:val="22"/>
                <w:szCs w:val="22"/>
                <w:rtl w:val="0"/>
              </w:rPr>
              <w:t xml:space="preserve">Descriptive interpretation only</w:t>
            </w:r>
          </w:p>
        </w:tc>
      </w:tr>
    </w:tbl>
    <w:p w:rsidR="00000000" w:rsidDel="00000000" w:rsidP="00000000" w:rsidRDefault="00000000" w:rsidRPr="00000000" w14:paraId="00000355">
      <w:pPr>
        <w:rPr/>
      </w:pPr>
      <w:r w:rsidDel="00000000" w:rsidR="00000000" w:rsidRPr="00000000">
        <w:rPr>
          <w:rtl w:val="0"/>
        </w:rPr>
      </w:r>
    </w:p>
    <w:p w:rsidR="00000000" w:rsidDel="00000000" w:rsidP="00000000" w:rsidRDefault="00000000" w:rsidRPr="00000000" w14:paraId="00000356">
      <w:pPr>
        <w:pStyle w:val="Heading1"/>
        <w:pageBreakBefore w:val="1"/>
        <w:rPr/>
      </w:pPr>
      <w:bookmarkStart w:colFirst="0" w:colLast="0" w:name="_1xtjfk7vmzf2" w:id="79"/>
      <w:bookmarkEnd w:id="79"/>
      <w:r w:rsidDel="00000000" w:rsidR="00000000" w:rsidRPr="00000000">
        <w:rPr>
          <w:rtl w:val="0"/>
        </w:rPr>
        <w:t xml:space="preserve">Appendix C: Variable Codebook</w:t>
      </w:r>
    </w:p>
    <w:tbl>
      <w:tblPr>
        <w:tblStyle w:val="Table15"/>
        <w:tblW w:w="9350.000000000002"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80"/>
        <w:gridCol w:w="2966"/>
        <w:gridCol w:w="2348"/>
        <w:gridCol w:w="2156"/>
        <w:tblGridChange w:id="0">
          <w:tblGrid>
            <w:gridCol w:w="1880"/>
            <w:gridCol w:w="2966"/>
            <w:gridCol w:w="2348"/>
            <w:gridCol w:w="2156"/>
          </w:tblGrid>
        </w:tblGridChange>
      </w:tblGrid>
      <w:tr>
        <w:trPr>
          <w:cantSplit w:val="0"/>
          <w:tblHeader w:val="0"/>
        </w:trPr>
        <w:tc>
          <w:tcPr>
            <w:shd w:fill="d9e2f3" w:val="clear"/>
            <w:vAlign w:val="center"/>
          </w:tcPr>
          <w:p w:rsidR="00000000" w:rsidDel="00000000" w:rsidP="00000000" w:rsidRDefault="00000000" w:rsidRPr="00000000" w14:paraId="00000357">
            <w:pPr>
              <w:spacing w:before="0" w:line="240" w:lineRule="auto"/>
              <w:rPr>
                <w:sz w:val="22"/>
                <w:szCs w:val="22"/>
              </w:rPr>
            </w:pPr>
            <w:r w:rsidDel="00000000" w:rsidR="00000000" w:rsidRPr="00000000">
              <w:rPr>
                <w:b w:val="1"/>
                <w:sz w:val="22"/>
                <w:szCs w:val="22"/>
                <w:rtl w:val="0"/>
              </w:rPr>
              <w:t xml:space="preserve">Variable code</w:t>
            </w:r>
            <w:r w:rsidDel="00000000" w:rsidR="00000000" w:rsidRPr="00000000">
              <w:rPr>
                <w:rtl w:val="0"/>
              </w:rPr>
            </w:r>
          </w:p>
        </w:tc>
        <w:tc>
          <w:tcPr>
            <w:shd w:fill="d9e2f3" w:val="clear"/>
            <w:vAlign w:val="center"/>
          </w:tcPr>
          <w:p w:rsidR="00000000" w:rsidDel="00000000" w:rsidP="00000000" w:rsidRDefault="00000000" w:rsidRPr="00000000" w14:paraId="00000358">
            <w:pPr>
              <w:spacing w:before="0" w:line="240" w:lineRule="auto"/>
              <w:rPr>
                <w:sz w:val="22"/>
                <w:szCs w:val="22"/>
              </w:rPr>
            </w:pPr>
            <w:r w:rsidDel="00000000" w:rsidR="00000000" w:rsidRPr="00000000">
              <w:rPr>
                <w:b w:val="1"/>
                <w:sz w:val="22"/>
                <w:szCs w:val="22"/>
                <w:rtl w:val="0"/>
              </w:rPr>
              <w:t xml:space="preserve">Description</w:t>
            </w:r>
            <w:r w:rsidDel="00000000" w:rsidR="00000000" w:rsidRPr="00000000">
              <w:rPr>
                <w:rtl w:val="0"/>
              </w:rPr>
            </w:r>
          </w:p>
        </w:tc>
        <w:tc>
          <w:tcPr>
            <w:shd w:fill="d9e2f3" w:val="clear"/>
            <w:vAlign w:val="center"/>
          </w:tcPr>
          <w:p w:rsidR="00000000" w:rsidDel="00000000" w:rsidP="00000000" w:rsidRDefault="00000000" w:rsidRPr="00000000" w14:paraId="00000359">
            <w:pPr>
              <w:spacing w:before="0" w:line="240" w:lineRule="auto"/>
              <w:rPr>
                <w:sz w:val="22"/>
                <w:szCs w:val="22"/>
              </w:rPr>
            </w:pPr>
            <w:r w:rsidDel="00000000" w:rsidR="00000000" w:rsidRPr="00000000">
              <w:rPr>
                <w:b w:val="1"/>
                <w:sz w:val="22"/>
                <w:szCs w:val="22"/>
                <w:rtl w:val="0"/>
              </w:rPr>
              <w:t xml:space="preserve">Coding</w:t>
            </w:r>
            <w:r w:rsidDel="00000000" w:rsidR="00000000" w:rsidRPr="00000000">
              <w:rPr>
                <w:rtl w:val="0"/>
              </w:rPr>
            </w:r>
          </w:p>
        </w:tc>
        <w:tc>
          <w:tcPr>
            <w:shd w:fill="d9e2f3" w:val="clear"/>
            <w:vAlign w:val="center"/>
          </w:tcPr>
          <w:p w:rsidR="00000000" w:rsidDel="00000000" w:rsidP="00000000" w:rsidRDefault="00000000" w:rsidRPr="00000000" w14:paraId="0000035A">
            <w:pPr>
              <w:spacing w:before="0" w:line="240" w:lineRule="auto"/>
              <w:rPr>
                <w:sz w:val="22"/>
                <w:szCs w:val="22"/>
              </w:rPr>
            </w:pPr>
            <w:r w:rsidDel="00000000" w:rsidR="00000000" w:rsidRPr="00000000">
              <w:rPr>
                <w:b w:val="1"/>
                <w:sz w:val="22"/>
                <w:szCs w:val="22"/>
                <w:rtl w:val="0"/>
              </w:rPr>
              <w:t xml:space="preserve">Analytical use</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5B">
            <w:pPr>
              <w:spacing w:before="0" w:line="240" w:lineRule="auto"/>
              <w:rPr>
                <w:sz w:val="22"/>
                <w:szCs w:val="22"/>
              </w:rPr>
            </w:pPr>
            <w:r w:rsidDel="00000000" w:rsidR="00000000" w:rsidRPr="00000000">
              <w:rPr>
                <w:sz w:val="22"/>
                <w:szCs w:val="22"/>
                <w:rtl w:val="0"/>
              </w:rPr>
              <w:t xml:space="preserve">CONSENT</w:t>
            </w:r>
          </w:p>
        </w:tc>
        <w:tc>
          <w:tcPr>
            <w:vAlign w:val="center"/>
          </w:tcPr>
          <w:p w:rsidR="00000000" w:rsidDel="00000000" w:rsidP="00000000" w:rsidRDefault="00000000" w:rsidRPr="00000000" w14:paraId="0000035C">
            <w:pPr>
              <w:spacing w:before="0" w:line="240" w:lineRule="auto"/>
              <w:rPr>
                <w:sz w:val="22"/>
                <w:szCs w:val="22"/>
              </w:rPr>
            </w:pPr>
            <w:r w:rsidDel="00000000" w:rsidR="00000000" w:rsidRPr="00000000">
              <w:rPr>
                <w:sz w:val="22"/>
                <w:szCs w:val="22"/>
                <w:rtl w:val="0"/>
              </w:rPr>
              <w:t xml:space="preserve">Consent</w:t>
            </w:r>
          </w:p>
        </w:tc>
        <w:tc>
          <w:tcPr>
            <w:vAlign w:val="center"/>
          </w:tcPr>
          <w:p w:rsidR="00000000" w:rsidDel="00000000" w:rsidP="00000000" w:rsidRDefault="00000000" w:rsidRPr="00000000" w14:paraId="0000035D">
            <w:pPr>
              <w:spacing w:before="0" w:line="240" w:lineRule="auto"/>
              <w:rPr>
                <w:sz w:val="22"/>
                <w:szCs w:val="22"/>
              </w:rPr>
            </w:pPr>
            <w:r w:rsidDel="00000000" w:rsidR="00000000" w:rsidRPr="00000000">
              <w:rPr>
                <w:sz w:val="22"/>
                <w:szCs w:val="22"/>
                <w:rtl w:val="0"/>
              </w:rPr>
              <w:t xml:space="preserve">Yes = continue; No = end survey</w:t>
            </w:r>
          </w:p>
        </w:tc>
        <w:tc>
          <w:tcPr>
            <w:vAlign w:val="center"/>
          </w:tcPr>
          <w:p w:rsidR="00000000" w:rsidDel="00000000" w:rsidP="00000000" w:rsidRDefault="00000000" w:rsidRPr="00000000" w14:paraId="0000035E">
            <w:pPr>
              <w:spacing w:before="0" w:line="240" w:lineRule="auto"/>
              <w:rPr>
                <w:sz w:val="22"/>
                <w:szCs w:val="22"/>
              </w:rPr>
            </w:pPr>
            <w:r w:rsidDel="00000000" w:rsidR="00000000" w:rsidRPr="00000000">
              <w:rPr>
                <w:sz w:val="22"/>
                <w:szCs w:val="22"/>
                <w:rtl w:val="0"/>
              </w:rPr>
              <w:t xml:space="preserve">Screening</w:t>
            </w:r>
          </w:p>
        </w:tc>
      </w:tr>
      <w:tr>
        <w:trPr>
          <w:cantSplit w:val="0"/>
          <w:tblHeader w:val="0"/>
        </w:trPr>
        <w:tc>
          <w:tcPr>
            <w:vAlign w:val="center"/>
          </w:tcPr>
          <w:p w:rsidR="00000000" w:rsidDel="00000000" w:rsidP="00000000" w:rsidRDefault="00000000" w:rsidRPr="00000000" w14:paraId="0000035F">
            <w:pPr>
              <w:spacing w:before="0" w:line="240" w:lineRule="auto"/>
              <w:rPr>
                <w:sz w:val="22"/>
                <w:szCs w:val="22"/>
              </w:rPr>
            </w:pPr>
            <w:r w:rsidDel="00000000" w:rsidR="00000000" w:rsidRPr="00000000">
              <w:rPr>
                <w:sz w:val="22"/>
                <w:szCs w:val="22"/>
                <w:rtl w:val="0"/>
              </w:rPr>
              <w:t xml:space="preserve">UK_RES</w:t>
            </w:r>
          </w:p>
        </w:tc>
        <w:tc>
          <w:tcPr>
            <w:vAlign w:val="center"/>
          </w:tcPr>
          <w:p w:rsidR="00000000" w:rsidDel="00000000" w:rsidP="00000000" w:rsidRDefault="00000000" w:rsidRPr="00000000" w14:paraId="00000360">
            <w:pPr>
              <w:spacing w:before="0" w:line="240" w:lineRule="auto"/>
              <w:rPr>
                <w:sz w:val="22"/>
                <w:szCs w:val="22"/>
              </w:rPr>
            </w:pPr>
            <w:r w:rsidDel="00000000" w:rsidR="00000000" w:rsidRPr="00000000">
              <w:rPr>
                <w:sz w:val="22"/>
                <w:szCs w:val="22"/>
                <w:rtl w:val="0"/>
              </w:rPr>
              <w:t xml:space="preserve">UK residence</w:t>
            </w:r>
          </w:p>
        </w:tc>
        <w:tc>
          <w:tcPr>
            <w:vAlign w:val="center"/>
          </w:tcPr>
          <w:p w:rsidR="00000000" w:rsidDel="00000000" w:rsidP="00000000" w:rsidRDefault="00000000" w:rsidRPr="00000000" w14:paraId="00000361">
            <w:pPr>
              <w:spacing w:before="0" w:line="240" w:lineRule="auto"/>
              <w:rPr>
                <w:sz w:val="22"/>
                <w:szCs w:val="22"/>
              </w:rPr>
            </w:pPr>
            <w:r w:rsidDel="00000000" w:rsidR="00000000" w:rsidRPr="00000000">
              <w:rPr>
                <w:sz w:val="22"/>
                <w:szCs w:val="22"/>
                <w:rtl w:val="0"/>
              </w:rPr>
              <w:t xml:space="preserve">Yes / No</w:t>
            </w:r>
          </w:p>
        </w:tc>
        <w:tc>
          <w:tcPr>
            <w:vAlign w:val="center"/>
          </w:tcPr>
          <w:p w:rsidR="00000000" w:rsidDel="00000000" w:rsidP="00000000" w:rsidRDefault="00000000" w:rsidRPr="00000000" w14:paraId="00000362">
            <w:pPr>
              <w:spacing w:before="0" w:line="240" w:lineRule="auto"/>
              <w:rPr>
                <w:sz w:val="22"/>
                <w:szCs w:val="22"/>
              </w:rPr>
            </w:pPr>
            <w:r w:rsidDel="00000000" w:rsidR="00000000" w:rsidRPr="00000000">
              <w:rPr>
                <w:sz w:val="22"/>
                <w:szCs w:val="22"/>
                <w:rtl w:val="0"/>
              </w:rPr>
              <w:t xml:space="preserve">Screening</w:t>
            </w:r>
          </w:p>
        </w:tc>
      </w:tr>
      <w:tr>
        <w:trPr>
          <w:cantSplit w:val="0"/>
          <w:tblHeader w:val="0"/>
        </w:trPr>
        <w:tc>
          <w:tcPr>
            <w:vAlign w:val="center"/>
          </w:tcPr>
          <w:p w:rsidR="00000000" w:rsidDel="00000000" w:rsidP="00000000" w:rsidRDefault="00000000" w:rsidRPr="00000000" w14:paraId="00000363">
            <w:pPr>
              <w:spacing w:before="0" w:line="240" w:lineRule="auto"/>
              <w:rPr>
                <w:sz w:val="22"/>
                <w:szCs w:val="22"/>
              </w:rPr>
            </w:pPr>
            <w:r w:rsidDel="00000000" w:rsidR="00000000" w:rsidRPr="00000000">
              <w:rPr>
                <w:sz w:val="22"/>
                <w:szCs w:val="22"/>
                <w:rtl w:val="0"/>
              </w:rPr>
              <w:t xml:space="preserve">NETFLIX_USER</w:t>
            </w:r>
          </w:p>
        </w:tc>
        <w:tc>
          <w:tcPr>
            <w:vAlign w:val="center"/>
          </w:tcPr>
          <w:p w:rsidR="00000000" w:rsidDel="00000000" w:rsidP="00000000" w:rsidRDefault="00000000" w:rsidRPr="00000000" w14:paraId="00000364">
            <w:pPr>
              <w:spacing w:before="0" w:line="240" w:lineRule="auto"/>
              <w:rPr>
                <w:sz w:val="22"/>
                <w:szCs w:val="22"/>
              </w:rPr>
            </w:pPr>
            <w:r w:rsidDel="00000000" w:rsidR="00000000" w:rsidRPr="00000000">
              <w:rPr>
                <w:sz w:val="22"/>
                <w:szCs w:val="22"/>
                <w:rtl w:val="0"/>
              </w:rPr>
              <w:t xml:space="preserve">Current Netflix use</w:t>
            </w:r>
          </w:p>
        </w:tc>
        <w:tc>
          <w:tcPr>
            <w:vAlign w:val="center"/>
          </w:tcPr>
          <w:p w:rsidR="00000000" w:rsidDel="00000000" w:rsidP="00000000" w:rsidRDefault="00000000" w:rsidRPr="00000000" w14:paraId="00000365">
            <w:pPr>
              <w:spacing w:before="0" w:line="240" w:lineRule="auto"/>
              <w:rPr>
                <w:sz w:val="22"/>
                <w:szCs w:val="22"/>
              </w:rPr>
            </w:pPr>
            <w:r w:rsidDel="00000000" w:rsidR="00000000" w:rsidRPr="00000000">
              <w:rPr>
                <w:sz w:val="22"/>
                <w:szCs w:val="22"/>
                <w:rtl w:val="0"/>
              </w:rPr>
              <w:t xml:space="preserve">Yes / No</w:t>
            </w:r>
          </w:p>
        </w:tc>
        <w:tc>
          <w:tcPr>
            <w:vAlign w:val="center"/>
          </w:tcPr>
          <w:p w:rsidR="00000000" w:rsidDel="00000000" w:rsidP="00000000" w:rsidRDefault="00000000" w:rsidRPr="00000000" w14:paraId="00000366">
            <w:pPr>
              <w:spacing w:before="0" w:line="240" w:lineRule="auto"/>
              <w:rPr>
                <w:sz w:val="22"/>
                <w:szCs w:val="22"/>
              </w:rPr>
            </w:pPr>
            <w:r w:rsidDel="00000000" w:rsidR="00000000" w:rsidRPr="00000000">
              <w:rPr>
                <w:sz w:val="22"/>
                <w:szCs w:val="22"/>
                <w:rtl w:val="0"/>
              </w:rPr>
              <w:t xml:space="preserve">Screening</w:t>
            </w:r>
          </w:p>
        </w:tc>
      </w:tr>
      <w:tr>
        <w:trPr>
          <w:cantSplit w:val="0"/>
          <w:tblHeader w:val="0"/>
        </w:trPr>
        <w:tc>
          <w:tcPr>
            <w:vAlign w:val="center"/>
          </w:tcPr>
          <w:p w:rsidR="00000000" w:rsidDel="00000000" w:rsidP="00000000" w:rsidRDefault="00000000" w:rsidRPr="00000000" w14:paraId="00000367">
            <w:pPr>
              <w:spacing w:before="0" w:line="240" w:lineRule="auto"/>
              <w:rPr>
                <w:sz w:val="22"/>
                <w:szCs w:val="22"/>
              </w:rPr>
            </w:pPr>
            <w:r w:rsidDel="00000000" w:rsidR="00000000" w:rsidRPr="00000000">
              <w:rPr>
                <w:sz w:val="22"/>
                <w:szCs w:val="22"/>
                <w:rtl w:val="0"/>
              </w:rPr>
              <w:t xml:space="preserve">PERS_EXP</w:t>
            </w:r>
          </w:p>
        </w:tc>
        <w:tc>
          <w:tcPr>
            <w:vAlign w:val="center"/>
          </w:tcPr>
          <w:p w:rsidR="00000000" w:rsidDel="00000000" w:rsidP="00000000" w:rsidRDefault="00000000" w:rsidRPr="00000000" w14:paraId="00000368">
            <w:pPr>
              <w:spacing w:before="0" w:line="240" w:lineRule="auto"/>
              <w:rPr>
                <w:sz w:val="22"/>
                <w:szCs w:val="22"/>
              </w:rPr>
            </w:pPr>
            <w:r w:rsidDel="00000000" w:rsidR="00000000" w:rsidRPr="00000000">
              <w:rPr>
                <w:sz w:val="22"/>
                <w:szCs w:val="22"/>
                <w:rtl w:val="0"/>
              </w:rPr>
              <w:t xml:space="preserve">Experience of personalised features</w:t>
            </w:r>
          </w:p>
        </w:tc>
        <w:tc>
          <w:tcPr>
            <w:vAlign w:val="center"/>
          </w:tcPr>
          <w:p w:rsidR="00000000" w:rsidDel="00000000" w:rsidP="00000000" w:rsidRDefault="00000000" w:rsidRPr="00000000" w14:paraId="00000369">
            <w:pPr>
              <w:spacing w:before="0" w:line="240" w:lineRule="auto"/>
              <w:rPr>
                <w:sz w:val="22"/>
                <w:szCs w:val="22"/>
              </w:rPr>
            </w:pPr>
            <w:r w:rsidDel="00000000" w:rsidR="00000000" w:rsidRPr="00000000">
              <w:rPr>
                <w:sz w:val="22"/>
                <w:szCs w:val="22"/>
                <w:rtl w:val="0"/>
              </w:rPr>
              <w:t xml:space="preserve">Yes / No / Not sure</w:t>
            </w:r>
          </w:p>
        </w:tc>
        <w:tc>
          <w:tcPr>
            <w:vAlign w:val="center"/>
          </w:tcPr>
          <w:p w:rsidR="00000000" w:rsidDel="00000000" w:rsidP="00000000" w:rsidRDefault="00000000" w:rsidRPr="00000000" w14:paraId="0000036A">
            <w:pPr>
              <w:spacing w:before="0" w:line="240" w:lineRule="auto"/>
              <w:rPr>
                <w:sz w:val="22"/>
                <w:szCs w:val="22"/>
              </w:rPr>
            </w:pPr>
            <w:r w:rsidDel="00000000" w:rsidR="00000000" w:rsidRPr="00000000">
              <w:rPr>
                <w:sz w:val="22"/>
                <w:szCs w:val="22"/>
                <w:rtl w:val="0"/>
              </w:rPr>
              <w:t xml:space="preserve">Screening</w:t>
            </w:r>
          </w:p>
        </w:tc>
      </w:tr>
      <w:tr>
        <w:trPr>
          <w:cantSplit w:val="0"/>
          <w:tblHeader w:val="0"/>
        </w:trPr>
        <w:tc>
          <w:tcPr>
            <w:vAlign w:val="center"/>
          </w:tcPr>
          <w:p w:rsidR="00000000" w:rsidDel="00000000" w:rsidP="00000000" w:rsidRDefault="00000000" w:rsidRPr="00000000" w14:paraId="0000036B">
            <w:pPr>
              <w:spacing w:before="0" w:line="240" w:lineRule="auto"/>
              <w:rPr>
                <w:sz w:val="22"/>
                <w:szCs w:val="22"/>
              </w:rPr>
            </w:pPr>
            <w:r w:rsidDel="00000000" w:rsidR="00000000" w:rsidRPr="00000000">
              <w:rPr>
                <w:sz w:val="22"/>
                <w:szCs w:val="22"/>
                <w:rtl w:val="0"/>
              </w:rPr>
              <w:t xml:space="preserve">AGE</w:t>
            </w:r>
          </w:p>
        </w:tc>
        <w:tc>
          <w:tcPr>
            <w:vAlign w:val="center"/>
          </w:tcPr>
          <w:p w:rsidR="00000000" w:rsidDel="00000000" w:rsidP="00000000" w:rsidRDefault="00000000" w:rsidRPr="00000000" w14:paraId="0000036C">
            <w:pPr>
              <w:spacing w:before="0" w:line="240" w:lineRule="auto"/>
              <w:rPr>
                <w:sz w:val="22"/>
                <w:szCs w:val="22"/>
              </w:rPr>
            </w:pPr>
            <w:r w:rsidDel="00000000" w:rsidR="00000000" w:rsidRPr="00000000">
              <w:rPr>
                <w:sz w:val="22"/>
                <w:szCs w:val="22"/>
                <w:rtl w:val="0"/>
              </w:rPr>
              <w:t xml:space="preserve">Age group</w:t>
            </w:r>
          </w:p>
        </w:tc>
        <w:tc>
          <w:tcPr>
            <w:vAlign w:val="center"/>
          </w:tcPr>
          <w:p w:rsidR="00000000" w:rsidDel="00000000" w:rsidP="00000000" w:rsidRDefault="00000000" w:rsidRPr="00000000" w14:paraId="0000036D">
            <w:pPr>
              <w:spacing w:before="0" w:line="240" w:lineRule="auto"/>
              <w:rPr>
                <w:sz w:val="22"/>
                <w:szCs w:val="22"/>
              </w:rPr>
            </w:pPr>
            <w:r w:rsidDel="00000000" w:rsidR="00000000" w:rsidRPr="00000000">
              <w:rPr>
                <w:sz w:val="22"/>
                <w:szCs w:val="22"/>
                <w:rtl w:val="0"/>
              </w:rPr>
              <w:t xml:space="preserve">Categorical</w:t>
            </w:r>
          </w:p>
        </w:tc>
        <w:tc>
          <w:tcPr>
            <w:vAlign w:val="center"/>
          </w:tcPr>
          <w:p w:rsidR="00000000" w:rsidDel="00000000" w:rsidP="00000000" w:rsidRDefault="00000000" w:rsidRPr="00000000" w14:paraId="0000036E">
            <w:pPr>
              <w:spacing w:before="0" w:line="240" w:lineRule="auto"/>
              <w:rPr>
                <w:sz w:val="22"/>
                <w:szCs w:val="22"/>
              </w:rPr>
            </w:pPr>
            <w:r w:rsidDel="00000000" w:rsidR="00000000" w:rsidRPr="00000000">
              <w:rPr>
                <w:sz w:val="22"/>
                <w:szCs w:val="22"/>
                <w:rtl w:val="0"/>
              </w:rPr>
              <w:t xml:space="preserve">Profile</w:t>
            </w:r>
          </w:p>
        </w:tc>
      </w:tr>
      <w:tr>
        <w:trPr>
          <w:cantSplit w:val="0"/>
          <w:tblHeader w:val="0"/>
        </w:trPr>
        <w:tc>
          <w:tcPr>
            <w:vAlign w:val="center"/>
          </w:tcPr>
          <w:p w:rsidR="00000000" w:rsidDel="00000000" w:rsidP="00000000" w:rsidRDefault="00000000" w:rsidRPr="00000000" w14:paraId="0000036F">
            <w:pPr>
              <w:spacing w:before="0" w:line="240" w:lineRule="auto"/>
              <w:rPr>
                <w:sz w:val="22"/>
                <w:szCs w:val="22"/>
              </w:rPr>
            </w:pPr>
            <w:r w:rsidDel="00000000" w:rsidR="00000000" w:rsidRPr="00000000">
              <w:rPr>
                <w:sz w:val="22"/>
                <w:szCs w:val="22"/>
                <w:rtl w:val="0"/>
              </w:rPr>
              <w:t xml:space="preserve">GENDER</w:t>
            </w:r>
          </w:p>
        </w:tc>
        <w:tc>
          <w:tcPr>
            <w:vAlign w:val="center"/>
          </w:tcPr>
          <w:p w:rsidR="00000000" w:rsidDel="00000000" w:rsidP="00000000" w:rsidRDefault="00000000" w:rsidRPr="00000000" w14:paraId="00000370">
            <w:pPr>
              <w:spacing w:before="0" w:line="240" w:lineRule="auto"/>
              <w:rPr>
                <w:sz w:val="22"/>
                <w:szCs w:val="22"/>
              </w:rPr>
            </w:pPr>
            <w:r w:rsidDel="00000000" w:rsidR="00000000" w:rsidRPr="00000000">
              <w:rPr>
                <w:sz w:val="22"/>
                <w:szCs w:val="22"/>
                <w:rtl w:val="0"/>
              </w:rPr>
              <w:t xml:space="preserve">Gender</w:t>
            </w:r>
          </w:p>
        </w:tc>
        <w:tc>
          <w:tcPr>
            <w:vAlign w:val="center"/>
          </w:tcPr>
          <w:p w:rsidR="00000000" w:rsidDel="00000000" w:rsidP="00000000" w:rsidRDefault="00000000" w:rsidRPr="00000000" w14:paraId="00000371">
            <w:pPr>
              <w:spacing w:before="0" w:line="240" w:lineRule="auto"/>
              <w:rPr>
                <w:sz w:val="22"/>
                <w:szCs w:val="22"/>
              </w:rPr>
            </w:pPr>
            <w:r w:rsidDel="00000000" w:rsidR="00000000" w:rsidRPr="00000000">
              <w:rPr>
                <w:sz w:val="22"/>
                <w:szCs w:val="22"/>
                <w:rtl w:val="0"/>
              </w:rPr>
              <w:t xml:space="preserve">Categorical</w:t>
            </w:r>
          </w:p>
        </w:tc>
        <w:tc>
          <w:tcPr>
            <w:vAlign w:val="center"/>
          </w:tcPr>
          <w:p w:rsidR="00000000" w:rsidDel="00000000" w:rsidP="00000000" w:rsidRDefault="00000000" w:rsidRPr="00000000" w14:paraId="00000372">
            <w:pPr>
              <w:spacing w:before="0" w:line="240" w:lineRule="auto"/>
              <w:rPr>
                <w:sz w:val="22"/>
                <w:szCs w:val="22"/>
              </w:rPr>
            </w:pPr>
            <w:r w:rsidDel="00000000" w:rsidR="00000000" w:rsidRPr="00000000">
              <w:rPr>
                <w:sz w:val="22"/>
                <w:szCs w:val="22"/>
                <w:rtl w:val="0"/>
              </w:rPr>
              <w:t xml:space="preserve">Profile</w:t>
            </w:r>
          </w:p>
        </w:tc>
      </w:tr>
      <w:tr>
        <w:trPr>
          <w:cantSplit w:val="0"/>
          <w:tblHeader w:val="0"/>
        </w:trPr>
        <w:tc>
          <w:tcPr>
            <w:vAlign w:val="center"/>
          </w:tcPr>
          <w:p w:rsidR="00000000" w:rsidDel="00000000" w:rsidP="00000000" w:rsidRDefault="00000000" w:rsidRPr="00000000" w14:paraId="00000373">
            <w:pPr>
              <w:spacing w:before="0" w:line="240" w:lineRule="auto"/>
              <w:rPr>
                <w:sz w:val="22"/>
                <w:szCs w:val="22"/>
              </w:rPr>
            </w:pPr>
            <w:r w:rsidDel="00000000" w:rsidR="00000000" w:rsidRPr="00000000">
              <w:rPr>
                <w:sz w:val="22"/>
                <w:szCs w:val="22"/>
                <w:rtl w:val="0"/>
              </w:rPr>
              <w:t xml:space="preserve">USE_FREQ</w:t>
            </w:r>
          </w:p>
        </w:tc>
        <w:tc>
          <w:tcPr>
            <w:vAlign w:val="center"/>
          </w:tcPr>
          <w:p w:rsidR="00000000" w:rsidDel="00000000" w:rsidP="00000000" w:rsidRDefault="00000000" w:rsidRPr="00000000" w14:paraId="00000374">
            <w:pPr>
              <w:spacing w:before="0" w:line="240" w:lineRule="auto"/>
              <w:rPr>
                <w:sz w:val="22"/>
                <w:szCs w:val="22"/>
              </w:rPr>
            </w:pPr>
            <w:r w:rsidDel="00000000" w:rsidR="00000000" w:rsidRPr="00000000">
              <w:rPr>
                <w:sz w:val="22"/>
                <w:szCs w:val="22"/>
                <w:rtl w:val="0"/>
              </w:rPr>
              <w:t xml:space="preserve">Netflix use frequency</w:t>
            </w:r>
          </w:p>
        </w:tc>
        <w:tc>
          <w:tcPr>
            <w:vAlign w:val="center"/>
          </w:tcPr>
          <w:p w:rsidR="00000000" w:rsidDel="00000000" w:rsidP="00000000" w:rsidRDefault="00000000" w:rsidRPr="00000000" w14:paraId="00000375">
            <w:pPr>
              <w:spacing w:before="0" w:line="240" w:lineRule="auto"/>
              <w:rPr>
                <w:sz w:val="22"/>
                <w:szCs w:val="22"/>
              </w:rPr>
            </w:pPr>
            <w:r w:rsidDel="00000000" w:rsidR="00000000" w:rsidRPr="00000000">
              <w:rPr>
                <w:sz w:val="22"/>
                <w:szCs w:val="22"/>
                <w:rtl w:val="0"/>
              </w:rPr>
              <w:t xml:space="preserve">Categorical</w:t>
            </w:r>
          </w:p>
        </w:tc>
        <w:tc>
          <w:tcPr>
            <w:vAlign w:val="center"/>
          </w:tcPr>
          <w:p w:rsidR="00000000" w:rsidDel="00000000" w:rsidP="00000000" w:rsidRDefault="00000000" w:rsidRPr="00000000" w14:paraId="00000376">
            <w:pPr>
              <w:spacing w:before="0" w:line="240" w:lineRule="auto"/>
              <w:rPr>
                <w:sz w:val="22"/>
                <w:szCs w:val="22"/>
              </w:rPr>
            </w:pPr>
            <w:r w:rsidDel="00000000" w:rsidR="00000000" w:rsidRPr="00000000">
              <w:rPr>
                <w:sz w:val="22"/>
                <w:szCs w:val="22"/>
                <w:rtl w:val="0"/>
              </w:rPr>
              <w:t xml:space="preserve">Profile</w:t>
            </w:r>
          </w:p>
        </w:tc>
      </w:tr>
      <w:tr>
        <w:trPr>
          <w:cantSplit w:val="0"/>
          <w:tblHeader w:val="0"/>
        </w:trPr>
        <w:tc>
          <w:tcPr>
            <w:vAlign w:val="center"/>
          </w:tcPr>
          <w:p w:rsidR="00000000" w:rsidDel="00000000" w:rsidP="00000000" w:rsidRDefault="00000000" w:rsidRPr="00000000" w14:paraId="00000377">
            <w:pPr>
              <w:spacing w:before="0" w:line="240" w:lineRule="auto"/>
              <w:rPr>
                <w:sz w:val="22"/>
                <w:szCs w:val="22"/>
              </w:rPr>
            </w:pPr>
            <w:r w:rsidDel="00000000" w:rsidR="00000000" w:rsidRPr="00000000">
              <w:rPr>
                <w:sz w:val="22"/>
                <w:szCs w:val="22"/>
                <w:rtl w:val="0"/>
              </w:rPr>
              <w:t xml:space="preserve">USE_LENGTH</w:t>
            </w:r>
          </w:p>
        </w:tc>
        <w:tc>
          <w:tcPr>
            <w:vAlign w:val="center"/>
          </w:tcPr>
          <w:p w:rsidR="00000000" w:rsidDel="00000000" w:rsidP="00000000" w:rsidRDefault="00000000" w:rsidRPr="00000000" w14:paraId="00000378">
            <w:pPr>
              <w:spacing w:before="0" w:line="240" w:lineRule="auto"/>
              <w:rPr>
                <w:sz w:val="22"/>
                <w:szCs w:val="22"/>
              </w:rPr>
            </w:pPr>
            <w:r w:rsidDel="00000000" w:rsidR="00000000" w:rsidRPr="00000000">
              <w:rPr>
                <w:sz w:val="22"/>
                <w:szCs w:val="22"/>
                <w:rtl w:val="0"/>
              </w:rPr>
              <w:t xml:space="preserve">Length of Netflix use</w:t>
            </w:r>
          </w:p>
        </w:tc>
        <w:tc>
          <w:tcPr>
            <w:vAlign w:val="center"/>
          </w:tcPr>
          <w:p w:rsidR="00000000" w:rsidDel="00000000" w:rsidP="00000000" w:rsidRDefault="00000000" w:rsidRPr="00000000" w14:paraId="00000379">
            <w:pPr>
              <w:spacing w:before="0" w:line="240" w:lineRule="auto"/>
              <w:rPr>
                <w:sz w:val="22"/>
                <w:szCs w:val="22"/>
              </w:rPr>
            </w:pPr>
            <w:r w:rsidDel="00000000" w:rsidR="00000000" w:rsidRPr="00000000">
              <w:rPr>
                <w:sz w:val="22"/>
                <w:szCs w:val="22"/>
                <w:rtl w:val="0"/>
              </w:rPr>
              <w:t xml:space="preserve">Categorical</w:t>
            </w:r>
          </w:p>
        </w:tc>
        <w:tc>
          <w:tcPr>
            <w:vAlign w:val="center"/>
          </w:tcPr>
          <w:p w:rsidR="00000000" w:rsidDel="00000000" w:rsidP="00000000" w:rsidRDefault="00000000" w:rsidRPr="00000000" w14:paraId="0000037A">
            <w:pPr>
              <w:spacing w:before="0" w:line="240" w:lineRule="auto"/>
              <w:rPr>
                <w:sz w:val="22"/>
                <w:szCs w:val="22"/>
              </w:rPr>
            </w:pPr>
            <w:r w:rsidDel="00000000" w:rsidR="00000000" w:rsidRPr="00000000">
              <w:rPr>
                <w:sz w:val="22"/>
                <w:szCs w:val="22"/>
                <w:rtl w:val="0"/>
              </w:rPr>
              <w:t xml:space="preserve">Profile</w:t>
            </w:r>
          </w:p>
        </w:tc>
      </w:tr>
      <w:tr>
        <w:trPr>
          <w:cantSplit w:val="0"/>
          <w:tblHeader w:val="0"/>
        </w:trPr>
        <w:tc>
          <w:tcPr>
            <w:vAlign w:val="center"/>
          </w:tcPr>
          <w:p w:rsidR="00000000" w:rsidDel="00000000" w:rsidP="00000000" w:rsidRDefault="00000000" w:rsidRPr="00000000" w14:paraId="0000037B">
            <w:pPr>
              <w:spacing w:before="0" w:line="240" w:lineRule="auto"/>
              <w:rPr>
                <w:sz w:val="22"/>
                <w:szCs w:val="22"/>
              </w:rPr>
            </w:pPr>
            <w:r w:rsidDel="00000000" w:rsidR="00000000" w:rsidRPr="00000000">
              <w:rPr>
                <w:sz w:val="22"/>
                <w:szCs w:val="22"/>
                <w:rtl w:val="0"/>
              </w:rPr>
              <w:t xml:space="preserve">SUB_DECISION</w:t>
            </w:r>
          </w:p>
        </w:tc>
        <w:tc>
          <w:tcPr>
            <w:vAlign w:val="center"/>
          </w:tcPr>
          <w:p w:rsidR="00000000" w:rsidDel="00000000" w:rsidP="00000000" w:rsidRDefault="00000000" w:rsidRPr="00000000" w14:paraId="0000037C">
            <w:pPr>
              <w:spacing w:before="0" w:line="240" w:lineRule="auto"/>
              <w:rPr>
                <w:sz w:val="22"/>
                <w:szCs w:val="22"/>
              </w:rPr>
            </w:pPr>
            <w:r w:rsidDel="00000000" w:rsidR="00000000" w:rsidRPr="00000000">
              <w:rPr>
                <w:sz w:val="22"/>
                <w:szCs w:val="22"/>
                <w:rtl w:val="0"/>
              </w:rPr>
              <w:t xml:space="preserve">Role in subscription decision</w:t>
            </w:r>
          </w:p>
        </w:tc>
        <w:tc>
          <w:tcPr>
            <w:vAlign w:val="center"/>
          </w:tcPr>
          <w:p w:rsidR="00000000" w:rsidDel="00000000" w:rsidP="00000000" w:rsidRDefault="00000000" w:rsidRPr="00000000" w14:paraId="0000037D">
            <w:pPr>
              <w:spacing w:before="0" w:line="240" w:lineRule="auto"/>
              <w:rPr>
                <w:sz w:val="22"/>
                <w:szCs w:val="22"/>
              </w:rPr>
            </w:pPr>
            <w:r w:rsidDel="00000000" w:rsidR="00000000" w:rsidRPr="00000000">
              <w:rPr>
                <w:sz w:val="22"/>
                <w:szCs w:val="22"/>
                <w:rtl w:val="0"/>
              </w:rPr>
              <w:t xml:space="preserve">Categorical</w:t>
            </w:r>
          </w:p>
        </w:tc>
        <w:tc>
          <w:tcPr>
            <w:vAlign w:val="center"/>
          </w:tcPr>
          <w:p w:rsidR="00000000" w:rsidDel="00000000" w:rsidP="00000000" w:rsidRDefault="00000000" w:rsidRPr="00000000" w14:paraId="0000037E">
            <w:pPr>
              <w:spacing w:before="0" w:line="240" w:lineRule="auto"/>
              <w:rPr>
                <w:sz w:val="22"/>
                <w:szCs w:val="22"/>
              </w:rPr>
            </w:pPr>
            <w:r w:rsidDel="00000000" w:rsidR="00000000" w:rsidRPr="00000000">
              <w:rPr>
                <w:sz w:val="22"/>
                <w:szCs w:val="22"/>
                <w:rtl w:val="0"/>
              </w:rPr>
              <w:t xml:space="preserve">Profile</w:t>
            </w:r>
          </w:p>
        </w:tc>
      </w:tr>
      <w:tr>
        <w:trPr>
          <w:cantSplit w:val="0"/>
          <w:tblHeader w:val="0"/>
        </w:trPr>
        <w:tc>
          <w:tcPr>
            <w:vAlign w:val="center"/>
          </w:tcPr>
          <w:p w:rsidR="00000000" w:rsidDel="00000000" w:rsidP="00000000" w:rsidRDefault="00000000" w:rsidRPr="00000000" w14:paraId="0000037F">
            <w:pPr>
              <w:spacing w:before="0" w:line="240" w:lineRule="auto"/>
              <w:rPr>
                <w:sz w:val="22"/>
                <w:szCs w:val="22"/>
              </w:rPr>
            </w:pPr>
            <w:r w:rsidDel="00000000" w:rsidR="00000000" w:rsidRPr="00000000">
              <w:rPr>
                <w:sz w:val="22"/>
                <w:szCs w:val="22"/>
                <w:rtl w:val="0"/>
              </w:rPr>
              <w:t xml:space="preserve">PAID_SERVICES</w:t>
            </w:r>
          </w:p>
        </w:tc>
        <w:tc>
          <w:tcPr>
            <w:vAlign w:val="center"/>
          </w:tcPr>
          <w:p w:rsidR="00000000" w:rsidDel="00000000" w:rsidP="00000000" w:rsidRDefault="00000000" w:rsidRPr="00000000" w14:paraId="00000380">
            <w:pPr>
              <w:spacing w:before="0" w:line="240" w:lineRule="auto"/>
              <w:rPr>
                <w:sz w:val="22"/>
                <w:szCs w:val="22"/>
              </w:rPr>
            </w:pPr>
            <w:r w:rsidDel="00000000" w:rsidR="00000000" w:rsidRPr="00000000">
              <w:rPr>
                <w:sz w:val="22"/>
                <w:szCs w:val="22"/>
                <w:rtl w:val="0"/>
              </w:rPr>
              <w:t xml:space="preserve">Number of paid streaming services</w:t>
            </w:r>
          </w:p>
        </w:tc>
        <w:tc>
          <w:tcPr>
            <w:vAlign w:val="center"/>
          </w:tcPr>
          <w:p w:rsidR="00000000" w:rsidDel="00000000" w:rsidP="00000000" w:rsidRDefault="00000000" w:rsidRPr="00000000" w14:paraId="00000381">
            <w:pPr>
              <w:spacing w:before="0" w:line="240" w:lineRule="auto"/>
              <w:rPr>
                <w:sz w:val="22"/>
                <w:szCs w:val="22"/>
              </w:rPr>
            </w:pPr>
            <w:r w:rsidDel="00000000" w:rsidR="00000000" w:rsidRPr="00000000">
              <w:rPr>
                <w:sz w:val="22"/>
                <w:szCs w:val="22"/>
                <w:rtl w:val="0"/>
              </w:rPr>
              <w:t xml:space="preserve">Categorical</w:t>
            </w:r>
          </w:p>
        </w:tc>
        <w:tc>
          <w:tcPr>
            <w:vAlign w:val="center"/>
          </w:tcPr>
          <w:p w:rsidR="00000000" w:rsidDel="00000000" w:rsidP="00000000" w:rsidRDefault="00000000" w:rsidRPr="00000000" w14:paraId="00000382">
            <w:pPr>
              <w:spacing w:before="0" w:line="240" w:lineRule="auto"/>
              <w:rPr>
                <w:sz w:val="22"/>
                <w:szCs w:val="22"/>
              </w:rPr>
            </w:pPr>
            <w:r w:rsidDel="00000000" w:rsidR="00000000" w:rsidRPr="00000000">
              <w:rPr>
                <w:sz w:val="22"/>
                <w:szCs w:val="22"/>
                <w:rtl w:val="0"/>
              </w:rPr>
              <w:t xml:space="preserve">Profile</w:t>
            </w:r>
          </w:p>
        </w:tc>
      </w:tr>
      <w:tr>
        <w:trPr>
          <w:cantSplit w:val="0"/>
          <w:tblHeader w:val="0"/>
        </w:trPr>
        <w:tc>
          <w:tcPr>
            <w:vAlign w:val="center"/>
          </w:tcPr>
          <w:p w:rsidR="00000000" w:rsidDel="00000000" w:rsidP="00000000" w:rsidRDefault="00000000" w:rsidRPr="00000000" w14:paraId="00000383">
            <w:pPr>
              <w:spacing w:before="0" w:line="240" w:lineRule="auto"/>
              <w:rPr>
                <w:sz w:val="22"/>
                <w:szCs w:val="22"/>
              </w:rPr>
            </w:pPr>
            <w:r w:rsidDel="00000000" w:rsidR="00000000" w:rsidRPr="00000000">
              <w:rPr>
                <w:sz w:val="22"/>
                <w:szCs w:val="22"/>
                <w:rtl w:val="0"/>
              </w:rPr>
              <w:t xml:space="preserve">PDP1–PDP3</w:t>
            </w:r>
          </w:p>
        </w:tc>
        <w:tc>
          <w:tcPr>
            <w:vAlign w:val="center"/>
          </w:tcPr>
          <w:p w:rsidR="00000000" w:rsidDel="00000000" w:rsidP="00000000" w:rsidRDefault="00000000" w:rsidRPr="00000000" w14:paraId="00000384">
            <w:pPr>
              <w:spacing w:before="0" w:line="240" w:lineRule="auto"/>
              <w:rPr>
                <w:sz w:val="22"/>
                <w:szCs w:val="22"/>
              </w:rPr>
            </w:pPr>
            <w:r w:rsidDel="00000000" w:rsidR="00000000" w:rsidRPr="00000000">
              <w:rPr>
                <w:sz w:val="22"/>
                <w:szCs w:val="22"/>
                <w:rtl w:val="0"/>
              </w:rPr>
              <w:t xml:space="preserve">Perceived relevance items</w:t>
            </w:r>
          </w:p>
        </w:tc>
        <w:tc>
          <w:tcPr>
            <w:vAlign w:val="center"/>
          </w:tcPr>
          <w:p w:rsidR="00000000" w:rsidDel="00000000" w:rsidP="00000000" w:rsidRDefault="00000000" w:rsidRPr="00000000" w14:paraId="00000385">
            <w:pPr>
              <w:spacing w:before="0" w:line="240" w:lineRule="auto"/>
              <w:rPr>
                <w:sz w:val="22"/>
                <w:szCs w:val="22"/>
              </w:rPr>
            </w:pPr>
            <w:r w:rsidDel="00000000" w:rsidR="00000000" w:rsidRPr="00000000">
              <w:rPr>
                <w:sz w:val="22"/>
                <w:szCs w:val="22"/>
                <w:rtl w:val="0"/>
              </w:rPr>
              <w:t xml:space="preserve">1–5 Likert; higher = more positive</w:t>
            </w:r>
          </w:p>
        </w:tc>
        <w:tc>
          <w:tcPr>
            <w:vAlign w:val="center"/>
          </w:tcPr>
          <w:p w:rsidR="00000000" w:rsidDel="00000000" w:rsidP="00000000" w:rsidRDefault="00000000" w:rsidRPr="00000000" w14:paraId="00000386">
            <w:pPr>
              <w:spacing w:before="0" w:line="240" w:lineRule="auto"/>
              <w:rPr>
                <w:sz w:val="22"/>
                <w:szCs w:val="22"/>
              </w:rPr>
            </w:pPr>
            <w:r w:rsidDel="00000000" w:rsidR="00000000" w:rsidRPr="00000000">
              <w:rPr>
                <w:sz w:val="22"/>
                <w:szCs w:val="22"/>
                <w:rtl w:val="0"/>
              </w:rPr>
              <w:t xml:space="preserve">Construct score = item mean</w:t>
            </w:r>
          </w:p>
        </w:tc>
      </w:tr>
      <w:tr>
        <w:trPr>
          <w:cantSplit w:val="0"/>
          <w:tblHeader w:val="0"/>
        </w:trPr>
        <w:tc>
          <w:tcPr>
            <w:vAlign w:val="center"/>
          </w:tcPr>
          <w:p w:rsidR="00000000" w:rsidDel="00000000" w:rsidP="00000000" w:rsidRDefault="00000000" w:rsidRPr="00000000" w14:paraId="00000387">
            <w:pPr>
              <w:spacing w:before="0" w:line="240" w:lineRule="auto"/>
              <w:rPr>
                <w:sz w:val="22"/>
                <w:szCs w:val="22"/>
              </w:rPr>
            </w:pPr>
            <w:r w:rsidDel="00000000" w:rsidR="00000000" w:rsidRPr="00000000">
              <w:rPr>
                <w:sz w:val="22"/>
                <w:szCs w:val="22"/>
                <w:rtl w:val="0"/>
              </w:rPr>
              <w:t xml:space="preserve">PU1–PU3</w:t>
            </w:r>
          </w:p>
        </w:tc>
        <w:tc>
          <w:tcPr>
            <w:vAlign w:val="center"/>
          </w:tcPr>
          <w:p w:rsidR="00000000" w:rsidDel="00000000" w:rsidP="00000000" w:rsidRDefault="00000000" w:rsidRPr="00000000" w14:paraId="00000388">
            <w:pPr>
              <w:spacing w:before="0" w:line="240" w:lineRule="auto"/>
              <w:rPr>
                <w:sz w:val="22"/>
                <w:szCs w:val="22"/>
              </w:rPr>
            </w:pPr>
            <w:r w:rsidDel="00000000" w:rsidR="00000000" w:rsidRPr="00000000">
              <w:rPr>
                <w:sz w:val="22"/>
                <w:szCs w:val="22"/>
                <w:rtl w:val="0"/>
              </w:rPr>
              <w:t xml:space="preserve">Perceived usefulness items</w:t>
            </w:r>
          </w:p>
        </w:tc>
        <w:tc>
          <w:tcPr>
            <w:vAlign w:val="center"/>
          </w:tcPr>
          <w:p w:rsidR="00000000" w:rsidDel="00000000" w:rsidP="00000000" w:rsidRDefault="00000000" w:rsidRPr="00000000" w14:paraId="00000389">
            <w:pPr>
              <w:spacing w:before="0" w:line="240" w:lineRule="auto"/>
              <w:rPr>
                <w:sz w:val="22"/>
                <w:szCs w:val="22"/>
              </w:rPr>
            </w:pPr>
            <w:r w:rsidDel="00000000" w:rsidR="00000000" w:rsidRPr="00000000">
              <w:rPr>
                <w:sz w:val="22"/>
                <w:szCs w:val="22"/>
                <w:rtl w:val="0"/>
              </w:rPr>
              <w:t xml:space="preserve">1–5 Likert; higher = more positive</w:t>
            </w:r>
          </w:p>
        </w:tc>
        <w:tc>
          <w:tcPr>
            <w:vAlign w:val="center"/>
          </w:tcPr>
          <w:p w:rsidR="00000000" w:rsidDel="00000000" w:rsidP="00000000" w:rsidRDefault="00000000" w:rsidRPr="00000000" w14:paraId="0000038A">
            <w:pPr>
              <w:spacing w:before="0" w:line="240" w:lineRule="auto"/>
              <w:rPr>
                <w:sz w:val="22"/>
                <w:szCs w:val="22"/>
              </w:rPr>
            </w:pPr>
            <w:r w:rsidDel="00000000" w:rsidR="00000000" w:rsidRPr="00000000">
              <w:rPr>
                <w:sz w:val="22"/>
                <w:szCs w:val="22"/>
                <w:rtl w:val="0"/>
              </w:rPr>
              <w:t xml:space="preserve">Construct score = item mean</w:t>
            </w:r>
          </w:p>
        </w:tc>
      </w:tr>
      <w:tr>
        <w:trPr>
          <w:cantSplit w:val="0"/>
          <w:tblHeader w:val="0"/>
        </w:trPr>
        <w:tc>
          <w:tcPr>
            <w:vAlign w:val="center"/>
          </w:tcPr>
          <w:p w:rsidR="00000000" w:rsidDel="00000000" w:rsidP="00000000" w:rsidRDefault="00000000" w:rsidRPr="00000000" w14:paraId="0000038B">
            <w:pPr>
              <w:spacing w:before="0" w:line="240" w:lineRule="auto"/>
              <w:rPr>
                <w:sz w:val="22"/>
                <w:szCs w:val="22"/>
              </w:rPr>
            </w:pPr>
            <w:r w:rsidDel="00000000" w:rsidR="00000000" w:rsidRPr="00000000">
              <w:rPr>
                <w:sz w:val="22"/>
                <w:szCs w:val="22"/>
                <w:rtl w:val="0"/>
              </w:rPr>
              <w:t xml:space="preserve">PEOU1–PEOU3</w:t>
            </w:r>
          </w:p>
        </w:tc>
        <w:tc>
          <w:tcPr>
            <w:vAlign w:val="center"/>
          </w:tcPr>
          <w:p w:rsidR="00000000" w:rsidDel="00000000" w:rsidP="00000000" w:rsidRDefault="00000000" w:rsidRPr="00000000" w14:paraId="0000038C">
            <w:pPr>
              <w:spacing w:before="0" w:line="240" w:lineRule="auto"/>
              <w:rPr>
                <w:sz w:val="22"/>
                <w:szCs w:val="22"/>
              </w:rPr>
            </w:pPr>
            <w:r w:rsidDel="00000000" w:rsidR="00000000" w:rsidRPr="00000000">
              <w:rPr>
                <w:sz w:val="22"/>
                <w:szCs w:val="22"/>
                <w:rtl w:val="0"/>
              </w:rPr>
              <w:t xml:space="preserve">Perceived ease-of-use items</w:t>
            </w:r>
          </w:p>
        </w:tc>
        <w:tc>
          <w:tcPr>
            <w:vAlign w:val="center"/>
          </w:tcPr>
          <w:p w:rsidR="00000000" w:rsidDel="00000000" w:rsidP="00000000" w:rsidRDefault="00000000" w:rsidRPr="00000000" w14:paraId="0000038D">
            <w:pPr>
              <w:spacing w:before="0" w:line="240" w:lineRule="auto"/>
              <w:rPr>
                <w:sz w:val="22"/>
                <w:szCs w:val="22"/>
              </w:rPr>
            </w:pPr>
            <w:r w:rsidDel="00000000" w:rsidR="00000000" w:rsidRPr="00000000">
              <w:rPr>
                <w:sz w:val="22"/>
                <w:szCs w:val="22"/>
                <w:rtl w:val="0"/>
              </w:rPr>
              <w:t xml:space="preserve">1–5 Likert; higher = more positive</w:t>
            </w:r>
          </w:p>
        </w:tc>
        <w:tc>
          <w:tcPr>
            <w:vAlign w:val="center"/>
          </w:tcPr>
          <w:p w:rsidR="00000000" w:rsidDel="00000000" w:rsidP="00000000" w:rsidRDefault="00000000" w:rsidRPr="00000000" w14:paraId="0000038E">
            <w:pPr>
              <w:spacing w:before="0" w:line="240" w:lineRule="auto"/>
              <w:rPr>
                <w:sz w:val="22"/>
                <w:szCs w:val="22"/>
              </w:rPr>
            </w:pPr>
            <w:r w:rsidDel="00000000" w:rsidR="00000000" w:rsidRPr="00000000">
              <w:rPr>
                <w:sz w:val="22"/>
                <w:szCs w:val="22"/>
                <w:rtl w:val="0"/>
              </w:rPr>
              <w:t xml:space="preserve">Construct score = item mean</w:t>
            </w:r>
          </w:p>
        </w:tc>
      </w:tr>
      <w:tr>
        <w:trPr>
          <w:cantSplit w:val="0"/>
          <w:tblHeader w:val="0"/>
        </w:trPr>
        <w:tc>
          <w:tcPr>
            <w:vAlign w:val="center"/>
          </w:tcPr>
          <w:p w:rsidR="00000000" w:rsidDel="00000000" w:rsidP="00000000" w:rsidRDefault="00000000" w:rsidRPr="00000000" w14:paraId="0000038F">
            <w:pPr>
              <w:spacing w:before="0" w:line="240" w:lineRule="auto"/>
              <w:rPr>
                <w:sz w:val="22"/>
                <w:szCs w:val="22"/>
              </w:rPr>
            </w:pPr>
            <w:r w:rsidDel="00000000" w:rsidR="00000000" w:rsidRPr="00000000">
              <w:rPr>
                <w:sz w:val="22"/>
                <w:szCs w:val="22"/>
                <w:rtl w:val="0"/>
              </w:rPr>
              <w:t xml:space="preserve">CE1–CE6</w:t>
            </w:r>
          </w:p>
        </w:tc>
        <w:tc>
          <w:tcPr>
            <w:vAlign w:val="center"/>
          </w:tcPr>
          <w:p w:rsidR="00000000" w:rsidDel="00000000" w:rsidP="00000000" w:rsidRDefault="00000000" w:rsidRPr="00000000" w14:paraId="00000390">
            <w:pPr>
              <w:spacing w:before="0" w:line="240" w:lineRule="auto"/>
              <w:rPr>
                <w:sz w:val="22"/>
                <w:szCs w:val="22"/>
              </w:rPr>
            </w:pPr>
            <w:r w:rsidDel="00000000" w:rsidR="00000000" w:rsidRPr="00000000">
              <w:rPr>
                <w:sz w:val="22"/>
                <w:szCs w:val="22"/>
                <w:rtl w:val="0"/>
              </w:rPr>
              <w:t xml:space="preserve">Customer engagement items</w:t>
            </w:r>
          </w:p>
        </w:tc>
        <w:tc>
          <w:tcPr>
            <w:vAlign w:val="center"/>
          </w:tcPr>
          <w:p w:rsidR="00000000" w:rsidDel="00000000" w:rsidP="00000000" w:rsidRDefault="00000000" w:rsidRPr="00000000" w14:paraId="00000391">
            <w:pPr>
              <w:spacing w:before="0" w:line="240" w:lineRule="auto"/>
              <w:rPr>
                <w:sz w:val="22"/>
                <w:szCs w:val="22"/>
              </w:rPr>
            </w:pPr>
            <w:r w:rsidDel="00000000" w:rsidR="00000000" w:rsidRPr="00000000">
              <w:rPr>
                <w:sz w:val="22"/>
                <w:szCs w:val="22"/>
                <w:rtl w:val="0"/>
              </w:rPr>
              <w:t xml:space="preserve">1–5 Likert; higher = more engagement</w:t>
            </w:r>
          </w:p>
        </w:tc>
        <w:tc>
          <w:tcPr>
            <w:vAlign w:val="center"/>
          </w:tcPr>
          <w:p w:rsidR="00000000" w:rsidDel="00000000" w:rsidP="00000000" w:rsidRDefault="00000000" w:rsidRPr="00000000" w14:paraId="00000392">
            <w:pPr>
              <w:spacing w:before="0" w:line="240" w:lineRule="auto"/>
              <w:rPr>
                <w:sz w:val="22"/>
                <w:szCs w:val="22"/>
              </w:rPr>
            </w:pPr>
            <w:r w:rsidDel="00000000" w:rsidR="00000000" w:rsidRPr="00000000">
              <w:rPr>
                <w:sz w:val="22"/>
                <w:szCs w:val="22"/>
                <w:rtl w:val="0"/>
              </w:rPr>
              <w:t xml:space="preserve">Construct score = item mean</w:t>
            </w:r>
          </w:p>
        </w:tc>
      </w:tr>
      <w:tr>
        <w:trPr>
          <w:cantSplit w:val="0"/>
          <w:tblHeader w:val="0"/>
        </w:trPr>
        <w:tc>
          <w:tcPr>
            <w:vAlign w:val="center"/>
          </w:tcPr>
          <w:p w:rsidR="00000000" w:rsidDel="00000000" w:rsidP="00000000" w:rsidRDefault="00000000" w:rsidRPr="00000000" w14:paraId="00000393">
            <w:pPr>
              <w:spacing w:before="0" w:line="240" w:lineRule="auto"/>
              <w:rPr>
                <w:sz w:val="22"/>
                <w:szCs w:val="22"/>
              </w:rPr>
            </w:pPr>
            <w:r w:rsidDel="00000000" w:rsidR="00000000" w:rsidRPr="00000000">
              <w:rPr>
                <w:sz w:val="22"/>
                <w:szCs w:val="22"/>
                <w:rtl w:val="0"/>
              </w:rPr>
              <w:t xml:space="preserve">SCI1–SCI4</w:t>
            </w:r>
          </w:p>
        </w:tc>
        <w:tc>
          <w:tcPr>
            <w:vAlign w:val="center"/>
          </w:tcPr>
          <w:p w:rsidR="00000000" w:rsidDel="00000000" w:rsidP="00000000" w:rsidRDefault="00000000" w:rsidRPr="00000000" w14:paraId="00000394">
            <w:pPr>
              <w:spacing w:before="0" w:line="240" w:lineRule="auto"/>
              <w:rPr>
                <w:sz w:val="22"/>
                <w:szCs w:val="22"/>
              </w:rPr>
            </w:pPr>
            <w:r w:rsidDel="00000000" w:rsidR="00000000" w:rsidRPr="00000000">
              <w:rPr>
                <w:sz w:val="22"/>
                <w:szCs w:val="22"/>
                <w:rtl w:val="0"/>
              </w:rPr>
              <w:t xml:space="preserve">Continuance-intention items</w:t>
            </w:r>
          </w:p>
        </w:tc>
        <w:tc>
          <w:tcPr>
            <w:vAlign w:val="center"/>
          </w:tcPr>
          <w:p w:rsidR="00000000" w:rsidDel="00000000" w:rsidP="00000000" w:rsidRDefault="00000000" w:rsidRPr="00000000" w14:paraId="00000395">
            <w:pPr>
              <w:spacing w:before="0" w:line="240" w:lineRule="auto"/>
              <w:rPr>
                <w:sz w:val="22"/>
                <w:szCs w:val="22"/>
              </w:rPr>
            </w:pPr>
            <w:r w:rsidDel="00000000" w:rsidR="00000000" w:rsidRPr="00000000">
              <w:rPr>
                <w:sz w:val="22"/>
                <w:szCs w:val="22"/>
                <w:rtl w:val="0"/>
              </w:rPr>
              <w:t xml:space="preserve">1–5 Likert; higher = stronger intention</w:t>
            </w:r>
          </w:p>
        </w:tc>
        <w:tc>
          <w:tcPr>
            <w:vAlign w:val="center"/>
          </w:tcPr>
          <w:p w:rsidR="00000000" w:rsidDel="00000000" w:rsidP="00000000" w:rsidRDefault="00000000" w:rsidRPr="00000000" w14:paraId="00000396">
            <w:pPr>
              <w:spacing w:before="0" w:line="240" w:lineRule="auto"/>
              <w:rPr>
                <w:sz w:val="22"/>
                <w:szCs w:val="22"/>
              </w:rPr>
            </w:pPr>
            <w:r w:rsidDel="00000000" w:rsidR="00000000" w:rsidRPr="00000000">
              <w:rPr>
                <w:sz w:val="22"/>
                <w:szCs w:val="22"/>
                <w:rtl w:val="0"/>
              </w:rPr>
              <w:t xml:space="preserve">Construct score = item mean</w:t>
            </w:r>
          </w:p>
        </w:tc>
      </w:tr>
      <w:tr>
        <w:trPr>
          <w:cantSplit w:val="0"/>
          <w:tblHeader w:val="0"/>
        </w:trPr>
        <w:tc>
          <w:tcPr>
            <w:vAlign w:val="center"/>
          </w:tcPr>
          <w:p w:rsidR="00000000" w:rsidDel="00000000" w:rsidP="00000000" w:rsidRDefault="00000000" w:rsidRPr="00000000" w14:paraId="00000397">
            <w:pPr>
              <w:spacing w:before="0" w:line="240" w:lineRule="auto"/>
              <w:rPr>
                <w:sz w:val="22"/>
                <w:szCs w:val="22"/>
              </w:rPr>
            </w:pPr>
            <w:r w:rsidDel="00000000" w:rsidR="00000000" w:rsidRPr="00000000">
              <w:rPr>
                <w:sz w:val="22"/>
                <w:szCs w:val="22"/>
                <w:rtl w:val="0"/>
              </w:rPr>
              <w:t xml:space="preserve">AF1–AF4</w:t>
            </w:r>
          </w:p>
        </w:tc>
        <w:tc>
          <w:tcPr>
            <w:vAlign w:val="center"/>
          </w:tcPr>
          <w:p w:rsidR="00000000" w:rsidDel="00000000" w:rsidP="00000000" w:rsidRDefault="00000000" w:rsidRPr="00000000" w14:paraId="00000398">
            <w:pPr>
              <w:spacing w:before="0" w:line="240" w:lineRule="auto"/>
              <w:rPr>
                <w:sz w:val="22"/>
                <w:szCs w:val="22"/>
              </w:rPr>
            </w:pPr>
            <w:r w:rsidDel="00000000" w:rsidR="00000000" w:rsidRPr="00000000">
              <w:rPr>
                <w:sz w:val="22"/>
                <w:szCs w:val="22"/>
                <w:rtl w:val="0"/>
              </w:rPr>
              <w:t xml:space="preserve">Contextual-factor items</w:t>
            </w:r>
          </w:p>
        </w:tc>
        <w:tc>
          <w:tcPr>
            <w:vAlign w:val="center"/>
          </w:tcPr>
          <w:p w:rsidR="00000000" w:rsidDel="00000000" w:rsidP="00000000" w:rsidRDefault="00000000" w:rsidRPr="00000000" w14:paraId="00000399">
            <w:pPr>
              <w:spacing w:before="0" w:line="240" w:lineRule="auto"/>
              <w:rPr>
                <w:sz w:val="22"/>
                <w:szCs w:val="22"/>
              </w:rPr>
            </w:pPr>
            <w:r w:rsidDel="00000000" w:rsidR="00000000" w:rsidRPr="00000000">
              <w:rPr>
                <w:sz w:val="22"/>
                <w:szCs w:val="22"/>
                <w:rtl w:val="0"/>
              </w:rPr>
              <w:t xml:space="preserve">1–5 Likert</w:t>
            </w:r>
          </w:p>
        </w:tc>
        <w:tc>
          <w:tcPr>
            <w:vAlign w:val="center"/>
          </w:tcPr>
          <w:p w:rsidR="00000000" w:rsidDel="00000000" w:rsidP="00000000" w:rsidRDefault="00000000" w:rsidRPr="00000000" w14:paraId="0000039A">
            <w:pPr>
              <w:spacing w:before="0" w:line="240" w:lineRule="auto"/>
              <w:rPr>
                <w:sz w:val="22"/>
                <w:szCs w:val="22"/>
              </w:rPr>
            </w:pPr>
            <w:r w:rsidDel="00000000" w:rsidR="00000000" w:rsidRPr="00000000">
              <w:rPr>
                <w:sz w:val="22"/>
                <w:szCs w:val="22"/>
                <w:rtl w:val="0"/>
              </w:rPr>
              <w:t xml:space="preserve">Reported individually only</w:t>
            </w:r>
          </w:p>
        </w:tc>
      </w:tr>
    </w:tbl>
    <w:p w:rsidR="00000000" w:rsidDel="00000000" w:rsidP="00000000" w:rsidRDefault="00000000" w:rsidRPr="00000000" w14:paraId="0000039B">
      <w:pPr>
        <w:rPr/>
      </w:pPr>
      <w:r w:rsidDel="00000000" w:rsidR="00000000" w:rsidRPr="00000000">
        <w:rPr>
          <w:rtl w:val="0"/>
        </w:rPr>
      </w:r>
    </w:p>
    <w:p w:rsidR="00000000" w:rsidDel="00000000" w:rsidP="00000000" w:rsidRDefault="00000000" w:rsidRPr="00000000" w14:paraId="0000039C">
      <w:pPr>
        <w:pStyle w:val="Heading1"/>
        <w:pageBreakBefore w:val="1"/>
        <w:rPr/>
      </w:pPr>
      <w:bookmarkStart w:colFirst="0" w:colLast="0" w:name="_1ho6ara4oov" w:id="80"/>
      <w:bookmarkEnd w:id="80"/>
      <w:r w:rsidDel="00000000" w:rsidR="00000000" w:rsidRPr="00000000">
        <w:rPr>
          <w:rtl w:val="0"/>
        </w:rPr>
        <w:t xml:space="preserve">Appendix D: Sample-Size and Correlation Sensitivity Note</w:t>
      </w:r>
    </w:p>
    <w:p w:rsidR="00000000" w:rsidDel="00000000" w:rsidP="00000000" w:rsidRDefault="00000000" w:rsidRPr="00000000" w14:paraId="0000039D">
      <w:pPr>
        <w:rPr/>
      </w:pPr>
      <w:r w:rsidDel="00000000" w:rsidR="00000000" w:rsidRPr="00000000">
        <w:rPr>
          <w:rtl w:val="0"/>
        </w:rPr>
        <w:t xml:space="preserve">The methodology set a practical target of approximately 30–50 eligible respondents for a small MBA study using descriptive statistics and a limited number of Pearson correlations. No formal a priori power calculation was reported as the basis for that target. For transparency, the achieved sample of n = 30 can be considered using a two-sided Pearson-correlation sensitivity calculation.</w:t>
      </w:r>
    </w:p>
    <w:p w:rsidR="00000000" w:rsidDel="00000000" w:rsidP="00000000" w:rsidRDefault="00000000" w:rsidRPr="00000000" w14:paraId="0000039E">
      <w:pPr>
        <w:rPr/>
      </w:pPr>
      <w:r w:rsidDel="00000000" w:rsidR="00000000" w:rsidRPr="00000000">
        <w:rPr>
          <w:rtl w:val="0"/>
        </w:rPr>
        <w:t xml:space="preserve">Using the Fisher z approximation with α = 0.05 (two-sided) and statistical power = 0.80, the approximate minimum detectable correlation for n = 30 is |r| ≈ 0.49. The corresponding approximate sample requirements are shown below. This calculation is included as a sensitivity note and should not be interpreted as the original sampling basis.</w:t>
      </w:r>
    </w:p>
    <w:tbl>
      <w:tblPr>
        <w:tblStyle w:val="Table16"/>
        <w:tblW w:w="935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93"/>
        <w:gridCol w:w="2540"/>
        <w:gridCol w:w="4317"/>
        <w:tblGridChange w:id="0">
          <w:tblGrid>
            <w:gridCol w:w="2493"/>
            <w:gridCol w:w="2540"/>
            <w:gridCol w:w="4317"/>
          </w:tblGrid>
        </w:tblGridChange>
      </w:tblGrid>
      <w:tr>
        <w:trPr>
          <w:cantSplit w:val="0"/>
          <w:tblHeader w:val="0"/>
        </w:trPr>
        <w:tc>
          <w:tcPr>
            <w:shd w:fill="d9e2f3" w:val="clear"/>
            <w:vAlign w:val="center"/>
          </w:tcPr>
          <w:p w:rsidR="00000000" w:rsidDel="00000000" w:rsidP="00000000" w:rsidRDefault="00000000" w:rsidRPr="00000000" w14:paraId="0000039F">
            <w:pPr>
              <w:spacing w:before="0" w:line="240" w:lineRule="auto"/>
              <w:rPr>
                <w:sz w:val="22"/>
                <w:szCs w:val="22"/>
              </w:rPr>
            </w:pPr>
            <w:r w:rsidDel="00000000" w:rsidR="00000000" w:rsidRPr="00000000">
              <w:rPr>
                <w:b w:val="1"/>
                <w:sz w:val="22"/>
                <w:szCs w:val="22"/>
                <w:rtl w:val="0"/>
              </w:rPr>
              <w:t xml:space="preserve">Target absolute correlation</w:t>
            </w:r>
            <w:r w:rsidDel="00000000" w:rsidR="00000000" w:rsidRPr="00000000">
              <w:rPr>
                <w:rtl w:val="0"/>
              </w:rPr>
            </w:r>
          </w:p>
        </w:tc>
        <w:tc>
          <w:tcPr>
            <w:shd w:fill="d9e2f3" w:val="clear"/>
            <w:vAlign w:val="center"/>
          </w:tcPr>
          <w:p w:rsidR="00000000" w:rsidDel="00000000" w:rsidP="00000000" w:rsidRDefault="00000000" w:rsidRPr="00000000" w14:paraId="000003A0">
            <w:pPr>
              <w:spacing w:before="0" w:line="240" w:lineRule="auto"/>
              <w:rPr>
                <w:sz w:val="22"/>
                <w:szCs w:val="22"/>
              </w:rPr>
            </w:pPr>
            <w:r w:rsidDel="00000000" w:rsidR="00000000" w:rsidRPr="00000000">
              <w:rPr>
                <w:b w:val="1"/>
                <w:sz w:val="22"/>
                <w:szCs w:val="22"/>
                <w:rtl w:val="0"/>
              </w:rPr>
              <w:t xml:space="preserve">Approx. n for 80% power</w:t>
            </w:r>
            <w:r w:rsidDel="00000000" w:rsidR="00000000" w:rsidRPr="00000000">
              <w:rPr>
                <w:rtl w:val="0"/>
              </w:rPr>
            </w:r>
          </w:p>
        </w:tc>
        <w:tc>
          <w:tcPr>
            <w:shd w:fill="d9e2f3" w:val="clear"/>
            <w:vAlign w:val="center"/>
          </w:tcPr>
          <w:p w:rsidR="00000000" w:rsidDel="00000000" w:rsidP="00000000" w:rsidRDefault="00000000" w:rsidRPr="00000000" w14:paraId="000003A1">
            <w:pPr>
              <w:spacing w:before="0" w:line="240" w:lineRule="auto"/>
              <w:rPr>
                <w:sz w:val="22"/>
                <w:szCs w:val="22"/>
              </w:rPr>
            </w:pPr>
            <w:r w:rsidDel="00000000" w:rsidR="00000000" w:rsidRPr="00000000">
              <w:rPr>
                <w:b w:val="1"/>
                <w:sz w:val="22"/>
                <w:szCs w:val="22"/>
                <w:rtl w:val="0"/>
              </w:rPr>
              <w:t xml:space="preserve">Implication</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A2">
            <w:pPr>
              <w:spacing w:before="0" w:line="240" w:lineRule="auto"/>
              <w:jc w:val="center"/>
              <w:rPr>
                <w:sz w:val="22"/>
                <w:szCs w:val="22"/>
              </w:rPr>
            </w:pPr>
            <w:r w:rsidDel="00000000" w:rsidR="00000000" w:rsidRPr="00000000">
              <w:rPr>
                <w:sz w:val="22"/>
                <w:szCs w:val="22"/>
                <w:rtl w:val="0"/>
              </w:rPr>
              <w:t xml:space="preserve">0.30</w:t>
            </w:r>
          </w:p>
        </w:tc>
        <w:tc>
          <w:tcPr>
            <w:vAlign w:val="center"/>
          </w:tcPr>
          <w:p w:rsidR="00000000" w:rsidDel="00000000" w:rsidP="00000000" w:rsidRDefault="00000000" w:rsidRPr="00000000" w14:paraId="000003A3">
            <w:pPr>
              <w:spacing w:before="0" w:line="240" w:lineRule="auto"/>
              <w:jc w:val="center"/>
              <w:rPr>
                <w:sz w:val="22"/>
                <w:szCs w:val="22"/>
              </w:rPr>
            </w:pPr>
            <w:r w:rsidDel="00000000" w:rsidR="00000000" w:rsidRPr="00000000">
              <w:rPr>
                <w:sz w:val="22"/>
                <w:szCs w:val="22"/>
                <w:rtl w:val="0"/>
              </w:rPr>
              <w:t xml:space="preserve">≈ 85 cases</w:t>
            </w:r>
          </w:p>
        </w:tc>
        <w:tc>
          <w:tcPr>
            <w:vAlign w:val="center"/>
          </w:tcPr>
          <w:p w:rsidR="00000000" w:rsidDel="00000000" w:rsidP="00000000" w:rsidRDefault="00000000" w:rsidRPr="00000000" w14:paraId="000003A4">
            <w:pPr>
              <w:spacing w:before="0" w:line="240" w:lineRule="auto"/>
              <w:rPr>
                <w:sz w:val="22"/>
                <w:szCs w:val="22"/>
              </w:rPr>
            </w:pPr>
            <w:r w:rsidDel="00000000" w:rsidR="00000000" w:rsidRPr="00000000">
              <w:rPr>
                <w:sz w:val="22"/>
                <w:szCs w:val="22"/>
                <w:rtl w:val="0"/>
              </w:rPr>
              <w:t xml:space="preserve">Would generally require a larger sample than achieved</w:t>
            </w:r>
          </w:p>
        </w:tc>
      </w:tr>
      <w:tr>
        <w:trPr>
          <w:cantSplit w:val="0"/>
          <w:tblHeader w:val="0"/>
        </w:trPr>
        <w:tc>
          <w:tcPr>
            <w:vAlign w:val="center"/>
          </w:tcPr>
          <w:p w:rsidR="00000000" w:rsidDel="00000000" w:rsidP="00000000" w:rsidRDefault="00000000" w:rsidRPr="00000000" w14:paraId="000003A5">
            <w:pPr>
              <w:spacing w:before="0" w:line="240" w:lineRule="auto"/>
              <w:jc w:val="center"/>
              <w:rPr>
                <w:sz w:val="22"/>
                <w:szCs w:val="22"/>
              </w:rPr>
            </w:pPr>
            <w:r w:rsidDel="00000000" w:rsidR="00000000" w:rsidRPr="00000000">
              <w:rPr>
                <w:sz w:val="22"/>
                <w:szCs w:val="22"/>
                <w:rtl w:val="0"/>
              </w:rPr>
              <w:t xml:space="preserve">0.40</w:t>
            </w:r>
          </w:p>
        </w:tc>
        <w:tc>
          <w:tcPr>
            <w:vAlign w:val="center"/>
          </w:tcPr>
          <w:p w:rsidR="00000000" w:rsidDel="00000000" w:rsidP="00000000" w:rsidRDefault="00000000" w:rsidRPr="00000000" w14:paraId="000003A6">
            <w:pPr>
              <w:spacing w:before="0" w:line="240" w:lineRule="auto"/>
              <w:jc w:val="center"/>
              <w:rPr>
                <w:sz w:val="22"/>
                <w:szCs w:val="22"/>
              </w:rPr>
            </w:pPr>
            <w:r w:rsidDel="00000000" w:rsidR="00000000" w:rsidRPr="00000000">
              <w:rPr>
                <w:sz w:val="22"/>
                <w:szCs w:val="22"/>
                <w:rtl w:val="0"/>
              </w:rPr>
              <w:t xml:space="preserve">≈ 47 cases</w:t>
            </w:r>
          </w:p>
        </w:tc>
        <w:tc>
          <w:tcPr>
            <w:vAlign w:val="center"/>
          </w:tcPr>
          <w:p w:rsidR="00000000" w:rsidDel="00000000" w:rsidP="00000000" w:rsidRDefault="00000000" w:rsidRPr="00000000" w14:paraId="000003A7">
            <w:pPr>
              <w:spacing w:before="0" w:line="240" w:lineRule="auto"/>
              <w:rPr>
                <w:sz w:val="22"/>
                <w:szCs w:val="22"/>
              </w:rPr>
            </w:pPr>
            <w:r w:rsidDel="00000000" w:rsidR="00000000" w:rsidRPr="00000000">
              <w:rPr>
                <w:sz w:val="22"/>
                <w:szCs w:val="22"/>
                <w:rtl w:val="0"/>
              </w:rPr>
              <w:t xml:space="preserve">Larger than the achieved sample</w:t>
            </w:r>
          </w:p>
        </w:tc>
      </w:tr>
      <w:tr>
        <w:trPr>
          <w:cantSplit w:val="0"/>
          <w:tblHeader w:val="0"/>
        </w:trPr>
        <w:tc>
          <w:tcPr>
            <w:vAlign w:val="center"/>
          </w:tcPr>
          <w:p w:rsidR="00000000" w:rsidDel="00000000" w:rsidP="00000000" w:rsidRDefault="00000000" w:rsidRPr="00000000" w14:paraId="000003A8">
            <w:pPr>
              <w:spacing w:before="0" w:line="240" w:lineRule="auto"/>
              <w:jc w:val="center"/>
              <w:rPr>
                <w:sz w:val="22"/>
                <w:szCs w:val="22"/>
              </w:rPr>
            </w:pPr>
            <w:r w:rsidDel="00000000" w:rsidR="00000000" w:rsidRPr="00000000">
              <w:rPr>
                <w:sz w:val="22"/>
                <w:szCs w:val="22"/>
                <w:rtl w:val="0"/>
              </w:rPr>
              <w:t xml:space="preserve">0.50</w:t>
            </w:r>
          </w:p>
        </w:tc>
        <w:tc>
          <w:tcPr>
            <w:vAlign w:val="center"/>
          </w:tcPr>
          <w:p w:rsidR="00000000" w:rsidDel="00000000" w:rsidP="00000000" w:rsidRDefault="00000000" w:rsidRPr="00000000" w14:paraId="000003A9">
            <w:pPr>
              <w:spacing w:before="0" w:line="240" w:lineRule="auto"/>
              <w:jc w:val="center"/>
              <w:rPr>
                <w:sz w:val="22"/>
                <w:szCs w:val="22"/>
              </w:rPr>
            </w:pPr>
            <w:r w:rsidDel="00000000" w:rsidR="00000000" w:rsidRPr="00000000">
              <w:rPr>
                <w:sz w:val="22"/>
                <w:szCs w:val="22"/>
                <w:rtl w:val="0"/>
              </w:rPr>
              <w:t xml:space="preserve">≈ 29 cases</w:t>
            </w:r>
          </w:p>
        </w:tc>
        <w:tc>
          <w:tcPr>
            <w:vAlign w:val="center"/>
          </w:tcPr>
          <w:p w:rsidR="00000000" w:rsidDel="00000000" w:rsidP="00000000" w:rsidRDefault="00000000" w:rsidRPr="00000000" w14:paraId="000003AA">
            <w:pPr>
              <w:spacing w:before="0" w:line="240" w:lineRule="auto"/>
              <w:rPr>
                <w:sz w:val="22"/>
                <w:szCs w:val="22"/>
              </w:rPr>
            </w:pPr>
            <w:r w:rsidDel="00000000" w:rsidR="00000000" w:rsidRPr="00000000">
              <w:rPr>
                <w:sz w:val="22"/>
                <w:szCs w:val="22"/>
                <w:rtl w:val="0"/>
              </w:rPr>
              <w:t xml:space="preserve">Approximately consistent with the achieved n = 30</w:t>
            </w:r>
          </w:p>
        </w:tc>
      </w:tr>
    </w:tbl>
    <w:p w:rsidR="00000000" w:rsidDel="00000000" w:rsidP="00000000" w:rsidRDefault="00000000" w:rsidRPr="00000000" w14:paraId="000003AB">
      <w:pPr>
        <w:rPr/>
      </w:pPr>
      <w:r w:rsidDel="00000000" w:rsidR="00000000" w:rsidRPr="00000000">
        <w:rPr>
          <w:rtl w:val="0"/>
        </w:rPr>
      </w:r>
    </w:p>
    <w:p w:rsidR="00000000" w:rsidDel="00000000" w:rsidP="00000000" w:rsidRDefault="00000000" w:rsidRPr="00000000" w14:paraId="000003AC">
      <w:pPr>
        <w:rPr/>
      </w:pPr>
      <w:r w:rsidDel="00000000" w:rsidR="00000000" w:rsidRPr="00000000">
        <w:rPr>
          <w:rtl w:val="0"/>
        </w:rPr>
        <w:t xml:space="preserve">Sensitivity formula used: n ≈ [(Z1−α/2 + Z1−β) / atanh(r)]² + 3. For n = 30, solving the same expression for r gives an approximate detectable |r| of 0.49.</w:t>
      </w:r>
    </w:p>
    <w:p w:rsidR="00000000" w:rsidDel="00000000" w:rsidP="00000000" w:rsidRDefault="00000000" w:rsidRPr="00000000" w14:paraId="000003AD">
      <w:pPr>
        <w:pStyle w:val="Heading1"/>
        <w:pageBreakBefore w:val="1"/>
        <w:rPr/>
      </w:pPr>
      <w:bookmarkStart w:colFirst="0" w:colLast="0" w:name="_f0stsx7amg40" w:id="81"/>
      <w:bookmarkEnd w:id="81"/>
      <w:r w:rsidDel="00000000" w:rsidR="00000000" w:rsidRPr="00000000">
        <w:rPr>
          <w:rtl w:val="0"/>
        </w:rPr>
        <w:t xml:space="preserve">Appendix E: Data Screening and Cleaning Log</w:t>
      </w:r>
    </w:p>
    <w:tbl>
      <w:tblPr>
        <w:tblStyle w:val="Table17"/>
        <w:tblW w:w="935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07"/>
        <w:gridCol w:w="2238"/>
        <w:gridCol w:w="4505"/>
        <w:tblGridChange w:id="0">
          <w:tblGrid>
            <w:gridCol w:w="2607"/>
            <w:gridCol w:w="2238"/>
            <w:gridCol w:w="4505"/>
          </w:tblGrid>
        </w:tblGridChange>
      </w:tblGrid>
      <w:tr>
        <w:trPr>
          <w:cantSplit w:val="0"/>
          <w:tblHeader w:val="0"/>
        </w:trPr>
        <w:tc>
          <w:tcPr>
            <w:shd w:fill="d9e2f3" w:val="clear"/>
            <w:vAlign w:val="center"/>
          </w:tcPr>
          <w:p w:rsidR="00000000" w:rsidDel="00000000" w:rsidP="00000000" w:rsidRDefault="00000000" w:rsidRPr="00000000" w14:paraId="000003AE">
            <w:pPr>
              <w:spacing w:before="0" w:line="240" w:lineRule="auto"/>
              <w:rPr>
                <w:sz w:val="22"/>
                <w:szCs w:val="22"/>
              </w:rPr>
            </w:pPr>
            <w:r w:rsidDel="00000000" w:rsidR="00000000" w:rsidRPr="00000000">
              <w:rPr>
                <w:b w:val="1"/>
                <w:sz w:val="22"/>
                <w:szCs w:val="22"/>
                <w:rtl w:val="0"/>
              </w:rPr>
              <w:t xml:space="preserve">Screening / cleaning stage</w:t>
            </w:r>
            <w:r w:rsidDel="00000000" w:rsidR="00000000" w:rsidRPr="00000000">
              <w:rPr>
                <w:rtl w:val="0"/>
              </w:rPr>
            </w:r>
          </w:p>
        </w:tc>
        <w:tc>
          <w:tcPr>
            <w:shd w:fill="d9e2f3" w:val="clear"/>
            <w:vAlign w:val="center"/>
          </w:tcPr>
          <w:p w:rsidR="00000000" w:rsidDel="00000000" w:rsidP="00000000" w:rsidRDefault="00000000" w:rsidRPr="00000000" w14:paraId="000003AF">
            <w:pPr>
              <w:spacing w:before="0" w:line="240" w:lineRule="auto"/>
              <w:rPr>
                <w:sz w:val="22"/>
                <w:szCs w:val="22"/>
              </w:rPr>
            </w:pPr>
            <w:r w:rsidDel="00000000" w:rsidR="00000000" w:rsidRPr="00000000">
              <w:rPr>
                <w:b w:val="1"/>
                <w:sz w:val="22"/>
                <w:szCs w:val="22"/>
                <w:rtl w:val="0"/>
              </w:rPr>
              <w:t xml:space="preserve">Result</w:t>
            </w:r>
            <w:r w:rsidDel="00000000" w:rsidR="00000000" w:rsidRPr="00000000">
              <w:rPr>
                <w:rtl w:val="0"/>
              </w:rPr>
            </w:r>
          </w:p>
        </w:tc>
        <w:tc>
          <w:tcPr>
            <w:shd w:fill="d9e2f3" w:val="clear"/>
            <w:vAlign w:val="center"/>
          </w:tcPr>
          <w:p w:rsidR="00000000" w:rsidDel="00000000" w:rsidP="00000000" w:rsidRDefault="00000000" w:rsidRPr="00000000" w14:paraId="000003B0">
            <w:pPr>
              <w:spacing w:before="0" w:line="240" w:lineRule="auto"/>
              <w:rPr>
                <w:sz w:val="22"/>
                <w:szCs w:val="22"/>
              </w:rPr>
            </w:pPr>
            <w:r w:rsidDel="00000000" w:rsidR="00000000" w:rsidRPr="00000000">
              <w:rPr>
                <w:b w:val="1"/>
                <w:sz w:val="22"/>
                <w:szCs w:val="22"/>
                <w:rtl w:val="0"/>
              </w:rPr>
              <w:t xml:space="preserve">Decision / treatment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B1">
            <w:pPr>
              <w:spacing w:before="0" w:line="240" w:lineRule="auto"/>
              <w:rPr>
                <w:sz w:val="22"/>
                <w:szCs w:val="22"/>
              </w:rPr>
            </w:pPr>
            <w:r w:rsidDel="00000000" w:rsidR="00000000" w:rsidRPr="00000000">
              <w:rPr>
                <w:sz w:val="22"/>
                <w:szCs w:val="22"/>
                <w:rtl w:val="0"/>
              </w:rPr>
              <w:t xml:space="preserve">Total submitted responses</w:t>
            </w:r>
          </w:p>
        </w:tc>
        <w:tc>
          <w:tcPr>
            <w:vAlign w:val="center"/>
          </w:tcPr>
          <w:p w:rsidR="00000000" w:rsidDel="00000000" w:rsidP="00000000" w:rsidRDefault="00000000" w:rsidRPr="00000000" w14:paraId="000003B2">
            <w:pPr>
              <w:spacing w:before="0" w:line="240" w:lineRule="auto"/>
              <w:rPr>
                <w:sz w:val="22"/>
                <w:szCs w:val="22"/>
              </w:rPr>
            </w:pPr>
            <w:r w:rsidDel="00000000" w:rsidR="00000000" w:rsidRPr="00000000">
              <w:rPr>
                <w:sz w:val="22"/>
                <w:szCs w:val="22"/>
                <w:rtl w:val="0"/>
              </w:rPr>
              <w:t xml:space="preserve">38</w:t>
            </w:r>
          </w:p>
        </w:tc>
        <w:tc>
          <w:tcPr>
            <w:vAlign w:val="center"/>
          </w:tcPr>
          <w:p w:rsidR="00000000" w:rsidDel="00000000" w:rsidP="00000000" w:rsidRDefault="00000000" w:rsidRPr="00000000" w14:paraId="000003B3">
            <w:pPr>
              <w:spacing w:before="0" w:line="240" w:lineRule="auto"/>
              <w:rPr>
                <w:sz w:val="22"/>
                <w:szCs w:val="22"/>
              </w:rPr>
            </w:pPr>
            <w:r w:rsidDel="00000000" w:rsidR="00000000" w:rsidRPr="00000000">
              <w:rPr>
                <w:sz w:val="22"/>
                <w:szCs w:val="22"/>
                <w:rtl w:val="0"/>
              </w:rPr>
              <w:t xml:space="preserve">All response rows in the survey export were reviewed.</w:t>
            </w:r>
          </w:p>
        </w:tc>
      </w:tr>
      <w:tr>
        <w:trPr>
          <w:cantSplit w:val="0"/>
          <w:tblHeader w:val="0"/>
        </w:trPr>
        <w:tc>
          <w:tcPr>
            <w:vAlign w:val="center"/>
          </w:tcPr>
          <w:p w:rsidR="00000000" w:rsidDel="00000000" w:rsidP="00000000" w:rsidRDefault="00000000" w:rsidRPr="00000000" w14:paraId="000003B4">
            <w:pPr>
              <w:spacing w:before="0" w:line="240" w:lineRule="auto"/>
              <w:rPr>
                <w:sz w:val="22"/>
                <w:szCs w:val="22"/>
              </w:rPr>
            </w:pPr>
            <w:r w:rsidDel="00000000" w:rsidR="00000000" w:rsidRPr="00000000">
              <w:rPr>
                <w:sz w:val="22"/>
                <w:szCs w:val="22"/>
                <w:rtl w:val="0"/>
              </w:rPr>
              <w:t xml:space="preserve">Consent</w:t>
            </w:r>
          </w:p>
        </w:tc>
        <w:tc>
          <w:tcPr>
            <w:vAlign w:val="center"/>
          </w:tcPr>
          <w:p w:rsidR="00000000" w:rsidDel="00000000" w:rsidP="00000000" w:rsidRDefault="00000000" w:rsidRPr="00000000" w14:paraId="000003B5">
            <w:pPr>
              <w:spacing w:before="0" w:line="240" w:lineRule="auto"/>
              <w:rPr>
                <w:sz w:val="22"/>
                <w:szCs w:val="22"/>
              </w:rPr>
            </w:pPr>
            <w:r w:rsidDel="00000000" w:rsidR="00000000" w:rsidRPr="00000000">
              <w:rPr>
                <w:sz w:val="22"/>
                <w:szCs w:val="22"/>
                <w:rtl w:val="0"/>
              </w:rPr>
              <w:t xml:space="preserve">0 removed</w:t>
            </w:r>
          </w:p>
        </w:tc>
        <w:tc>
          <w:tcPr>
            <w:vAlign w:val="center"/>
          </w:tcPr>
          <w:p w:rsidR="00000000" w:rsidDel="00000000" w:rsidP="00000000" w:rsidRDefault="00000000" w:rsidRPr="00000000" w14:paraId="000003B6">
            <w:pPr>
              <w:spacing w:before="0" w:line="240" w:lineRule="auto"/>
              <w:rPr>
                <w:sz w:val="22"/>
                <w:szCs w:val="22"/>
              </w:rPr>
            </w:pPr>
            <w:r w:rsidDel="00000000" w:rsidR="00000000" w:rsidRPr="00000000">
              <w:rPr>
                <w:sz w:val="22"/>
                <w:szCs w:val="22"/>
                <w:rtl w:val="0"/>
              </w:rPr>
              <w:t xml:space="preserve">All submitted responses recorded consent.</w:t>
            </w:r>
          </w:p>
        </w:tc>
      </w:tr>
      <w:tr>
        <w:trPr>
          <w:cantSplit w:val="0"/>
          <w:tblHeader w:val="0"/>
        </w:trPr>
        <w:tc>
          <w:tcPr>
            <w:vAlign w:val="center"/>
          </w:tcPr>
          <w:p w:rsidR="00000000" w:rsidDel="00000000" w:rsidP="00000000" w:rsidRDefault="00000000" w:rsidRPr="00000000" w14:paraId="000003B7">
            <w:pPr>
              <w:spacing w:before="0" w:line="240" w:lineRule="auto"/>
              <w:rPr>
                <w:sz w:val="22"/>
                <w:szCs w:val="22"/>
              </w:rPr>
            </w:pPr>
            <w:r w:rsidDel="00000000" w:rsidR="00000000" w:rsidRPr="00000000">
              <w:rPr>
                <w:sz w:val="22"/>
                <w:szCs w:val="22"/>
                <w:rtl w:val="0"/>
              </w:rPr>
              <w:t xml:space="preserve">UK residence</w:t>
            </w:r>
          </w:p>
        </w:tc>
        <w:tc>
          <w:tcPr>
            <w:vAlign w:val="center"/>
          </w:tcPr>
          <w:p w:rsidR="00000000" w:rsidDel="00000000" w:rsidP="00000000" w:rsidRDefault="00000000" w:rsidRPr="00000000" w14:paraId="000003B8">
            <w:pPr>
              <w:spacing w:before="0" w:line="240" w:lineRule="auto"/>
              <w:rPr>
                <w:sz w:val="22"/>
                <w:szCs w:val="22"/>
              </w:rPr>
            </w:pPr>
            <w:r w:rsidDel="00000000" w:rsidR="00000000" w:rsidRPr="00000000">
              <w:rPr>
                <w:sz w:val="22"/>
                <w:szCs w:val="22"/>
                <w:rtl w:val="0"/>
              </w:rPr>
              <w:t xml:space="preserve">0 removed</w:t>
            </w:r>
          </w:p>
        </w:tc>
        <w:tc>
          <w:tcPr>
            <w:vAlign w:val="center"/>
          </w:tcPr>
          <w:p w:rsidR="00000000" w:rsidDel="00000000" w:rsidP="00000000" w:rsidRDefault="00000000" w:rsidRPr="00000000" w14:paraId="000003B9">
            <w:pPr>
              <w:spacing w:before="0" w:line="240" w:lineRule="auto"/>
              <w:rPr>
                <w:sz w:val="22"/>
                <w:szCs w:val="22"/>
              </w:rPr>
            </w:pPr>
            <w:r w:rsidDel="00000000" w:rsidR="00000000" w:rsidRPr="00000000">
              <w:rPr>
                <w:sz w:val="22"/>
                <w:szCs w:val="22"/>
                <w:rtl w:val="0"/>
              </w:rPr>
              <w:t xml:space="preserve">All 38 respondents reported current UK residence.</w:t>
            </w:r>
          </w:p>
        </w:tc>
      </w:tr>
      <w:tr>
        <w:trPr>
          <w:cantSplit w:val="0"/>
          <w:tblHeader w:val="0"/>
        </w:trPr>
        <w:tc>
          <w:tcPr>
            <w:vAlign w:val="center"/>
          </w:tcPr>
          <w:p w:rsidR="00000000" w:rsidDel="00000000" w:rsidP="00000000" w:rsidRDefault="00000000" w:rsidRPr="00000000" w14:paraId="000003BA">
            <w:pPr>
              <w:spacing w:before="0" w:line="240" w:lineRule="auto"/>
              <w:rPr>
                <w:sz w:val="22"/>
                <w:szCs w:val="22"/>
              </w:rPr>
            </w:pPr>
            <w:r w:rsidDel="00000000" w:rsidR="00000000" w:rsidRPr="00000000">
              <w:rPr>
                <w:sz w:val="22"/>
                <w:szCs w:val="22"/>
                <w:rtl w:val="0"/>
              </w:rPr>
              <w:t xml:space="preserve">Current Netflix use</w:t>
            </w:r>
          </w:p>
        </w:tc>
        <w:tc>
          <w:tcPr>
            <w:vAlign w:val="center"/>
          </w:tcPr>
          <w:p w:rsidR="00000000" w:rsidDel="00000000" w:rsidP="00000000" w:rsidRDefault="00000000" w:rsidRPr="00000000" w14:paraId="000003BB">
            <w:pPr>
              <w:spacing w:before="0" w:line="240" w:lineRule="auto"/>
              <w:rPr>
                <w:sz w:val="22"/>
                <w:szCs w:val="22"/>
              </w:rPr>
            </w:pPr>
            <w:r w:rsidDel="00000000" w:rsidR="00000000" w:rsidRPr="00000000">
              <w:rPr>
                <w:sz w:val="22"/>
                <w:szCs w:val="22"/>
                <w:rtl w:val="0"/>
              </w:rPr>
              <w:t xml:space="preserve">4 identified as ineligible</w:t>
            </w:r>
          </w:p>
        </w:tc>
        <w:tc>
          <w:tcPr>
            <w:vAlign w:val="center"/>
          </w:tcPr>
          <w:p w:rsidR="00000000" w:rsidDel="00000000" w:rsidP="00000000" w:rsidRDefault="00000000" w:rsidRPr="00000000" w14:paraId="000003BC">
            <w:pPr>
              <w:spacing w:before="0" w:line="240" w:lineRule="auto"/>
              <w:rPr>
                <w:sz w:val="22"/>
                <w:szCs w:val="22"/>
              </w:rPr>
            </w:pPr>
            <w:r w:rsidDel="00000000" w:rsidR="00000000" w:rsidRPr="00000000">
              <w:rPr>
                <w:sz w:val="22"/>
                <w:szCs w:val="22"/>
                <w:rtl w:val="0"/>
              </w:rPr>
              <w:t xml:space="preserve">Four respondents reported that they were not current Netflix users.</w:t>
            </w:r>
          </w:p>
        </w:tc>
      </w:tr>
      <w:tr>
        <w:trPr>
          <w:cantSplit w:val="0"/>
          <w:tblHeader w:val="0"/>
        </w:trPr>
        <w:tc>
          <w:tcPr>
            <w:vAlign w:val="center"/>
          </w:tcPr>
          <w:p w:rsidR="00000000" w:rsidDel="00000000" w:rsidP="00000000" w:rsidRDefault="00000000" w:rsidRPr="00000000" w14:paraId="000003BD">
            <w:pPr>
              <w:spacing w:before="0" w:line="240" w:lineRule="auto"/>
              <w:rPr>
                <w:sz w:val="22"/>
                <w:szCs w:val="22"/>
              </w:rPr>
            </w:pPr>
            <w:r w:rsidDel="00000000" w:rsidR="00000000" w:rsidRPr="00000000">
              <w:rPr>
                <w:sz w:val="22"/>
                <w:szCs w:val="22"/>
                <w:rtl w:val="0"/>
              </w:rPr>
              <w:t xml:space="preserve">Personalised-feature experience</w:t>
            </w:r>
          </w:p>
        </w:tc>
        <w:tc>
          <w:tcPr>
            <w:vAlign w:val="center"/>
          </w:tcPr>
          <w:p w:rsidR="00000000" w:rsidDel="00000000" w:rsidP="00000000" w:rsidRDefault="00000000" w:rsidRPr="00000000" w14:paraId="000003BE">
            <w:pPr>
              <w:spacing w:before="0" w:line="240" w:lineRule="auto"/>
              <w:rPr>
                <w:sz w:val="22"/>
                <w:szCs w:val="22"/>
              </w:rPr>
            </w:pPr>
            <w:r w:rsidDel="00000000" w:rsidR="00000000" w:rsidRPr="00000000">
              <w:rPr>
                <w:sz w:val="22"/>
                <w:szCs w:val="22"/>
                <w:rtl w:val="0"/>
              </w:rPr>
              <w:t xml:space="preserve">3 'No' responses; 2 overlapped with non-users</w:t>
            </w:r>
          </w:p>
        </w:tc>
        <w:tc>
          <w:tcPr>
            <w:vAlign w:val="center"/>
          </w:tcPr>
          <w:p w:rsidR="00000000" w:rsidDel="00000000" w:rsidP="00000000" w:rsidRDefault="00000000" w:rsidRPr="00000000" w14:paraId="000003BF">
            <w:pPr>
              <w:spacing w:before="0" w:line="240" w:lineRule="auto"/>
              <w:rPr>
                <w:sz w:val="22"/>
                <w:szCs w:val="22"/>
              </w:rPr>
            </w:pPr>
            <w:r w:rsidDel="00000000" w:rsidR="00000000" w:rsidRPr="00000000">
              <w:rPr>
                <w:sz w:val="22"/>
                <w:szCs w:val="22"/>
                <w:rtl w:val="0"/>
              </w:rPr>
              <w:t xml:space="preserve">After overlap, one additional case was excluded on this criterion.</w:t>
            </w:r>
          </w:p>
        </w:tc>
      </w:tr>
      <w:tr>
        <w:trPr>
          <w:cantSplit w:val="0"/>
          <w:tblHeader w:val="0"/>
        </w:trPr>
        <w:tc>
          <w:tcPr>
            <w:vAlign w:val="center"/>
          </w:tcPr>
          <w:p w:rsidR="00000000" w:rsidDel="00000000" w:rsidP="00000000" w:rsidRDefault="00000000" w:rsidRPr="00000000" w14:paraId="000003C0">
            <w:pPr>
              <w:spacing w:before="0" w:line="240" w:lineRule="auto"/>
              <w:rPr>
                <w:sz w:val="22"/>
                <w:szCs w:val="22"/>
              </w:rPr>
            </w:pPr>
            <w:r w:rsidDel="00000000" w:rsidR="00000000" w:rsidRPr="00000000">
              <w:rPr>
                <w:sz w:val="22"/>
                <w:szCs w:val="22"/>
                <w:rtl w:val="0"/>
              </w:rPr>
              <w:t xml:space="preserve">Eligible responses after screening</w:t>
            </w:r>
          </w:p>
        </w:tc>
        <w:tc>
          <w:tcPr>
            <w:vAlign w:val="center"/>
          </w:tcPr>
          <w:p w:rsidR="00000000" w:rsidDel="00000000" w:rsidP="00000000" w:rsidRDefault="00000000" w:rsidRPr="00000000" w14:paraId="000003C1">
            <w:pPr>
              <w:spacing w:before="0" w:line="240" w:lineRule="auto"/>
              <w:rPr>
                <w:sz w:val="22"/>
                <w:szCs w:val="22"/>
              </w:rPr>
            </w:pPr>
            <w:r w:rsidDel="00000000" w:rsidR="00000000" w:rsidRPr="00000000">
              <w:rPr>
                <w:sz w:val="22"/>
                <w:szCs w:val="22"/>
                <w:rtl w:val="0"/>
              </w:rPr>
              <w:t xml:space="preserve">33</w:t>
            </w:r>
          </w:p>
        </w:tc>
        <w:tc>
          <w:tcPr>
            <w:vAlign w:val="center"/>
          </w:tcPr>
          <w:p w:rsidR="00000000" w:rsidDel="00000000" w:rsidP="00000000" w:rsidRDefault="00000000" w:rsidRPr="00000000" w14:paraId="000003C2">
            <w:pPr>
              <w:spacing w:before="0" w:line="240" w:lineRule="auto"/>
              <w:rPr>
                <w:sz w:val="22"/>
                <w:szCs w:val="22"/>
              </w:rPr>
            </w:pPr>
            <w:r w:rsidDel="00000000" w:rsidR="00000000" w:rsidRPr="00000000">
              <w:rPr>
                <w:sz w:val="22"/>
                <w:szCs w:val="22"/>
                <w:rtl w:val="0"/>
              </w:rPr>
              <w:t xml:space="preserve">Current Netflix users with eligible personalised-feature screening status.</w:t>
            </w:r>
          </w:p>
        </w:tc>
      </w:tr>
      <w:tr>
        <w:trPr>
          <w:cantSplit w:val="0"/>
          <w:tblHeader w:val="0"/>
        </w:trPr>
        <w:tc>
          <w:tcPr>
            <w:vAlign w:val="center"/>
          </w:tcPr>
          <w:p w:rsidR="00000000" w:rsidDel="00000000" w:rsidP="00000000" w:rsidRDefault="00000000" w:rsidRPr="00000000" w14:paraId="000003C3">
            <w:pPr>
              <w:spacing w:before="0" w:line="240" w:lineRule="auto"/>
              <w:rPr>
                <w:sz w:val="22"/>
                <w:szCs w:val="22"/>
              </w:rPr>
            </w:pPr>
            <w:r w:rsidDel="00000000" w:rsidR="00000000" w:rsidRPr="00000000">
              <w:rPr>
                <w:sz w:val="22"/>
                <w:szCs w:val="22"/>
                <w:rtl w:val="0"/>
              </w:rPr>
              <w:t xml:space="preserve">Completeness check on main constructs</w:t>
            </w:r>
          </w:p>
        </w:tc>
        <w:tc>
          <w:tcPr>
            <w:vAlign w:val="center"/>
          </w:tcPr>
          <w:p w:rsidR="00000000" w:rsidDel="00000000" w:rsidP="00000000" w:rsidRDefault="00000000" w:rsidRPr="00000000" w14:paraId="000003C4">
            <w:pPr>
              <w:spacing w:before="0" w:line="240" w:lineRule="auto"/>
              <w:rPr>
                <w:sz w:val="22"/>
                <w:szCs w:val="22"/>
              </w:rPr>
            </w:pPr>
            <w:r w:rsidDel="00000000" w:rsidR="00000000" w:rsidRPr="00000000">
              <w:rPr>
                <w:sz w:val="22"/>
                <w:szCs w:val="22"/>
                <w:rtl w:val="0"/>
              </w:rPr>
              <w:t xml:space="preserve">3 removed</w:t>
            </w:r>
          </w:p>
        </w:tc>
        <w:tc>
          <w:tcPr>
            <w:vAlign w:val="center"/>
          </w:tcPr>
          <w:p w:rsidR="00000000" w:rsidDel="00000000" w:rsidP="00000000" w:rsidRDefault="00000000" w:rsidRPr="00000000" w14:paraId="000003C5">
            <w:pPr>
              <w:spacing w:before="0" w:line="240" w:lineRule="auto"/>
              <w:rPr>
                <w:sz w:val="22"/>
                <w:szCs w:val="22"/>
              </w:rPr>
            </w:pPr>
            <w:r w:rsidDel="00000000" w:rsidR="00000000" w:rsidRPr="00000000">
              <w:rPr>
                <w:sz w:val="22"/>
                <w:szCs w:val="22"/>
                <w:rtl w:val="0"/>
              </w:rPr>
              <w:t xml:space="preserve">Three eligible cases had missing responses across PDP, PU, PEOU, CE or SCI items.</w:t>
            </w:r>
          </w:p>
        </w:tc>
      </w:tr>
      <w:tr>
        <w:trPr>
          <w:cantSplit w:val="0"/>
          <w:tblHeader w:val="0"/>
        </w:trPr>
        <w:tc>
          <w:tcPr>
            <w:vAlign w:val="center"/>
          </w:tcPr>
          <w:p w:rsidR="00000000" w:rsidDel="00000000" w:rsidP="00000000" w:rsidRDefault="00000000" w:rsidRPr="00000000" w14:paraId="000003C6">
            <w:pPr>
              <w:spacing w:before="0" w:line="240" w:lineRule="auto"/>
              <w:rPr>
                <w:sz w:val="22"/>
                <w:szCs w:val="22"/>
              </w:rPr>
            </w:pPr>
            <w:r w:rsidDel="00000000" w:rsidR="00000000" w:rsidRPr="00000000">
              <w:rPr>
                <w:sz w:val="22"/>
                <w:szCs w:val="22"/>
                <w:rtl w:val="0"/>
              </w:rPr>
              <w:t xml:space="preserve">Final analytical sample</w:t>
            </w:r>
          </w:p>
        </w:tc>
        <w:tc>
          <w:tcPr>
            <w:vAlign w:val="center"/>
          </w:tcPr>
          <w:p w:rsidR="00000000" w:rsidDel="00000000" w:rsidP="00000000" w:rsidRDefault="00000000" w:rsidRPr="00000000" w14:paraId="000003C7">
            <w:pPr>
              <w:spacing w:before="0" w:line="240" w:lineRule="auto"/>
              <w:rPr>
                <w:sz w:val="22"/>
                <w:szCs w:val="22"/>
              </w:rPr>
            </w:pPr>
            <w:r w:rsidDel="00000000" w:rsidR="00000000" w:rsidRPr="00000000">
              <w:rPr>
                <w:sz w:val="22"/>
                <w:szCs w:val="22"/>
                <w:rtl w:val="0"/>
              </w:rPr>
              <w:t xml:space="preserve">30</w:t>
            </w:r>
          </w:p>
        </w:tc>
        <w:tc>
          <w:tcPr>
            <w:vAlign w:val="center"/>
          </w:tcPr>
          <w:p w:rsidR="00000000" w:rsidDel="00000000" w:rsidP="00000000" w:rsidRDefault="00000000" w:rsidRPr="00000000" w14:paraId="000003C8">
            <w:pPr>
              <w:spacing w:before="0" w:line="240" w:lineRule="auto"/>
              <w:rPr>
                <w:sz w:val="22"/>
                <w:szCs w:val="22"/>
              </w:rPr>
            </w:pPr>
            <w:r w:rsidDel="00000000" w:rsidR="00000000" w:rsidRPr="00000000">
              <w:rPr>
                <w:sz w:val="22"/>
                <w:szCs w:val="22"/>
                <w:rtl w:val="0"/>
              </w:rPr>
              <w:t xml:space="preserve">Complete-case sample used for the primary analysis (78.9% of 38 submissions).</w:t>
            </w:r>
          </w:p>
        </w:tc>
      </w:tr>
      <w:tr>
        <w:trPr>
          <w:cantSplit w:val="0"/>
          <w:tblHeader w:val="0"/>
        </w:trPr>
        <w:tc>
          <w:tcPr>
            <w:vAlign w:val="center"/>
          </w:tcPr>
          <w:p w:rsidR="00000000" w:rsidDel="00000000" w:rsidP="00000000" w:rsidRDefault="00000000" w:rsidRPr="00000000" w14:paraId="000003C9">
            <w:pPr>
              <w:spacing w:before="0" w:line="240" w:lineRule="auto"/>
              <w:rPr>
                <w:sz w:val="22"/>
                <w:szCs w:val="22"/>
              </w:rPr>
            </w:pPr>
            <w:r w:rsidDel="00000000" w:rsidR="00000000" w:rsidRPr="00000000">
              <w:rPr>
                <w:sz w:val="22"/>
                <w:szCs w:val="22"/>
                <w:rtl w:val="0"/>
              </w:rPr>
              <w:t xml:space="preserve">Likert coding</w:t>
            </w:r>
          </w:p>
        </w:tc>
        <w:tc>
          <w:tcPr>
            <w:vAlign w:val="center"/>
          </w:tcPr>
          <w:p w:rsidR="00000000" w:rsidDel="00000000" w:rsidP="00000000" w:rsidRDefault="00000000" w:rsidRPr="00000000" w14:paraId="000003CA">
            <w:pPr>
              <w:spacing w:before="0" w:line="240" w:lineRule="auto"/>
              <w:rPr>
                <w:sz w:val="22"/>
                <w:szCs w:val="22"/>
              </w:rPr>
            </w:pPr>
            <w:r w:rsidDel="00000000" w:rsidR="00000000" w:rsidRPr="00000000">
              <w:rPr>
                <w:sz w:val="22"/>
                <w:szCs w:val="22"/>
                <w:rtl w:val="0"/>
              </w:rPr>
              <w:t xml:space="preserve">1–5</w:t>
            </w:r>
          </w:p>
        </w:tc>
        <w:tc>
          <w:tcPr>
            <w:vAlign w:val="center"/>
          </w:tcPr>
          <w:p w:rsidR="00000000" w:rsidDel="00000000" w:rsidP="00000000" w:rsidRDefault="00000000" w:rsidRPr="00000000" w14:paraId="000003CB">
            <w:pPr>
              <w:spacing w:before="0" w:line="240" w:lineRule="auto"/>
              <w:rPr>
                <w:sz w:val="22"/>
                <w:szCs w:val="22"/>
              </w:rPr>
            </w:pPr>
            <w:r w:rsidDel="00000000" w:rsidR="00000000" w:rsidRPr="00000000">
              <w:rPr>
                <w:sz w:val="22"/>
                <w:szCs w:val="22"/>
                <w:rtl w:val="0"/>
              </w:rPr>
              <w:t xml:space="preserve">1 = Strongly disagree; 5 = Strongly agree.</w:t>
            </w:r>
          </w:p>
        </w:tc>
      </w:tr>
      <w:tr>
        <w:trPr>
          <w:cantSplit w:val="0"/>
          <w:tblHeader w:val="0"/>
        </w:trPr>
        <w:tc>
          <w:tcPr>
            <w:vAlign w:val="center"/>
          </w:tcPr>
          <w:p w:rsidR="00000000" w:rsidDel="00000000" w:rsidP="00000000" w:rsidRDefault="00000000" w:rsidRPr="00000000" w14:paraId="000003CC">
            <w:pPr>
              <w:spacing w:before="0" w:line="240" w:lineRule="auto"/>
              <w:rPr>
                <w:sz w:val="22"/>
                <w:szCs w:val="22"/>
              </w:rPr>
            </w:pPr>
            <w:r w:rsidDel="00000000" w:rsidR="00000000" w:rsidRPr="00000000">
              <w:rPr>
                <w:sz w:val="22"/>
                <w:szCs w:val="22"/>
                <w:rtl w:val="0"/>
              </w:rPr>
              <w:t xml:space="preserve">Reverse-coded items</w:t>
            </w:r>
          </w:p>
        </w:tc>
        <w:tc>
          <w:tcPr>
            <w:vAlign w:val="center"/>
          </w:tcPr>
          <w:p w:rsidR="00000000" w:rsidDel="00000000" w:rsidP="00000000" w:rsidRDefault="00000000" w:rsidRPr="00000000" w14:paraId="000003CD">
            <w:pPr>
              <w:spacing w:before="0" w:line="240" w:lineRule="auto"/>
              <w:rPr>
                <w:sz w:val="22"/>
                <w:szCs w:val="22"/>
              </w:rPr>
            </w:pPr>
            <w:r w:rsidDel="00000000" w:rsidR="00000000" w:rsidRPr="00000000">
              <w:rPr>
                <w:sz w:val="22"/>
                <w:szCs w:val="22"/>
                <w:rtl w:val="0"/>
              </w:rPr>
              <w:t xml:space="preserve">None</w:t>
            </w:r>
          </w:p>
        </w:tc>
        <w:tc>
          <w:tcPr>
            <w:vAlign w:val="center"/>
          </w:tcPr>
          <w:p w:rsidR="00000000" w:rsidDel="00000000" w:rsidP="00000000" w:rsidRDefault="00000000" w:rsidRPr="00000000" w14:paraId="000003CE">
            <w:pPr>
              <w:spacing w:before="0" w:line="240" w:lineRule="auto"/>
              <w:rPr>
                <w:sz w:val="22"/>
                <w:szCs w:val="22"/>
              </w:rPr>
            </w:pPr>
            <w:r w:rsidDel="00000000" w:rsidR="00000000" w:rsidRPr="00000000">
              <w:rPr>
                <w:sz w:val="22"/>
                <w:szCs w:val="22"/>
                <w:rtl w:val="0"/>
              </w:rPr>
              <w:t xml:space="preserve">All scale items were coded in the same positive direction.</w:t>
            </w:r>
          </w:p>
        </w:tc>
      </w:tr>
      <w:tr>
        <w:trPr>
          <w:cantSplit w:val="0"/>
          <w:tblHeader w:val="0"/>
        </w:trPr>
        <w:tc>
          <w:tcPr>
            <w:vAlign w:val="center"/>
          </w:tcPr>
          <w:p w:rsidR="00000000" w:rsidDel="00000000" w:rsidP="00000000" w:rsidRDefault="00000000" w:rsidRPr="00000000" w14:paraId="000003CF">
            <w:pPr>
              <w:spacing w:before="0" w:line="240" w:lineRule="auto"/>
              <w:rPr>
                <w:sz w:val="22"/>
                <w:szCs w:val="22"/>
              </w:rPr>
            </w:pPr>
            <w:r w:rsidDel="00000000" w:rsidR="00000000" w:rsidRPr="00000000">
              <w:rPr>
                <w:sz w:val="22"/>
                <w:szCs w:val="22"/>
                <w:rtl w:val="0"/>
              </w:rPr>
              <w:t xml:space="preserve">Additional contextual items</w:t>
            </w:r>
          </w:p>
        </w:tc>
        <w:tc>
          <w:tcPr>
            <w:vAlign w:val="center"/>
          </w:tcPr>
          <w:p w:rsidR="00000000" w:rsidDel="00000000" w:rsidP="00000000" w:rsidRDefault="00000000" w:rsidRPr="00000000" w14:paraId="000003D0">
            <w:pPr>
              <w:spacing w:before="0" w:line="240" w:lineRule="auto"/>
              <w:rPr>
                <w:sz w:val="22"/>
                <w:szCs w:val="22"/>
              </w:rPr>
            </w:pPr>
            <w:r w:rsidDel="00000000" w:rsidR="00000000" w:rsidRPr="00000000">
              <w:rPr>
                <w:sz w:val="22"/>
                <w:szCs w:val="22"/>
                <w:rtl w:val="0"/>
              </w:rPr>
              <w:t xml:space="preserve">AF4 had one missing response</w:t>
            </w:r>
          </w:p>
        </w:tc>
        <w:tc>
          <w:tcPr>
            <w:vAlign w:val="center"/>
          </w:tcPr>
          <w:p w:rsidR="00000000" w:rsidDel="00000000" w:rsidP="00000000" w:rsidRDefault="00000000" w:rsidRPr="00000000" w14:paraId="000003D1">
            <w:pPr>
              <w:spacing w:before="0" w:line="240" w:lineRule="auto"/>
              <w:rPr>
                <w:sz w:val="22"/>
                <w:szCs w:val="22"/>
              </w:rPr>
            </w:pPr>
            <w:r w:rsidDel="00000000" w:rsidR="00000000" w:rsidRPr="00000000">
              <w:rPr>
                <w:sz w:val="22"/>
                <w:szCs w:val="22"/>
                <w:rtl w:val="0"/>
              </w:rPr>
              <w:t xml:space="preserve">AF4 is therefore reported with n = 29; AF1–AF3 with n = 30.</w:t>
            </w:r>
          </w:p>
        </w:tc>
      </w:tr>
      <w:tr>
        <w:trPr>
          <w:cantSplit w:val="0"/>
          <w:tblHeader w:val="0"/>
        </w:trPr>
        <w:tc>
          <w:tcPr>
            <w:vAlign w:val="center"/>
          </w:tcPr>
          <w:p w:rsidR="00000000" w:rsidDel="00000000" w:rsidP="00000000" w:rsidRDefault="00000000" w:rsidRPr="00000000" w14:paraId="000003D2">
            <w:pPr>
              <w:spacing w:before="0" w:line="240" w:lineRule="auto"/>
              <w:rPr>
                <w:sz w:val="22"/>
                <w:szCs w:val="22"/>
              </w:rPr>
            </w:pPr>
            <w:r w:rsidDel="00000000" w:rsidR="00000000" w:rsidRPr="00000000">
              <w:rPr>
                <w:sz w:val="22"/>
                <w:szCs w:val="22"/>
                <w:rtl w:val="0"/>
              </w:rPr>
              <w:t xml:space="preserve">Raw data</w:t>
            </w:r>
          </w:p>
        </w:tc>
        <w:tc>
          <w:tcPr>
            <w:vAlign w:val="center"/>
          </w:tcPr>
          <w:p w:rsidR="00000000" w:rsidDel="00000000" w:rsidP="00000000" w:rsidRDefault="00000000" w:rsidRPr="00000000" w14:paraId="000003D3">
            <w:pPr>
              <w:spacing w:before="0" w:line="240" w:lineRule="auto"/>
              <w:rPr>
                <w:sz w:val="22"/>
                <w:szCs w:val="22"/>
              </w:rPr>
            </w:pPr>
            <w:r w:rsidDel="00000000" w:rsidR="00000000" w:rsidRPr="00000000">
              <w:rPr>
                <w:sz w:val="22"/>
                <w:szCs w:val="22"/>
                <w:rtl w:val="0"/>
              </w:rPr>
              <w:t xml:space="preserve">Not reproduced respondent-by-respondent</w:t>
            </w:r>
          </w:p>
        </w:tc>
        <w:tc>
          <w:tcPr>
            <w:vAlign w:val="center"/>
          </w:tcPr>
          <w:p w:rsidR="00000000" w:rsidDel="00000000" w:rsidP="00000000" w:rsidRDefault="00000000" w:rsidRPr="00000000" w14:paraId="000003D4">
            <w:pPr>
              <w:spacing w:before="0" w:line="240" w:lineRule="auto"/>
              <w:rPr>
                <w:sz w:val="22"/>
                <w:szCs w:val="22"/>
              </w:rPr>
            </w:pPr>
            <w:r w:rsidDel="00000000" w:rsidR="00000000" w:rsidRPr="00000000">
              <w:rPr>
                <w:sz w:val="22"/>
                <w:szCs w:val="22"/>
                <w:rtl w:val="0"/>
              </w:rPr>
              <w:t xml:space="preserve">Appendix presents aggregated outputs to preserve anonymity and avoid unnecessary disclosure.</w:t>
            </w:r>
          </w:p>
        </w:tc>
      </w:tr>
    </w:tbl>
    <w:p w:rsidR="00000000" w:rsidDel="00000000" w:rsidP="00000000" w:rsidRDefault="00000000" w:rsidRPr="00000000" w14:paraId="000003D5">
      <w:pPr>
        <w:rPr/>
      </w:pPr>
      <w:r w:rsidDel="00000000" w:rsidR="00000000" w:rsidRPr="00000000">
        <w:rPr>
          <w:rtl w:val="0"/>
        </w:rPr>
      </w:r>
    </w:p>
    <w:p w:rsidR="00000000" w:rsidDel="00000000" w:rsidP="00000000" w:rsidRDefault="00000000" w:rsidRPr="00000000" w14:paraId="000003D6">
      <w:pPr>
        <w:pStyle w:val="Heading1"/>
        <w:rPr/>
      </w:pPr>
      <w:bookmarkStart w:colFirst="0" w:colLast="0" w:name="_x61r567xh3di" w:id="82"/>
      <w:bookmarkEnd w:id="82"/>
      <w:r w:rsidDel="00000000" w:rsidR="00000000" w:rsidRPr="00000000">
        <w:rPr>
          <w:rtl w:val="0"/>
        </w:rPr>
        <w:t xml:space="preserve">Appendix F: Data Analysis Process and Calculation Rules</w:t>
      </w:r>
    </w:p>
    <w:tbl>
      <w:tblPr>
        <w:tblStyle w:val="Table18"/>
        <w:tblW w:w="935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68"/>
        <w:gridCol w:w="6582"/>
        <w:tblGridChange w:id="0">
          <w:tblGrid>
            <w:gridCol w:w="2768"/>
            <w:gridCol w:w="6582"/>
          </w:tblGrid>
        </w:tblGridChange>
      </w:tblGrid>
      <w:tr>
        <w:trPr>
          <w:cantSplit w:val="0"/>
          <w:tblHeader w:val="0"/>
        </w:trPr>
        <w:tc>
          <w:tcPr>
            <w:shd w:fill="d9e2f3" w:val="clear"/>
            <w:vAlign w:val="center"/>
          </w:tcPr>
          <w:p w:rsidR="00000000" w:rsidDel="00000000" w:rsidP="00000000" w:rsidRDefault="00000000" w:rsidRPr="00000000" w14:paraId="000003D7">
            <w:pPr>
              <w:spacing w:before="0" w:line="240" w:lineRule="auto"/>
              <w:rPr>
                <w:sz w:val="22"/>
                <w:szCs w:val="22"/>
              </w:rPr>
            </w:pPr>
            <w:r w:rsidDel="00000000" w:rsidR="00000000" w:rsidRPr="00000000">
              <w:rPr>
                <w:b w:val="1"/>
                <w:sz w:val="22"/>
                <w:szCs w:val="22"/>
                <w:rtl w:val="0"/>
              </w:rPr>
              <w:t xml:space="preserve">Step</w:t>
            </w:r>
            <w:r w:rsidDel="00000000" w:rsidR="00000000" w:rsidRPr="00000000">
              <w:rPr>
                <w:rtl w:val="0"/>
              </w:rPr>
            </w:r>
          </w:p>
        </w:tc>
        <w:tc>
          <w:tcPr>
            <w:shd w:fill="d9e2f3" w:val="clear"/>
            <w:vAlign w:val="center"/>
          </w:tcPr>
          <w:p w:rsidR="00000000" w:rsidDel="00000000" w:rsidP="00000000" w:rsidRDefault="00000000" w:rsidRPr="00000000" w14:paraId="000003D8">
            <w:pPr>
              <w:spacing w:before="0" w:line="240" w:lineRule="auto"/>
              <w:rPr>
                <w:sz w:val="22"/>
                <w:szCs w:val="22"/>
              </w:rPr>
            </w:pPr>
            <w:r w:rsidDel="00000000" w:rsidR="00000000" w:rsidRPr="00000000">
              <w:rPr>
                <w:b w:val="1"/>
                <w:sz w:val="22"/>
                <w:szCs w:val="22"/>
                <w:rtl w:val="0"/>
              </w:rPr>
              <w:t xml:space="preserve">Calculation / process rule</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D9">
            <w:pPr>
              <w:spacing w:before="0" w:line="240" w:lineRule="auto"/>
              <w:rPr>
                <w:sz w:val="22"/>
                <w:szCs w:val="22"/>
              </w:rPr>
            </w:pPr>
            <w:r w:rsidDel="00000000" w:rsidR="00000000" w:rsidRPr="00000000">
              <w:rPr>
                <w:sz w:val="22"/>
                <w:szCs w:val="22"/>
                <w:rtl w:val="0"/>
              </w:rPr>
              <w:t xml:space="preserve">1. Eligibility screening</w:t>
            </w:r>
          </w:p>
        </w:tc>
        <w:tc>
          <w:tcPr>
            <w:vAlign w:val="center"/>
          </w:tcPr>
          <w:p w:rsidR="00000000" w:rsidDel="00000000" w:rsidP="00000000" w:rsidRDefault="00000000" w:rsidRPr="00000000" w14:paraId="000003DA">
            <w:pPr>
              <w:spacing w:before="0" w:line="240" w:lineRule="auto"/>
              <w:rPr>
                <w:sz w:val="22"/>
                <w:szCs w:val="22"/>
              </w:rPr>
            </w:pPr>
            <w:r w:rsidDel="00000000" w:rsidR="00000000" w:rsidRPr="00000000">
              <w:rPr>
                <w:sz w:val="22"/>
                <w:szCs w:val="22"/>
                <w:rtl w:val="0"/>
              </w:rPr>
              <w:t xml:space="preserve">Retain consented UK respondents who currently used Netflix and did not answer 'No' to experience of personalised features.</w:t>
            </w:r>
          </w:p>
        </w:tc>
      </w:tr>
      <w:tr>
        <w:trPr>
          <w:cantSplit w:val="0"/>
          <w:tblHeader w:val="0"/>
        </w:trPr>
        <w:tc>
          <w:tcPr>
            <w:vAlign w:val="center"/>
          </w:tcPr>
          <w:p w:rsidR="00000000" w:rsidDel="00000000" w:rsidP="00000000" w:rsidRDefault="00000000" w:rsidRPr="00000000" w14:paraId="000003DB">
            <w:pPr>
              <w:spacing w:before="0" w:line="240" w:lineRule="auto"/>
              <w:rPr>
                <w:sz w:val="22"/>
                <w:szCs w:val="22"/>
              </w:rPr>
            </w:pPr>
            <w:r w:rsidDel="00000000" w:rsidR="00000000" w:rsidRPr="00000000">
              <w:rPr>
                <w:sz w:val="22"/>
                <w:szCs w:val="22"/>
                <w:rtl w:val="0"/>
              </w:rPr>
              <w:t xml:space="preserve">2. Completeness screening</w:t>
            </w:r>
          </w:p>
        </w:tc>
        <w:tc>
          <w:tcPr>
            <w:vAlign w:val="center"/>
          </w:tcPr>
          <w:p w:rsidR="00000000" w:rsidDel="00000000" w:rsidP="00000000" w:rsidRDefault="00000000" w:rsidRPr="00000000" w14:paraId="000003DC">
            <w:pPr>
              <w:spacing w:before="0" w:line="240" w:lineRule="auto"/>
              <w:rPr>
                <w:sz w:val="22"/>
                <w:szCs w:val="22"/>
              </w:rPr>
            </w:pPr>
            <w:r w:rsidDel="00000000" w:rsidR="00000000" w:rsidRPr="00000000">
              <w:rPr>
                <w:sz w:val="22"/>
                <w:szCs w:val="22"/>
                <w:rtl w:val="0"/>
              </w:rPr>
              <w:t xml:space="preserve">Use complete-case analysis for PDP1–PDP3, PU1–PU3, PEOU1–PEOU3, CE1–CE6 and SCI1–SCI4.</w:t>
            </w:r>
          </w:p>
        </w:tc>
      </w:tr>
      <w:tr>
        <w:trPr>
          <w:cantSplit w:val="0"/>
          <w:tblHeader w:val="0"/>
        </w:trPr>
        <w:tc>
          <w:tcPr>
            <w:vAlign w:val="center"/>
          </w:tcPr>
          <w:p w:rsidR="00000000" w:rsidDel="00000000" w:rsidP="00000000" w:rsidRDefault="00000000" w:rsidRPr="00000000" w14:paraId="000003DD">
            <w:pPr>
              <w:spacing w:before="0" w:line="240" w:lineRule="auto"/>
              <w:rPr>
                <w:sz w:val="22"/>
                <w:szCs w:val="22"/>
              </w:rPr>
            </w:pPr>
            <w:r w:rsidDel="00000000" w:rsidR="00000000" w:rsidRPr="00000000">
              <w:rPr>
                <w:sz w:val="22"/>
                <w:szCs w:val="22"/>
                <w:rtl w:val="0"/>
              </w:rPr>
              <w:t xml:space="preserve">3. Likert coding</w:t>
            </w:r>
          </w:p>
        </w:tc>
        <w:tc>
          <w:tcPr>
            <w:vAlign w:val="center"/>
          </w:tcPr>
          <w:p w:rsidR="00000000" w:rsidDel="00000000" w:rsidP="00000000" w:rsidRDefault="00000000" w:rsidRPr="00000000" w14:paraId="000003DE">
            <w:pPr>
              <w:spacing w:before="0" w:line="240" w:lineRule="auto"/>
              <w:rPr>
                <w:sz w:val="22"/>
                <w:szCs w:val="22"/>
              </w:rPr>
            </w:pPr>
            <w:r w:rsidDel="00000000" w:rsidR="00000000" w:rsidRPr="00000000">
              <w:rPr>
                <w:sz w:val="22"/>
                <w:szCs w:val="22"/>
                <w:rtl w:val="0"/>
              </w:rPr>
              <w:t xml:space="preserve">Strongly disagree = 1; Disagree = 2; Neutral = 3; Agree = 4; Strongly agree = 5.</w:t>
            </w:r>
          </w:p>
        </w:tc>
      </w:tr>
      <w:tr>
        <w:trPr>
          <w:cantSplit w:val="0"/>
          <w:tblHeader w:val="0"/>
        </w:trPr>
        <w:tc>
          <w:tcPr>
            <w:vAlign w:val="center"/>
          </w:tcPr>
          <w:p w:rsidR="00000000" w:rsidDel="00000000" w:rsidP="00000000" w:rsidRDefault="00000000" w:rsidRPr="00000000" w14:paraId="000003DF">
            <w:pPr>
              <w:spacing w:before="0" w:line="240" w:lineRule="auto"/>
              <w:rPr>
                <w:sz w:val="22"/>
                <w:szCs w:val="22"/>
              </w:rPr>
            </w:pPr>
            <w:r w:rsidDel="00000000" w:rsidR="00000000" w:rsidRPr="00000000">
              <w:rPr>
                <w:sz w:val="22"/>
                <w:szCs w:val="22"/>
                <w:rtl w:val="0"/>
              </w:rPr>
              <w:t xml:space="preserve">4. Perceived relevance score</w:t>
            </w:r>
          </w:p>
        </w:tc>
        <w:tc>
          <w:tcPr>
            <w:vAlign w:val="center"/>
          </w:tcPr>
          <w:p w:rsidR="00000000" w:rsidDel="00000000" w:rsidP="00000000" w:rsidRDefault="00000000" w:rsidRPr="00000000" w14:paraId="000003E0">
            <w:pPr>
              <w:spacing w:before="0" w:line="240" w:lineRule="auto"/>
              <w:rPr>
                <w:sz w:val="22"/>
                <w:szCs w:val="22"/>
              </w:rPr>
            </w:pPr>
            <w:r w:rsidDel="00000000" w:rsidR="00000000" w:rsidRPr="00000000">
              <w:rPr>
                <w:sz w:val="22"/>
                <w:szCs w:val="22"/>
                <w:rtl w:val="0"/>
              </w:rPr>
              <w:t xml:space="preserve">Mean of PDP1, PDP2 and PDP3.</w:t>
            </w:r>
          </w:p>
        </w:tc>
      </w:tr>
      <w:tr>
        <w:trPr>
          <w:cantSplit w:val="0"/>
          <w:tblHeader w:val="0"/>
        </w:trPr>
        <w:tc>
          <w:tcPr>
            <w:vAlign w:val="center"/>
          </w:tcPr>
          <w:p w:rsidR="00000000" w:rsidDel="00000000" w:rsidP="00000000" w:rsidRDefault="00000000" w:rsidRPr="00000000" w14:paraId="000003E1">
            <w:pPr>
              <w:spacing w:before="0" w:line="240" w:lineRule="auto"/>
              <w:rPr>
                <w:sz w:val="22"/>
                <w:szCs w:val="22"/>
              </w:rPr>
            </w:pPr>
            <w:r w:rsidDel="00000000" w:rsidR="00000000" w:rsidRPr="00000000">
              <w:rPr>
                <w:sz w:val="22"/>
                <w:szCs w:val="22"/>
                <w:rtl w:val="0"/>
              </w:rPr>
              <w:t xml:space="preserve">5. Perceived usefulness score</w:t>
            </w:r>
          </w:p>
        </w:tc>
        <w:tc>
          <w:tcPr>
            <w:vAlign w:val="center"/>
          </w:tcPr>
          <w:p w:rsidR="00000000" w:rsidDel="00000000" w:rsidP="00000000" w:rsidRDefault="00000000" w:rsidRPr="00000000" w14:paraId="000003E2">
            <w:pPr>
              <w:spacing w:before="0" w:line="240" w:lineRule="auto"/>
              <w:rPr>
                <w:sz w:val="22"/>
                <w:szCs w:val="22"/>
              </w:rPr>
            </w:pPr>
            <w:r w:rsidDel="00000000" w:rsidR="00000000" w:rsidRPr="00000000">
              <w:rPr>
                <w:sz w:val="22"/>
                <w:szCs w:val="22"/>
                <w:rtl w:val="0"/>
              </w:rPr>
              <w:t xml:space="preserve">Mean of PU1, PU2 and PU3.</w:t>
            </w:r>
          </w:p>
        </w:tc>
      </w:tr>
      <w:tr>
        <w:trPr>
          <w:cantSplit w:val="0"/>
          <w:tblHeader w:val="0"/>
        </w:trPr>
        <w:tc>
          <w:tcPr>
            <w:vAlign w:val="center"/>
          </w:tcPr>
          <w:p w:rsidR="00000000" w:rsidDel="00000000" w:rsidP="00000000" w:rsidRDefault="00000000" w:rsidRPr="00000000" w14:paraId="000003E3">
            <w:pPr>
              <w:spacing w:before="0" w:line="240" w:lineRule="auto"/>
              <w:rPr>
                <w:sz w:val="22"/>
                <w:szCs w:val="22"/>
              </w:rPr>
            </w:pPr>
            <w:r w:rsidDel="00000000" w:rsidR="00000000" w:rsidRPr="00000000">
              <w:rPr>
                <w:sz w:val="22"/>
                <w:szCs w:val="22"/>
                <w:rtl w:val="0"/>
              </w:rPr>
              <w:t xml:space="preserve">6. Perceived ease-of-use score</w:t>
            </w:r>
          </w:p>
        </w:tc>
        <w:tc>
          <w:tcPr>
            <w:vAlign w:val="center"/>
          </w:tcPr>
          <w:p w:rsidR="00000000" w:rsidDel="00000000" w:rsidP="00000000" w:rsidRDefault="00000000" w:rsidRPr="00000000" w14:paraId="000003E4">
            <w:pPr>
              <w:spacing w:before="0" w:line="240" w:lineRule="auto"/>
              <w:rPr>
                <w:sz w:val="22"/>
                <w:szCs w:val="22"/>
              </w:rPr>
            </w:pPr>
            <w:r w:rsidDel="00000000" w:rsidR="00000000" w:rsidRPr="00000000">
              <w:rPr>
                <w:sz w:val="22"/>
                <w:szCs w:val="22"/>
                <w:rtl w:val="0"/>
              </w:rPr>
              <w:t xml:space="preserve">Mean of PEOU1, PEOU2 and PEOU3.</w:t>
            </w:r>
          </w:p>
        </w:tc>
      </w:tr>
      <w:tr>
        <w:trPr>
          <w:cantSplit w:val="0"/>
          <w:tblHeader w:val="0"/>
        </w:trPr>
        <w:tc>
          <w:tcPr>
            <w:vAlign w:val="center"/>
          </w:tcPr>
          <w:p w:rsidR="00000000" w:rsidDel="00000000" w:rsidP="00000000" w:rsidRDefault="00000000" w:rsidRPr="00000000" w14:paraId="000003E5">
            <w:pPr>
              <w:spacing w:before="0" w:line="240" w:lineRule="auto"/>
              <w:rPr>
                <w:sz w:val="22"/>
                <w:szCs w:val="22"/>
              </w:rPr>
            </w:pPr>
            <w:r w:rsidDel="00000000" w:rsidR="00000000" w:rsidRPr="00000000">
              <w:rPr>
                <w:sz w:val="22"/>
                <w:szCs w:val="22"/>
                <w:rtl w:val="0"/>
              </w:rPr>
              <w:t xml:space="preserve">7. Customer-engagement score</w:t>
            </w:r>
          </w:p>
        </w:tc>
        <w:tc>
          <w:tcPr>
            <w:vAlign w:val="center"/>
          </w:tcPr>
          <w:p w:rsidR="00000000" w:rsidDel="00000000" w:rsidP="00000000" w:rsidRDefault="00000000" w:rsidRPr="00000000" w14:paraId="000003E6">
            <w:pPr>
              <w:spacing w:before="0" w:line="240" w:lineRule="auto"/>
              <w:rPr>
                <w:sz w:val="22"/>
                <w:szCs w:val="22"/>
              </w:rPr>
            </w:pPr>
            <w:r w:rsidDel="00000000" w:rsidR="00000000" w:rsidRPr="00000000">
              <w:rPr>
                <w:sz w:val="22"/>
                <w:szCs w:val="22"/>
                <w:rtl w:val="0"/>
              </w:rPr>
              <w:t xml:space="preserve">Mean of CE1–CE6.</w:t>
            </w:r>
          </w:p>
        </w:tc>
      </w:tr>
      <w:tr>
        <w:trPr>
          <w:cantSplit w:val="0"/>
          <w:tblHeader w:val="0"/>
        </w:trPr>
        <w:tc>
          <w:tcPr>
            <w:vAlign w:val="center"/>
          </w:tcPr>
          <w:p w:rsidR="00000000" w:rsidDel="00000000" w:rsidP="00000000" w:rsidRDefault="00000000" w:rsidRPr="00000000" w14:paraId="000003E7">
            <w:pPr>
              <w:spacing w:before="0" w:line="240" w:lineRule="auto"/>
              <w:rPr>
                <w:sz w:val="22"/>
                <w:szCs w:val="22"/>
              </w:rPr>
            </w:pPr>
            <w:r w:rsidDel="00000000" w:rsidR="00000000" w:rsidRPr="00000000">
              <w:rPr>
                <w:sz w:val="22"/>
                <w:szCs w:val="22"/>
                <w:rtl w:val="0"/>
              </w:rPr>
              <w:t xml:space="preserve">8. Continuance-intention score</w:t>
            </w:r>
          </w:p>
        </w:tc>
        <w:tc>
          <w:tcPr>
            <w:vAlign w:val="center"/>
          </w:tcPr>
          <w:p w:rsidR="00000000" w:rsidDel="00000000" w:rsidP="00000000" w:rsidRDefault="00000000" w:rsidRPr="00000000" w14:paraId="000003E8">
            <w:pPr>
              <w:spacing w:before="0" w:line="240" w:lineRule="auto"/>
              <w:rPr>
                <w:sz w:val="22"/>
                <w:szCs w:val="22"/>
              </w:rPr>
            </w:pPr>
            <w:r w:rsidDel="00000000" w:rsidR="00000000" w:rsidRPr="00000000">
              <w:rPr>
                <w:sz w:val="22"/>
                <w:szCs w:val="22"/>
                <w:rtl w:val="0"/>
              </w:rPr>
              <w:t xml:space="preserve">Mean of SCI1–SCI4.</w:t>
            </w:r>
          </w:p>
        </w:tc>
      </w:tr>
      <w:tr>
        <w:trPr>
          <w:cantSplit w:val="0"/>
          <w:tblHeader w:val="0"/>
        </w:trPr>
        <w:tc>
          <w:tcPr>
            <w:vAlign w:val="center"/>
          </w:tcPr>
          <w:p w:rsidR="00000000" w:rsidDel="00000000" w:rsidP="00000000" w:rsidRDefault="00000000" w:rsidRPr="00000000" w14:paraId="000003E9">
            <w:pPr>
              <w:spacing w:before="0" w:line="240" w:lineRule="auto"/>
              <w:rPr>
                <w:sz w:val="22"/>
                <w:szCs w:val="22"/>
              </w:rPr>
            </w:pPr>
            <w:r w:rsidDel="00000000" w:rsidR="00000000" w:rsidRPr="00000000">
              <w:rPr>
                <w:sz w:val="22"/>
                <w:szCs w:val="22"/>
                <w:rtl w:val="0"/>
              </w:rPr>
              <w:t xml:space="preserve">9. Contextual items</w:t>
            </w:r>
          </w:p>
        </w:tc>
        <w:tc>
          <w:tcPr>
            <w:vAlign w:val="center"/>
          </w:tcPr>
          <w:p w:rsidR="00000000" w:rsidDel="00000000" w:rsidP="00000000" w:rsidRDefault="00000000" w:rsidRPr="00000000" w14:paraId="000003EA">
            <w:pPr>
              <w:spacing w:before="0" w:line="240" w:lineRule="auto"/>
              <w:rPr>
                <w:sz w:val="22"/>
                <w:szCs w:val="22"/>
              </w:rPr>
            </w:pPr>
            <w:r w:rsidDel="00000000" w:rsidR="00000000" w:rsidRPr="00000000">
              <w:rPr>
                <w:sz w:val="22"/>
                <w:szCs w:val="22"/>
                <w:rtl w:val="0"/>
              </w:rPr>
              <w:t xml:space="preserve">AF1–AF4 analysed separately; no combined contextual-factor construct was created.</w:t>
            </w:r>
          </w:p>
        </w:tc>
      </w:tr>
      <w:tr>
        <w:trPr>
          <w:cantSplit w:val="0"/>
          <w:tblHeader w:val="0"/>
        </w:trPr>
        <w:tc>
          <w:tcPr>
            <w:vAlign w:val="center"/>
          </w:tcPr>
          <w:p w:rsidR="00000000" w:rsidDel="00000000" w:rsidP="00000000" w:rsidRDefault="00000000" w:rsidRPr="00000000" w14:paraId="000003EB">
            <w:pPr>
              <w:spacing w:before="0" w:line="240" w:lineRule="auto"/>
              <w:rPr>
                <w:sz w:val="22"/>
                <w:szCs w:val="22"/>
              </w:rPr>
            </w:pPr>
            <w:r w:rsidDel="00000000" w:rsidR="00000000" w:rsidRPr="00000000">
              <w:rPr>
                <w:sz w:val="22"/>
                <w:szCs w:val="22"/>
                <w:rtl w:val="0"/>
              </w:rPr>
              <w:t xml:space="preserve">10. Descriptive statistics</w:t>
            </w:r>
          </w:p>
        </w:tc>
        <w:tc>
          <w:tcPr>
            <w:vAlign w:val="center"/>
          </w:tcPr>
          <w:p w:rsidR="00000000" w:rsidDel="00000000" w:rsidP="00000000" w:rsidRDefault="00000000" w:rsidRPr="00000000" w14:paraId="000003EC">
            <w:pPr>
              <w:spacing w:before="0" w:line="240" w:lineRule="auto"/>
              <w:rPr>
                <w:sz w:val="22"/>
                <w:szCs w:val="22"/>
              </w:rPr>
            </w:pPr>
            <w:r w:rsidDel="00000000" w:rsidR="00000000" w:rsidRPr="00000000">
              <w:rPr>
                <w:sz w:val="22"/>
                <w:szCs w:val="22"/>
                <w:rtl w:val="0"/>
              </w:rPr>
              <w:t xml:space="preserve">Frequencies and percentages for profile variables; means and sample standard deviations for Likert constructs/items.</w:t>
            </w:r>
          </w:p>
        </w:tc>
      </w:tr>
      <w:tr>
        <w:trPr>
          <w:cantSplit w:val="0"/>
          <w:tblHeader w:val="0"/>
        </w:trPr>
        <w:tc>
          <w:tcPr>
            <w:vAlign w:val="center"/>
          </w:tcPr>
          <w:p w:rsidR="00000000" w:rsidDel="00000000" w:rsidP="00000000" w:rsidRDefault="00000000" w:rsidRPr="00000000" w14:paraId="000003ED">
            <w:pPr>
              <w:spacing w:before="0" w:line="240" w:lineRule="auto"/>
              <w:rPr>
                <w:sz w:val="22"/>
                <w:szCs w:val="22"/>
              </w:rPr>
            </w:pPr>
            <w:r w:rsidDel="00000000" w:rsidR="00000000" w:rsidRPr="00000000">
              <w:rPr>
                <w:sz w:val="22"/>
                <w:szCs w:val="22"/>
                <w:rtl w:val="0"/>
              </w:rPr>
              <w:t xml:space="preserve">11. Reliability</w:t>
            </w:r>
          </w:p>
        </w:tc>
        <w:tc>
          <w:tcPr>
            <w:vAlign w:val="center"/>
          </w:tcPr>
          <w:p w:rsidR="00000000" w:rsidDel="00000000" w:rsidP="00000000" w:rsidRDefault="00000000" w:rsidRPr="00000000" w14:paraId="000003EE">
            <w:pPr>
              <w:spacing w:before="0" w:line="240" w:lineRule="auto"/>
              <w:rPr>
                <w:sz w:val="22"/>
                <w:szCs w:val="22"/>
              </w:rPr>
            </w:pPr>
            <w:r w:rsidDel="00000000" w:rsidR="00000000" w:rsidRPr="00000000">
              <w:rPr>
                <w:sz w:val="22"/>
                <w:szCs w:val="22"/>
                <w:rtl w:val="0"/>
              </w:rPr>
              <w:t xml:space="preserve">Cronbach’s alpha calculated separately for each multi-item construct.</w:t>
            </w:r>
          </w:p>
        </w:tc>
      </w:tr>
      <w:tr>
        <w:trPr>
          <w:cantSplit w:val="0"/>
          <w:tblHeader w:val="0"/>
        </w:trPr>
        <w:tc>
          <w:tcPr>
            <w:vAlign w:val="center"/>
          </w:tcPr>
          <w:p w:rsidR="00000000" w:rsidDel="00000000" w:rsidP="00000000" w:rsidRDefault="00000000" w:rsidRPr="00000000" w14:paraId="000003EF">
            <w:pPr>
              <w:spacing w:before="0" w:line="240" w:lineRule="auto"/>
              <w:rPr>
                <w:sz w:val="22"/>
                <w:szCs w:val="22"/>
              </w:rPr>
            </w:pPr>
            <w:r w:rsidDel="00000000" w:rsidR="00000000" w:rsidRPr="00000000">
              <w:rPr>
                <w:sz w:val="22"/>
                <w:szCs w:val="22"/>
                <w:rtl w:val="0"/>
              </w:rPr>
              <w:t xml:space="preserve">12. Relationship analysis</w:t>
            </w:r>
          </w:p>
        </w:tc>
        <w:tc>
          <w:tcPr>
            <w:vAlign w:val="center"/>
          </w:tcPr>
          <w:p w:rsidR="00000000" w:rsidDel="00000000" w:rsidP="00000000" w:rsidRDefault="00000000" w:rsidRPr="00000000" w14:paraId="000003F0">
            <w:pPr>
              <w:spacing w:before="0" w:line="240" w:lineRule="auto"/>
              <w:rPr>
                <w:sz w:val="22"/>
                <w:szCs w:val="22"/>
              </w:rPr>
            </w:pPr>
            <w:r w:rsidDel="00000000" w:rsidR="00000000" w:rsidRPr="00000000">
              <w:rPr>
                <w:sz w:val="22"/>
                <w:szCs w:val="22"/>
                <w:rtl w:val="0"/>
              </w:rPr>
              <w:t xml:space="preserve">Pearson correlation used for relevance–engagement, usefulness–engagement, ease-of-use–engagement and engagement–continuance intention.</w:t>
            </w:r>
          </w:p>
        </w:tc>
      </w:tr>
      <w:tr>
        <w:trPr>
          <w:cantSplit w:val="0"/>
          <w:tblHeader w:val="0"/>
        </w:trPr>
        <w:tc>
          <w:tcPr>
            <w:vAlign w:val="center"/>
          </w:tcPr>
          <w:p w:rsidR="00000000" w:rsidDel="00000000" w:rsidP="00000000" w:rsidRDefault="00000000" w:rsidRPr="00000000" w14:paraId="000003F1">
            <w:pPr>
              <w:spacing w:before="0" w:line="240" w:lineRule="auto"/>
              <w:rPr>
                <w:sz w:val="22"/>
                <w:szCs w:val="22"/>
              </w:rPr>
            </w:pPr>
            <w:r w:rsidDel="00000000" w:rsidR="00000000" w:rsidRPr="00000000">
              <w:rPr>
                <w:sz w:val="22"/>
                <w:szCs w:val="22"/>
                <w:rtl w:val="0"/>
              </w:rPr>
              <w:t xml:space="preserve">13. Significance</w:t>
            </w:r>
          </w:p>
        </w:tc>
        <w:tc>
          <w:tcPr>
            <w:vAlign w:val="center"/>
          </w:tcPr>
          <w:p w:rsidR="00000000" w:rsidDel="00000000" w:rsidP="00000000" w:rsidRDefault="00000000" w:rsidRPr="00000000" w14:paraId="000003F2">
            <w:pPr>
              <w:spacing w:before="0" w:line="240" w:lineRule="auto"/>
              <w:rPr>
                <w:sz w:val="22"/>
                <w:szCs w:val="22"/>
              </w:rPr>
            </w:pPr>
            <w:r w:rsidDel="00000000" w:rsidR="00000000" w:rsidRPr="00000000">
              <w:rPr>
                <w:sz w:val="22"/>
                <w:szCs w:val="22"/>
                <w:rtl w:val="0"/>
              </w:rPr>
              <w:t xml:space="preserve">Two-sided p-values reported; p &lt; 0.05 treated as statistically significant.</w:t>
            </w:r>
          </w:p>
        </w:tc>
      </w:tr>
      <w:tr>
        <w:trPr>
          <w:cantSplit w:val="0"/>
          <w:tblHeader w:val="0"/>
        </w:trPr>
        <w:tc>
          <w:tcPr>
            <w:vAlign w:val="center"/>
          </w:tcPr>
          <w:p w:rsidR="00000000" w:rsidDel="00000000" w:rsidP="00000000" w:rsidRDefault="00000000" w:rsidRPr="00000000" w14:paraId="000003F3">
            <w:pPr>
              <w:spacing w:before="0" w:line="240" w:lineRule="auto"/>
              <w:rPr>
                <w:sz w:val="22"/>
                <w:szCs w:val="22"/>
              </w:rPr>
            </w:pPr>
            <w:r w:rsidDel="00000000" w:rsidR="00000000" w:rsidRPr="00000000">
              <w:rPr>
                <w:sz w:val="22"/>
                <w:szCs w:val="22"/>
                <w:rtl w:val="0"/>
              </w:rPr>
              <w:t xml:space="preserve">14. Interpretation boundary</w:t>
            </w:r>
          </w:p>
        </w:tc>
        <w:tc>
          <w:tcPr>
            <w:vAlign w:val="center"/>
          </w:tcPr>
          <w:p w:rsidR="00000000" w:rsidDel="00000000" w:rsidP="00000000" w:rsidRDefault="00000000" w:rsidRPr="00000000" w14:paraId="000003F4">
            <w:pPr>
              <w:spacing w:before="0" w:line="240" w:lineRule="auto"/>
              <w:rPr>
                <w:sz w:val="22"/>
                <w:szCs w:val="22"/>
              </w:rPr>
            </w:pPr>
            <w:r w:rsidDel="00000000" w:rsidR="00000000" w:rsidRPr="00000000">
              <w:rPr>
                <w:sz w:val="22"/>
                <w:szCs w:val="22"/>
                <w:rtl w:val="0"/>
              </w:rPr>
              <w:t xml:space="preserve">Correlations are interpreted as associations within the sample, not causal effects or population estimates.</w:t>
            </w:r>
          </w:p>
        </w:tc>
      </w:tr>
    </w:tbl>
    <w:p w:rsidR="00000000" w:rsidDel="00000000" w:rsidP="00000000" w:rsidRDefault="00000000" w:rsidRPr="00000000" w14:paraId="000003F5">
      <w:pPr>
        <w:rPr/>
      </w:pPr>
      <w:r w:rsidDel="00000000" w:rsidR="00000000" w:rsidRPr="00000000">
        <w:rPr>
          <w:rtl w:val="0"/>
        </w:rPr>
      </w:r>
    </w:p>
    <w:p w:rsidR="00000000" w:rsidDel="00000000" w:rsidP="00000000" w:rsidRDefault="00000000" w:rsidRPr="00000000" w14:paraId="000003F6">
      <w:pPr>
        <w:rPr/>
      </w:pPr>
      <w:r w:rsidDel="00000000" w:rsidR="00000000" w:rsidRPr="00000000">
        <w:rPr>
          <w:rtl w:val="0"/>
        </w:rPr>
        <w:t xml:space="preserve">Cronbach’s alpha calculation: α = [k/(k−1)] × [1 − (Σ item variance / total-score variance)], where k is the number of items in the construct.</w:t>
      </w:r>
    </w:p>
    <w:p w:rsidR="00000000" w:rsidDel="00000000" w:rsidP="00000000" w:rsidRDefault="00000000" w:rsidRPr="00000000" w14:paraId="000003F7">
      <w:pPr>
        <w:rPr/>
      </w:pPr>
      <w:r w:rsidDel="00000000" w:rsidR="00000000" w:rsidRPr="00000000">
        <w:rPr>
          <w:rtl w:val="0"/>
        </w:rPr>
        <w:t xml:space="preserve">Pearson correlation calculation: r = Σ[(xi−x̄)(yi−ȳ)] / √{Σ(xi−x̄)² × Σ(yi−ȳ)²}.</w:t>
      </w:r>
    </w:p>
    <w:p w:rsidR="00000000" w:rsidDel="00000000" w:rsidP="00000000" w:rsidRDefault="00000000" w:rsidRPr="00000000" w14:paraId="000003F8">
      <w:pPr>
        <w:pStyle w:val="Heading1"/>
        <w:pageBreakBefore w:val="1"/>
        <w:rPr/>
      </w:pPr>
      <w:bookmarkStart w:colFirst="0" w:colLast="0" w:name="_lhwefauyitbk" w:id="83"/>
      <w:bookmarkEnd w:id="83"/>
      <w:r w:rsidDel="00000000" w:rsidR="00000000" w:rsidRPr="00000000">
        <w:rPr>
          <w:rtl w:val="0"/>
        </w:rPr>
        <w:t xml:space="preserve">Appendix G: Summary of Statistical Output Used in Chapter 4</w:t>
      </w:r>
    </w:p>
    <w:p w:rsidR="00000000" w:rsidDel="00000000" w:rsidP="00000000" w:rsidRDefault="00000000" w:rsidRPr="00000000" w14:paraId="000003F9">
      <w:pPr>
        <w:pStyle w:val="Heading2"/>
        <w:rPr/>
      </w:pPr>
      <w:bookmarkStart w:colFirst="0" w:colLast="0" w:name="_p0vz4ja2upx4" w:id="84"/>
      <w:bookmarkEnd w:id="84"/>
      <w:r w:rsidDel="00000000" w:rsidR="00000000" w:rsidRPr="00000000">
        <w:rPr>
          <w:rtl w:val="0"/>
        </w:rPr>
        <w:t xml:space="preserve">G1. Respondent Profile (Final Analytical Sample, n = 30)</w:t>
      </w:r>
    </w:p>
    <w:tbl>
      <w:tblPr>
        <w:tblStyle w:val="Table19"/>
        <w:tblW w:w="9349.999999999998"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39"/>
        <w:gridCol w:w="4564"/>
        <w:gridCol w:w="978"/>
        <w:gridCol w:w="1269"/>
        <w:tblGridChange w:id="0">
          <w:tblGrid>
            <w:gridCol w:w="2539"/>
            <w:gridCol w:w="4564"/>
            <w:gridCol w:w="978"/>
            <w:gridCol w:w="1269"/>
          </w:tblGrid>
        </w:tblGridChange>
      </w:tblGrid>
      <w:tr>
        <w:trPr>
          <w:cantSplit w:val="0"/>
          <w:tblHeader w:val="0"/>
        </w:trPr>
        <w:tc>
          <w:tcPr>
            <w:shd w:fill="d9e2f3" w:val="clear"/>
            <w:vAlign w:val="center"/>
          </w:tcPr>
          <w:p w:rsidR="00000000" w:rsidDel="00000000" w:rsidP="00000000" w:rsidRDefault="00000000" w:rsidRPr="00000000" w14:paraId="000003FA">
            <w:pPr>
              <w:spacing w:before="0" w:line="240" w:lineRule="auto"/>
              <w:rPr>
                <w:sz w:val="22"/>
                <w:szCs w:val="22"/>
              </w:rPr>
            </w:pPr>
            <w:r w:rsidDel="00000000" w:rsidR="00000000" w:rsidRPr="00000000">
              <w:rPr>
                <w:b w:val="1"/>
                <w:sz w:val="22"/>
                <w:szCs w:val="22"/>
                <w:rtl w:val="0"/>
              </w:rPr>
              <w:t xml:space="preserve">Characteristic</w:t>
            </w:r>
            <w:r w:rsidDel="00000000" w:rsidR="00000000" w:rsidRPr="00000000">
              <w:rPr>
                <w:rtl w:val="0"/>
              </w:rPr>
            </w:r>
          </w:p>
        </w:tc>
        <w:tc>
          <w:tcPr>
            <w:shd w:fill="d9e2f3" w:val="clear"/>
            <w:vAlign w:val="center"/>
          </w:tcPr>
          <w:p w:rsidR="00000000" w:rsidDel="00000000" w:rsidP="00000000" w:rsidRDefault="00000000" w:rsidRPr="00000000" w14:paraId="000003FB">
            <w:pPr>
              <w:spacing w:before="0" w:line="240" w:lineRule="auto"/>
              <w:rPr>
                <w:sz w:val="22"/>
                <w:szCs w:val="22"/>
              </w:rPr>
            </w:pPr>
            <w:r w:rsidDel="00000000" w:rsidR="00000000" w:rsidRPr="00000000">
              <w:rPr>
                <w:b w:val="1"/>
                <w:sz w:val="22"/>
                <w:szCs w:val="22"/>
                <w:rtl w:val="0"/>
              </w:rPr>
              <w:t xml:space="preserve">Category</w:t>
            </w:r>
            <w:r w:rsidDel="00000000" w:rsidR="00000000" w:rsidRPr="00000000">
              <w:rPr>
                <w:rtl w:val="0"/>
              </w:rPr>
            </w:r>
          </w:p>
        </w:tc>
        <w:tc>
          <w:tcPr>
            <w:shd w:fill="d9e2f3" w:val="clear"/>
            <w:vAlign w:val="center"/>
          </w:tcPr>
          <w:p w:rsidR="00000000" w:rsidDel="00000000" w:rsidP="00000000" w:rsidRDefault="00000000" w:rsidRPr="00000000" w14:paraId="000003FC">
            <w:pPr>
              <w:spacing w:before="0" w:line="240" w:lineRule="auto"/>
              <w:rPr>
                <w:sz w:val="22"/>
                <w:szCs w:val="22"/>
              </w:rPr>
            </w:pPr>
            <w:r w:rsidDel="00000000" w:rsidR="00000000" w:rsidRPr="00000000">
              <w:rPr>
                <w:b w:val="1"/>
                <w:sz w:val="22"/>
                <w:szCs w:val="22"/>
                <w:rtl w:val="0"/>
              </w:rPr>
              <w:t xml:space="preserve">n</w:t>
            </w:r>
            <w:r w:rsidDel="00000000" w:rsidR="00000000" w:rsidRPr="00000000">
              <w:rPr>
                <w:rtl w:val="0"/>
              </w:rPr>
            </w:r>
          </w:p>
        </w:tc>
        <w:tc>
          <w:tcPr>
            <w:shd w:fill="d9e2f3" w:val="clear"/>
            <w:vAlign w:val="center"/>
          </w:tcPr>
          <w:p w:rsidR="00000000" w:rsidDel="00000000" w:rsidP="00000000" w:rsidRDefault="00000000" w:rsidRPr="00000000" w14:paraId="000003FD">
            <w:pPr>
              <w:spacing w:before="0" w:line="240" w:lineRule="auto"/>
              <w:rPr>
                <w:sz w:val="22"/>
                <w:szCs w:val="22"/>
              </w:rPr>
            </w:pPr>
            <w:r w:rsidDel="00000000" w:rsidR="00000000" w:rsidRPr="00000000">
              <w:rPr>
                <w:b w:val="1"/>
                <w:sz w:val="22"/>
                <w:szCs w:val="22"/>
                <w:rtl w:val="0"/>
              </w:rPr>
              <w:t xml:space="preserve">%</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FE">
            <w:pPr>
              <w:spacing w:before="0" w:line="240" w:lineRule="auto"/>
              <w:rPr>
                <w:sz w:val="22"/>
                <w:szCs w:val="22"/>
              </w:rPr>
            </w:pPr>
            <w:r w:rsidDel="00000000" w:rsidR="00000000" w:rsidRPr="00000000">
              <w:rPr>
                <w:sz w:val="22"/>
                <w:szCs w:val="22"/>
                <w:rtl w:val="0"/>
              </w:rPr>
              <w:t xml:space="preserve">Age</w:t>
            </w:r>
          </w:p>
        </w:tc>
        <w:tc>
          <w:tcPr>
            <w:vAlign w:val="center"/>
          </w:tcPr>
          <w:p w:rsidR="00000000" w:rsidDel="00000000" w:rsidP="00000000" w:rsidRDefault="00000000" w:rsidRPr="00000000" w14:paraId="000003FF">
            <w:pPr>
              <w:spacing w:before="0" w:line="240" w:lineRule="auto"/>
              <w:rPr>
                <w:sz w:val="22"/>
                <w:szCs w:val="22"/>
              </w:rPr>
            </w:pPr>
            <w:r w:rsidDel="00000000" w:rsidR="00000000" w:rsidRPr="00000000">
              <w:rPr>
                <w:sz w:val="22"/>
                <w:szCs w:val="22"/>
                <w:rtl w:val="0"/>
              </w:rPr>
              <w:t xml:space="preserve">18–24</w:t>
            </w:r>
          </w:p>
        </w:tc>
        <w:tc>
          <w:tcPr>
            <w:vAlign w:val="center"/>
          </w:tcPr>
          <w:p w:rsidR="00000000" w:rsidDel="00000000" w:rsidP="00000000" w:rsidRDefault="00000000" w:rsidRPr="00000000" w14:paraId="00000400">
            <w:pPr>
              <w:spacing w:before="0" w:line="240" w:lineRule="auto"/>
              <w:rPr>
                <w:sz w:val="22"/>
                <w:szCs w:val="22"/>
              </w:rPr>
            </w:pPr>
            <w:r w:rsidDel="00000000" w:rsidR="00000000" w:rsidRPr="00000000">
              <w:rPr>
                <w:sz w:val="22"/>
                <w:szCs w:val="22"/>
                <w:rtl w:val="0"/>
              </w:rPr>
              <w:t xml:space="preserve">8</w:t>
            </w:r>
          </w:p>
        </w:tc>
        <w:tc>
          <w:tcPr>
            <w:vAlign w:val="center"/>
          </w:tcPr>
          <w:p w:rsidR="00000000" w:rsidDel="00000000" w:rsidP="00000000" w:rsidRDefault="00000000" w:rsidRPr="00000000" w14:paraId="00000401">
            <w:pPr>
              <w:spacing w:before="0" w:line="240" w:lineRule="auto"/>
              <w:rPr>
                <w:sz w:val="22"/>
                <w:szCs w:val="22"/>
              </w:rPr>
            </w:pPr>
            <w:r w:rsidDel="00000000" w:rsidR="00000000" w:rsidRPr="00000000">
              <w:rPr>
                <w:sz w:val="22"/>
                <w:szCs w:val="22"/>
                <w:rtl w:val="0"/>
              </w:rPr>
              <w:t xml:space="preserve">26.7%</w:t>
            </w:r>
          </w:p>
        </w:tc>
      </w:tr>
      <w:tr>
        <w:trPr>
          <w:cantSplit w:val="0"/>
          <w:tblHeader w:val="0"/>
        </w:trPr>
        <w:tc>
          <w:tcPr>
            <w:vAlign w:val="center"/>
          </w:tcPr>
          <w:p w:rsidR="00000000" w:rsidDel="00000000" w:rsidP="00000000" w:rsidRDefault="00000000" w:rsidRPr="00000000" w14:paraId="00000402">
            <w:pPr>
              <w:spacing w:before="0" w:line="240" w:lineRule="auto"/>
              <w:rPr>
                <w:sz w:val="22"/>
                <w:szCs w:val="22"/>
              </w:rPr>
            </w:pPr>
            <w:r w:rsidDel="00000000" w:rsidR="00000000" w:rsidRPr="00000000">
              <w:rPr>
                <w:sz w:val="22"/>
                <w:szCs w:val="22"/>
                <w:rtl w:val="0"/>
              </w:rPr>
              <w:t xml:space="preserve">Age</w:t>
            </w:r>
          </w:p>
        </w:tc>
        <w:tc>
          <w:tcPr>
            <w:vAlign w:val="center"/>
          </w:tcPr>
          <w:p w:rsidR="00000000" w:rsidDel="00000000" w:rsidP="00000000" w:rsidRDefault="00000000" w:rsidRPr="00000000" w14:paraId="00000403">
            <w:pPr>
              <w:spacing w:before="0" w:line="240" w:lineRule="auto"/>
              <w:rPr>
                <w:sz w:val="22"/>
                <w:szCs w:val="22"/>
              </w:rPr>
            </w:pPr>
            <w:r w:rsidDel="00000000" w:rsidR="00000000" w:rsidRPr="00000000">
              <w:rPr>
                <w:sz w:val="22"/>
                <w:szCs w:val="22"/>
                <w:rtl w:val="0"/>
              </w:rPr>
              <w:t xml:space="preserve">25–34</w:t>
            </w:r>
          </w:p>
        </w:tc>
        <w:tc>
          <w:tcPr>
            <w:vAlign w:val="center"/>
          </w:tcPr>
          <w:p w:rsidR="00000000" w:rsidDel="00000000" w:rsidP="00000000" w:rsidRDefault="00000000" w:rsidRPr="00000000" w14:paraId="00000404">
            <w:pPr>
              <w:spacing w:before="0" w:line="240" w:lineRule="auto"/>
              <w:rPr>
                <w:sz w:val="22"/>
                <w:szCs w:val="22"/>
              </w:rPr>
            </w:pPr>
            <w:r w:rsidDel="00000000" w:rsidR="00000000" w:rsidRPr="00000000">
              <w:rPr>
                <w:sz w:val="22"/>
                <w:szCs w:val="22"/>
                <w:rtl w:val="0"/>
              </w:rPr>
              <w:t xml:space="preserve">18</w:t>
            </w:r>
          </w:p>
        </w:tc>
        <w:tc>
          <w:tcPr>
            <w:vAlign w:val="center"/>
          </w:tcPr>
          <w:p w:rsidR="00000000" w:rsidDel="00000000" w:rsidP="00000000" w:rsidRDefault="00000000" w:rsidRPr="00000000" w14:paraId="00000405">
            <w:pPr>
              <w:spacing w:before="0" w:line="240" w:lineRule="auto"/>
              <w:rPr>
                <w:sz w:val="22"/>
                <w:szCs w:val="22"/>
              </w:rPr>
            </w:pPr>
            <w:r w:rsidDel="00000000" w:rsidR="00000000" w:rsidRPr="00000000">
              <w:rPr>
                <w:sz w:val="22"/>
                <w:szCs w:val="22"/>
                <w:rtl w:val="0"/>
              </w:rPr>
              <w:t xml:space="preserve">60.0%</w:t>
            </w:r>
          </w:p>
        </w:tc>
      </w:tr>
      <w:tr>
        <w:trPr>
          <w:cantSplit w:val="0"/>
          <w:tblHeader w:val="0"/>
        </w:trPr>
        <w:tc>
          <w:tcPr>
            <w:vAlign w:val="center"/>
          </w:tcPr>
          <w:p w:rsidR="00000000" w:rsidDel="00000000" w:rsidP="00000000" w:rsidRDefault="00000000" w:rsidRPr="00000000" w14:paraId="00000406">
            <w:pPr>
              <w:spacing w:before="0" w:line="240" w:lineRule="auto"/>
              <w:rPr>
                <w:sz w:val="22"/>
                <w:szCs w:val="22"/>
              </w:rPr>
            </w:pPr>
            <w:r w:rsidDel="00000000" w:rsidR="00000000" w:rsidRPr="00000000">
              <w:rPr>
                <w:sz w:val="22"/>
                <w:szCs w:val="22"/>
                <w:rtl w:val="0"/>
              </w:rPr>
              <w:t xml:space="preserve">Age</w:t>
            </w:r>
          </w:p>
        </w:tc>
        <w:tc>
          <w:tcPr>
            <w:vAlign w:val="center"/>
          </w:tcPr>
          <w:p w:rsidR="00000000" w:rsidDel="00000000" w:rsidP="00000000" w:rsidRDefault="00000000" w:rsidRPr="00000000" w14:paraId="00000407">
            <w:pPr>
              <w:spacing w:before="0" w:line="240" w:lineRule="auto"/>
              <w:rPr>
                <w:sz w:val="22"/>
                <w:szCs w:val="22"/>
              </w:rPr>
            </w:pPr>
            <w:r w:rsidDel="00000000" w:rsidR="00000000" w:rsidRPr="00000000">
              <w:rPr>
                <w:sz w:val="22"/>
                <w:szCs w:val="22"/>
                <w:rtl w:val="0"/>
              </w:rPr>
              <w:t xml:space="preserve">35–44</w:t>
            </w:r>
          </w:p>
        </w:tc>
        <w:tc>
          <w:tcPr>
            <w:vAlign w:val="center"/>
          </w:tcPr>
          <w:p w:rsidR="00000000" w:rsidDel="00000000" w:rsidP="00000000" w:rsidRDefault="00000000" w:rsidRPr="00000000" w14:paraId="00000408">
            <w:pPr>
              <w:spacing w:before="0" w:line="240" w:lineRule="auto"/>
              <w:rPr>
                <w:sz w:val="22"/>
                <w:szCs w:val="22"/>
              </w:rPr>
            </w:pPr>
            <w:r w:rsidDel="00000000" w:rsidR="00000000" w:rsidRPr="00000000">
              <w:rPr>
                <w:sz w:val="22"/>
                <w:szCs w:val="22"/>
                <w:rtl w:val="0"/>
              </w:rPr>
              <w:t xml:space="preserve">3</w:t>
            </w:r>
          </w:p>
        </w:tc>
        <w:tc>
          <w:tcPr>
            <w:vAlign w:val="center"/>
          </w:tcPr>
          <w:p w:rsidR="00000000" w:rsidDel="00000000" w:rsidP="00000000" w:rsidRDefault="00000000" w:rsidRPr="00000000" w14:paraId="00000409">
            <w:pPr>
              <w:spacing w:before="0" w:line="240" w:lineRule="auto"/>
              <w:rPr>
                <w:sz w:val="22"/>
                <w:szCs w:val="22"/>
              </w:rPr>
            </w:pPr>
            <w:r w:rsidDel="00000000" w:rsidR="00000000" w:rsidRPr="00000000">
              <w:rPr>
                <w:sz w:val="22"/>
                <w:szCs w:val="22"/>
                <w:rtl w:val="0"/>
              </w:rPr>
              <w:t xml:space="preserve">10.0%</w:t>
            </w:r>
          </w:p>
        </w:tc>
      </w:tr>
      <w:tr>
        <w:trPr>
          <w:cantSplit w:val="0"/>
          <w:tblHeader w:val="0"/>
        </w:trPr>
        <w:tc>
          <w:tcPr>
            <w:vAlign w:val="center"/>
          </w:tcPr>
          <w:p w:rsidR="00000000" w:rsidDel="00000000" w:rsidP="00000000" w:rsidRDefault="00000000" w:rsidRPr="00000000" w14:paraId="0000040A">
            <w:pPr>
              <w:spacing w:before="0" w:line="240" w:lineRule="auto"/>
              <w:rPr>
                <w:sz w:val="22"/>
                <w:szCs w:val="22"/>
              </w:rPr>
            </w:pPr>
            <w:r w:rsidDel="00000000" w:rsidR="00000000" w:rsidRPr="00000000">
              <w:rPr>
                <w:sz w:val="22"/>
                <w:szCs w:val="22"/>
                <w:rtl w:val="0"/>
              </w:rPr>
              <w:t xml:space="preserve">Age</w:t>
            </w:r>
          </w:p>
        </w:tc>
        <w:tc>
          <w:tcPr>
            <w:vAlign w:val="center"/>
          </w:tcPr>
          <w:p w:rsidR="00000000" w:rsidDel="00000000" w:rsidP="00000000" w:rsidRDefault="00000000" w:rsidRPr="00000000" w14:paraId="0000040B">
            <w:pPr>
              <w:spacing w:before="0" w:line="240" w:lineRule="auto"/>
              <w:rPr>
                <w:sz w:val="22"/>
                <w:szCs w:val="22"/>
              </w:rPr>
            </w:pPr>
            <w:r w:rsidDel="00000000" w:rsidR="00000000" w:rsidRPr="00000000">
              <w:rPr>
                <w:sz w:val="22"/>
                <w:szCs w:val="22"/>
                <w:rtl w:val="0"/>
              </w:rPr>
              <w:t xml:space="preserve">45–54</w:t>
            </w:r>
          </w:p>
        </w:tc>
        <w:tc>
          <w:tcPr>
            <w:vAlign w:val="center"/>
          </w:tcPr>
          <w:p w:rsidR="00000000" w:rsidDel="00000000" w:rsidP="00000000" w:rsidRDefault="00000000" w:rsidRPr="00000000" w14:paraId="0000040C">
            <w:pPr>
              <w:spacing w:before="0" w:line="240" w:lineRule="auto"/>
              <w:rPr>
                <w:sz w:val="22"/>
                <w:szCs w:val="22"/>
              </w:rPr>
            </w:pPr>
            <w:r w:rsidDel="00000000" w:rsidR="00000000" w:rsidRPr="00000000">
              <w:rPr>
                <w:sz w:val="22"/>
                <w:szCs w:val="22"/>
                <w:rtl w:val="0"/>
              </w:rPr>
              <w:t xml:space="preserve">1</w:t>
            </w:r>
          </w:p>
        </w:tc>
        <w:tc>
          <w:tcPr>
            <w:vAlign w:val="center"/>
          </w:tcPr>
          <w:p w:rsidR="00000000" w:rsidDel="00000000" w:rsidP="00000000" w:rsidRDefault="00000000" w:rsidRPr="00000000" w14:paraId="0000040D">
            <w:pPr>
              <w:spacing w:before="0" w:line="240" w:lineRule="auto"/>
              <w:rPr>
                <w:sz w:val="22"/>
                <w:szCs w:val="22"/>
              </w:rPr>
            </w:pPr>
            <w:r w:rsidDel="00000000" w:rsidR="00000000" w:rsidRPr="00000000">
              <w:rPr>
                <w:sz w:val="22"/>
                <w:szCs w:val="22"/>
                <w:rtl w:val="0"/>
              </w:rPr>
              <w:t xml:space="preserve">3.3%</w:t>
            </w:r>
          </w:p>
        </w:tc>
      </w:tr>
      <w:tr>
        <w:trPr>
          <w:cantSplit w:val="0"/>
          <w:tblHeader w:val="0"/>
        </w:trPr>
        <w:tc>
          <w:tcPr>
            <w:vAlign w:val="center"/>
          </w:tcPr>
          <w:p w:rsidR="00000000" w:rsidDel="00000000" w:rsidP="00000000" w:rsidRDefault="00000000" w:rsidRPr="00000000" w14:paraId="0000040E">
            <w:pPr>
              <w:spacing w:before="0" w:line="240" w:lineRule="auto"/>
              <w:rPr>
                <w:sz w:val="22"/>
                <w:szCs w:val="22"/>
              </w:rPr>
            </w:pPr>
            <w:r w:rsidDel="00000000" w:rsidR="00000000" w:rsidRPr="00000000">
              <w:rPr>
                <w:sz w:val="22"/>
                <w:szCs w:val="22"/>
                <w:rtl w:val="0"/>
              </w:rPr>
              <w:t xml:space="preserve">Gender</w:t>
            </w:r>
          </w:p>
        </w:tc>
        <w:tc>
          <w:tcPr>
            <w:vAlign w:val="center"/>
          </w:tcPr>
          <w:p w:rsidR="00000000" w:rsidDel="00000000" w:rsidP="00000000" w:rsidRDefault="00000000" w:rsidRPr="00000000" w14:paraId="0000040F">
            <w:pPr>
              <w:spacing w:before="0" w:line="240" w:lineRule="auto"/>
              <w:rPr>
                <w:sz w:val="22"/>
                <w:szCs w:val="22"/>
              </w:rPr>
            </w:pPr>
            <w:r w:rsidDel="00000000" w:rsidR="00000000" w:rsidRPr="00000000">
              <w:rPr>
                <w:sz w:val="22"/>
                <w:szCs w:val="22"/>
                <w:rtl w:val="0"/>
              </w:rPr>
              <w:t xml:space="preserve">Man</w:t>
            </w:r>
          </w:p>
        </w:tc>
        <w:tc>
          <w:tcPr>
            <w:vAlign w:val="center"/>
          </w:tcPr>
          <w:p w:rsidR="00000000" w:rsidDel="00000000" w:rsidP="00000000" w:rsidRDefault="00000000" w:rsidRPr="00000000" w14:paraId="00000410">
            <w:pPr>
              <w:spacing w:before="0" w:line="240" w:lineRule="auto"/>
              <w:rPr>
                <w:sz w:val="22"/>
                <w:szCs w:val="22"/>
              </w:rPr>
            </w:pPr>
            <w:r w:rsidDel="00000000" w:rsidR="00000000" w:rsidRPr="00000000">
              <w:rPr>
                <w:sz w:val="22"/>
                <w:szCs w:val="22"/>
                <w:rtl w:val="0"/>
              </w:rPr>
              <w:t xml:space="preserve">22</w:t>
            </w:r>
          </w:p>
        </w:tc>
        <w:tc>
          <w:tcPr>
            <w:vAlign w:val="center"/>
          </w:tcPr>
          <w:p w:rsidR="00000000" w:rsidDel="00000000" w:rsidP="00000000" w:rsidRDefault="00000000" w:rsidRPr="00000000" w14:paraId="00000411">
            <w:pPr>
              <w:spacing w:before="0" w:line="240" w:lineRule="auto"/>
              <w:rPr>
                <w:sz w:val="22"/>
                <w:szCs w:val="22"/>
              </w:rPr>
            </w:pPr>
            <w:r w:rsidDel="00000000" w:rsidR="00000000" w:rsidRPr="00000000">
              <w:rPr>
                <w:sz w:val="22"/>
                <w:szCs w:val="22"/>
                <w:rtl w:val="0"/>
              </w:rPr>
              <w:t xml:space="preserve">73.3%</w:t>
            </w:r>
          </w:p>
        </w:tc>
      </w:tr>
      <w:tr>
        <w:trPr>
          <w:cantSplit w:val="0"/>
          <w:tblHeader w:val="0"/>
        </w:trPr>
        <w:tc>
          <w:tcPr>
            <w:vAlign w:val="center"/>
          </w:tcPr>
          <w:p w:rsidR="00000000" w:rsidDel="00000000" w:rsidP="00000000" w:rsidRDefault="00000000" w:rsidRPr="00000000" w14:paraId="00000412">
            <w:pPr>
              <w:spacing w:before="0" w:line="240" w:lineRule="auto"/>
              <w:rPr>
                <w:sz w:val="22"/>
                <w:szCs w:val="22"/>
              </w:rPr>
            </w:pPr>
            <w:r w:rsidDel="00000000" w:rsidR="00000000" w:rsidRPr="00000000">
              <w:rPr>
                <w:sz w:val="22"/>
                <w:szCs w:val="22"/>
                <w:rtl w:val="0"/>
              </w:rPr>
              <w:t xml:space="preserve">Gender</w:t>
            </w:r>
          </w:p>
        </w:tc>
        <w:tc>
          <w:tcPr>
            <w:vAlign w:val="center"/>
          </w:tcPr>
          <w:p w:rsidR="00000000" w:rsidDel="00000000" w:rsidP="00000000" w:rsidRDefault="00000000" w:rsidRPr="00000000" w14:paraId="00000413">
            <w:pPr>
              <w:spacing w:before="0" w:line="240" w:lineRule="auto"/>
              <w:rPr>
                <w:sz w:val="22"/>
                <w:szCs w:val="22"/>
              </w:rPr>
            </w:pPr>
            <w:r w:rsidDel="00000000" w:rsidR="00000000" w:rsidRPr="00000000">
              <w:rPr>
                <w:sz w:val="22"/>
                <w:szCs w:val="22"/>
                <w:rtl w:val="0"/>
              </w:rPr>
              <w:t xml:space="preserve">Woman</w:t>
            </w:r>
          </w:p>
        </w:tc>
        <w:tc>
          <w:tcPr>
            <w:vAlign w:val="center"/>
          </w:tcPr>
          <w:p w:rsidR="00000000" w:rsidDel="00000000" w:rsidP="00000000" w:rsidRDefault="00000000" w:rsidRPr="00000000" w14:paraId="00000414">
            <w:pPr>
              <w:spacing w:before="0" w:line="240" w:lineRule="auto"/>
              <w:rPr>
                <w:sz w:val="22"/>
                <w:szCs w:val="22"/>
              </w:rPr>
            </w:pPr>
            <w:r w:rsidDel="00000000" w:rsidR="00000000" w:rsidRPr="00000000">
              <w:rPr>
                <w:sz w:val="22"/>
                <w:szCs w:val="22"/>
                <w:rtl w:val="0"/>
              </w:rPr>
              <w:t xml:space="preserve">8</w:t>
            </w:r>
          </w:p>
        </w:tc>
        <w:tc>
          <w:tcPr>
            <w:vAlign w:val="center"/>
          </w:tcPr>
          <w:p w:rsidR="00000000" w:rsidDel="00000000" w:rsidP="00000000" w:rsidRDefault="00000000" w:rsidRPr="00000000" w14:paraId="00000415">
            <w:pPr>
              <w:spacing w:before="0" w:line="240" w:lineRule="auto"/>
              <w:rPr>
                <w:sz w:val="22"/>
                <w:szCs w:val="22"/>
              </w:rPr>
            </w:pPr>
            <w:r w:rsidDel="00000000" w:rsidR="00000000" w:rsidRPr="00000000">
              <w:rPr>
                <w:sz w:val="22"/>
                <w:szCs w:val="22"/>
                <w:rtl w:val="0"/>
              </w:rPr>
              <w:t xml:space="preserve">26.7%</w:t>
            </w:r>
          </w:p>
        </w:tc>
      </w:tr>
      <w:tr>
        <w:trPr>
          <w:cantSplit w:val="0"/>
          <w:tblHeader w:val="0"/>
        </w:trPr>
        <w:tc>
          <w:tcPr>
            <w:vAlign w:val="center"/>
          </w:tcPr>
          <w:p w:rsidR="00000000" w:rsidDel="00000000" w:rsidP="00000000" w:rsidRDefault="00000000" w:rsidRPr="00000000" w14:paraId="00000416">
            <w:pPr>
              <w:spacing w:before="0" w:line="240" w:lineRule="auto"/>
              <w:rPr>
                <w:sz w:val="22"/>
                <w:szCs w:val="22"/>
              </w:rPr>
            </w:pPr>
            <w:r w:rsidDel="00000000" w:rsidR="00000000" w:rsidRPr="00000000">
              <w:rPr>
                <w:sz w:val="22"/>
                <w:szCs w:val="22"/>
                <w:rtl w:val="0"/>
              </w:rPr>
              <w:t xml:space="preserve">Netflix use</w:t>
            </w:r>
          </w:p>
        </w:tc>
        <w:tc>
          <w:tcPr>
            <w:vAlign w:val="center"/>
          </w:tcPr>
          <w:p w:rsidR="00000000" w:rsidDel="00000000" w:rsidP="00000000" w:rsidRDefault="00000000" w:rsidRPr="00000000" w14:paraId="00000417">
            <w:pPr>
              <w:spacing w:before="0" w:line="240" w:lineRule="auto"/>
              <w:rPr>
                <w:sz w:val="22"/>
                <w:szCs w:val="22"/>
              </w:rPr>
            </w:pPr>
            <w:r w:rsidDel="00000000" w:rsidR="00000000" w:rsidRPr="00000000">
              <w:rPr>
                <w:sz w:val="22"/>
                <w:szCs w:val="22"/>
                <w:rtl w:val="0"/>
              </w:rPr>
              <w:t xml:space="preserve">Daily</w:t>
            </w:r>
          </w:p>
        </w:tc>
        <w:tc>
          <w:tcPr>
            <w:vAlign w:val="center"/>
          </w:tcPr>
          <w:p w:rsidR="00000000" w:rsidDel="00000000" w:rsidP="00000000" w:rsidRDefault="00000000" w:rsidRPr="00000000" w14:paraId="00000418">
            <w:pPr>
              <w:spacing w:before="0" w:line="240" w:lineRule="auto"/>
              <w:rPr>
                <w:sz w:val="22"/>
                <w:szCs w:val="22"/>
              </w:rPr>
            </w:pPr>
            <w:r w:rsidDel="00000000" w:rsidR="00000000" w:rsidRPr="00000000">
              <w:rPr>
                <w:sz w:val="22"/>
                <w:szCs w:val="22"/>
                <w:rtl w:val="0"/>
              </w:rPr>
              <w:t xml:space="preserve">10</w:t>
            </w:r>
          </w:p>
        </w:tc>
        <w:tc>
          <w:tcPr>
            <w:vAlign w:val="center"/>
          </w:tcPr>
          <w:p w:rsidR="00000000" w:rsidDel="00000000" w:rsidP="00000000" w:rsidRDefault="00000000" w:rsidRPr="00000000" w14:paraId="00000419">
            <w:pPr>
              <w:spacing w:before="0" w:line="240" w:lineRule="auto"/>
              <w:rPr>
                <w:sz w:val="22"/>
                <w:szCs w:val="22"/>
              </w:rPr>
            </w:pPr>
            <w:r w:rsidDel="00000000" w:rsidR="00000000" w:rsidRPr="00000000">
              <w:rPr>
                <w:sz w:val="22"/>
                <w:szCs w:val="22"/>
                <w:rtl w:val="0"/>
              </w:rPr>
              <w:t xml:space="preserve">33.3%</w:t>
            </w:r>
          </w:p>
        </w:tc>
      </w:tr>
      <w:tr>
        <w:trPr>
          <w:cantSplit w:val="0"/>
          <w:tblHeader w:val="0"/>
        </w:trPr>
        <w:tc>
          <w:tcPr>
            <w:vAlign w:val="center"/>
          </w:tcPr>
          <w:p w:rsidR="00000000" w:rsidDel="00000000" w:rsidP="00000000" w:rsidRDefault="00000000" w:rsidRPr="00000000" w14:paraId="0000041A">
            <w:pPr>
              <w:spacing w:before="0" w:line="240" w:lineRule="auto"/>
              <w:rPr>
                <w:sz w:val="22"/>
                <w:szCs w:val="22"/>
              </w:rPr>
            </w:pPr>
            <w:r w:rsidDel="00000000" w:rsidR="00000000" w:rsidRPr="00000000">
              <w:rPr>
                <w:sz w:val="22"/>
                <w:szCs w:val="22"/>
                <w:rtl w:val="0"/>
              </w:rPr>
              <w:t xml:space="preserve">Netflix use</w:t>
            </w:r>
          </w:p>
        </w:tc>
        <w:tc>
          <w:tcPr>
            <w:vAlign w:val="center"/>
          </w:tcPr>
          <w:p w:rsidR="00000000" w:rsidDel="00000000" w:rsidP="00000000" w:rsidRDefault="00000000" w:rsidRPr="00000000" w14:paraId="0000041B">
            <w:pPr>
              <w:spacing w:before="0" w:line="240" w:lineRule="auto"/>
              <w:rPr>
                <w:sz w:val="22"/>
                <w:szCs w:val="22"/>
              </w:rPr>
            </w:pPr>
            <w:r w:rsidDel="00000000" w:rsidR="00000000" w:rsidRPr="00000000">
              <w:rPr>
                <w:sz w:val="22"/>
                <w:szCs w:val="22"/>
                <w:rtl w:val="0"/>
              </w:rPr>
              <w:t xml:space="preserve">Several times per week</w:t>
            </w:r>
          </w:p>
        </w:tc>
        <w:tc>
          <w:tcPr>
            <w:vAlign w:val="center"/>
          </w:tcPr>
          <w:p w:rsidR="00000000" w:rsidDel="00000000" w:rsidP="00000000" w:rsidRDefault="00000000" w:rsidRPr="00000000" w14:paraId="0000041C">
            <w:pPr>
              <w:spacing w:before="0" w:line="240" w:lineRule="auto"/>
              <w:rPr>
                <w:sz w:val="22"/>
                <w:szCs w:val="22"/>
              </w:rPr>
            </w:pPr>
            <w:r w:rsidDel="00000000" w:rsidR="00000000" w:rsidRPr="00000000">
              <w:rPr>
                <w:sz w:val="22"/>
                <w:szCs w:val="22"/>
                <w:rtl w:val="0"/>
              </w:rPr>
              <w:t xml:space="preserve">14</w:t>
            </w:r>
          </w:p>
        </w:tc>
        <w:tc>
          <w:tcPr>
            <w:vAlign w:val="center"/>
          </w:tcPr>
          <w:p w:rsidR="00000000" w:rsidDel="00000000" w:rsidP="00000000" w:rsidRDefault="00000000" w:rsidRPr="00000000" w14:paraId="0000041D">
            <w:pPr>
              <w:spacing w:before="0" w:line="240" w:lineRule="auto"/>
              <w:rPr>
                <w:sz w:val="22"/>
                <w:szCs w:val="22"/>
              </w:rPr>
            </w:pPr>
            <w:r w:rsidDel="00000000" w:rsidR="00000000" w:rsidRPr="00000000">
              <w:rPr>
                <w:sz w:val="22"/>
                <w:szCs w:val="22"/>
                <w:rtl w:val="0"/>
              </w:rPr>
              <w:t xml:space="preserve">46.7%</w:t>
            </w:r>
          </w:p>
        </w:tc>
      </w:tr>
      <w:tr>
        <w:trPr>
          <w:cantSplit w:val="0"/>
          <w:tblHeader w:val="0"/>
        </w:trPr>
        <w:tc>
          <w:tcPr>
            <w:vAlign w:val="center"/>
          </w:tcPr>
          <w:p w:rsidR="00000000" w:rsidDel="00000000" w:rsidP="00000000" w:rsidRDefault="00000000" w:rsidRPr="00000000" w14:paraId="0000041E">
            <w:pPr>
              <w:spacing w:before="0" w:line="240" w:lineRule="auto"/>
              <w:rPr>
                <w:sz w:val="22"/>
                <w:szCs w:val="22"/>
              </w:rPr>
            </w:pPr>
            <w:r w:rsidDel="00000000" w:rsidR="00000000" w:rsidRPr="00000000">
              <w:rPr>
                <w:sz w:val="22"/>
                <w:szCs w:val="22"/>
                <w:rtl w:val="0"/>
              </w:rPr>
              <w:t xml:space="preserve">Netflix use</w:t>
            </w:r>
          </w:p>
        </w:tc>
        <w:tc>
          <w:tcPr>
            <w:vAlign w:val="center"/>
          </w:tcPr>
          <w:p w:rsidR="00000000" w:rsidDel="00000000" w:rsidP="00000000" w:rsidRDefault="00000000" w:rsidRPr="00000000" w14:paraId="0000041F">
            <w:pPr>
              <w:spacing w:before="0" w:line="240" w:lineRule="auto"/>
              <w:rPr>
                <w:sz w:val="22"/>
                <w:szCs w:val="22"/>
              </w:rPr>
            </w:pPr>
            <w:r w:rsidDel="00000000" w:rsidR="00000000" w:rsidRPr="00000000">
              <w:rPr>
                <w:sz w:val="22"/>
                <w:szCs w:val="22"/>
                <w:rtl w:val="0"/>
              </w:rPr>
              <w:t xml:space="preserve">Once per week</w:t>
            </w:r>
          </w:p>
        </w:tc>
        <w:tc>
          <w:tcPr>
            <w:vAlign w:val="center"/>
          </w:tcPr>
          <w:p w:rsidR="00000000" w:rsidDel="00000000" w:rsidP="00000000" w:rsidRDefault="00000000" w:rsidRPr="00000000" w14:paraId="00000420">
            <w:pPr>
              <w:spacing w:before="0" w:line="240" w:lineRule="auto"/>
              <w:rPr>
                <w:sz w:val="22"/>
                <w:szCs w:val="22"/>
              </w:rPr>
            </w:pPr>
            <w:r w:rsidDel="00000000" w:rsidR="00000000" w:rsidRPr="00000000">
              <w:rPr>
                <w:sz w:val="22"/>
                <w:szCs w:val="22"/>
                <w:rtl w:val="0"/>
              </w:rPr>
              <w:t xml:space="preserve">2</w:t>
            </w:r>
          </w:p>
        </w:tc>
        <w:tc>
          <w:tcPr>
            <w:vAlign w:val="center"/>
          </w:tcPr>
          <w:p w:rsidR="00000000" w:rsidDel="00000000" w:rsidP="00000000" w:rsidRDefault="00000000" w:rsidRPr="00000000" w14:paraId="00000421">
            <w:pPr>
              <w:spacing w:before="0" w:line="240" w:lineRule="auto"/>
              <w:rPr>
                <w:sz w:val="22"/>
                <w:szCs w:val="22"/>
              </w:rPr>
            </w:pPr>
            <w:r w:rsidDel="00000000" w:rsidR="00000000" w:rsidRPr="00000000">
              <w:rPr>
                <w:sz w:val="22"/>
                <w:szCs w:val="22"/>
                <w:rtl w:val="0"/>
              </w:rPr>
              <w:t xml:space="preserve">6.7%</w:t>
            </w:r>
          </w:p>
        </w:tc>
      </w:tr>
      <w:tr>
        <w:trPr>
          <w:cantSplit w:val="0"/>
          <w:tblHeader w:val="0"/>
        </w:trPr>
        <w:tc>
          <w:tcPr>
            <w:vAlign w:val="center"/>
          </w:tcPr>
          <w:p w:rsidR="00000000" w:rsidDel="00000000" w:rsidP="00000000" w:rsidRDefault="00000000" w:rsidRPr="00000000" w14:paraId="00000422">
            <w:pPr>
              <w:spacing w:before="0" w:line="240" w:lineRule="auto"/>
              <w:rPr>
                <w:sz w:val="22"/>
                <w:szCs w:val="22"/>
              </w:rPr>
            </w:pPr>
            <w:r w:rsidDel="00000000" w:rsidR="00000000" w:rsidRPr="00000000">
              <w:rPr>
                <w:sz w:val="22"/>
                <w:szCs w:val="22"/>
                <w:rtl w:val="0"/>
              </w:rPr>
              <w:t xml:space="preserve">Netflix use</w:t>
            </w:r>
          </w:p>
        </w:tc>
        <w:tc>
          <w:tcPr>
            <w:vAlign w:val="center"/>
          </w:tcPr>
          <w:p w:rsidR="00000000" w:rsidDel="00000000" w:rsidP="00000000" w:rsidRDefault="00000000" w:rsidRPr="00000000" w14:paraId="00000423">
            <w:pPr>
              <w:spacing w:before="0" w:line="240" w:lineRule="auto"/>
              <w:rPr>
                <w:sz w:val="22"/>
                <w:szCs w:val="22"/>
              </w:rPr>
            </w:pPr>
            <w:r w:rsidDel="00000000" w:rsidR="00000000" w:rsidRPr="00000000">
              <w:rPr>
                <w:sz w:val="22"/>
                <w:szCs w:val="22"/>
                <w:rtl w:val="0"/>
              </w:rPr>
              <w:t xml:space="preserve">Several times per month</w:t>
            </w:r>
          </w:p>
        </w:tc>
        <w:tc>
          <w:tcPr>
            <w:vAlign w:val="center"/>
          </w:tcPr>
          <w:p w:rsidR="00000000" w:rsidDel="00000000" w:rsidP="00000000" w:rsidRDefault="00000000" w:rsidRPr="00000000" w14:paraId="00000424">
            <w:pPr>
              <w:spacing w:before="0" w:line="240" w:lineRule="auto"/>
              <w:rPr>
                <w:sz w:val="22"/>
                <w:szCs w:val="22"/>
              </w:rPr>
            </w:pPr>
            <w:r w:rsidDel="00000000" w:rsidR="00000000" w:rsidRPr="00000000">
              <w:rPr>
                <w:sz w:val="22"/>
                <w:szCs w:val="22"/>
                <w:rtl w:val="0"/>
              </w:rPr>
              <w:t xml:space="preserve">2</w:t>
            </w:r>
          </w:p>
        </w:tc>
        <w:tc>
          <w:tcPr>
            <w:vAlign w:val="center"/>
          </w:tcPr>
          <w:p w:rsidR="00000000" w:rsidDel="00000000" w:rsidP="00000000" w:rsidRDefault="00000000" w:rsidRPr="00000000" w14:paraId="00000425">
            <w:pPr>
              <w:spacing w:before="0" w:line="240" w:lineRule="auto"/>
              <w:rPr>
                <w:sz w:val="22"/>
                <w:szCs w:val="22"/>
              </w:rPr>
            </w:pPr>
            <w:r w:rsidDel="00000000" w:rsidR="00000000" w:rsidRPr="00000000">
              <w:rPr>
                <w:sz w:val="22"/>
                <w:szCs w:val="22"/>
                <w:rtl w:val="0"/>
              </w:rPr>
              <w:t xml:space="preserve">6.7%</w:t>
            </w:r>
          </w:p>
        </w:tc>
      </w:tr>
      <w:tr>
        <w:trPr>
          <w:cantSplit w:val="0"/>
          <w:tblHeader w:val="0"/>
        </w:trPr>
        <w:tc>
          <w:tcPr>
            <w:vAlign w:val="center"/>
          </w:tcPr>
          <w:p w:rsidR="00000000" w:rsidDel="00000000" w:rsidP="00000000" w:rsidRDefault="00000000" w:rsidRPr="00000000" w14:paraId="00000426">
            <w:pPr>
              <w:spacing w:before="0" w:line="240" w:lineRule="auto"/>
              <w:rPr>
                <w:sz w:val="22"/>
                <w:szCs w:val="22"/>
              </w:rPr>
            </w:pPr>
            <w:r w:rsidDel="00000000" w:rsidR="00000000" w:rsidRPr="00000000">
              <w:rPr>
                <w:sz w:val="22"/>
                <w:szCs w:val="22"/>
                <w:rtl w:val="0"/>
              </w:rPr>
              <w:t xml:space="preserve">Netflix use</w:t>
            </w:r>
          </w:p>
        </w:tc>
        <w:tc>
          <w:tcPr>
            <w:vAlign w:val="center"/>
          </w:tcPr>
          <w:p w:rsidR="00000000" w:rsidDel="00000000" w:rsidP="00000000" w:rsidRDefault="00000000" w:rsidRPr="00000000" w14:paraId="00000427">
            <w:pPr>
              <w:spacing w:before="0" w:line="240" w:lineRule="auto"/>
              <w:rPr>
                <w:sz w:val="22"/>
                <w:szCs w:val="22"/>
              </w:rPr>
            </w:pPr>
            <w:r w:rsidDel="00000000" w:rsidR="00000000" w:rsidRPr="00000000">
              <w:rPr>
                <w:sz w:val="22"/>
                <w:szCs w:val="22"/>
                <w:rtl w:val="0"/>
              </w:rPr>
              <w:t xml:space="preserve">Less frequently</w:t>
            </w:r>
          </w:p>
        </w:tc>
        <w:tc>
          <w:tcPr>
            <w:vAlign w:val="center"/>
          </w:tcPr>
          <w:p w:rsidR="00000000" w:rsidDel="00000000" w:rsidP="00000000" w:rsidRDefault="00000000" w:rsidRPr="00000000" w14:paraId="00000428">
            <w:pPr>
              <w:spacing w:before="0" w:line="240" w:lineRule="auto"/>
              <w:rPr>
                <w:sz w:val="22"/>
                <w:szCs w:val="22"/>
              </w:rPr>
            </w:pPr>
            <w:r w:rsidDel="00000000" w:rsidR="00000000" w:rsidRPr="00000000">
              <w:rPr>
                <w:sz w:val="22"/>
                <w:szCs w:val="22"/>
                <w:rtl w:val="0"/>
              </w:rPr>
              <w:t xml:space="preserve">2</w:t>
            </w:r>
          </w:p>
        </w:tc>
        <w:tc>
          <w:tcPr>
            <w:vAlign w:val="center"/>
          </w:tcPr>
          <w:p w:rsidR="00000000" w:rsidDel="00000000" w:rsidP="00000000" w:rsidRDefault="00000000" w:rsidRPr="00000000" w14:paraId="00000429">
            <w:pPr>
              <w:spacing w:before="0" w:line="240" w:lineRule="auto"/>
              <w:rPr>
                <w:sz w:val="22"/>
                <w:szCs w:val="22"/>
              </w:rPr>
            </w:pPr>
            <w:r w:rsidDel="00000000" w:rsidR="00000000" w:rsidRPr="00000000">
              <w:rPr>
                <w:sz w:val="22"/>
                <w:szCs w:val="22"/>
                <w:rtl w:val="0"/>
              </w:rPr>
              <w:t xml:space="preserve">6.7%</w:t>
            </w:r>
          </w:p>
        </w:tc>
      </w:tr>
      <w:tr>
        <w:trPr>
          <w:cantSplit w:val="0"/>
          <w:tblHeader w:val="0"/>
        </w:trPr>
        <w:tc>
          <w:tcPr>
            <w:vAlign w:val="center"/>
          </w:tcPr>
          <w:p w:rsidR="00000000" w:rsidDel="00000000" w:rsidP="00000000" w:rsidRDefault="00000000" w:rsidRPr="00000000" w14:paraId="0000042A">
            <w:pPr>
              <w:spacing w:before="0" w:line="240" w:lineRule="auto"/>
              <w:rPr>
                <w:sz w:val="22"/>
                <w:szCs w:val="22"/>
              </w:rPr>
            </w:pPr>
            <w:r w:rsidDel="00000000" w:rsidR="00000000" w:rsidRPr="00000000">
              <w:rPr>
                <w:sz w:val="22"/>
                <w:szCs w:val="22"/>
                <w:rtl w:val="0"/>
              </w:rPr>
              <w:t xml:space="preserve">Length of Netflix use</w:t>
            </w:r>
          </w:p>
        </w:tc>
        <w:tc>
          <w:tcPr>
            <w:vAlign w:val="center"/>
          </w:tcPr>
          <w:p w:rsidR="00000000" w:rsidDel="00000000" w:rsidP="00000000" w:rsidRDefault="00000000" w:rsidRPr="00000000" w14:paraId="0000042B">
            <w:pPr>
              <w:spacing w:before="0" w:line="240" w:lineRule="auto"/>
              <w:rPr>
                <w:sz w:val="22"/>
                <w:szCs w:val="22"/>
              </w:rPr>
            </w:pPr>
            <w:r w:rsidDel="00000000" w:rsidR="00000000" w:rsidRPr="00000000">
              <w:rPr>
                <w:sz w:val="22"/>
                <w:szCs w:val="22"/>
                <w:rtl w:val="0"/>
              </w:rPr>
              <w:t xml:space="preserve">Less than six months</w:t>
            </w:r>
          </w:p>
        </w:tc>
        <w:tc>
          <w:tcPr>
            <w:vAlign w:val="center"/>
          </w:tcPr>
          <w:p w:rsidR="00000000" w:rsidDel="00000000" w:rsidP="00000000" w:rsidRDefault="00000000" w:rsidRPr="00000000" w14:paraId="0000042C">
            <w:pPr>
              <w:spacing w:before="0" w:line="240" w:lineRule="auto"/>
              <w:rPr>
                <w:sz w:val="22"/>
                <w:szCs w:val="22"/>
              </w:rPr>
            </w:pPr>
            <w:r w:rsidDel="00000000" w:rsidR="00000000" w:rsidRPr="00000000">
              <w:rPr>
                <w:sz w:val="22"/>
                <w:szCs w:val="22"/>
                <w:rtl w:val="0"/>
              </w:rPr>
              <w:t xml:space="preserve">1</w:t>
            </w:r>
          </w:p>
        </w:tc>
        <w:tc>
          <w:tcPr>
            <w:vAlign w:val="center"/>
          </w:tcPr>
          <w:p w:rsidR="00000000" w:rsidDel="00000000" w:rsidP="00000000" w:rsidRDefault="00000000" w:rsidRPr="00000000" w14:paraId="0000042D">
            <w:pPr>
              <w:spacing w:before="0" w:line="240" w:lineRule="auto"/>
              <w:rPr>
                <w:sz w:val="22"/>
                <w:szCs w:val="22"/>
              </w:rPr>
            </w:pPr>
            <w:r w:rsidDel="00000000" w:rsidR="00000000" w:rsidRPr="00000000">
              <w:rPr>
                <w:sz w:val="22"/>
                <w:szCs w:val="22"/>
                <w:rtl w:val="0"/>
              </w:rPr>
              <w:t xml:space="preserve">3.3%</w:t>
            </w:r>
          </w:p>
        </w:tc>
      </w:tr>
      <w:tr>
        <w:trPr>
          <w:cantSplit w:val="0"/>
          <w:tblHeader w:val="0"/>
        </w:trPr>
        <w:tc>
          <w:tcPr>
            <w:vAlign w:val="center"/>
          </w:tcPr>
          <w:p w:rsidR="00000000" w:rsidDel="00000000" w:rsidP="00000000" w:rsidRDefault="00000000" w:rsidRPr="00000000" w14:paraId="0000042E">
            <w:pPr>
              <w:spacing w:before="0" w:line="240" w:lineRule="auto"/>
              <w:rPr>
                <w:sz w:val="22"/>
                <w:szCs w:val="22"/>
              </w:rPr>
            </w:pPr>
            <w:r w:rsidDel="00000000" w:rsidR="00000000" w:rsidRPr="00000000">
              <w:rPr>
                <w:sz w:val="22"/>
                <w:szCs w:val="22"/>
                <w:rtl w:val="0"/>
              </w:rPr>
              <w:t xml:space="preserve">Length of Netflix use</w:t>
            </w:r>
          </w:p>
        </w:tc>
        <w:tc>
          <w:tcPr>
            <w:vAlign w:val="center"/>
          </w:tcPr>
          <w:p w:rsidR="00000000" w:rsidDel="00000000" w:rsidP="00000000" w:rsidRDefault="00000000" w:rsidRPr="00000000" w14:paraId="0000042F">
            <w:pPr>
              <w:spacing w:before="0" w:line="240" w:lineRule="auto"/>
              <w:rPr>
                <w:sz w:val="22"/>
                <w:szCs w:val="22"/>
              </w:rPr>
            </w:pPr>
            <w:r w:rsidDel="00000000" w:rsidR="00000000" w:rsidRPr="00000000">
              <w:rPr>
                <w:sz w:val="22"/>
                <w:szCs w:val="22"/>
                <w:rtl w:val="0"/>
              </w:rPr>
              <w:t xml:space="preserve">Six months to less than one year</w:t>
            </w:r>
          </w:p>
        </w:tc>
        <w:tc>
          <w:tcPr>
            <w:vAlign w:val="center"/>
          </w:tcPr>
          <w:p w:rsidR="00000000" w:rsidDel="00000000" w:rsidP="00000000" w:rsidRDefault="00000000" w:rsidRPr="00000000" w14:paraId="00000430">
            <w:pPr>
              <w:spacing w:before="0" w:line="240" w:lineRule="auto"/>
              <w:rPr>
                <w:sz w:val="22"/>
                <w:szCs w:val="22"/>
              </w:rPr>
            </w:pPr>
            <w:r w:rsidDel="00000000" w:rsidR="00000000" w:rsidRPr="00000000">
              <w:rPr>
                <w:sz w:val="22"/>
                <w:szCs w:val="22"/>
                <w:rtl w:val="0"/>
              </w:rPr>
              <w:t xml:space="preserve">8</w:t>
            </w:r>
          </w:p>
        </w:tc>
        <w:tc>
          <w:tcPr>
            <w:vAlign w:val="center"/>
          </w:tcPr>
          <w:p w:rsidR="00000000" w:rsidDel="00000000" w:rsidP="00000000" w:rsidRDefault="00000000" w:rsidRPr="00000000" w14:paraId="00000431">
            <w:pPr>
              <w:spacing w:before="0" w:line="240" w:lineRule="auto"/>
              <w:rPr>
                <w:sz w:val="22"/>
                <w:szCs w:val="22"/>
              </w:rPr>
            </w:pPr>
            <w:r w:rsidDel="00000000" w:rsidR="00000000" w:rsidRPr="00000000">
              <w:rPr>
                <w:sz w:val="22"/>
                <w:szCs w:val="22"/>
                <w:rtl w:val="0"/>
              </w:rPr>
              <w:t xml:space="preserve">26.7%</w:t>
            </w:r>
          </w:p>
        </w:tc>
      </w:tr>
      <w:tr>
        <w:trPr>
          <w:cantSplit w:val="0"/>
          <w:tblHeader w:val="0"/>
        </w:trPr>
        <w:tc>
          <w:tcPr>
            <w:vAlign w:val="center"/>
          </w:tcPr>
          <w:p w:rsidR="00000000" w:rsidDel="00000000" w:rsidP="00000000" w:rsidRDefault="00000000" w:rsidRPr="00000000" w14:paraId="00000432">
            <w:pPr>
              <w:spacing w:before="0" w:line="240" w:lineRule="auto"/>
              <w:rPr>
                <w:sz w:val="22"/>
                <w:szCs w:val="22"/>
              </w:rPr>
            </w:pPr>
            <w:r w:rsidDel="00000000" w:rsidR="00000000" w:rsidRPr="00000000">
              <w:rPr>
                <w:sz w:val="22"/>
                <w:szCs w:val="22"/>
                <w:rtl w:val="0"/>
              </w:rPr>
              <w:t xml:space="preserve">Length of Netflix use</w:t>
            </w:r>
          </w:p>
        </w:tc>
        <w:tc>
          <w:tcPr>
            <w:vAlign w:val="center"/>
          </w:tcPr>
          <w:p w:rsidR="00000000" w:rsidDel="00000000" w:rsidP="00000000" w:rsidRDefault="00000000" w:rsidRPr="00000000" w14:paraId="00000433">
            <w:pPr>
              <w:spacing w:before="0" w:line="240" w:lineRule="auto"/>
              <w:rPr>
                <w:sz w:val="22"/>
                <w:szCs w:val="22"/>
              </w:rPr>
            </w:pPr>
            <w:r w:rsidDel="00000000" w:rsidR="00000000" w:rsidRPr="00000000">
              <w:rPr>
                <w:sz w:val="22"/>
                <w:szCs w:val="22"/>
                <w:rtl w:val="0"/>
              </w:rPr>
              <w:t xml:space="preserve">One to three years</w:t>
            </w:r>
          </w:p>
        </w:tc>
        <w:tc>
          <w:tcPr>
            <w:vAlign w:val="center"/>
          </w:tcPr>
          <w:p w:rsidR="00000000" w:rsidDel="00000000" w:rsidP="00000000" w:rsidRDefault="00000000" w:rsidRPr="00000000" w14:paraId="00000434">
            <w:pPr>
              <w:spacing w:before="0" w:line="240" w:lineRule="auto"/>
              <w:rPr>
                <w:sz w:val="22"/>
                <w:szCs w:val="22"/>
              </w:rPr>
            </w:pPr>
            <w:r w:rsidDel="00000000" w:rsidR="00000000" w:rsidRPr="00000000">
              <w:rPr>
                <w:sz w:val="22"/>
                <w:szCs w:val="22"/>
                <w:rtl w:val="0"/>
              </w:rPr>
              <w:t xml:space="preserve">11</w:t>
            </w:r>
          </w:p>
        </w:tc>
        <w:tc>
          <w:tcPr>
            <w:vAlign w:val="center"/>
          </w:tcPr>
          <w:p w:rsidR="00000000" w:rsidDel="00000000" w:rsidP="00000000" w:rsidRDefault="00000000" w:rsidRPr="00000000" w14:paraId="00000435">
            <w:pPr>
              <w:spacing w:before="0" w:line="240" w:lineRule="auto"/>
              <w:rPr>
                <w:sz w:val="22"/>
                <w:szCs w:val="22"/>
              </w:rPr>
            </w:pPr>
            <w:r w:rsidDel="00000000" w:rsidR="00000000" w:rsidRPr="00000000">
              <w:rPr>
                <w:sz w:val="22"/>
                <w:szCs w:val="22"/>
                <w:rtl w:val="0"/>
              </w:rPr>
              <w:t xml:space="preserve">36.7%</w:t>
            </w:r>
          </w:p>
        </w:tc>
      </w:tr>
      <w:tr>
        <w:trPr>
          <w:cantSplit w:val="0"/>
          <w:tblHeader w:val="0"/>
        </w:trPr>
        <w:tc>
          <w:tcPr>
            <w:vAlign w:val="center"/>
          </w:tcPr>
          <w:p w:rsidR="00000000" w:rsidDel="00000000" w:rsidP="00000000" w:rsidRDefault="00000000" w:rsidRPr="00000000" w14:paraId="00000436">
            <w:pPr>
              <w:spacing w:before="0" w:line="240" w:lineRule="auto"/>
              <w:rPr>
                <w:sz w:val="22"/>
                <w:szCs w:val="22"/>
              </w:rPr>
            </w:pPr>
            <w:r w:rsidDel="00000000" w:rsidR="00000000" w:rsidRPr="00000000">
              <w:rPr>
                <w:sz w:val="22"/>
                <w:szCs w:val="22"/>
                <w:rtl w:val="0"/>
              </w:rPr>
              <w:t xml:space="preserve">Length of Netflix use</w:t>
            </w:r>
          </w:p>
        </w:tc>
        <w:tc>
          <w:tcPr>
            <w:vAlign w:val="center"/>
          </w:tcPr>
          <w:p w:rsidR="00000000" w:rsidDel="00000000" w:rsidP="00000000" w:rsidRDefault="00000000" w:rsidRPr="00000000" w14:paraId="00000437">
            <w:pPr>
              <w:spacing w:before="0" w:line="240" w:lineRule="auto"/>
              <w:rPr>
                <w:sz w:val="22"/>
                <w:szCs w:val="22"/>
              </w:rPr>
            </w:pPr>
            <w:r w:rsidDel="00000000" w:rsidR="00000000" w:rsidRPr="00000000">
              <w:rPr>
                <w:sz w:val="22"/>
                <w:szCs w:val="22"/>
                <w:rtl w:val="0"/>
              </w:rPr>
              <w:t xml:space="preserve">Four to six years</w:t>
            </w:r>
          </w:p>
        </w:tc>
        <w:tc>
          <w:tcPr>
            <w:vAlign w:val="center"/>
          </w:tcPr>
          <w:p w:rsidR="00000000" w:rsidDel="00000000" w:rsidP="00000000" w:rsidRDefault="00000000" w:rsidRPr="00000000" w14:paraId="00000438">
            <w:pPr>
              <w:spacing w:before="0" w:line="240" w:lineRule="auto"/>
              <w:rPr>
                <w:sz w:val="22"/>
                <w:szCs w:val="22"/>
              </w:rPr>
            </w:pPr>
            <w:r w:rsidDel="00000000" w:rsidR="00000000" w:rsidRPr="00000000">
              <w:rPr>
                <w:sz w:val="22"/>
                <w:szCs w:val="22"/>
                <w:rtl w:val="0"/>
              </w:rPr>
              <w:t xml:space="preserve">6</w:t>
            </w:r>
          </w:p>
        </w:tc>
        <w:tc>
          <w:tcPr>
            <w:vAlign w:val="center"/>
          </w:tcPr>
          <w:p w:rsidR="00000000" w:rsidDel="00000000" w:rsidP="00000000" w:rsidRDefault="00000000" w:rsidRPr="00000000" w14:paraId="00000439">
            <w:pPr>
              <w:spacing w:before="0" w:line="240" w:lineRule="auto"/>
              <w:rPr>
                <w:sz w:val="22"/>
                <w:szCs w:val="22"/>
              </w:rPr>
            </w:pPr>
            <w:r w:rsidDel="00000000" w:rsidR="00000000" w:rsidRPr="00000000">
              <w:rPr>
                <w:sz w:val="22"/>
                <w:szCs w:val="22"/>
                <w:rtl w:val="0"/>
              </w:rPr>
              <w:t xml:space="preserve">20.0%</w:t>
            </w:r>
          </w:p>
        </w:tc>
      </w:tr>
      <w:tr>
        <w:trPr>
          <w:cantSplit w:val="0"/>
          <w:tblHeader w:val="0"/>
        </w:trPr>
        <w:tc>
          <w:tcPr>
            <w:vAlign w:val="center"/>
          </w:tcPr>
          <w:p w:rsidR="00000000" w:rsidDel="00000000" w:rsidP="00000000" w:rsidRDefault="00000000" w:rsidRPr="00000000" w14:paraId="0000043A">
            <w:pPr>
              <w:spacing w:before="0" w:line="240" w:lineRule="auto"/>
              <w:rPr>
                <w:sz w:val="22"/>
                <w:szCs w:val="22"/>
              </w:rPr>
            </w:pPr>
            <w:r w:rsidDel="00000000" w:rsidR="00000000" w:rsidRPr="00000000">
              <w:rPr>
                <w:sz w:val="22"/>
                <w:szCs w:val="22"/>
                <w:rtl w:val="0"/>
              </w:rPr>
              <w:t xml:space="preserve">Length of Netflix use</w:t>
            </w:r>
          </w:p>
        </w:tc>
        <w:tc>
          <w:tcPr>
            <w:vAlign w:val="center"/>
          </w:tcPr>
          <w:p w:rsidR="00000000" w:rsidDel="00000000" w:rsidP="00000000" w:rsidRDefault="00000000" w:rsidRPr="00000000" w14:paraId="0000043B">
            <w:pPr>
              <w:spacing w:before="0" w:line="240" w:lineRule="auto"/>
              <w:rPr>
                <w:sz w:val="22"/>
                <w:szCs w:val="22"/>
              </w:rPr>
            </w:pPr>
            <w:r w:rsidDel="00000000" w:rsidR="00000000" w:rsidRPr="00000000">
              <w:rPr>
                <w:sz w:val="22"/>
                <w:szCs w:val="22"/>
                <w:rtl w:val="0"/>
              </w:rPr>
              <w:t xml:space="preserve">More than six years</w:t>
            </w:r>
          </w:p>
        </w:tc>
        <w:tc>
          <w:tcPr>
            <w:vAlign w:val="center"/>
          </w:tcPr>
          <w:p w:rsidR="00000000" w:rsidDel="00000000" w:rsidP="00000000" w:rsidRDefault="00000000" w:rsidRPr="00000000" w14:paraId="0000043C">
            <w:pPr>
              <w:spacing w:before="0" w:line="240" w:lineRule="auto"/>
              <w:rPr>
                <w:sz w:val="22"/>
                <w:szCs w:val="22"/>
              </w:rPr>
            </w:pPr>
            <w:r w:rsidDel="00000000" w:rsidR="00000000" w:rsidRPr="00000000">
              <w:rPr>
                <w:sz w:val="22"/>
                <w:szCs w:val="22"/>
                <w:rtl w:val="0"/>
              </w:rPr>
              <w:t xml:space="preserve">4</w:t>
            </w:r>
          </w:p>
        </w:tc>
        <w:tc>
          <w:tcPr>
            <w:vAlign w:val="center"/>
          </w:tcPr>
          <w:p w:rsidR="00000000" w:rsidDel="00000000" w:rsidP="00000000" w:rsidRDefault="00000000" w:rsidRPr="00000000" w14:paraId="0000043D">
            <w:pPr>
              <w:spacing w:before="0" w:line="240" w:lineRule="auto"/>
              <w:rPr>
                <w:sz w:val="22"/>
                <w:szCs w:val="22"/>
              </w:rPr>
            </w:pPr>
            <w:r w:rsidDel="00000000" w:rsidR="00000000" w:rsidRPr="00000000">
              <w:rPr>
                <w:sz w:val="22"/>
                <w:szCs w:val="22"/>
                <w:rtl w:val="0"/>
              </w:rPr>
              <w:t xml:space="preserve">13.3%</w:t>
            </w:r>
          </w:p>
        </w:tc>
      </w:tr>
      <w:tr>
        <w:trPr>
          <w:cantSplit w:val="0"/>
          <w:tblHeader w:val="0"/>
        </w:trPr>
        <w:tc>
          <w:tcPr>
            <w:vAlign w:val="center"/>
          </w:tcPr>
          <w:p w:rsidR="00000000" w:rsidDel="00000000" w:rsidP="00000000" w:rsidRDefault="00000000" w:rsidRPr="00000000" w14:paraId="0000043E">
            <w:pPr>
              <w:spacing w:before="0" w:line="240" w:lineRule="auto"/>
              <w:rPr>
                <w:sz w:val="22"/>
                <w:szCs w:val="22"/>
              </w:rPr>
            </w:pPr>
            <w:r w:rsidDel="00000000" w:rsidR="00000000" w:rsidRPr="00000000">
              <w:rPr>
                <w:sz w:val="22"/>
                <w:szCs w:val="22"/>
                <w:rtl w:val="0"/>
              </w:rPr>
              <w:t xml:space="preserve">Subscription decision</w:t>
            </w:r>
          </w:p>
        </w:tc>
        <w:tc>
          <w:tcPr>
            <w:vAlign w:val="center"/>
          </w:tcPr>
          <w:p w:rsidR="00000000" w:rsidDel="00000000" w:rsidP="00000000" w:rsidRDefault="00000000" w:rsidRPr="00000000" w14:paraId="0000043F">
            <w:pPr>
              <w:spacing w:before="0" w:line="240" w:lineRule="auto"/>
              <w:rPr>
                <w:sz w:val="22"/>
                <w:szCs w:val="22"/>
              </w:rPr>
            </w:pPr>
            <w:r w:rsidDel="00000000" w:rsidR="00000000" w:rsidRPr="00000000">
              <w:rPr>
                <w:sz w:val="22"/>
                <w:szCs w:val="22"/>
                <w:rtl w:val="0"/>
              </w:rPr>
              <w:t xml:space="preserve">I make the decision myself</w:t>
            </w:r>
          </w:p>
        </w:tc>
        <w:tc>
          <w:tcPr>
            <w:vAlign w:val="center"/>
          </w:tcPr>
          <w:p w:rsidR="00000000" w:rsidDel="00000000" w:rsidP="00000000" w:rsidRDefault="00000000" w:rsidRPr="00000000" w14:paraId="00000440">
            <w:pPr>
              <w:spacing w:before="0" w:line="240" w:lineRule="auto"/>
              <w:rPr>
                <w:sz w:val="22"/>
                <w:szCs w:val="22"/>
              </w:rPr>
            </w:pPr>
            <w:r w:rsidDel="00000000" w:rsidR="00000000" w:rsidRPr="00000000">
              <w:rPr>
                <w:sz w:val="22"/>
                <w:szCs w:val="22"/>
                <w:rtl w:val="0"/>
              </w:rPr>
              <w:t xml:space="preserve">16</w:t>
            </w:r>
          </w:p>
        </w:tc>
        <w:tc>
          <w:tcPr>
            <w:vAlign w:val="center"/>
          </w:tcPr>
          <w:p w:rsidR="00000000" w:rsidDel="00000000" w:rsidP="00000000" w:rsidRDefault="00000000" w:rsidRPr="00000000" w14:paraId="00000441">
            <w:pPr>
              <w:spacing w:before="0" w:line="240" w:lineRule="auto"/>
              <w:rPr>
                <w:sz w:val="22"/>
                <w:szCs w:val="22"/>
              </w:rPr>
            </w:pPr>
            <w:r w:rsidDel="00000000" w:rsidR="00000000" w:rsidRPr="00000000">
              <w:rPr>
                <w:sz w:val="22"/>
                <w:szCs w:val="22"/>
                <w:rtl w:val="0"/>
              </w:rPr>
              <w:t xml:space="preserve">53.3%</w:t>
            </w:r>
          </w:p>
        </w:tc>
      </w:tr>
      <w:tr>
        <w:trPr>
          <w:cantSplit w:val="0"/>
          <w:tblHeader w:val="0"/>
        </w:trPr>
        <w:tc>
          <w:tcPr>
            <w:vAlign w:val="center"/>
          </w:tcPr>
          <w:p w:rsidR="00000000" w:rsidDel="00000000" w:rsidP="00000000" w:rsidRDefault="00000000" w:rsidRPr="00000000" w14:paraId="00000442">
            <w:pPr>
              <w:spacing w:before="0" w:line="240" w:lineRule="auto"/>
              <w:rPr>
                <w:sz w:val="22"/>
                <w:szCs w:val="22"/>
              </w:rPr>
            </w:pPr>
            <w:r w:rsidDel="00000000" w:rsidR="00000000" w:rsidRPr="00000000">
              <w:rPr>
                <w:sz w:val="22"/>
                <w:szCs w:val="22"/>
                <w:rtl w:val="0"/>
              </w:rPr>
              <w:t xml:space="preserve">Subscription decision</w:t>
            </w:r>
          </w:p>
        </w:tc>
        <w:tc>
          <w:tcPr>
            <w:vAlign w:val="center"/>
          </w:tcPr>
          <w:p w:rsidR="00000000" w:rsidDel="00000000" w:rsidP="00000000" w:rsidRDefault="00000000" w:rsidRPr="00000000" w14:paraId="00000443">
            <w:pPr>
              <w:spacing w:before="0" w:line="240" w:lineRule="auto"/>
              <w:rPr>
                <w:sz w:val="22"/>
                <w:szCs w:val="22"/>
              </w:rPr>
            </w:pPr>
            <w:r w:rsidDel="00000000" w:rsidR="00000000" w:rsidRPr="00000000">
              <w:rPr>
                <w:sz w:val="22"/>
                <w:szCs w:val="22"/>
                <w:rtl w:val="0"/>
              </w:rPr>
              <w:t xml:space="preserve">Shared with another household member</w:t>
            </w:r>
          </w:p>
        </w:tc>
        <w:tc>
          <w:tcPr>
            <w:vAlign w:val="center"/>
          </w:tcPr>
          <w:p w:rsidR="00000000" w:rsidDel="00000000" w:rsidP="00000000" w:rsidRDefault="00000000" w:rsidRPr="00000000" w14:paraId="00000444">
            <w:pPr>
              <w:spacing w:before="0" w:line="240" w:lineRule="auto"/>
              <w:rPr>
                <w:sz w:val="22"/>
                <w:szCs w:val="22"/>
              </w:rPr>
            </w:pPr>
            <w:r w:rsidDel="00000000" w:rsidR="00000000" w:rsidRPr="00000000">
              <w:rPr>
                <w:sz w:val="22"/>
                <w:szCs w:val="22"/>
                <w:rtl w:val="0"/>
              </w:rPr>
              <w:t xml:space="preserve">11</w:t>
            </w:r>
          </w:p>
        </w:tc>
        <w:tc>
          <w:tcPr>
            <w:vAlign w:val="center"/>
          </w:tcPr>
          <w:p w:rsidR="00000000" w:rsidDel="00000000" w:rsidP="00000000" w:rsidRDefault="00000000" w:rsidRPr="00000000" w14:paraId="00000445">
            <w:pPr>
              <w:spacing w:before="0" w:line="240" w:lineRule="auto"/>
              <w:rPr>
                <w:sz w:val="22"/>
                <w:szCs w:val="22"/>
              </w:rPr>
            </w:pPr>
            <w:r w:rsidDel="00000000" w:rsidR="00000000" w:rsidRPr="00000000">
              <w:rPr>
                <w:sz w:val="22"/>
                <w:szCs w:val="22"/>
                <w:rtl w:val="0"/>
              </w:rPr>
              <w:t xml:space="preserve">36.7%</w:t>
            </w:r>
          </w:p>
        </w:tc>
      </w:tr>
      <w:tr>
        <w:trPr>
          <w:cantSplit w:val="0"/>
          <w:tblHeader w:val="0"/>
        </w:trPr>
        <w:tc>
          <w:tcPr>
            <w:vAlign w:val="center"/>
          </w:tcPr>
          <w:p w:rsidR="00000000" w:rsidDel="00000000" w:rsidP="00000000" w:rsidRDefault="00000000" w:rsidRPr="00000000" w14:paraId="00000446">
            <w:pPr>
              <w:spacing w:before="0" w:line="240" w:lineRule="auto"/>
              <w:rPr>
                <w:sz w:val="22"/>
                <w:szCs w:val="22"/>
              </w:rPr>
            </w:pPr>
            <w:r w:rsidDel="00000000" w:rsidR="00000000" w:rsidRPr="00000000">
              <w:rPr>
                <w:sz w:val="22"/>
                <w:szCs w:val="22"/>
                <w:rtl w:val="0"/>
              </w:rPr>
              <w:t xml:space="preserve">Subscription decision</w:t>
            </w:r>
          </w:p>
        </w:tc>
        <w:tc>
          <w:tcPr>
            <w:vAlign w:val="center"/>
          </w:tcPr>
          <w:p w:rsidR="00000000" w:rsidDel="00000000" w:rsidP="00000000" w:rsidRDefault="00000000" w:rsidRPr="00000000" w14:paraId="00000447">
            <w:pPr>
              <w:spacing w:before="0" w:line="240" w:lineRule="auto"/>
              <w:rPr>
                <w:sz w:val="22"/>
                <w:szCs w:val="22"/>
              </w:rPr>
            </w:pPr>
            <w:r w:rsidDel="00000000" w:rsidR="00000000" w:rsidRPr="00000000">
              <w:rPr>
                <w:sz w:val="22"/>
                <w:szCs w:val="22"/>
                <w:rtl w:val="0"/>
              </w:rPr>
              <w:t xml:space="preserve">Another household member decides</w:t>
            </w:r>
          </w:p>
        </w:tc>
        <w:tc>
          <w:tcPr>
            <w:vAlign w:val="center"/>
          </w:tcPr>
          <w:p w:rsidR="00000000" w:rsidDel="00000000" w:rsidP="00000000" w:rsidRDefault="00000000" w:rsidRPr="00000000" w14:paraId="00000448">
            <w:pPr>
              <w:spacing w:before="0" w:line="240" w:lineRule="auto"/>
              <w:rPr>
                <w:sz w:val="22"/>
                <w:szCs w:val="22"/>
              </w:rPr>
            </w:pPr>
            <w:r w:rsidDel="00000000" w:rsidR="00000000" w:rsidRPr="00000000">
              <w:rPr>
                <w:sz w:val="22"/>
                <w:szCs w:val="22"/>
                <w:rtl w:val="0"/>
              </w:rPr>
              <w:t xml:space="preserve">2</w:t>
            </w:r>
          </w:p>
        </w:tc>
        <w:tc>
          <w:tcPr>
            <w:vAlign w:val="center"/>
          </w:tcPr>
          <w:p w:rsidR="00000000" w:rsidDel="00000000" w:rsidP="00000000" w:rsidRDefault="00000000" w:rsidRPr="00000000" w14:paraId="00000449">
            <w:pPr>
              <w:spacing w:before="0" w:line="240" w:lineRule="auto"/>
              <w:rPr>
                <w:sz w:val="22"/>
                <w:szCs w:val="22"/>
              </w:rPr>
            </w:pPr>
            <w:r w:rsidDel="00000000" w:rsidR="00000000" w:rsidRPr="00000000">
              <w:rPr>
                <w:sz w:val="22"/>
                <w:szCs w:val="22"/>
                <w:rtl w:val="0"/>
              </w:rPr>
              <w:t xml:space="preserve">6.7%</w:t>
            </w:r>
          </w:p>
        </w:tc>
      </w:tr>
      <w:tr>
        <w:trPr>
          <w:cantSplit w:val="0"/>
          <w:tblHeader w:val="0"/>
        </w:trPr>
        <w:tc>
          <w:tcPr>
            <w:vAlign w:val="center"/>
          </w:tcPr>
          <w:p w:rsidR="00000000" w:rsidDel="00000000" w:rsidP="00000000" w:rsidRDefault="00000000" w:rsidRPr="00000000" w14:paraId="0000044A">
            <w:pPr>
              <w:spacing w:before="0" w:line="240" w:lineRule="auto"/>
              <w:rPr>
                <w:sz w:val="22"/>
                <w:szCs w:val="22"/>
              </w:rPr>
            </w:pPr>
            <w:r w:rsidDel="00000000" w:rsidR="00000000" w:rsidRPr="00000000">
              <w:rPr>
                <w:sz w:val="22"/>
                <w:szCs w:val="22"/>
                <w:rtl w:val="0"/>
              </w:rPr>
              <w:t xml:space="preserve">Subscription decision</w:t>
            </w:r>
          </w:p>
        </w:tc>
        <w:tc>
          <w:tcPr>
            <w:vAlign w:val="center"/>
          </w:tcPr>
          <w:p w:rsidR="00000000" w:rsidDel="00000000" w:rsidP="00000000" w:rsidRDefault="00000000" w:rsidRPr="00000000" w14:paraId="0000044B">
            <w:pPr>
              <w:spacing w:before="0" w:line="240" w:lineRule="auto"/>
              <w:rPr>
                <w:sz w:val="22"/>
                <w:szCs w:val="22"/>
              </w:rPr>
            </w:pPr>
            <w:r w:rsidDel="00000000" w:rsidR="00000000" w:rsidRPr="00000000">
              <w:rPr>
                <w:sz w:val="22"/>
                <w:szCs w:val="22"/>
                <w:rtl w:val="0"/>
              </w:rPr>
              <w:t xml:space="preserve">Unsure</w:t>
            </w:r>
          </w:p>
        </w:tc>
        <w:tc>
          <w:tcPr>
            <w:vAlign w:val="center"/>
          </w:tcPr>
          <w:p w:rsidR="00000000" w:rsidDel="00000000" w:rsidP="00000000" w:rsidRDefault="00000000" w:rsidRPr="00000000" w14:paraId="0000044C">
            <w:pPr>
              <w:spacing w:before="0" w:line="240" w:lineRule="auto"/>
              <w:rPr>
                <w:sz w:val="22"/>
                <w:szCs w:val="22"/>
              </w:rPr>
            </w:pPr>
            <w:r w:rsidDel="00000000" w:rsidR="00000000" w:rsidRPr="00000000">
              <w:rPr>
                <w:sz w:val="22"/>
                <w:szCs w:val="22"/>
                <w:rtl w:val="0"/>
              </w:rPr>
              <w:t xml:space="preserve">1</w:t>
            </w:r>
          </w:p>
        </w:tc>
        <w:tc>
          <w:tcPr>
            <w:vAlign w:val="center"/>
          </w:tcPr>
          <w:p w:rsidR="00000000" w:rsidDel="00000000" w:rsidP="00000000" w:rsidRDefault="00000000" w:rsidRPr="00000000" w14:paraId="0000044D">
            <w:pPr>
              <w:spacing w:before="0" w:line="240" w:lineRule="auto"/>
              <w:rPr>
                <w:sz w:val="22"/>
                <w:szCs w:val="22"/>
              </w:rPr>
            </w:pPr>
            <w:r w:rsidDel="00000000" w:rsidR="00000000" w:rsidRPr="00000000">
              <w:rPr>
                <w:sz w:val="22"/>
                <w:szCs w:val="22"/>
                <w:rtl w:val="0"/>
              </w:rPr>
              <w:t xml:space="preserve">3.3%</w:t>
            </w:r>
          </w:p>
        </w:tc>
      </w:tr>
      <w:tr>
        <w:trPr>
          <w:cantSplit w:val="0"/>
          <w:tblHeader w:val="0"/>
        </w:trPr>
        <w:tc>
          <w:tcPr>
            <w:vAlign w:val="center"/>
          </w:tcPr>
          <w:p w:rsidR="00000000" w:rsidDel="00000000" w:rsidP="00000000" w:rsidRDefault="00000000" w:rsidRPr="00000000" w14:paraId="0000044E">
            <w:pPr>
              <w:spacing w:before="0" w:line="240" w:lineRule="auto"/>
              <w:rPr>
                <w:sz w:val="22"/>
                <w:szCs w:val="22"/>
              </w:rPr>
            </w:pPr>
            <w:r w:rsidDel="00000000" w:rsidR="00000000" w:rsidRPr="00000000">
              <w:rPr>
                <w:sz w:val="22"/>
                <w:szCs w:val="22"/>
                <w:rtl w:val="0"/>
              </w:rPr>
              <w:t xml:space="preserve">Paid streaming services</w:t>
            </w:r>
          </w:p>
        </w:tc>
        <w:tc>
          <w:tcPr>
            <w:vAlign w:val="center"/>
          </w:tcPr>
          <w:p w:rsidR="00000000" w:rsidDel="00000000" w:rsidP="00000000" w:rsidRDefault="00000000" w:rsidRPr="00000000" w14:paraId="0000044F">
            <w:pPr>
              <w:spacing w:before="0" w:line="240" w:lineRule="auto"/>
              <w:rPr>
                <w:sz w:val="22"/>
                <w:szCs w:val="22"/>
              </w:rPr>
            </w:pPr>
            <w:r w:rsidDel="00000000" w:rsidR="00000000" w:rsidRPr="00000000">
              <w:rPr>
                <w:sz w:val="22"/>
                <w:szCs w:val="22"/>
                <w:rtl w:val="0"/>
              </w:rPr>
              <w:t xml:space="preserve">Netflix only</w:t>
            </w:r>
          </w:p>
        </w:tc>
        <w:tc>
          <w:tcPr>
            <w:vAlign w:val="center"/>
          </w:tcPr>
          <w:p w:rsidR="00000000" w:rsidDel="00000000" w:rsidP="00000000" w:rsidRDefault="00000000" w:rsidRPr="00000000" w14:paraId="00000450">
            <w:pPr>
              <w:spacing w:before="0" w:line="240" w:lineRule="auto"/>
              <w:rPr>
                <w:sz w:val="22"/>
                <w:szCs w:val="22"/>
              </w:rPr>
            </w:pPr>
            <w:r w:rsidDel="00000000" w:rsidR="00000000" w:rsidRPr="00000000">
              <w:rPr>
                <w:sz w:val="22"/>
                <w:szCs w:val="22"/>
                <w:rtl w:val="0"/>
              </w:rPr>
              <w:t xml:space="preserve">11</w:t>
            </w:r>
          </w:p>
        </w:tc>
        <w:tc>
          <w:tcPr>
            <w:vAlign w:val="center"/>
          </w:tcPr>
          <w:p w:rsidR="00000000" w:rsidDel="00000000" w:rsidP="00000000" w:rsidRDefault="00000000" w:rsidRPr="00000000" w14:paraId="00000451">
            <w:pPr>
              <w:spacing w:before="0" w:line="240" w:lineRule="auto"/>
              <w:rPr>
                <w:sz w:val="22"/>
                <w:szCs w:val="22"/>
              </w:rPr>
            </w:pPr>
            <w:r w:rsidDel="00000000" w:rsidR="00000000" w:rsidRPr="00000000">
              <w:rPr>
                <w:sz w:val="22"/>
                <w:szCs w:val="22"/>
                <w:rtl w:val="0"/>
              </w:rPr>
              <w:t xml:space="preserve">36.7%</w:t>
            </w:r>
          </w:p>
        </w:tc>
      </w:tr>
      <w:tr>
        <w:trPr>
          <w:cantSplit w:val="0"/>
          <w:tblHeader w:val="0"/>
        </w:trPr>
        <w:tc>
          <w:tcPr>
            <w:vAlign w:val="center"/>
          </w:tcPr>
          <w:p w:rsidR="00000000" w:rsidDel="00000000" w:rsidP="00000000" w:rsidRDefault="00000000" w:rsidRPr="00000000" w14:paraId="00000452">
            <w:pPr>
              <w:spacing w:before="0" w:line="240" w:lineRule="auto"/>
              <w:rPr>
                <w:sz w:val="22"/>
                <w:szCs w:val="22"/>
              </w:rPr>
            </w:pPr>
            <w:r w:rsidDel="00000000" w:rsidR="00000000" w:rsidRPr="00000000">
              <w:rPr>
                <w:sz w:val="22"/>
                <w:szCs w:val="22"/>
                <w:rtl w:val="0"/>
              </w:rPr>
              <w:t xml:space="preserve">Paid streaming services</w:t>
            </w:r>
          </w:p>
        </w:tc>
        <w:tc>
          <w:tcPr>
            <w:vAlign w:val="center"/>
          </w:tcPr>
          <w:p w:rsidR="00000000" w:rsidDel="00000000" w:rsidP="00000000" w:rsidRDefault="00000000" w:rsidRPr="00000000" w14:paraId="00000453">
            <w:pPr>
              <w:spacing w:before="0" w:line="240" w:lineRule="auto"/>
              <w:rPr>
                <w:sz w:val="22"/>
                <w:szCs w:val="22"/>
              </w:rPr>
            </w:pPr>
            <w:r w:rsidDel="00000000" w:rsidR="00000000" w:rsidRPr="00000000">
              <w:rPr>
                <w:sz w:val="22"/>
                <w:szCs w:val="22"/>
                <w:rtl w:val="0"/>
              </w:rPr>
              <w:t xml:space="preserve">Two services</w:t>
            </w:r>
          </w:p>
        </w:tc>
        <w:tc>
          <w:tcPr>
            <w:vAlign w:val="center"/>
          </w:tcPr>
          <w:p w:rsidR="00000000" w:rsidDel="00000000" w:rsidP="00000000" w:rsidRDefault="00000000" w:rsidRPr="00000000" w14:paraId="00000454">
            <w:pPr>
              <w:spacing w:before="0" w:line="240" w:lineRule="auto"/>
              <w:rPr>
                <w:sz w:val="22"/>
                <w:szCs w:val="22"/>
              </w:rPr>
            </w:pPr>
            <w:r w:rsidDel="00000000" w:rsidR="00000000" w:rsidRPr="00000000">
              <w:rPr>
                <w:sz w:val="22"/>
                <w:szCs w:val="22"/>
                <w:rtl w:val="0"/>
              </w:rPr>
              <w:t xml:space="preserve">9</w:t>
            </w:r>
          </w:p>
        </w:tc>
        <w:tc>
          <w:tcPr>
            <w:vAlign w:val="center"/>
          </w:tcPr>
          <w:p w:rsidR="00000000" w:rsidDel="00000000" w:rsidP="00000000" w:rsidRDefault="00000000" w:rsidRPr="00000000" w14:paraId="00000455">
            <w:pPr>
              <w:spacing w:before="0" w:line="240" w:lineRule="auto"/>
              <w:rPr>
                <w:sz w:val="22"/>
                <w:szCs w:val="22"/>
              </w:rPr>
            </w:pPr>
            <w:r w:rsidDel="00000000" w:rsidR="00000000" w:rsidRPr="00000000">
              <w:rPr>
                <w:sz w:val="22"/>
                <w:szCs w:val="22"/>
                <w:rtl w:val="0"/>
              </w:rPr>
              <w:t xml:space="preserve">30.0%</w:t>
            </w:r>
          </w:p>
        </w:tc>
      </w:tr>
      <w:tr>
        <w:trPr>
          <w:cantSplit w:val="0"/>
          <w:tblHeader w:val="0"/>
        </w:trPr>
        <w:tc>
          <w:tcPr>
            <w:vAlign w:val="center"/>
          </w:tcPr>
          <w:p w:rsidR="00000000" w:rsidDel="00000000" w:rsidP="00000000" w:rsidRDefault="00000000" w:rsidRPr="00000000" w14:paraId="00000456">
            <w:pPr>
              <w:spacing w:before="0" w:line="240" w:lineRule="auto"/>
              <w:rPr>
                <w:sz w:val="22"/>
                <w:szCs w:val="22"/>
              </w:rPr>
            </w:pPr>
            <w:r w:rsidDel="00000000" w:rsidR="00000000" w:rsidRPr="00000000">
              <w:rPr>
                <w:sz w:val="22"/>
                <w:szCs w:val="22"/>
                <w:rtl w:val="0"/>
              </w:rPr>
              <w:t xml:space="preserve">Paid streaming services</w:t>
            </w:r>
          </w:p>
        </w:tc>
        <w:tc>
          <w:tcPr>
            <w:vAlign w:val="center"/>
          </w:tcPr>
          <w:p w:rsidR="00000000" w:rsidDel="00000000" w:rsidP="00000000" w:rsidRDefault="00000000" w:rsidRPr="00000000" w14:paraId="00000457">
            <w:pPr>
              <w:spacing w:before="0" w:line="240" w:lineRule="auto"/>
              <w:rPr>
                <w:sz w:val="22"/>
                <w:szCs w:val="22"/>
              </w:rPr>
            </w:pPr>
            <w:r w:rsidDel="00000000" w:rsidR="00000000" w:rsidRPr="00000000">
              <w:rPr>
                <w:sz w:val="22"/>
                <w:szCs w:val="22"/>
                <w:rtl w:val="0"/>
              </w:rPr>
              <w:t xml:space="preserve">Three services</w:t>
            </w:r>
          </w:p>
        </w:tc>
        <w:tc>
          <w:tcPr>
            <w:vAlign w:val="center"/>
          </w:tcPr>
          <w:p w:rsidR="00000000" w:rsidDel="00000000" w:rsidP="00000000" w:rsidRDefault="00000000" w:rsidRPr="00000000" w14:paraId="00000458">
            <w:pPr>
              <w:spacing w:before="0" w:line="240" w:lineRule="auto"/>
              <w:rPr>
                <w:sz w:val="22"/>
                <w:szCs w:val="22"/>
              </w:rPr>
            </w:pPr>
            <w:r w:rsidDel="00000000" w:rsidR="00000000" w:rsidRPr="00000000">
              <w:rPr>
                <w:sz w:val="22"/>
                <w:szCs w:val="22"/>
                <w:rtl w:val="0"/>
              </w:rPr>
              <w:t xml:space="preserve">5</w:t>
            </w:r>
          </w:p>
        </w:tc>
        <w:tc>
          <w:tcPr>
            <w:vAlign w:val="center"/>
          </w:tcPr>
          <w:p w:rsidR="00000000" w:rsidDel="00000000" w:rsidP="00000000" w:rsidRDefault="00000000" w:rsidRPr="00000000" w14:paraId="00000459">
            <w:pPr>
              <w:spacing w:before="0" w:line="240" w:lineRule="auto"/>
              <w:rPr>
                <w:sz w:val="22"/>
                <w:szCs w:val="22"/>
              </w:rPr>
            </w:pPr>
            <w:r w:rsidDel="00000000" w:rsidR="00000000" w:rsidRPr="00000000">
              <w:rPr>
                <w:sz w:val="22"/>
                <w:szCs w:val="22"/>
                <w:rtl w:val="0"/>
              </w:rPr>
              <w:t xml:space="preserve">16.7%</w:t>
            </w:r>
          </w:p>
        </w:tc>
      </w:tr>
      <w:tr>
        <w:trPr>
          <w:cantSplit w:val="0"/>
          <w:tblHeader w:val="0"/>
        </w:trPr>
        <w:tc>
          <w:tcPr>
            <w:vAlign w:val="center"/>
          </w:tcPr>
          <w:p w:rsidR="00000000" w:rsidDel="00000000" w:rsidP="00000000" w:rsidRDefault="00000000" w:rsidRPr="00000000" w14:paraId="0000045A">
            <w:pPr>
              <w:spacing w:before="0" w:line="240" w:lineRule="auto"/>
              <w:rPr>
                <w:sz w:val="22"/>
                <w:szCs w:val="22"/>
              </w:rPr>
            </w:pPr>
            <w:r w:rsidDel="00000000" w:rsidR="00000000" w:rsidRPr="00000000">
              <w:rPr>
                <w:sz w:val="22"/>
                <w:szCs w:val="22"/>
                <w:rtl w:val="0"/>
              </w:rPr>
              <w:t xml:space="preserve">Paid streaming services</w:t>
            </w:r>
          </w:p>
        </w:tc>
        <w:tc>
          <w:tcPr>
            <w:vAlign w:val="center"/>
          </w:tcPr>
          <w:p w:rsidR="00000000" w:rsidDel="00000000" w:rsidP="00000000" w:rsidRDefault="00000000" w:rsidRPr="00000000" w14:paraId="0000045B">
            <w:pPr>
              <w:spacing w:before="0" w:line="240" w:lineRule="auto"/>
              <w:rPr>
                <w:sz w:val="22"/>
                <w:szCs w:val="22"/>
              </w:rPr>
            </w:pPr>
            <w:r w:rsidDel="00000000" w:rsidR="00000000" w:rsidRPr="00000000">
              <w:rPr>
                <w:sz w:val="22"/>
                <w:szCs w:val="22"/>
                <w:rtl w:val="0"/>
              </w:rPr>
              <w:t xml:space="preserve">Four or more services</w:t>
            </w:r>
          </w:p>
        </w:tc>
        <w:tc>
          <w:tcPr>
            <w:vAlign w:val="center"/>
          </w:tcPr>
          <w:p w:rsidR="00000000" w:rsidDel="00000000" w:rsidP="00000000" w:rsidRDefault="00000000" w:rsidRPr="00000000" w14:paraId="0000045C">
            <w:pPr>
              <w:spacing w:before="0" w:line="240" w:lineRule="auto"/>
              <w:rPr>
                <w:sz w:val="22"/>
                <w:szCs w:val="22"/>
              </w:rPr>
            </w:pPr>
            <w:r w:rsidDel="00000000" w:rsidR="00000000" w:rsidRPr="00000000">
              <w:rPr>
                <w:sz w:val="22"/>
                <w:szCs w:val="22"/>
                <w:rtl w:val="0"/>
              </w:rPr>
              <w:t xml:space="preserve">2</w:t>
            </w:r>
          </w:p>
        </w:tc>
        <w:tc>
          <w:tcPr>
            <w:vAlign w:val="center"/>
          </w:tcPr>
          <w:p w:rsidR="00000000" w:rsidDel="00000000" w:rsidP="00000000" w:rsidRDefault="00000000" w:rsidRPr="00000000" w14:paraId="0000045D">
            <w:pPr>
              <w:spacing w:before="0" w:line="240" w:lineRule="auto"/>
              <w:rPr>
                <w:sz w:val="22"/>
                <w:szCs w:val="22"/>
              </w:rPr>
            </w:pPr>
            <w:r w:rsidDel="00000000" w:rsidR="00000000" w:rsidRPr="00000000">
              <w:rPr>
                <w:sz w:val="22"/>
                <w:szCs w:val="22"/>
                <w:rtl w:val="0"/>
              </w:rPr>
              <w:t xml:space="preserve">6.7%</w:t>
            </w:r>
          </w:p>
        </w:tc>
      </w:tr>
      <w:tr>
        <w:trPr>
          <w:cantSplit w:val="0"/>
          <w:tblHeader w:val="0"/>
        </w:trPr>
        <w:tc>
          <w:tcPr>
            <w:vAlign w:val="center"/>
          </w:tcPr>
          <w:p w:rsidR="00000000" w:rsidDel="00000000" w:rsidP="00000000" w:rsidRDefault="00000000" w:rsidRPr="00000000" w14:paraId="0000045E">
            <w:pPr>
              <w:spacing w:before="0" w:line="240" w:lineRule="auto"/>
              <w:rPr>
                <w:sz w:val="22"/>
                <w:szCs w:val="22"/>
              </w:rPr>
            </w:pPr>
            <w:r w:rsidDel="00000000" w:rsidR="00000000" w:rsidRPr="00000000">
              <w:rPr>
                <w:sz w:val="22"/>
                <w:szCs w:val="22"/>
                <w:rtl w:val="0"/>
              </w:rPr>
              <w:t xml:space="preserve">Paid streaming services</w:t>
            </w:r>
          </w:p>
        </w:tc>
        <w:tc>
          <w:tcPr>
            <w:vAlign w:val="center"/>
          </w:tcPr>
          <w:p w:rsidR="00000000" w:rsidDel="00000000" w:rsidP="00000000" w:rsidRDefault="00000000" w:rsidRPr="00000000" w14:paraId="0000045F">
            <w:pPr>
              <w:spacing w:before="0" w:line="240" w:lineRule="auto"/>
              <w:rPr>
                <w:sz w:val="22"/>
                <w:szCs w:val="22"/>
              </w:rPr>
            </w:pPr>
            <w:r w:rsidDel="00000000" w:rsidR="00000000" w:rsidRPr="00000000">
              <w:rPr>
                <w:sz w:val="22"/>
                <w:szCs w:val="22"/>
                <w:rtl w:val="0"/>
              </w:rPr>
              <w:t xml:space="preserve">Unsure</w:t>
            </w:r>
          </w:p>
        </w:tc>
        <w:tc>
          <w:tcPr>
            <w:vAlign w:val="center"/>
          </w:tcPr>
          <w:p w:rsidR="00000000" w:rsidDel="00000000" w:rsidP="00000000" w:rsidRDefault="00000000" w:rsidRPr="00000000" w14:paraId="00000460">
            <w:pPr>
              <w:spacing w:before="0" w:line="240" w:lineRule="auto"/>
              <w:rPr>
                <w:sz w:val="22"/>
                <w:szCs w:val="22"/>
              </w:rPr>
            </w:pPr>
            <w:r w:rsidDel="00000000" w:rsidR="00000000" w:rsidRPr="00000000">
              <w:rPr>
                <w:sz w:val="22"/>
                <w:szCs w:val="22"/>
                <w:rtl w:val="0"/>
              </w:rPr>
              <w:t xml:space="preserve">3</w:t>
            </w:r>
          </w:p>
        </w:tc>
        <w:tc>
          <w:tcPr>
            <w:vAlign w:val="center"/>
          </w:tcPr>
          <w:p w:rsidR="00000000" w:rsidDel="00000000" w:rsidP="00000000" w:rsidRDefault="00000000" w:rsidRPr="00000000" w14:paraId="00000461">
            <w:pPr>
              <w:spacing w:before="0" w:line="240" w:lineRule="auto"/>
              <w:rPr>
                <w:sz w:val="22"/>
                <w:szCs w:val="22"/>
              </w:rPr>
            </w:pPr>
            <w:r w:rsidDel="00000000" w:rsidR="00000000" w:rsidRPr="00000000">
              <w:rPr>
                <w:sz w:val="22"/>
                <w:szCs w:val="22"/>
                <w:rtl w:val="0"/>
              </w:rPr>
              <w:t xml:space="preserve">10.0%</w:t>
            </w:r>
          </w:p>
        </w:tc>
      </w:tr>
    </w:tbl>
    <w:p w:rsidR="00000000" w:rsidDel="00000000" w:rsidP="00000000" w:rsidRDefault="00000000" w:rsidRPr="00000000" w14:paraId="00000462">
      <w:pPr>
        <w:rPr/>
      </w:pPr>
      <w:r w:rsidDel="00000000" w:rsidR="00000000" w:rsidRPr="00000000">
        <w:rPr>
          <w:rtl w:val="0"/>
        </w:rPr>
      </w:r>
    </w:p>
    <w:p w:rsidR="00000000" w:rsidDel="00000000" w:rsidP="00000000" w:rsidRDefault="00000000" w:rsidRPr="00000000" w14:paraId="00000463">
      <w:pPr>
        <w:pStyle w:val="Heading2"/>
        <w:rPr/>
      </w:pPr>
      <w:bookmarkStart w:colFirst="0" w:colLast="0" w:name="_ftltsri9sc7f" w:id="85"/>
      <w:bookmarkEnd w:id="85"/>
      <w:r w:rsidDel="00000000" w:rsidR="00000000" w:rsidRPr="00000000">
        <w:rPr>
          <w:rtl w:val="0"/>
        </w:rPr>
        <w:t xml:space="preserve">G2. Construct-Level Descriptive Statistics</w:t>
      </w:r>
    </w:p>
    <w:tbl>
      <w:tblPr>
        <w:tblStyle w:val="Table20"/>
        <w:tblW w:w="935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72"/>
        <w:gridCol w:w="1135"/>
        <w:gridCol w:w="1423"/>
        <w:gridCol w:w="1420"/>
        <w:tblGridChange w:id="0">
          <w:tblGrid>
            <w:gridCol w:w="5372"/>
            <w:gridCol w:w="1135"/>
            <w:gridCol w:w="1423"/>
            <w:gridCol w:w="1420"/>
          </w:tblGrid>
        </w:tblGridChange>
      </w:tblGrid>
      <w:tr>
        <w:trPr>
          <w:cantSplit w:val="0"/>
          <w:tblHeader w:val="0"/>
        </w:trPr>
        <w:tc>
          <w:tcPr>
            <w:shd w:fill="d9e2f3" w:val="clear"/>
            <w:vAlign w:val="center"/>
          </w:tcPr>
          <w:p w:rsidR="00000000" w:rsidDel="00000000" w:rsidP="00000000" w:rsidRDefault="00000000" w:rsidRPr="00000000" w14:paraId="00000464">
            <w:pPr>
              <w:spacing w:before="0" w:line="240" w:lineRule="auto"/>
              <w:rPr>
                <w:sz w:val="22"/>
                <w:szCs w:val="22"/>
              </w:rPr>
            </w:pPr>
            <w:r w:rsidDel="00000000" w:rsidR="00000000" w:rsidRPr="00000000">
              <w:rPr>
                <w:b w:val="1"/>
                <w:sz w:val="22"/>
                <w:szCs w:val="22"/>
                <w:rtl w:val="0"/>
              </w:rPr>
              <w:t xml:space="preserve">Construct</w:t>
            </w:r>
            <w:r w:rsidDel="00000000" w:rsidR="00000000" w:rsidRPr="00000000">
              <w:rPr>
                <w:rtl w:val="0"/>
              </w:rPr>
            </w:r>
          </w:p>
        </w:tc>
        <w:tc>
          <w:tcPr>
            <w:shd w:fill="d9e2f3" w:val="clear"/>
            <w:vAlign w:val="center"/>
          </w:tcPr>
          <w:p w:rsidR="00000000" w:rsidDel="00000000" w:rsidP="00000000" w:rsidRDefault="00000000" w:rsidRPr="00000000" w14:paraId="00000465">
            <w:pPr>
              <w:spacing w:before="0" w:line="240" w:lineRule="auto"/>
              <w:rPr>
                <w:sz w:val="22"/>
                <w:szCs w:val="22"/>
              </w:rPr>
            </w:pPr>
            <w:r w:rsidDel="00000000" w:rsidR="00000000" w:rsidRPr="00000000">
              <w:rPr>
                <w:b w:val="1"/>
                <w:sz w:val="22"/>
                <w:szCs w:val="22"/>
                <w:rtl w:val="0"/>
              </w:rPr>
              <w:t xml:space="preserve">n</w:t>
            </w:r>
            <w:r w:rsidDel="00000000" w:rsidR="00000000" w:rsidRPr="00000000">
              <w:rPr>
                <w:rtl w:val="0"/>
              </w:rPr>
            </w:r>
          </w:p>
        </w:tc>
        <w:tc>
          <w:tcPr>
            <w:shd w:fill="d9e2f3" w:val="clear"/>
            <w:vAlign w:val="center"/>
          </w:tcPr>
          <w:p w:rsidR="00000000" w:rsidDel="00000000" w:rsidP="00000000" w:rsidRDefault="00000000" w:rsidRPr="00000000" w14:paraId="00000466">
            <w:pPr>
              <w:spacing w:before="0" w:line="240" w:lineRule="auto"/>
              <w:rPr>
                <w:sz w:val="22"/>
                <w:szCs w:val="22"/>
              </w:rPr>
            </w:pPr>
            <w:r w:rsidDel="00000000" w:rsidR="00000000" w:rsidRPr="00000000">
              <w:rPr>
                <w:b w:val="1"/>
                <w:sz w:val="22"/>
                <w:szCs w:val="22"/>
                <w:rtl w:val="0"/>
              </w:rPr>
              <w:t xml:space="preserve">Mean</w:t>
            </w:r>
            <w:r w:rsidDel="00000000" w:rsidR="00000000" w:rsidRPr="00000000">
              <w:rPr>
                <w:rtl w:val="0"/>
              </w:rPr>
            </w:r>
          </w:p>
        </w:tc>
        <w:tc>
          <w:tcPr>
            <w:shd w:fill="d9e2f3" w:val="clear"/>
            <w:vAlign w:val="center"/>
          </w:tcPr>
          <w:p w:rsidR="00000000" w:rsidDel="00000000" w:rsidP="00000000" w:rsidRDefault="00000000" w:rsidRPr="00000000" w14:paraId="00000467">
            <w:pPr>
              <w:spacing w:before="0" w:line="240" w:lineRule="auto"/>
              <w:rPr>
                <w:sz w:val="22"/>
                <w:szCs w:val="22"/>
              </w:rPr>
            </w:pPr>
            <w:r w:rsidDel="00000000" w:rsidR="00000000" w:rsidRPr="00000000">
              <w:rPr>
                <w:b w:val="1"/>
                <w:sz w:val="22"/>
                <w:szCs w:val="22"/>
                <w:rtl w:val="0"/>
              </w:rPr>
              <w:t xml:space="preserve">SD</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468">
            <w:pPr>
              <w:spacing w:before="0" w:line="240" w:lineRule="auto"/>
              <w:rPr>
                <w:sz w:val="22"/>
                <w:szCs w:val="22"/>
              </w:rPr>
            </w:pPr>
            <w:r w:rsidDel="00000000" w:rsidR="00000000" w:rsidRPr="00000000">
              <w:rPr>
                <w:sz w:val="22"/>
                <w:szCs w:val="22"/>
                <w:rtl w:val="0"/>
              </w:rPr>
              <w:t xml:space="preserve">Perceived relevance</w:t>
            </w:r>
          </w:p>
        </w:tc>
        <w:tc>
          <w:tcPr>
            <w:vAlign w:val="center"/>
          </w:tcPr>
          <w:p w:rsidR="00000000" w:rsidDel="00000000" w:rsidP="00000000" w:rsidRDefault="00000000" w:rsidRPr="00000000" w14:paraId="00000469">
            <w:pPr>
              <w:spacing w:before="0" w:line="240" w:lineRule="auto"/>
              <w:rPr>
                <w:sz w:val="22"/>
                <w:szCs w:val="22"/>
              </w:rPr>
            </w:pPr>
            <w:r w:rsidDel="00000000" w:rsidR="00000000" w:rsidRPr="00000000">
              <w:rPr>
                <w:sz w:val="22"/>
                <w:szCs w:val="22"/>
                <w:rtl w:val="0"/>
              </w:rPr>
              <w:t xml:space="preserve">30</w:t>
            </w:r>
          </w:p>
        </w:tc>
        <w:tc>
          <w:tcPr>
            <w:vAlign w:val="center"/>
          </w:tcPr>
          <w:p w:rsidR="00000000" w:rsidDel="00000000" w:rsidP="00000000" w:rsidRDefault="00000000" w:rsidRPr="00000000" w14:paraId="0000046A">
            <w:pPr>
              <w:spacing w:before="0" w:line="240" w:lineRule="auto"/>
              <w:rPr>
                <w:sz w:val="22"/>
                <w:szCs w:val="22"/>
              </w:rPr>
            </w:pPr>
            <w:r w:rsidDel="00000000" w:rsidR="00000000" w:rsidRPr="00000000">
              <w:rPr>
                <w:sz w:val="22"/>
                <w:szCs w:val="22"/>
                <w:rtl w:val="0"/>
              </w:rPr>
              <w:t xml:space="preserve">4.14</w:t>
            </w:r>
          </w:p>
        </w:tc>
        <w:tc>
          <w:tcPr>
            <w:vAlign w:val="center"/>
          </w:tcPr>
          <w:p w:rsidR="00000000" w:rsidDel="00000000" w:rsidP="00000000" w:rsidRDefault="00000000" w:rsidRPr="00000000" w14:paraId="0000046B">
            <w:pPr>
              <w:spacing w:before="0" w:line="240" w:lineRule="auto"/>
              <w:rPr>
                <w:sz w:val="22"/>
                <w:szCs w:val="22"/>
              </w:rPr>
            </w:pPr>
            <w:r w:rsidDel="00000000" w:rsidR="00000000" w:rsidRPr="00000000">
              <w:rPr>
                <w:sz w:val="22"/>
                <w:szCs w:val="22"/>
                <w:rtl w:val="0"/>
              </w:rPr>
              <w:t xml:space="preserve">0.65</w:t>
            </w:r>
          </w:p>
        </w:tc>
      </w:tr>
      <w:tr>
        <w:trPr>
          <w:cantSplit w:val="0"/>
          <w:tblHeader w:val="0"/>
        </w:trPr>
        <w:tc>
          <w:tcPr>
            <w:vAlign w:val="center"/>
          </w:tcPr>
          <w:p w:rsidR="00000000" w:rsidDel="00000000" w:rsidP="00000000" w:rsidRDefault="00000000" w:rsidRPr="00000000" w14:paraId="0000046C">
            <w:pPr>
              <w:spacing w:before="0" w:line="240" w:lineRule="auto"/>
              <w:rPr>
                <w:sz w:val="22"/>
                <w:szCs w:val="22"/>
              </w:rPr>
            </w:pPr>
            <w:r w:rsidDel="00000000" w:rsidR="00000000" w:rsidRPr="00000000">
              <w:rPr>
                <w:sz w:val="22"/>
                <w:szCs w:val="22"/>
                <w:rtl w:val="0"/>
              </w:rPr>
              <w:t xml:space="preserve">Perceived usefulness</w:t>
            </w:r>
          </w:p>
        </w:tc>
        <w:tc>
          <w:tcPr>
            <w:vAlign w:val="center"/>
          </w:tcPr>
          <w:p w:rsidR="00000000" w:rsidDel="00000000" w:rsidP="00000000" w:rsidRDefault="00000000" w:rsidRPr="00000000" w14:paraId="0000046D">
            <w:pPr>
              <w:spacing w:before="0" w:line="240" w:lineRule="auto"/>
              <w:rPr>
                <w:sz w:val="22"/>
                <w:szCs w:val="22"/>
              </w:rPr>
            </w:pPr>
            <w:r w:rsidDel="00000000" w:rsidR="00000000" w:rsidRPr="00000000">
              <w:rPr>
                <w:sz w:val="22"/>
                <w:szCs w:val="22"/>
                <w:rtl w:val="0"/>
              </w:rPr>
              <w:t xml:space="preserve">30</w:t>
            </w:r>
          </w:p>
        </w:tc>
        <w:tc>
          <w:tcPr>
            <w:vAlign w:val="center"/>
          </w:tcPr>
          <w:p w:rsidR="00000000" w:rsidDel="00000000" w:rsidP="00000000" w:rsidRDefault="00000000" w:rsidRPr="00000000" w14:paraId="0000046E">
            <w:pPr>
              <w:spacing w:before="0" w:line="240" w:lineRule="auto"/>
              <w:rPr>
                <w:sz w:val="22"/>
                <w:szCs w:val="22"/>
              </w:rPr>
            </w:pPr>
            <w:r w:rsidDel="00000000" w:rsidR="00000000" w:rsidRPr="00000000">
              <w:rPr>
                <w:sz w:val="22"/>
                <w:szCs w:val="22"/>
                <w:rtl w:val="0"/>
              </w:rPr>
              <w:t xml:space="preserve">4.13</w:t>
            </w:r>
          </w:p>
        </w:tc>
        <w:tc>
          <w:tcPr>
            <w:vAlign w:val="center"/>
          </w:tcPr>
          <w:p w:rsidR="00000000" w:rsidDel="00000000" w:rsidP="00000000" w:rsidRDefault="00000000" w:rsidRPr="00000000" w14:paraId="0000046F">
            <w:pPr>
              <w:spacing w:before="0" w:line="240" w:lineRule="auto"/>
              <w:rPr>
                <w:sz w:val="22"/>
                <w:szCs w:val="22"/>
              </w:rPr>
            </w:pPr>
            <w:r w:rsidDel="00000000" w:rsidR="00000000" w:rsidRPr="00000000">
              <w:rPr>
                <w:sz w:val="22"/>
                <w:szCs w:val="22"/>
                <w:rtl w:val="0"/>
              </w:rPr>
              <w:t xml:space="preserve">0.66</w:t>
            </w:r>
          </w:p>
        </w:tc>
      </w:tr>
      <w:tr>
        <w:trPr>
          <w:cantSplit w:val="0"/>
          <w:tblHeader w:val="0"/>
        </w:trPr>
        <w:tc>
          <w:tcPr>
            <w:vAlign w:val="center"/>
          </w:tcPr>
          <w:p w:rsidR="00000000" w:rsidDel="00000000" w:rsidP="00000000" w:rsidRDefault="00000000" w:rsidRPr="00000000" w14:paraId="00000470">
            <w:pPr>
              <w:spacing w:before="0" w:line="240" w:lineRule="auto"/>
              <w:rPr>
                <w:sz w:val="22"/>
                <w:szCs w:val="22"/>
              </w:rPr>
            </w:pPr>
            <w:r w:rsidDel="00000000" w:rsidR="00000000" w:rsidRPr="00000000">
              <w:rPr>
                <w:sz w:val="22"/>
                <w:szCs w:val="22"/>
                <w:rtl w:val="0"/>
              </w:rPr>
              <w:t xml:space="preserve">Perceived ease of use</w:t>
            </w:r>
          </w:p>
        </w:tc>
        <w:tc>
          <w:tcPr>
            <w:vAlign w:val="center"/>
          </w:tcPr>
          <w:p w:rsidR="00000000" w:rsidDel="00000000" w:rsidP="00000000" w:rsidRDefault="00000000" w:rsidRPr="00000000" w14:paraId="00000471">
            <w:pPr>
              <w:spacing w:before="0" w:line="240" w:lineRule="auto"/>
              <w:rPr>
                <w:sz w:val="22"/>
                <w:szCs w:val="22"/>
              </w:rPr>
            </w:pPr>
            <w:r w:rsidDel="00000000" w:rsidR="00000000" w:rsidRPr="00000000">
              <w:rPr>
                <w:sz w:val="22"/>
                <w:szCs w:val="22"/>
                <w:rtl w:val="0"/>
              </w:rPr>
              <w:t xml:space="preserve">30</w:t>
            </w:r>
          </w:p>
        </w:tc>
        <w:tc>
          <w:tcPr>
            <w:vAlign w:val="center"/>
          </w:tcPr>
          <w:p w:rsidR="00000000" w:rsidDel="00000000" w:rsidP="00000000" w:rsidRDefault="00000000" w:rsidRPr="00000000" w14:paraId="00000472">
            <w:pPr>
              <w:spacing w:before="0" w:line="240" w:lineRule="auto"/>
              <w:rPr>
                <w:sz w:val="22"/>
                <w:szCs w:val="22"/>
              </w:rPr>
            </w:pPr>
            <w:r w:rsidDel="00000000" w:rsidR="00000000" w:rsidRPr="00000000">
              <w:rPr>
                <w:sz w:val="22"/>
                <w:szCs w:val="22"/>
                <w:rtl w:val="0"/>
              </w:rPr>
              <w:t xml:space="preserve">4.09</w:t>
            </w:r>
          </w:p>
        </w:tc>
        <w:tc>
          <w:tcPr>
            <w:vAlign w:val="center"/>
          </w:tcPr>
          <w:p w:rsidR="00000000" w:rsidDel="00000000" w:rsidP="00000000" w:rsidRDefault="00000000" w:rsidRPr="00000000" w14:paraId="00000473">
            <w:pPr>
              <w:spacing w:before="0" w:line="240" w:lineRule="auto"/>
              <w:rPr>
                <w:sz w:val="22"/>
                <w:szCs w:val="22"/>
              </w:rPr>
            </w:pPr>
            <w:r w:rsidDel="00000000" w:rsidR="00000000" w:rsidRPr="00000000">
              <w:rPr>
                <w:sz w:val="22"/>
                <w:szCs w:val="22"/>
                <w:rtl w:val="0"/>
              </w:rPr>
              <w:t xml:space="preserve">0.69</w:t>
            </w:r>
          </w:p>
        </w:tc>
      </w:tr>
      <w:tr>
        <w:trPr>
          <w:cantSplit w:val="0"/>
          <w:tblHeader w:val="0"/>
        </w:trPr>
        <w:tc>
          <w:tcPr>
            <w:vAlign w:val="center"/>
          </w:tcPr>
          <w:p w:rsidR="00000000" w:rsidDel="00000000" w:rsidP="00000000" w:rsidRDefault="00000000" w:rsidRPr="00000000" w14:paraId="00000474">
            <w:pPr>
              <w:spacing w:before="0" w:line="240" w:lineRule="auto"/>
              <w:rPr>
                <w:sz w:val="22"/>
                <w:szCs w:val="22"/>
              </w:rPr>
            </w:pPr>
            <w:r w:rsidDel="00000000" w:rsidR="00000000" w:rsidRPr="00000000">
              <w:rPr>
                <w:sz w:val="22"/>
                <w:szCs w:val="22"/>
                <w:rtl w:val="0"/>
              </w:rPr>
              <w:t xml:space="preserve">Customer engagement</w:t>
            </w:r>
          </w:p>
        </w:tc>
        <w:tc>
          <w:tcPr>
            <w:vAlign w:val="center"/>
          </w:tcPr>
          <w:p w:rsidR="00000000" w:rsidDel="00000000" w:rsidP="00000000" w:rsidRDefault="00000000" w:rsidRPr="00000000" w14:paraId="00000475">
            <w:pPr>
              <w:spacing w:before="0" w:line="240" w:lineRule="auto"/>
              <w:rPr>
                <w:sz w:val="22"/>
                <w:szCs w:val="22"/>
              </w:rPr>
            </w:pPr>
            <w:r w:rsidDel="00000000" w:rsidR="00000000" w:rsidRPr="00000000">
              <w:rPr>
                <w:sz w:val="22"/>
                <w:szCs w:val="22"/>
                <w:rtl w:val="0"/>
              </w:rPr>
              <w:t xml:space="preserve">30</w:t>
            </w:r>
          </w:p>
        </w:tc>
        <w:tc>
          <w:tcPr>
            <w:vAlign w:val="center"/>
          </w:tcPr>
          <w:p w:rsidR="00000000" w:rsidDel="00000000" w:rsidP="00000000" w:rsidRDefault="00000000" w:rsidRPr="00000000" w14:paraId="00000476">
            <w:pPr>
              <w:spacing w:before="0" w:line="240" w:lineRule="auto"/>
              <w:rPr>
                <w:sz w:val="22"/>
                <w:szCs w:val="22"/>
              </w:rPr>
            </w:pPr>
            <w:r w:rsidDel="00000000" w:rsidR="00000000" w:rsidRPr="00000000">
              <w:rPr>
                <w:sz w:val="22"/>
                <w:szCs w:val="22"/>
                <w:rtl w:val="0"/>
              </w:rPr>
              <w:t xml:space="preserve">4.03</w:t>
            </w:r>
          </w:p>
        </w:tc>
        <w:tc>
          <w:tcPr>
            <w:vAlign w:val="center"/>
          </w:tcPr>
          <w:p w:rsidR="00000000" w:rsidDel="00000000" w:rsidP="00000000" w:rsidRDefault="00000000" w:rsidRPr="00000000" w14:paraId="00000477">
            <w:pPr>
              <w:spacing w:before="0" w:line="240" w:lineRule="auto"/>
              <w:rPr>
                <w:sz w:val="22"/>
                <w:szCs w:val="22"/>
              </w:rPr>
            </w:pPr>
            <w:r w:rsidDel="00000000" w:rsidR="00000000" w:rsidRPr="00000000">
              <w:rPr>
                <w:sz w:val="22"/>
                <w:szCs w:val="22"/>
                <w:rtl w:val="0"/>
              </w:rPr>
              <w:t xml:space="preserve">0.73</w:t>
            </w:r>
          </w:p>
        </w:tc>
      </w:tr>
      <w:tr>
        <w:trPr>
          <w:cantSplit w:val="0"/>
          <w:tblHeader w:val="0"/>
        </w:trPr>
        <w:tc>
          <w:tcPr>
            <w:vAlign w:val="center"/>
          </w:tcPr>
          <w:p w:rsidR="00000000" w:rsidDel="00000000" w:rsidP="00000000" w:rsidRDefault="00000000" w:rsidRPr="00000000" w14:paraId="00000478">
            <w:pPr>
              <w:spacing w:before="0" w:line="240" w:lineRule="auto"/>
              <w:rPr>
                <w:sz w:val="22"/>
                <w:szCs w:val="22"/>
              </w:rPr>
            </w:pPr>
            <w:r w:rsidDel="00000000" w:rsidR="00000000" w:rsidRPr="00000000">
              <w:rPr>
                <w:sz w:val="22"/>
                <w:szCs w:val="22"/>
                <w:rtl w:val="0"/>
              </w:rPr>
              <w:t xml:space="preserve">Subscription continuance intention</w:t>
            </w:r>
          </w:p>
        </w:tc>
        <w:tc>
          <w:tcPr>
            <w:vAlign w:val="center"/>
          </w:tcPr>
          <w:p w:rsidR="00000000" w:rsidDel="00000000" w:rsidP="00000000" w:rsidRDefault="00000000" w:rsidRPr="00000000" w14:paraId="00000479">
            <w:pPr>
              <w:spacing w:before="0" w:line="240" w:lineRule="auto"/>
              <w:rPr>
                <w:sz w:val="22"/>
                <w:szCs w:val="22"/>
              </w:rPr>
            </w:pPr>
            <w:r w:rsidDel="00000000" w:rsidR="00000000" w:rsidRPr="00000000">
              <w:rPr>
                <w:sz w:val="22"/>
                <w:szCs w:val="22"/>
                <w:rtl w:val="0"/>
              </w:rPr>
              <w:t xml:space="preserve">30</w:t>
            </w:r>
          </w:p>
        </w:tc>
        <w:tc>
          <w:tcPr>
            <w:vAlign w:val="center"/>
          </w:tcPr>
          <w:p w:rsidR="00000000" w:rsidDel="00000000" w:rsidP="00000000" w:rsidRDefault="00000000" w:rsidRPr="00000000" w14:paraId="0000047A">
            <w:pPr>
              <w:spacing w:before="0" w:line="240" w:lineRule="auto"/>
              <w:rPr>
                <w:sz w:val="22"/>
                <w:szCs w:val="22"/>
              </w:rPr>
            </w:pPr>
            <w:r w:rsidDel="00000000" w:rsidR="00000000" w:rsidRPr="00000000">
              <w:rPr>
                <w:sz w:val="22"/>
                <w:szCs w:val="22"/>
                <w:rtl w:val="0"/>
              </w:rPr>
              <w:t xml:space="preserve">4.18</w:t>
            </w:r>
          </w:p>
        </w:tc>
        <w:tc>
          <w:tcPr>
            <w:vAlign w:val="center"/>
          </w:tcPr>
          <w:p w:rsidR="00000000" w:rsidDel="00000000" w:rsidP="00000000" w:rsidRDefault="00000000" w:rsidRPr="00000000" w14:paraId="0000047B">
            <w:pPr>
              <w:spacing w:before="0" w:line="240" w:lineRule="auto"/>
              <w:rPr>
                <w:sz w:val="22"/>
                <w:szCs w:val="22"/>
              </w:rPr>
            </w:pPr>
            <w:r w:rsidDel="00000000" w:rsidR="00000000" w:rsidRPr="00000000">
              <w:rPr>
                <w:sz w:val="22"/>
                <w:szCs w:val="22"/>
                <w:rtl w:val="0"/>
              </w:rPr>
              <w:t xml:space="preserve">0.65</w:t>
            </w:r>
          </w:p>
        </w:tc>
      </w:tr>
    </w:tbl>
    <w:p w:rsidR="00000000" w:rsidDel="00000000" w:rsidP="00000000" w:rsidRDefault="00000000" w:rsidRPr="00000000" w14:paraId="0000047C">
      <w:pPr>
        <w:rPr/>
      </w:pPr>
      <w:r w:rsidDel="00000000" w:rsidR="00000000" w:rsidRPr="00000000">
        <w:rPr>
          <w:rtl w:val="0"/>
        </w:rPr>
      </w:r>
    </w:p>
    <w:p w:rsidR="00000000" w:rsidDel="00000000" w:rsidP="00000000" w:rsidRDefault="00000000" w:rsidRPr="00000000" w14:paraId="0000047D">
      <w:pPr>
        <w:rPr/>
      </w:pPr>
      <w:r w:rsidDel="00000000" w:rsidR="00000000" w:rsidRPr="00000000">
        <w:rPr>
          <w:rtl w:val="0"/>
        </w:rPr>
      </w:r>
    </w:p>
    <w:p w:rsidR="00000000" w:rsidDel="00000000" w:rsidP="00000000" w:rsidRDefault="00000000" w:rsidRPr="00000000" w14:paraId="0000047E">
      <w:pPr>
        <w:pStyle w:val="Heading2"/>
        <w:rPr/>
      </w:pPr>
      <w:bookmarkStart w:colFirst="0" w:colLast="0" w:name="_u7ws5mifgfnu" w:id="86"/>
      <w:bookmarkEnd w:id="86"/>
      <w:r w:rsidDel="00000000" w:rsidR="00000000" w:rsidRPr="00000000">
        <w:rPr>
          <w:rtl w:val="0"/>
        </w:rPr>
        <w:t xml:space="preserve">G3. Item-Level Descriptive Statistics</w:t>
      </w:r>
    </w:p>
    <w:tbl>
      <w:tblPr>
        <w:tblStyle w:val="Table21"/>
        <w:tblW w:w="710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84"/>
        <w:gridCol w:w="1008"/>
        <w:gridCol w:w="1296"/>
        <w:gridCol w:w="1296"/>
        <w:gridCol w:w="1921"/>
        <w:tblGridChange w:id="0">
          <w:tblGrid>
            <w:gridCol w:w="1584"/>
            <w:gridCol w:w="1008"/>
            <w:gridCol w:w="1296"/>
            <w:gridCol w:w="1296"/>
            <w:gridCol w:w="1921"/>
          </w:tblGrid>
        </w:tblGridChange>
      </w:tblGrid>
      <w:tr>
        <w:trPr>
          <w:cantSplit w:val="0"/>
          <w:tblHeader w:val="0"/>
        </w:trPr>
        <w:tc>
          <w:tcPr>
            <w:shd w:fill="d9e2f3" w:val="clear"/>
            <w:vAlign w:val="center"/>
          </w:tcPr>
          <w:p w:rsidR="00000000" w:rsidDel="00000000" w:rsidP="00000000" w:rsidRDefault="00000000" w:rsidRPr="00000000" w14:paraId="0000047F">
            <w:pPr>
              <w:spacing w:before="0" w:line="240" w:lineRule="auto"/>
              <w:rPr>
                <w:sz w:val="22"/>
                <w:szCs w:val="22"/>
              </w:rPr>
            </w:pPr>
            <w:r w:rsidDel="00000000" w:rsidR="00000000" w:rsidRPr="00000000">
              <w:rPr>
                <w:b w:val="1"/>
                <w:sz w:val="22"/>
                <w:szCs w:val="22"/>
                <w:rtl w:val="0"/>
              </w:rPr>
              <w:t xml:space="preserve">Item</w:t>
            </w:r>
            <w:r w:rsidDel="00000000" w:rsidR="00000000" w:rsidRPr="00000000">
              <w:rPr>
                <w:rtl w:val="0"/>
              </w:rPr>
            </w:r>
          </w:p>
        </w:tc>
        <w:tc>
          <w:tcPr>
            <w:shd w:fill="d9e2f3" w:val="clear"/>
            <w:vAlign w:val="center"/>
          </w:tcPr>
          <w:p w:rsidR="00000000" w:rsidDel="00000000" w:rsidP="00000000" w:rsidRDefault="00000000" w:rsidRPr="00000000" w14:paraId="00000480">
            <w:pPr>
              <w:spacing w:before="0" w:line="240" w:lineRule="auto"/>
              <w:rPr>
                <w:sz w:val="22"/>
                <w:szCs w:val="22"/>
              </w:rPr>
            </w:pPr>
            <w:r w:rsidDel="00000000" w:rsidR="00000000" w:rsidRPr="00000000">
              <w:rPr>
                <w:b w:val="1"/>
                <w:sz w:val="22"/>
                <w:szCs w:val="22"/>
                <w:rtl w:val="0"/>
              </w:rPr>
              <w:t xml:space="preserve">n</w:t>
            </w:r>
            <w:r w:rsidDel="00000000" w:rsidR="00000000" w:rsidRPr="00000000">
              <w:rPr>
                <w:rtl w:val="0"/>
              </w:rPr>
            </w:r>
          </w:p>
        </w:tc>
        <w:tc>
          <w:tcPr>
            <w:shd w:fill="d9e2f3" w:val="clear"/>
            <w:vAlign w:val="center"/>
          </w:tcPr>
          <w:p w:rsidR="00000000" w:rsidDel="00000000" w:rsidP="00000000" w:rsidRDefault="00000000" w:rsidRPr="00000000" w14:paraId="00000481">
            <w:pPr>
              <w:spacing w:before="0" w:line="240" w:lineRule="auto"/>
              <w:rPr>
                <w:sz w:val="22"/>
                <w:szCs w:val="22"/>
              </w:rPr>
            </w:pPr>
            <w:r w:rsidDel="00000000" w:rsidR="00000000" w:rsidRPr="00000000">
              <w:rPr>
                <w:b w:val="1"/>
                <w:sz w:val="22"/>
                <w:szCs w:val="22"/>
                <w:rtl w:val="0"/>
              </w:rPr>
              <w:t xml:space="preserve">Mean</w:t>
            </w:r>
            <w:r w:rsidDel="00000000" w:rsidR="00000000" w:rsidRPr="00000000">
              <w:rPr>
                <w:rtl w:val="0"/>
              </w:rPr>
            </w:r>
          </w:p>
        </w:tc>
        <w:tc>
          <w:tcPr>
            <w:shd w:fill="d9e2f3" w:val="clear"/>
            <w:vAlign w:val="center"/>
          </w:tcPr>
          <w:p w:rsidR="00000000" w:rsidDel="00000000" w:rsidP="00000000" w:rsidRDefault="00000000" w:rsidRPr="00000000" w14:paraId="00000482">
            <w:pPr>
              <w:spacing w:before="0" w:line="240" w:lineRule="auto"/>
              <w:rPr>
                <w:sz w:val="22"/>
                <w:szCs w:val="22"/>
              </w:rPr>
            </w:pPr>
            <w:r w:rsidDel="00000000" w:rsidR="00000000" w:rsidRPr="00000000">
              <w:rPr>
                <w:b w:val="1"/>
                <w:sz w:val="22"/>
                <w:szCs w:val="22"/>
                <w:rtl w:val="0"/>
              </w:rPr>
              <w:t xml:space="preserve">SD</w:t>
            </w:r>
            <w:r w:rsidDel="00000000" w:rsidR="00000000" w:rsidRPr="00000000">
              <w:rPr>
                <w:rtl w:val="0"/>
              </w:rPr>
            </w:r>
          </w:p>
        </w:tc>
        <w:tc>
          <w:tcPr>
            <w:shd w:fill="d9e2f3" w:val="clear"/>
            <w:vAlign w:val="center"/>
          </w:tcPr>
          <w:p w:rsidR="00000000" w:rsidDel="00000000" w:rsidP="00000000" w:rsidRDefault="00000000" w:rsidRPr="00000000" w14:paraId="00000483">
            <w:pPr>
              <w:spacing w:before="0" w:line="240" w:lineRule="auto"/>
              <w:rPr>
                <w:sz w:val="22"/>
                <w:szCs w:val="22"/>
              </w:rPr>
            </w:pPr>
            <w:r w:rsidDel="00000000" w:rsidR="00000000" w:rsidRPr="00000000">
              <w:rPr>
                <w:b w:val="1"/>
                <w:sz w:val="22"/>
                <w:szCs w:val="22"/>
                <w:rtl w:val="0"/>
              </w:rPr>
              <w:t xml:space="preserve">Agree / strongly agree</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484">
            <w:pPr>
              <w:spacing w:before="0" w:line="240" w:lineRule="auto"/>
              <w:rPr>
                <w:sz w:val="22"/>
                <w:szCs w:val="22"/>
              </w:rPr>
            </w:pPr>
            <w:r w:rsidDel="00000000" w:rsidR="00000000" w:rsidRPr="00000000">
              <w:rPr>
                <w:sz w:val="22"/>
                <w:szCs w:val="22"/>
                <w:rtl w:val="0"/>
              </w:rPr>
              <w:t xml:space="preserve">PDP1</w:t>
            </w:r>
          </w:p>
        </w:tc>
        <w:tc>
          <w:tcPr>
            <w:vAlign w:val="center"/>
          </w:tcPr>
          <w:p w:rsidR="00000000" w:rsidDel="00000000" w:rsidP="00000000" w:rsidRDefault="00000000" w:rsidRPr="00000000" w14:paraId="00000485">
            <w:pPr>
              <w:spacing w:before="0" w:line="240" w:lineRule="auto"/>
              <w:rPr>
                <w:sz w:val="22"/>
                <w:szCs w:val="22"/>
              </w:rPr>
            </w:pPr>
            <w:r w:rsidDel="00000000" w:rsidR="00000000" w:rsidRPr="00000000">
              <w:rPr>
                <w:sz w:val="22"/>
                <w:szCs w:val="22"/>
                <w:rtl w:val="0"/>
              </w:rPr>
              <w:t xml:space="preserve">30</w:t>
            </w:r>
          </w:p>
        </w:tc>
        <w:tc>
          <w:tcPr>
            <w:vAlign w:val="center"/>
          </w:tcPr>
          <w:p w:rsidR="00000000" w:rsidDel="00000000" w:rsidP="00000000" w:rsidRDefault="00000000" w:rsidRPr="00000000" w14:paraId="00000486">
            <w:pPr>
              <w:spacing w:before="0" w:line="240" w:lineRule="auto"/>
              <w:rPr>
                <w:sz w:val="22"/>
                <w:szCs w:val="22"/>
              </w:rPr>
            </w:pPr>
            <w:r w:rsidDel="00000000" w:rsidR="00000000" w:rsidRPr="00000000">
              <w:rPr>
                <w:sz w:val="22"/>
                <w:szCs w:val="22"/>
                <w:rtl w:val="0"/>
              </w:rPr>
              <w:t xml:space="preserve">4.23</w:t>
            </w:r>
          </w:p>
        </w:tc>
        <w:tc>
          <w:tcPr>
            <w:vAlign w:val="center"/>
          </w:tcPr>
          <w:p w:rsidR="00000000" w:rsidDel="00000000" w:rsidP="00000000" w:rsidRDefault="00000000" w:rsidRPr="00000000" w14:paraId="00000487">
            <w:pPr>
              <w:spacing w:before="0" w:line="240" w:lineRule="auto"/>
              <w:rPr>
                <w:sz w:val="22"/>
                <w:szCs w:val="22"/>
              </w:rPr>
            </w:pPr>
            <w:r w:rsidDel="00000000" w:rsidR="00000000" w:rsidRPr="00000000">
              <w:rPr>
                <w:sz w:val="22"/>
                <w:szCs w:val="22"/>
                <w:rtl w:val="0"/>
              </w:rPr>
              <w:t xml:space="preserve">0.73</w:t>
            </w:r>
          </w:p>
        </w:tc>
        <w:tc>
          <w:tcPr>
            <w:vAlign w:val="center"/>
          </w:tcPr>
          <w:p w:rsidR="00000000" w:rsidDel="00000000" w:rsidP="00000000" w:rsidRDefault="00000000" w:rsidRPr="00000000" w14:paraId="00000488">
            <w:pPr>
              <w:spacing w:before="0" w:line="240" w:lineRule="auto"/>
              <w:rPr>
                <w:sz w:val="22"/>
                <w:szCs w:val="22"/>
              </w:rPr>
            </w:pPr>
            <w:r w:rsidDel="00000000" w:rsidR="00000000" w:rsidRPr="00000000">
              <w:rPr>
                <w:sz w:val="22"/>
                <w:szCs w:val="22"/>
                <w:rtl w:val="0"/>
              </w:rPr>
              <w:t xml:space="preserve">83.3%</w:t>
            </w:r>
          </w:p>
        </w:tc>
      </w:tr>
      <w:tr>
        <w:trPr>
          <w:cantSplit w:val="0"/>
          <w:tblHeader w:val="0"/>
        </w:trPr>
        <w:tc>
          <w:tcPr>
            <w:vAlign w:val="center"/>
          </w:tcPr>
          <w:p w:rsidR="00000000" w:rsidDel="00000000" w:rsidP="00000000" w:rsidRDefault="00000000" w:rsidRPr="00000000" w14:paraId="00000489">
            <w:pPr>
              <w:spacing w:before="0" w:line="240" w:lineRule="auto"/>
              <w:rPr>
                <w:sz w:val="22"/>
                <w:szCs w:val="22"/>
              </w:rPr>
            </w:pPr>
            <w:r w:rsidDel="00000000" w:rsidR="00000000" w:rsidRPr="00000000">
              <w:rPr>
                <w:sz w:val="22"/>
                <w:szCs w:val="22"/>
                <w:rtl w:val="0"/>
              </w:rPr>
              <w:t xml:space="preserve">PDP2</w:t>
            </w:r>
          </w:p>
        </w:tc>
        <w:tc>
          <w:tcPr>
            <w:vAlign w:val="center"/>
          </w:tcPr>
          <w:p w:rsidR="00000000" w:rsidDel="00000000" w:rsidP="00000000" w:rsidRDefault="00000000" w:rsidRPr="00000000" w14:paraId="0000048A">
            <w:pPr>
              <w:spacing w:before="0" w:line="240" w:lineRule="auto"/>
              <w:jc w:val="center"/>
              <w:rPr>
                <w:sz w:val="22"/>
                <w:szCs w:val="22"/>
              </w:rPr>
            </w:pPr>
            <w:r w:rsidDel="00000000" w:rsidR="00000000" w:rsidRPr="00000000">
              <w:rPr>
                <w:sz w:val="22"/>
                <w:szCs w:val="22"/>
                <w:rtl w:val="0"/>
              </w:rPr>
              <w:t xml:space="preserve">30</w:t>
            </w:r>
          </w:p>
        </w:tc>
        <w:tc>
          <w:tcPr>
            <w:vAlign w:val="center"/>
          </w:tcPr>
          <w:p w:rsidR="00000000" w:rsidDel="00000000" w:rsidP="00000000" w:rsidRDefault="00000000" w:rsidRPr="00000000" w14:paraId="0000048B">
            <w:pPr>
              <w:spacing w:before="0" w:line="240" w:lineRule="auto"/>
              <w:jc w:val="center"/>
              <w:rPr>
                <w:sz w:val="22"/>
                <w:szCs w:val="22"/>
              </w:rPr>
            </w:pPr>
            <w:r w:rsidDel="00000000" w:rsidR="00000000" w:rsidRPr="00000000">
              <w:rPr>
                <w:sz w:val="22"/>
                <w:szCs w:val="22"/>
                <w:rtl w:val="0"/>
              </w:rPr>
              <w:t xml:space="preserve">4.07</w:t>
            </w:r>
          </w:p>
        </w:tc>
        <w:tc>
          <w:tcPr>
            <w:vAlign w:val="center"/>
          </w:tcPr>
          <w:p w:rsidR="00000000" w:rsidDel="00000000" w:rsidP="00000000" w:rsidRDefault="00000000" w:rsidRPr="00000000" w14:paraId="0000048C">
            <w:pPr>
              <w:spacing w:before="0" w:line="240" w:lineRule="auto"/>
              <w:jc w:val="center"/>
              <w:rPr>
                <w:sz w:val="22"/>
                <w:szCs w:val="22"/>
              </w:rPr>
            </w:pPr>
            <w:r w:rsidDel="00000000" w:rsidR="00000000" w:rsidRPr="00000000">
              <w:rPr>
                <w:sz w:val="22"/>
                <w:szCs w:val="22"/>
                <w:rtl w:val="0"/>
              </w:rPr>
              <w:t xml:space="preserve">0.74</w:t>
            </w:r>
          </w:p>
        </w:tc>
        <w:tc>
          <w:tcPr>
            <w:vAlign w:val="center"/>
          </w:tcPr>
          <w:p w:rsidR="00000000" w:rsidDel="00000000" w:rsidP="00000000" w:rsidRDefault="00000000" w:rsidRPr="00000000" w14:paraId="0000048D">
            <w:pPr>
              <w:spacing w:before="0" w:line="240" w:lineRule="auto"/>
              <w:jc w:val="center"/>
              <w:rPr>
                <w:sz w:val="22"/>
                <w:szCs w:val="22"/>
              </w:rPr>
            </w:pPr>
            <w:r w:rsidDel="00000000" w:rsidR="00000000" w:rsidRPr="00000000">
              <w:rPr>
                <w:sz w:val="22"/>
                <w:szCs w:val="22"/>
                <w:rtl w:val="0"/>
              </w:rPr>
              <w:t xml:space="preserve">76.7%</w:t>
            </w:r>
          </w:p>
        </w:tc>
      </w:tr>
      <w:tr>
        <w:trPr>
          <w:cantSplit w:val="0"/>
          <w:tblHeader w:val="0"/>
        </w:trPr>
        <w:tc>
          <w:tcPr>
            <w:vAlign w:val="center"/>
          </w:tcPr>
          <w:p w:rsidR="00000000" w:rsidDel="00000000" w:rsidP="00000000" w:rsidRDefault="00000000" w:rsidRPr="00000000" w14:paraId="0000048E">
            <w:pPr>
              <w:spacing w:before="0" w:line="240" w:lineRule="auto"/>
              <w:rPr>
                <w:sz w:val="22"/>
                <w:szCs w:val="22"/>
              </w:rPr>
            </w:pPr>
            <w:r w:rsidDel="00000000" w:rsidR="00000000" w:rsidRPr="00000000">
              <w:rPr>
                <w:sz w:val="22"/>
                <w:szCs w:val="22"/>
                <w:rtl w:val="0"/>
              </w:rPr>
              <w:t xml:space="preserve">PDP3</w:t>
            </w:r>
          </w:p>
        </w:tc>
        <w:tc>
          <w:tcPr>
            <w:vAlign w:val="center"/>
          </w:tcPr>
          <w:p w:rsidR="00000000" w:rsidDel="00000000" w:rsidP="00000000" w:rsidRDefault="00000000" w:rsidRPr="00000000" w14:paraId="0000048F">
            <w:pPr>
              <w:spacing w:before="0" w:line="240" w:lineRule="auto"/>
              <w:jc w:val="center"/>
              <w:rPr>
                <w:sz w:val="22"/>
                <w:szCs w:val="22"/>
              </w:rPr>
            </w:pPr>
            <w:r w:rsidDel="00000000" w:rsidR="00000000" w:rsidRPr="00000000">
              <w:rPr>
                <w:sz w:val="22"/>
                <w:szCs w:val="22"/>
                <w:rtl w:val="0"/>
              </w:rPr>
              <w:t xml:space="preserve">30</w:t>
            </w:r>
          </w:p>
        </w:tc>
        <w:tc>
          <w:tcPr>
            <w:vAlign w:val="center"/>
          </w:tcPr>
          <w:p w:rsidR="00000000" w:rsidDel="00000000" w:rsidP="00000000" w:rsidRDefault="00000000" w:rsidRPr="00000000" w14:paraId="00000490">
            <w:pPr>
              <w:spacing w:before="0" w:line="240" w:lineRule="auto"/>
              <w:jc w:val="center"/>
              <w:rPr>
                <w:sz w:val="22"/>
                <w:szCs w:val="22"/>
              </w:rPr>
            </w:pPr>
            <w:r w:rsidDel="00000000" w:rsidR="00000000" w:rsidRPr="00000000">
              <w:rPr>
                <w:sz w:val="22"/>
                <w:szCs w:val="22"/>
                <w:rtl w:val="0"/>
              </w:rPr>
              <w:t xml:space="preserve">4.13</w:t>
            </w:r>
          </w:p>
        </w:tc>
        <w:tc>
          <w:tcPr>
            <w:vAlign w:val="center"/>
          </w:tcPr>
          <w:p w:rsidR="00000000" w:rsidDel="00000000" w:rsidP="00000000" w:rsidRDefault="00000000" w:rsidRPr="00000000" w14:paraId="00000491">
            <w:pPr>
              <w:spacing w:before="0" w:line="240" w:lineRule="auto"/>
              <w:jc w:val="center"/>
              <w:rPr>
                <w:sz w:val="22"/>
                <w:szCs w:val="22"/>
              </w:rPr>
            </w:pPr>
            <w:r w:rsidDel="00000000" w:rsidR="00000000" w:rsidRPr="00000000">
              <w:rPr>
                <w:sz w:val="22"/>
                <w:szCs w:val="22"/>
                <w:rtl w:val="0"/>
              </w:rPr>
              <w:t xml:space="preserve">0.73</w:t>
            </w:r>
          </w:p>
        </w:tc>
        <w:tc>
          <w:tcPr>
            <w:vAlign w:val="center"/>
          </w:tcPr>
          <w:p w:rsidR="00000000" w:rsidDel="00000000" w:rsidP="00000000" w:rsidRDefault="00000000" w:rsidRPr="00000000" w14:paraId="00000492">
            <w:pPr>
              <w:spacing w:before="0" w:line="240" w:lineRule="auto"/>
              <w:jc w:val="center"/>
              <w:rPr>
                <w:sz w:val="22"/>
                <w:szCs w:val="22"/>
              </w:rPr>
            </w:pPr>
            <w:r w:rsidDel="00000000" w:rsidR="00000000" w:rsidRPr="00000000">
              <w:rPr>
                <w:sz w:val="22"/>
                <w:szCs w:val="22"/>
                <w:rtl w:val="0"/>
              </w:rPr>
              <w:t xml:space="preserve">80.0%</w:t>
            </w:r>
          </w:p>
        </w:tc>
      </w:tr>
      <w:tr>
        <w:trPr>
          <w:cantSplit w:val="0"/>
          <w:tblHeader w:val="0"/>
        </w:trPr>
        <w:tc>
          <w:tcPr>
            <w:vAlign w:val="center"/>
          </w:tcPr>
          <w:p w:rsidR="00000000" w:rsidDel="00000000" w:rsidP="00000000" w:rsidRDefault="00000000" w:rsidRPr="00000000" w14:paraId="00000493">
            <w:pPr>
              <w:spacing w:before="0" w:line="240" w:lineRule="auto"/>
              <w:rPr>
                <w:sz w:val="22"/>
                <w:szCs w:val="22"/>
              </w:rPr>
            </w:pPr>
            <w:r w:rsidDel="00000000" w:rsidR="00000000" w:rsidRPr="00000000">
              <w:rPr>
                <w:sz w:val="22"/>
                <w:szCs w:val="22"/>
                <w:rtl w:val="0"/>
              </w:rPr>
              <w:t xml:space="preserve">PU1</w:t>
            </w:r>
          </w:p>
        </w:tc>
        <w:tc>
          <w:tcPr>
            <w:vAlign w:val="center"/>
          </w:tcPr>
          <w:p w:rsidR="00000000" w:rsidDel="00000000" w:rsidP="00000000" w:rsidRDefault="00000000" w:rsidRPr="00000000" w14:paraId="00000494">
            <w:pPr>
              <w:spacing w:before="0" w:line="240" w:lineRule="auto"/>
              <w:jc w:val="center"/>
              <w:rPr>
                <w:sz w:val="22"/>
                <w:szCs w:val="22"/>
              </w:rPr>
            </w:pPr>
            <w:r w:rsidDel="00000000" w:rsidR="00000000" w:rsidRPr="00000000">
              <w:rPr>
                <w:sz w:val="22"/>
                <w:szCs w:val="22"/>
                <w:rtl w:val="0"/>
              </w:rPr>
              <w:t xml:space="preserve">30</w:t>
            </w:r>
          </w:p>
        </w:tc>
        <w:tc>
          <w:tcPr>
            <w:vAlign w:val="center"/>
          </w:tcPr>
          <w:p w:rsidR="00000000" w:rsidDel="00000000" w:rsidP="00000000" w:rsidRDefault="00000000" w:rsidRPr="00000000" w14:paraId="00000495">
            <w:pPr>
              <w:spacing w:before="0" w:line="240" w:lineRule="auto"/>
              <w:jc w:val="center"/>
              <w:rPr>
                <w:sz w:val="22"/>
                <w:szCs w:val="22"/>
              </w:rPr>
            </w:pPr>
            <w:r w:rsidDel="00000000" w:rsidR="00000000" w:rsidRPr="00000000">
              <w:rPr>
                <w:sz w:val="22"/>
                <w:szCs w:val="22"/>
                <w:rtl w:val="0"/>
              </w:rPr>
              <w:t xml:space="preserve">4.17</w:t>
            </w:r>
          </w:p>
        </w:tc>
        <w:tc>
          <w:tcPr>
            <w:vAlign w:val="center"/>
          </w:tcPr>
          <w:p w:rsidR="00000000" w:rsidDel="00000000" w:rsidP="00000000" w:rsidRDefault="00000000" w:rsidRPr="00000000" w14:paraId="00000496">
            <w:pPr>
              <w:spacing w:before="0" w:line="240" w:lineRule="auto"/>
              <w:jc w:val="center"/>
              <w:rPr>
                <w:sz w:val="22"/>
                <w:szCs w:val="22"/>
              </w:rPr>
            </w:pPr>
            <w:r w:rsidDel="00000000" w:rsidR="00000000" w:rsidRPr="00000000">
              <w:rPr>
                <w:sz w:val="22"/>
                <w:szCs w:val="22"/>
                <w:rtl w:val="0"/>
              </w:rPr>
              <w:t xml:space="preserve">0.79</w:t>
            </w:r>
          </w:p>
        </w:tc>
        <w:tc>
          <w:tcPr>
            <w:vAlign w:val="center"/>
          </w:tcPr>
          <w:p w:rsidR="00000000" w:rsidDel="00000000" w:rsidP="00000000" w:rsidRDefault="00000000" w:rsidRPr="00000000" w14:paraId="00000497">
            <w:pPr>
              <w:spacing w:before="0" w:line="240" w:lineRule="auto"/>
              <w:jc w:val="center"/>
              <w:rPr>
                <w:sz w:val="22"/>
                <w:szCs w:val="22"/>
              </w:rPr>
            </w:pPr>
            <w:r w:rsidDel="00000000" w:rsidR="00000000" w:rsidRPr="00000000">
              <w:rPr>
                <w:sz w:val="22"/>
                <w:szCs w:val="22"/>
                <w:rtl w:val="0"/>
              </w:rPr>
              <w:t xml:space="preserve">83.3%</w:t>
            </w:r>
          </w:p>
        </w:tc>
      </w:tr>
      <w:tr>
        <w:trPr>
          <w:cantSplit w:val="0"/>
          <w:tblHeader w:val="0"/>
        </w:trPr>
        <w:tc>
          <w:tcPr>
            <w:vAlign w:val="center"/>
          </w:tcPr>
          <w:p w:rsidR="00000000" w:rsidDel="00000000" w:rsidP="00000000" w:rsidRDefault="00000000" w:rsidRPr="00000000" w14:paraId="00000498">
            <w:pPr>
              <w:spacing w:before="0" w:line="240" w:lineRule="auto"/>
              <w:rPr>
                <w:sz w:val="22"/>
                <w:szCs w:val="22"/>
              </w:rPr>
            </w:pPr>
            <w:r w:rsidDel="00000000" w:rsidR="00000000" w:rsidRPr="00000000">
              <w:rPr>
                <w:sz w:val="22"/>
                <w:szCs w:val="22"/>
                <w:rtl w:val="0"/>
              </w:rPr>
              <w:t xml:space="preserve">PU2</w:t>
            </w:r>
          </w:p>
        </w:tc>
        <w:tc>
          <w:tcPr>
            <w:vAlign w:val="center"/>
          </w:tcPr>
          <w:p w:rsidR="00000000" w:rsidDel="00000000" w:rsidP="00000000" w:rsidRDefault="00000000" w:rsidRPr="00000000" w14:paraId="00000499">
            <w:pPr>
              <w:spacing w:before="0" w:line="240" w:lineRule="auto"/>
              <w:jc w:val="center"/>
              <w:rPr>
                <w:sz w:val="22"/>
                <w:szCs w:val="22"/>
              </w:rPr>
            </w:pPr>
            <w:r w:rsidDel="00000000" w:rsidR="00000000" w:rsidRPr="00000000">
              <w:rPr>
                <w:sz w:val="22"/>
                <w:szCs w:val="22"/>
                <w:rtl w:val="0"/>
              </w:rPr>
              <w:t xml:space="preserve">30</w:t>
            </w:r>
          </w:p>
        </w:tc>
        <w:tc>
          <w:tcPr>
            <w:vAlign w:val="center"/>
          </w:tcPr>
          <w:p w:rsidR="00000000" w:rsidDel="00000000" w:rsidP="00000000" w:rsidRDefault="00000000" w:rsidRPr="00000000" w14:paraId="0000049A">
            <w:pPr>
              <w:spacing w:before="0" w:line="240" w:lineRule="auto"/>
              <w:jc w:val="center"/>
              <w:rPr>
                <w:sz w:val="22"/>
                <w:szCs w:val="22"/>
              </w:rPr>
            </w:pPr>
            <w:r w:rsidDel="00000000" w:rsidR="00000000" w:rsidRPr="00000000">
              <w:rPr>
                <w:sz w:val="22"/>
                <w:szCs w:val="22"/>
                <w:rtl w:val="0"/>
              </w:rPr>
              <w:t xml:space="preserve">4.07</w:t>
            </w:r>
          </w:p>
        </w:tc>
        <w:tc>
          <w:tcPr>
            <w:vAlign w:val="center"/>
          </w:tcPr>
          <w:p w:rsidR="00000000" w:rsidDel="00000000" w:rsidP="00000000" w:rsidRDefault="00000000" w:rsidRPr="00000000" w14:paraId="0000049B">
            <w:pPr>
              <w:spacing w:before="0" w:line="240" w:lineRule="auto"/>
              <w:jc w:val="center"/>
              <w:rPr>
                <w:sz w:val="22"/>
                <w:szCs w:val="22"/>
              </w:rPr>
            </w:pPr>
            <w:r w:rsidDel="00000000" w:rsidR="00000000" w:rsidRPr="00000000">
              <w:rPr>
                <w:sz w:val="22"/>
                <w:szCs w:val="22"/>
                <w:rtl w:val="0"/>
              </w:rPr>
              <w:t xml:space="preserve">0.98</w:t>
            </w:r>
          </w:p>
        </w:tc>
        <w:tc>
          <w:tcPr>
            <w:vAlign w:val="center"/>
          </w:tcPr>
          <w:p w:rsidR="00000000" w:rsidDel="00000000" w:rsidP="00000000" w:rsidRDefault="00000000" w:rsidRPr="00000000" w14:paraId="0000049C">
            <w:pPr>
              <w:spacing w:before="0" w:line="240" w:lineRule="auto"/>
              <w:jc w:val="center"/>
              <w:rPr>
                <w:sz w:val="22"/>
                <w:szCs w:val="22"/>
              </w:rPr>
            </w:pPr>
            <w:r w:rsidDel="00000000" w:rsidR="00000000" w:rsidRPr="00000000">
              <w:rPr>
                <w:sz w:val="22"/>
                <w:szCs w:val="22"/>
                <w:rtl w:val="0"/>
              </w:rPr>
              <w:t xml:space="preserve">80.0%</w:t>
            </w:r>
          </w:p>
        </w:tc>
      </w:tr>
      <w:tr>
        <w:trPr>
          <w:cantSplit w:val="0"/>
          <w:tblHeader w:val="0"/>
        </w:trPr>
        <w:tc>
          <w:tcPr>
            <w:vAlign w:val="center"/>
          </w:tcPr>
          <w:p w:rsidR="00000000" w:rsidDel="00000000" w:rsidP="00000000" w:rsidRDefault="00000000" w:rsidRPr="00000000" w14:paraId="0000049D">
            <w:pPr>
              <w:spacing w:before="0" w:line="240" w:lineRule="auto"/>
              <w:rPr>
                <w:sz w:val="22"/>
                <w:szCs w:val="22"/>
              </w:rPr>
            </w:pPr>
            <w:r w:rsidDel="00000000" w:rsidR="00000000" w:rsidRPr="00000000">
              <w:rPr>
                <w:sz w:val="22"/>
                <w:szCs w:val="22"/>
                <w:rtl w:val="0"/>
              </w:rPr>
              <w:t xml:space="preserve">PU3</w:t>
            </w:r>
          </w:p>
        </w:tc>
        <w:tc>
          <w:tcPr>
            <w:vAlign w:val="center"/>
          </w:tcPr>
          <w:p w:rsidR="00000000" w:rsidDel="00000000" w:rsidP="00000000" w:rsidRDefault="00000000" w:rsidRPr="00000000" w14:paraId="0000049E">
            <w:pPr>
              <w:spacing w:before="0" w:line="240" w:lineRule="auto"/>
              <w:jc w:val="center"/>
              <w:rPr>
                <w:sz w:val="22"/>
                <w:szCs w:val="22"/>
              </w:rPr>
            </w:pPr>
            <w:r w:rsidDel="00000000" w:rsidR="00000000" w:rsidRPr="00000000">
              <w:rPr>
                <w:sz w:val="22"/>
                <w:szCs w:val="22"/>
                <w:rtl w:val="0"/>
              </w:rPr>
              <w:t xml:space="preserve">30</w:t>
            </w:r>
          </w:p>
        </w:tc>
        <w:tc>
          <w:tcPr>
            <w:vAlign w:val="center"/>
          </w:tcPr>
          <w:p w:rsidR="00000000" w:rsidDel="00000000" w:rsidP="00000000" w:rsidRDefault="00000000" w:rsidRPr="00000000" w14:paraId="0000049F">
            <w:pPr>
              <w:spacing w:before="0" w:line="240" w:lineRule="auto"/>
              <w:jc w:val="center"/>
              <w:rPr>
                <w:sz w:val="22"/>
                <w:szCs w:val="22"/>
              </w:rPr>
            </w:pPr>
            <w:r w:rsidDel="00000000" w:rsidR="00000000" w:rsidRPr="00000000">
              <w:rPr>
                <w:sz w:val="22"/>
                <w:szCs w:val="22"/>
                <w:rtl w:val="0"/>
              </w:rPr>
              <w:t xml:space="preserve">4.17</w:t>
            </w:r>
          </w:p>
        </w:tc>
        <w:tc>
          <w:tcPr>
            <w:vAlign w:val="center"/>
          </w:tcPr>
          <w:p w:rsidR="00000000" w:rsidDel="00000000" w:rsidP="00000000" w:rsidRDefault="00000000" w:rsidRPr="00000000" w14:paraId="000004A0">
            <w:pPr>
              <w:spacing w:before="0" w:line="240" w:lineRule="auto"/>
              <w:jc w:val="center"/>
              <w:rPr>
                <w:sz w:val="22"/>
                <w:szCs w:val="22"/>
              </w:rPr>
            </w:pPr>
            <w:r w:rsidDel="00000000" w:rsidR="00000000" w:rsidRPr="00000000">
              <w:rPr>
                <w:sz w:val="22"/>
                <w:szCs w:val="22"/>
                <w:rtl w:val="0"/>
              </w:rPr>
              <w:t xml:space="preserve">0.83</w:t>
            </w:r>
          </w:p>
        </w:tc>
        <w:tc>
          <w:tcPr>
            <w:vAlign w:val="center"/>
          </w:tcPr>
          <w:p w:rsidR="00000000" w:rsidDel="00000000" w:rsidP="00000000" w:rsidRDefault="00000000" w:rsidRPr="00000000" w14:paraId="000004A1">
            <w:pPr>
              <w:spacing w:before="0" w:line="240" w:lineRule="auto"/>
              <w:jc w:val="center"/>
              <w:rPr>
                <w:sz w:val="22"/>
                <w:szCs w:val="22"/>
              </w:rPr>
            </w:pPr>
            <w:r w:rsidDel="00000000" w:rsidR="00000000" w:rsidRPr="00000000">
              <w:rPr>
                <w:sz w:val="22"/>
                <w:szCs w:val="22"/>
                <w:rtl w:val="0"/>
              </w:rPr>
              <w:t xml:space="preserve">80.0%</w:t>
            </w:r>
          </w:p>
        </w:tc>
      </w:tr>
      <w:tr>
        <w:trPr>
          <w:cantSplit w:val="0"/>
          <w:tblHeader w:val="0"/>
        </w:trPr>
        <w:tc>
          <w:tcPr>
            <w:vAlign w:val="center"/>
          </w:tcPr>
          <w:p w:rsidR="00000000" w:rsidDel="00000000" w:rsidP="00000000" w:rsidRDefault="00000000" w:rsidRPr="00000000" w14:paraId="000004A2">
            <w:pPr>
              <w:spacing w:before="0" w:line="240" w:lineRule="auto"/>
              <w:rPr>
                <w:sz w:val="22"/>
                <w:szCs w:val="22"/>
              </w:rPr>
            </w:pPr>
            <w:r w:rsidDel="00000000" w:rsidR="00000000" w:rsidRPr="00000000">
              <w:rPr>
                <w:sz w:val="22"/>
                <w:szCs w:val="22"/>
                <w:rtl w:val="0"/>
              </w:rPr>
              <w:t xml:space="preserve">PEOU1</w:t>
            </w:r>
          </w:p>
        </w:tc>
        <w:tc>
          <w:tcPr>
            <w:vAlign w:val="center"/>
          </w:tcPr>
          <w:p w:rsidR="00000000" w:rsidDel="00000000" w:rsidP="00000000" w:rsidRDefault="00000000" w:rsidRPr="00000000" w14:paraId="000004A3">
            <w:pPr>
              <w:spacing w:before="0" w:line="240" w:lineRule="auto"/>
              <w:jc w:val="center"/>
              <w:rPr>
                <w:sz w:val="22"/>
                <w:szCs w:val="22"/>
              </w:rPr>
            </w:pPr>
            <w:r w:rsidDel="00000000" w:rsidR="00000000" w:rsidRPr="00000000">
              <w:rPr>
                <w:sz w:val="22"/>
                <w:szCs w:val="22"/>
                <w:rtl w:val="0"/>
              </w:rPr>
              <w:t xml:space="preserve">30</w:t>
            </w:r>
          </w:p>
        </w:tc>
        <w:tc>
          <w:tcPr>
            <w:vAlign w:val="center"/>
          </w:tcPr>
          <w:p w:rsidR="00000000" w:rsidDel="00000000" w:rsidP="00000000" w:rsidRDefault="00000000" w:rsidRPr="00000000" w14:paraId="000004A4">
            <w:pPr>
              <w:spacing w:before="0" w:line="240" w:lineRule="auto"/>
              <w:jc w:val="center"/>
              <w:rPr>
                <w:sz w:val="22"/>
                <w:szCs w:val="22"/>
              </w:rPr>
            </w:pPr>
            <w:r w:rsidDel="00000000" w:rsidR="00000000" w:rsidRPr="00000000">
              <w:rPr>
                <w:sz w:val="22"/>
                <w:szCs w:val="22"/>
                <w:rtl w:val="0"/>
              </w:rPr>
              <w:t xml:space="preserve">4.17</w:t>
            </w:r>
          </w:p>
        </w:tc>
        <w:tc>
          <w:tcPr>
            <w:vAlign w:val="center"/>
          </w:tcPr>
          <w:p w:rsidR="00000000" w:rsidDel="00000000" w:rsidP="00000000" w:rsidRDefault="00000000" w:rsidRPr="00000000" w14:paraId="000004A5">
            <w:pPr>
              <w:spacing w:before="0" w:line="240" w:lineRule="auto"/>
              <w:jc w:val="center"/>
              <w:rPr>
                <w:sz w:val="22"/>
                <w:szCs w:val="22"/>
              </w:rPr>
            </w:pPr>
            <w:r w:rsidDel="00000000" w:rsidR="00000000" w:rsidRPr="00000000">
              <w:rPr>
                <w:sz w:val="22"/>
                <w:szCs w:val="22"/>
                <w:rtl w:val="0"/>
              </w:rPr>
              <w:t xml:space="preserve">0.75</w:t>
            </w:r>
          </w:p>
        </w:tc>
        <w:tc>
          <w:tcPr>
            <w:vAlign w:val="center"/>
          </w:tcPr>
          <w:p w:rsidR="00000000" w:rsidDel="00000000" w:rsidP="00000000" w:rsidRDefault="00000000" w:rsidRPr="00000000" w14:paraId="000004A6">
            <w:pPr>
              <w:spacing w:before="0" w:line="240" w:lineRule="auto"/>
              <w:jc w:val="center"/>
              <w:rPr>
                <w:sz w:val="22"/>
                <w:szCs w:val="22"/>
              </w:rPr>
            </w:pPr>
            <w:r w:rsidDel="00000000" w:rsidR="00000000" w:rsidRPr="00000000">
              <w:rPr>
                <w:sz w:val="22"/>
                <w:szCs w:val="22"/>
                <w:rtl w:val="0"/>
              </w:rPr>
              <w:t xml:space="preserve">80.0%</w:t>
            </w:r>
          </w:p>
        </w:tc>
      </w:tr>
      <w:tr>
        <w:trPr>
          <w:cantSplit w:val="0"/>
          <w:tblHeader w:val="0"/>
        </w:trPr>
        <w:tc>
          <w:tcPr>
            <w:vAlign w:val="center"/>
          </w:tcPr>
          <w:p w:rsidR="00000000" w:rsidDel="00000000" w:rsidP="00000000" w:rsidRDefault="00000000" w:rsidRPr="00000000" w14:paraId="000004A7">
            <w:pPr>
              <w:spacing w:before="0" w:line="240" w:lineRule="auto"/>
              <w:rPr>
                <w:sz w:val="22"/>
                <w:szCs w:val="22"/>
              </w:rPr>
            </w:pPr>
            <w:r w:rsidDel="00000000" w:rsidR="00000000" w:rsidRPr="00000000">
              <w:rPr>
                <w:sz w:val="22"/>
                <w:szCs w:val="22"/>
                <w:rtl w:val="0"/>
              </w:rPr>
              <w:t xml:space="preserve">PEOU2</w:t>
            </w:r>
          </w:p>
        </w:tc>
        <w:tc>
          <w:tcPr>
            <w:vAlign w:val="center"/>
          </w:tcPr>
          <w:p w:rsidR="00000000" w:rsidDel="00000000" w:rsidP="00000000" w:rsidRDefault="00000000" w:rsidRPr="00000000" w14:paraId="000004A8">
            <w:pPr>
              <w:spacing w:before="0" w:line="240" w:lineRule="auto"/>
              <w:jc w:val="center"/>
              <w:rPr>
                <w:sz w:val="22"/>
                <w:szCs w:val="22"/>
              </w:rPr>
            </w:pPr>
            <w:r w:rsidDel="00000000" w:rsidR="00000000" w:rsidRPr="00000000">
              <w:rPr>
                <w:sz w:val="22"/>
                <w:szCs w:val="22"/>
                <w:rtl w:val="0"/>
              </w:rPr>
              <w:t xml:space="preserve">30</w:t>
            </w:r>
          </w:p>
        </w:tc>
        <w:tc>
          <w:tcPr>
            <w:vAlign w:val="center"/>
          </w:tcPr>
          <w:p w:rsidR="00000000" w:rsidDel="00000000" w:rsidP="00000000" w:rsidRDefault="00000000" w:rsidRPr="00000000" w14:paraId="000004A9">
            <w:pPr>
              <w:spacing w:before="0" w:line="240" w:lineRule="auto"/>
              <w:jc w:val="center"/>
              <w:rPr>
                <w:sz w:val="22"/>
                <w:szCs w:val="22"/>
              </w:rPr>
            </w:pPr>
            <w:r w:rsidDel="00000000" w:rsidR="00000000" w:rsidRPr="00000000">
              <w:rPr>
                <w:sz w:val="22"/>
                <w:szCs w:val="22"/>
                <w:rtl w:val="0"/>
              </w:rPr>
              <w:t xml:space="preserve">4.03</w:t>
            </w:r>
          </w:p>
        </w:tc>
        <w:tc>
          <w:tcPr>
            <w:vAlign w:val="center"/>
          </w:tcPr>
          <w:p w:rsidR="00000000" w:rsidDel="00000000" w:rsidP="00000000" w:rsidRDefault="00000000" w:rsidRPr="00000000" w14:paraId="000004AA">
            <w:pPr>
              <w:spacing w:before="0" w:line="240" w:lineRule="auto"/>
              <w:jc w:val="center"/>
              <w:rPr>
                <w:sz w:val="22"/>
                <w:szCs w:val="22"/>
              </w:rPr>
            </w:pPr>
            <w:r w:rsidDel="00000000" w:rsidR="00000000" w:rsidRPr="00000000">
              <w:rPr>
                <w:sz w:val="22"/>
                <w:szCs w:val="22"/>
                <w:rtl w:val="0"/>
              </w:rPr>
              <w:t xml:space="preserve">0.93</w:t>
            </w:r>
          </w:p>
        </w:tc>
        <w:tc>
          <w:tcPr>
            <w:vAlign w:val="center"/>
          </w:tcPr>
          <w:p w:rsidR="00000000" w:rsidDel="00000000" w:rsidP="00000000" w:rsidRDefault="00000000" w:rsidRPr="00000000" w14:paraId="000004AB">
            <w:pPr>
              <w:spacing w:before="0" w:line="240" w:lineRule="auto"/>
              <w:jc w:val="center"/>
              <w:rPr>
                <w:sz w:val="22"/>
                <w:szCs w:val="22"/>
              </w:rPr>
            </w:pPr>
            <w:r w:rsidDel="00000000" w:rsidR="00000000" w:rsidRPr="00000000">
              <w:rPr>
                <w:sz w:val="22"/>
                <w:szCs w:val="22"/>
                <w:rtl w:val="0"/>
              </w:rPr>
              <w:t xml:space="preserve">76.7%</w:t>
            </w:r>
          </w:p>
        </w:tc>
      </w:tr>
      <w:tr>
        <w:trPr>
          <w:cantSplit w:val="0"/>
          <w:tblHeader w:val="0"/>
        </w:trPr>
        <w:tc>
          <w:tcPr>
            <w:vAlign w:val="center"/>
          </w:tcPr>
          <w:p w:rsidR="00000000" w:rsidDel="00000000" w:rsidP="00000000" w:rsidRDefault="00000000" w:rsidRPr="00000000" w14:paraId="000004AC">
            <w:pPr>
              <w:spacing w:before="0" w:line="240" w:lineRule="auto"/>
              <w:rPr>
                <w:sz w:val="22"/>
                <w:szCs w:val="22"/>
              </w:rPr>
            </w:pPr>
            <w:r w:rsidDel="00000000" w:rsidR="00000000" w:rsidRPr="00000000">
              <w:rPr>
                <w:sz w:val="22"/>
                <w:szCs w:val="22"/>
                <w:rtl w:val="0"/>
              </w:rPr>
              <w:t xml:space="preserve">PEOU3</w:t>
            </w:r>
          </w:p>
        </w:tc>
        <w:tc>
          <w:tcPr>
            <w:vAlign w:val="center"/>
          </w:tcPr>
          <w:p w:rsidR="00000000" w:rsidDel="00000000" w:rsidP="00000000" w:rsidRDefault="00000000" w:rsidRPr="00000000" w14:paraId="000004AD">
            <w:pPr>
              <w:spacing w:before="0" w:line="240" w:lineRule="auto"/>
              <w:jc w:val="center"/>
              <w:rPr>
                <w:sz w:val="22"/>
                <w:szCs w:val="22"/>
              </w:rPr>
            </w:pPr>
            <w:r w:rsidDel="00000000" w:rsidR="00000000" w:rsidRPr="00000000">
              <w:rPr>
                <w:sz w:val="22"/>
                <w:szCs w:val="22"/>
                <w:rtl w:val="0"/>
              </w:rPr>
              <w:t xml:space="preserve">30</w:t>
            </w:r>
          </w:p>
        </w:tc>
        <w:tc>
          <w:tcPr>
            <w:vAlign w:val="center"/>
          </w:tcPr>
          <w:p w:rsidR="00000000" w:rsidDel="00000000" w:rsidP="00000000" w:rsidRDefault="00000000" w:rsidRPr="00000000" w14:paraId="000004AE">
            <w:pPr>
              <w:spacing w:before="0" w:line="240" w:lineRule="auto"/>
              <w:jc w:val="center"/>
              <w:rPr>
                <w:sz w:val="22"/>
                <w:szCs w:val="22"/>
              </w:rPr>
            </w:pPr>
            <w:r w:rsidDel="00000000" w:rsidR="00000000" w:rsidRPr="00000000">
              <w:rPr>
                <w:sz w:val="22"/>
                <w:szCs w:val="22"/>
                <w:rtl w:val="0"/>
              </w:rPr>
              <w:t xml:space="preserve">4.07</w:t>
            </w:r>
          </w:p>
        </w:tc>
        <w:tc>
          <w:tcPr>
            <w:vAlign w:val="center"/>
          </w:tcPr>
          <w:p w:rsidR="00000000" w:rsidDel="00000000" w:rsidP="00000000" w:rsidRDefault="00000000" w:rsidRPr="00000000" w14:paraId="000004AF">
            <w:pPr>
              <w:spacing w:before="0" w:line="240" w:lineRule="auto"/>
              <w:jc w:val="center"/>
              <w:rPr>
                <w:sz w:val="22"/>
                <w:szCs w:val="22"/>
              </w:rPr>
            </w:pPr>
            <w:r w:rsidDel="00000000" w:rsidR="00000000" w:rsidRPr="00000000">
              <w:rPr>
                <w:sz w:val="22"/>
                <w:szCs w:val="22"/>
                <w:rtl w:val="0"/>
              </w:rPr>
              <w:t xml:space="preserve">0.83</w:t>
            </w:r>
          </w:p>
        </w:tc>
        <w:tc>
          <w:tcPr>
            <w:vAlign w:val="center"/>
          </w:tcPr>
          <w:p w:rsidR="00000000" w:rsidDel="00000000" w:rsidP="00000000" w:rsidRDefault="00000000" w:rsidRPr="00000000" w14:paraId="000004B0">
            <w:pPr>
              <w:spacing w:before="0" w:line="240" w:lineRule="auto"/>
              <w:jc w:val="center"/>
              <w:rPr>
                <w:sz w:val="22"/>
                <w:szCs w:val="22"/>
              </w:rPr>
            </w:pPr>
            <w:r w:rsidDel="00000000" w:rsidR="00000000" w:rsidRPr="00000000">
              <w:rPr>
                <w:sz w:val="22"/>
                <w:szCs w:val="22"/>
                <w:rtl w:val="0"/>
              </w:rPr>
              <w:t xml:space="preserve">76.7%</w:t>
            </w:r>
          </w:p>
        </w:tc>
      </w:tr>
      <w:tr>
        <w:trPr>
          <w:cantSplit w:val="0"/>
          <w:tblHeader w:val="0"/>
        </w:trPr>
        <w:tc>
          <w:tcPr>
            <w:vAlign w:val="center"/>
          </w:tcPr>
          <w:p w:rsidR="00000000" w:rsidDel="00000000" w:rsidP="00000000" w:rsidRDefault="00000000" w:rsidRPr="00000000" w14:paraId="000004B1">
            <w:pPr>
              <w:spacing w:before="0" w:line="240" w:lineRule="auto"/>
              <w:rPr>
                <w:sz w:val="22"/>
                <w:szCs w:val="22"/>
              </w:rPr>
            </w:pPr>
            <w:r w:rsidDel="00000000" w:rsidR="00000000" w:rsidRPr="00000000">
              <w:rPr>
                <w:sz w:val="22"/>
                <w:szCs w:val="22"/>
                <w:rtl w:val="0"/>
              </w:rPr>
              <w:t xml:space="preserve">CE1</w:t>
            </w:r>
          </w:p>
        </w:tc>
        <w:tc>
          <w:tcPr>
            <w:vAlign w:val="center"/>
          </w:tcPr>
          <w:p w:rsidR="00000000" w:rsidDel="00000000" w:rsidP="00000000" w:rsidRDefault="00000000" w:rsidRPr="00000000" w14:paraId="000004B2">
            <w:pPr>
              <w:spacing w:before="0" w:line="240" w:lineRule="auto"/>
              <w:jc w:val="center"/>
              <w:rPr>
                <w:sz w:val="22"/>
                <w:szCs w:val="22"/>
              </w:rPr>
            </w:pPr>
            <w:r w:rsidDel="00000000" w:rsidR="00000000" w:rsidRPr="00000000">
              <w:rPr>
                <w:sz w:val="22"/>
                <w:szCs w:val="22"/>
                <w:rtl w:val="0"/>
              </w:rPr>
              <w:t xml:space="preserve">30</w:t>
            </w:r>
          </w:p>
        </w:tc>
        <w:tc>
          <w:tcPr>
            <w:vAlign w:val="center"/>
          </w:tcPr>
          <w:p w:rsidR="00000000" w:rsidDel="00000000" w:rsidP="00000000" w:rsidRDefault="00000000" w:rsidRPr="00000000" w14:paraId="000004B3">
            <w:pPr>
              <w:spacing w:before="0" w:line="240" w:lineRule="auto"/>
              <w:jc w:val="center"/>
              <w:rPr>
                <w:sz w:val="22"/>
                <w:szCs w:val="22"/>
              </w:rPr>
            </w:pPr>
            <w:r w:rsidDel="00000000" w:rsidR="00000000" w:rsidRPr="00000000">
              <w:rPr>
                <w:sz w:val="22"/>
                <w:szCs w:val="22"/>
                <w:rtl w:val="0"/>
              </w:rPr>
              <w:t xml:space="preserve">4.00</w:t>
            </w:r>
          </w:p>
        </w:tc>
        <w:tc>
          <w:tcPr>
            <w:vAlign w:val="center"/>
          </w:tcPr>
          <w:p w:rsidR="00000000" w:rsidDel="00000000" w:rsidP="00000000" w:rsidRDefault="00000000" w:rsidRPr="00000000" w14:paraId="000004B4">
            <w:pPr>
              <w:spacing w:before="0" w:line="240" w:lineRule="auto"/>
              <w:jc w:val="center"/>
              <w:rPr>
                <w:sz w:val="22"/>
                <w:szCs w:val="22"/>
              </w:rPr>
            </w:pPr>
            <w:r w:rsidDel="00000000" w:rsidR="00000000" w:rsidRPr="00000000">
              <w:rPr>
                <w:sz w:val="22"/>
                <w:szCs w:val="22"/>
                <w:rtl w:val="0"/>
              </w:rPr>
              <w:t xml:space="preserve">1.08</w:t>
            </w:r>
          </w:p>
        </w:tc>
        <w:tc>
          <w:tcPr>
            <w:vAlign w:val="center"/>
          </w:tcPr>
          <w:p w:rsidR="00000000" w:rsidDel="00000000" w:rsidP="00000000" w:rsidRDefault="00000000" w:rsidRPr="00000000" w14:paraId="000004B5">
            <w:pPr>
              <w:spacing w:before="0" w:line="240" w:lineRule="auto"/>
              <w:jc w:val="center"/>
              <w:rPr>
                <w:sz w:val="22"/>
                <w:szCs w:val="22"/>
              </w:rPr>
            </w:pPr>
            <w:r w:rsidDel="00000000" w:rsidR="00000000" w:rsidRPr="00000000">
              <w:rPr>
                <w:sz w:val="22"/>
                <w:szCs w:val="22"/>
                <w:rtl w:val="0"/>
              </w:rPr>
              <w:t xml:space="preserve">73.3%</w:t>
            </w:r>
          </w:p>
        </w:tc>
      </w:tr>
      <w:tr>
        <w:trPr>
          <w:cantSplit w:val="0"/>
          <w:tblHeader w:val="0"/>
        </w:trPr>
        <w:tc>
          <w:tcPr>
            <w:vAlign w:val="center"/>
          </w:tcPr>
          <w:p w:rsidR="00000000" w:rsidDel="00000000" w:rsidP="00000000" w:rsidRDefault="00000000" w:rsidRPr="00000000" w14:paraId="000004B6">
            <w:pPr>
              <w:spacing w:before="0" w:line="240" w:lineRule="auto"/>
              <w:rPr>
                <w:sz w:val="22"/>
                <w:szCs w:val="22"/>
              </w:rPr>
            </w:pPr>
            <w:r w:rsidDel="00000000" w:rsidR="00000000" w:rsidRPr="00000000">
              <w:rPr>
                <w:sz w:val="22"/>
                <w:szCs w:val="22"/>
                <w:rtl w:val="0"/>
              </w:rPr>
              <w:t xml:space="preserve">CE2</w:t>
            </w:r>
          </w:p>
        </w:tc>
        <w:tc>
          <w:tcPr>
            <w:vAlign w:val="center"/>
          </w:tcPr>
          <w:p w:rsidR="00000000" w:rsidDel="00000000" w:rsidP="00000000" w:rsidRDefault="00000000" w:rsidRPr="00000000" w14:paraId="000004B7">
            <w:pPr>
              <w:spacing w:before="0" w:line="240" w:lineRule="auto"/>
              <w:jc w:val="center"/>
              <w:rPr>
                <w:sz w:val="22"/>
                <w:szCs w:val="22"/>
              </w:rPr>
            </w:pPr>
            <w:r w:rsidDel="00000000" w:rsidR="00000000" w:rsidRPr="00000000">
              <w:rPr>
                <w:sz w:val="22"/>
                <w:szCs w:val="22"/>
                <w:rtl w:val="0"/>
              </w:rPr>
              <w:t xml:space="preserve">30</w:t>
            </w:r>
          </w:p>
        </w:tc>
        <w:tc>
          <w:tcPr>
            <w:vAlign w:val="center"/>
          </w:tcPr>
          <w:p w:rsidR="00000000" w:rsidDel="00000000" w:rsidP="00000000" w:rsidRDefault="00000000" w:rsidRPr="00000000" w14:paraId="000004B8">
            <w:pPr>
              <w:spacing w:before="0" w:line="240" w:lineRule="auto"/>
              <w:jc w:val="center"/>
              <w:rPr>
                <w:sz w:val="22"/>
                <w:szCs w:val="22"/>
              </w:rPr>
            </w:pPr>
            <w:r w:rsidDel="00000000" w:rsidR="00000000" w:rsidRPr="00000000">
              <w:rPr>
                <w:sz w:val="22"/>
                <w:szCs w:val="22"/>
                <w:rtl w:val="0"/>
              </w:rPr>
              <w:t xml:space="preserve">4.13</w:t>
            </w:r>
          </w:p>
        </w:tc>
        <w:tc>
          <w:tcPr>
            <w:vAlign w:val="center"/>
          </w:tcPr>
          <w:p w:rsidR="00000000" w:rsidDel="00000000" w:rsidP="00000000" w:rsidRDefault="00000000" w:rsidRPr="00000000" w14:paraId="000004B9">
            <w:pPr>
              <w:spacing w:before="0" w:line="240" w:lineRule="auto"/>
              <w:jc w:val="center"/>
              <w:rPr>
                <w:sz w:val="22"/>
                <w:szCs w:val="22"/>
              </w:rPr>
            </w:pPr>
            <w:r w:rsidDel="00000000" w:rsidR="00000000" w:rsidRPr="00000000">
              <w:rPr>
                <w:sz w:val="22"/>
                <w:szCs w:val="22"/>
                <w:rtl w:val="0"/>
              </w:rPr>
              <w:t xml:space="preserve">0.90</w:t>
            </w:r>
          </w:p>
        </w:tc>
        <w:tc>
          <w:tcPr>
            <w:vAlign w:val="center"/>
          </w:tcPr>
          <w:p w:rsidR="00000000" w:rsidDel="00000000" w:rsidP="00000000" w:rsidRDefault="00000000" w:rsidRPr="00000000" w14:paraId="000004BA">
            <w:pPr>
              <w:spacing w:before="0" w:line="240" w:lineRule="auto"/>
              <w:jc w:val="center"/>
              <w:rPr>
                <w:sz w:val="22"/>
                <w:szCs w:val="22"/>
              </w:rPr>
            </w:pPr>
            <w:r w:rsidDel="00000000" w:rsidR="00000000" w:rsidRPr="00000000">
              <w:rPr>
                <w:sz w:val="22"/>
                <w:szCs w:val="22"/>
                <w:rtl w:val="0"/>
              </w:rPr>
              <w:t xml:space="preserve">80.0%</w:t>
            </w:r>
          </w:p>
        </w:tc>
      </w:tr>
      <w:tr>
        <w:trPr>
          <w:cantSplit w:val="0"/>
          <w:tblHeader w:val="0"/>
        </w:trPr>
        <w:tc>
          <w:tcPr>
            <w:vAlign w:val="center"/>
          </w:tcPr>
          <w:p w:rsidR="00000000" w:rsidDel="00000000" w:rsidP="00000000" w:rsidRDefault="00000000" w:rsidRPr="00000000" w14:paraId="000004BB">
            <w:pPr>
              <w:spacing w:before="0" w:line="240" w:lineRule="auto"/>
              <w:rPr>
                <w:sz w:val="22"/>
                <w:szCs w:val="22"/>
              </w:rPr>
            </w:pPr>
            <w:r w:rsidDel="00000000" w:rsidR="00000000" w:rsidRPr="00000000">
              <w:rPr>
                <w:sz w:val="22"/>
                <w:szCs w:val="22"/>
                <w:rtl w:val="0"/>
              </w:rPr>
              <w:t xml:space="preserve">CE3</w:t>
            </w:r>
          </w:p>
        </w:tc>
        <w:tc>
          <w:tcPr>
            <w:vAlign w:val="center"/>
          </w:tcPr>
          <w:p w:rsidR="00000000" w:rsidDel="00000000" w:rsidP="00000000" w:rsidRDefault="00000000" w:rsidRPr="00000000" w14:paraId="000004BC">
            <w:pPr>
              <w:spacing w:before="0" w:line="240" w:lineRule="auto"/>
              <w:jc w:val="center"/>
              <w:rPr>
                <w:sz w:val="22"/>
                <w:szCs w:val="22"/>
              </w:rPr>
            </w:pPr>
            <w:r w:rsidDel="00000000" w:rsidR="00000000" w:rsidRPr="00000000">
              <w:rPr>
                <w:sz w:val="22"/>
                <w:szCs w:val="22"/>
                <w:rtl w:val="0"/>
              </w:rPr>
              <w:t xml:space="preserve">30</w:t>
            </w:r>
          </w:p>
        </w:tc>
        <w:tc>
          <w:tcPr>
            <w:vAlign w:val="center"/>
          </w:tcPr>
          <w:p w:rsidR="00000000" w:rsidDel="00000000" w:rsidP="00000000" w:rsidRDefault="00000000" w:rsidRPr="00000000" w14:paraId="000004BD">
            <w:pPr>
              <w:spacing w:before="0" w:line="240" w:lineRule="auto"/>
              <w:jc w:val="center"/>
              <w:rPr>
                <w:sz w:val="22"/>
                <w:szCs w:val="22"/>
              </w:rPr>
            </w:pPr>
            <w:r w:rsidDel="00000000" w:rsidR="00000000" w:rsidRPr="00000000">
              <w:rPr>
                <w:sz w:val="22"/>
                <w:szCs w:val="22"/>
                <w:rtl w:val="0"/>
              </w:rPr>
              <w:t xml:space="preserve">4.13</w:t>
            </w:r>
          </w:p>
        </w:tc>
        <w:tc>
          <w:tcPr>
            <w:vAlign w:val="center"/>
          </w:tcPr>
          <w:p w:rsidR="00000000" w:rsidDel="00000000" w:rsidP="00000000" w:rsidRDefault="00000000" w:rsidRPr="00000000" w14:paraId="000004BE">
            <w:pPr>
              <w:spacing w:before="0" w:line="240" w:lineRule="auto"/>
              <w:jc w:val="center"/>
              <w:rPr>
                <w:sz w:val="22"/>
                <w:szCs w:val="22"/>
              </w:rPr>
            </w:pPr>
            <w:r w:rsidDel="00000000" w:rsidR="00000000" w:rsidRPr="00000000">
              <w:rPr>
                <w:sz w:val="22"/>
                <w:szCs w:val="22"/>
                <w:rtl w:val="0"/>
              </w:rPr>
              <w:t xml:space="preserve">0.78</w:t>
            </w:r>
          </w:p>
        </w:tc>
        <w:tc>
          <w:tcPr>
            <w:vAlign w:val="center"/>
          </w:tcPr>
          <w:p w:rsidR="00000000" w:rsidDel="00000000" w:rsidP="00000000" w:rsidRDefault="00000000" w:rsidRPr="00000000" w14:paraId="000004BF">
            <w:pPr>
              <w:spacing w:before="0" w:line="240" w:lineRule="auto"/>
              <w:jc w:val="center"/>
              <w:rPr>
                <w:sz w:val="22"/>
                <w:szCs w:val="22"/>
              </w:rPr>
            </w:pPr>
            <w:r w:rsidDel="00000000" w:rsidR="00000000" w:rsidRPr="00000000">
              <w:rPr>
                <w:sz w:val="22"/>
                <w:szCs w:val="22"/>
                <w:rtl w:val="0"/>
              </w:rPr>
              <w:t xml:space="preserve">76.7%</w:t>
            </w:r>
          </w:p>
        </w:tc>
      </w:tr>
      <w:tr>
        <w:trPr>
          <w:cantSplit w:val="0"/>
          <w:tblHeader w:val="0"/>
        </w:trPr>
        <w:tc>
          <w:tcPr>
            <w:vAlign w:val="center"/>
          </w:tcPr>
          <w:p w:rsidR="00000000" w:rsidDel="00000000" w:rsidP="00000000" w:rsidRDefault="00000000" w:rsidRPr="00000000" w14:paraId="000004C0">
            <w:pPr>
              <w:spacing w:before="0" w:line="240" w:lineRule="auto"/>
              <w:rPr>
                <w:sz w:val="22"/>
                <w:szCs w:val="22"/>
              </w:rPr>
            </w:pPr>
            <w:r w:rsidDel="00000000" w:rsidR="00000000" w:rsidRPr="00000000">
              <w:rPr>
                <w:sz w:val="22"/>
                <w:szCs w:val="22"/>
                <w:rtl w:val="0"/>
              </w:rPr>
              <w:t xml:space="preserve">CE4</w:t>
            </w:r>
          </w:p>
        </w:tc>
        <w:tc>
          <w:tcPr>
            <w:vAlign w:val="center"/>
          </w:tcPr>
          <w:p w:rsidR="00000000" w:rsidDel="00000000" w:rsidP="00000000" w:rsidRDefault="00000000" w:rsidRPr="00000000" w14:paraId="000004C1">
            <w:pPr>
              <w:spacing w:before="0" w:line="240" w:lineRule="auto"/>
              <w:jc w:val="center"/>
              <w:rPr>
                <w:sz w:val="22"/>
                <w:szCs w:val="22"/>
              </w:rPr>
            </w:pPr>
            <w:r w:rsidDel="00000000" w:rsidR="00000000" w:rsidRPr="00000000">
              <w:rPr>
                <w:sz w:val="22"/>
                <w:szCs w:val="22"/>
                <w:rtl w:val="0"/>
              </w:rPr>
              <w:t xml:space="preserve">30</w:t>
            </w:r>
          </w:p>
        </w:tc>
        <w:tc>
          <w:tcPr>
            <w:vAlign w:val="center"/>
          </w:tcPr>
          <w:p w:rsidR="00000000" w:rsidDel="00000000" w:rsidP="00000000" w:rsidRDefault="00000000" w:rsidRPr="00000000" w14:paraId="000004C2">
            <w:pPr>
              <w:spacing w:before="0" w:line="240" w:lineRule="auto"/>
              <w:jc w:val="center"/>
              <w:rPr>
                <w:sz w:val="22"/>
                <w:szCs w:val="22"/>
              </w:rPr>
            </w:pPr>
            <w:r w:rsidDel="00000000" w:rsidR="00000000" w:rsidRPr="00000000">
              <w:rPr>
                <w:sz w:val="22"/>
                <w:szCs w:val="22"/>
                <w:rtl w:val="0"/>
              </w:rPr>
              <w:t xml:space="preserve">4.07</w:t>
            </w:r>
          </w:p>
        </w:tc>
        <w:tc>
          <w:tcPr>
            <w:vAlign w:val="center"/>
          </w:tcPr>
          <w:p w:rsidR="00000000" w:rsidDel="00000000" w:rsidP="00000000" w:rsidRDefault="00000000" w:rsidRPr="00000000" w14:paraId="000004C3">
            <w:pPr>
              <w:spacing w:before="0" w:line="240" w:lineRule="auto"/>
              <w:jc w:val="center"/>
              <w:rPr>
                <w:sz w:val="22"/>
                <w:szCs w:val="22"/>
              </w:rPr>
            </w:pPr>
            <w:r w:rsidDel="00000000" w:rsidR="00000000" w:rsidRPr="00000000">
              <w:rPr>
                <w:sz w:val="22"/>
                <w:szCs w:val="22"/>
                <w:rtl w:val="0"/>
              </w:rPr>
              <w:t xml:space="preserve">0.83</w:t>
            </w:r>
          </w:p>
        </w:tc>
        <w:tc>
          <w:tcPr>
            <w:vAlign w:val="center"/>
          </w:tcPr>
          <w:p w:rsidR="00000000" w:rsidDel="00000000" w:rsidP="00000000" w:rsidRDefault="00000000" w:rsidRPr="00000000" w14:paraId="000004C4">
            <w:pPr>
              <w:spacing w:before="0" w:line="240" w:lineRule="auto"/>
              <w:jc w:val="center"/>
              <w:rPr>
                <w:sz w:val="22"/>
                <w:szCs w:val="22"/>
              </w:rPr>
            </w:pPr>
            <w:r w:rsidDel="00000000" w:rsidR="00000000" w:rsidRPr="00000000">
              <w:rPr>
                <w:sz w:val="22"/>
                <w:szCs w:val="22"/>
                <w:rtl w:val="0"/>
              </w:rPr>
              <w:t xml:space="preserve">70.0%</w:t>
            </w:r>
          </w:p>
        </w:tc>
      </w:tr>
      <w:tr>
        <w:trPr>
          <w:cantSplit w:val="0"/>
          <w:tblHeader w:val="0"/>
        </w:trPr>
        <w:tc>
          <w:tcPr>
            <w:vAlign w:val="center"/>
          </w:tcPr>
          <w:p w:rsidR="00000000" w:rsidDel="00000000" w:rsidP="00000000" w:rsidRDefault="00000000" w:rsidRPr="00000000" w14:paraId="000004C5">
            <w:pPr>
              <w:spacing w:before="0" w:line="240" w:lineRule="auto"/>
              <w:rPr>
                <w:sz w:val="22"/>
                <w:szCs w:val="22"/>
              </w:rPr>
            </w:pPr>
            <w:r w:rsidDel="00000000" w:rsidR="00000000" w:rsidRPr="00000000">
              <w:rPr>
                <w:sz w:val="22"/>
                <w:szCs w:val="22"/>
                <w:rtl w:val="0"/>
              </w:rPr>
              <w:t xml:space="preserve">CE5</w:t>
            </w:r>
          </w:p>
        </w:tc>
        <w:tc>
          <w:tcPr>
            <w:vAlign w:val="center"/>
          </w:tcPr>
          <w:p w:rsidR="00000000" w:rsidDel="00000000" w:rsidP="00000000" w:rsidRDefault="00000000" w:rsidRPr="00000000" w14:paraId="000004C6">
            <w:pPr>
              <w:spacing w:before="0" w:line="240" w:lineRule="auto"/>
              <w:jc w:val="center"/>
              <w:rPr>
                <w:sz w:val="22"/>
                <w:szCs w:val="22"/>
              </w:rPr>
            </w:pPr>
            <w:r w:rsidDel="00000000" w:rsidR="00000000" w:rsidRPr="00000000">
              <w:rPr>
                <w:sz w:val="22"/>
                <w:szCs w:val="22"/>
                <w:rtl w:val="0"/>
              </w:rPr>
              <w:t xml:space="preserve">30</w:t>
            </w:r>
          </w:p>
        </w:tc>
        <w:tc>
          <w:tcPr>
            <w:vAlign w:val="center"/>
          </w:tcPr>
          <w:p w:rsidR="00000000" w:rsidDel="00000000" w:rsidP="00000000" w:rsidRDefault="00000000" w:rsidRPr="00000000" w14:paraId="000004C7">
            <w:pPr>
              <w:spacing w:before="0" w:line="240" w:lineRule="auto"/>
              <w:jc w:val="center"/>
              <w:rPr>
                <w:sz w:val="22"/>
                <w:szCs w:val="22"/>
              </w:rPr>
            </w:pPr>
            <w:r w:rsidDel="00000000" w:rsidR="00000000" w:rsidRPr="00000000">
              <w:rPr>
                <w:sz w:val="22"/>
                <w:szCs w:val="22"/>
                <w:rtl w:val="0"/>
              </w:rPr>
              <w:t xml:space="preserve">3.93</w:t>
            </w:r>
          </w:p>
        </w:tc>
        <w:tc>
          <w:tcPr>
            <w:vAlign w:val="center"/>
          </w:tcPr>
          <w:p w:rsidR="00000000" w:rsidDel="00000000" w:rsidP="00000000" w:rsidRDefault="00000000" w:rsidRPr="00000000" w14:paraId="000004C8">
            <w:pPr>
              <w:spacing w:before="0" w:line="240" w:lineRule="auto"/>
              <w:jc w:val="center"/>
              <w:rPr>
                <w:sz w:val="22"/>
                <w:szCs w:val="22"/>
              </w:rPr>
            </w:pPr>
            <w:r w:rsidDel="00000000" w:rsidR="00000000" w:rsidRPr="00000000">
              <w:rPr>
                <w:sz w:val="22"/>
                <w:szCs w:val="22"/>
                <w:rtl w:val="0"/>
              </w:rPr>
              <w:t xml:space="preserve">0.94</w:t>
            </w:r>
          </w:p>
        </w:tc>
        <w:tc>
          <w:tcPr>
            <w:vAlign w:val="center"/>
          </w:tcPr>
          <w:p w:rsidR="00000000" w:rsidDel="00000000" w:rsidP="00000000" w:rsidRDefault="00000000" w:rsidRPr="00000000" w14:paraId="000004C9">
            <w:pPr>
              <w:spacing w:before="0" w:line="240" w:lineRule="auto"/>
              <w:jc w:val="center"/>
              <w:rPr>
                <w:sz w:val="22"/>
                <w:szCs w:val="22"/>
              </w:rPr>
            </w:pPr>
            <w:r w:rsidDel="00000000" w:rsidR="00000000" w:rsidRPr="00000000">
              <w:rPr>
                <w:sz w:val="22"/>
                <w:szCs w:val="22"/>
                <w:rtl w:val="0"/>
              </w:rPr>
              <w:t xml:space="preserve">76.7%</w:t>
            </w:r>
          </w:p>
        </w:tc>
      </w:tr>
      <w:tr>
        <w:trPr>
          <w:cantSplit w:val="0"/>
          <w:tblHeader w:val="0"/>
        </w:trPr>
        <w:tc>
          <w:tcPr>
            <w:vAlign w:val="center"/>
          </w:tcPr>
          <w:p w:rsidR="00000000" w:rsidDel="00000000" w:rsidP="00000000" w:rsidRDefault="00000000" w:rsidRPr="00000000" w14:paraId="000004CA">
            <w:pPr>
              <w:spacing w:before="0" w:line="240" w:lineRule="auto"/>
              <w:rPr>
                <w:sz w:val="22"/>
                <w:szCs w:val="22"/>
              </w:rPr>
            </w:pPr>
            <w:r w:rsidDel="00000000" w:rsidR="00000000" w:rsidRPr="00000000">
              <w:rPr>
                <w:sz w:val="22"/>
                <w:szCs w:val="22"/>
                <w:rtl w:val="0"/>
              </w:rPr>
              <w:t xml:space="preserve">CE6</w:t>
            </w:r>
          </w:p>
        </w:tc>
        <w:tc>
          <w:tcPr>
            <w:vAlign w:val="center"/>
          </w:tcPr>
          <w:p w:rsidR="00000000" w:rsidDel="00000000" w:rsidP="00000000" w:rsidRDefault="00000000" w:rsidRPr="00000000" w14:paraId="000004CB">
            <w:pPr>
              <w:spacing w:before="0" w:line="240" w:lineRule="auto"/>
              <w:jc w:val="center"/>
              <w:rPr>
                <w:sz w:val="22"/>
                <w:szCs w:val="22"/>
              </w:rPr>
            </w:pPr>
            <w:r w:rsidDel="00000000" w:rsidR="00000000" w:rsidRPr="00000000">
              <w:rPr>
                <w:sz w:val="22"/>
                <w:szCs w:val="22"/>
                <w:rtl w:val="0"/>
              </w:rPr>
              <w:t xml:space="preserve">30</w:t>
            </w:r>
          </w:p>
        </w:tc>
        <w:tc>
          <w:tcPr>
            <w:vAlign w:val="center"/>
          </w:tcPr>
          <w:p w:rsidR="00000000" w:rsidDel="00000000" w:rsidP="00000000" w:rsidRDefault="00000000" w:rsidRPr="00000000" w14:paraId="000004CC">
            <w:pPr>
              <w:spacing w:before="0" w:line="240" w:lineRule="auto"/>
              <w:jc w:val="center"/>
              <w:rPr>
                <w:sz w:val="22"/>
                <w:szCs w:val="22"/>
              </w:rPr>
            </w:pPr>
            <w:r w:rsidDel="00000000" w:rsidR="00000000" w:rsidRPr="00000000">
              <w:rPr>
                <w:sz w:val="22"/>
                <w:szCs w:val="22"/>
                <w:rtl w:val="0"/>
              </w:rPr>
              <w:t xml:space="preserve">3.90</w:t>
            </w:r>
          </w:p>
        </w:tc>
        <w:tc>
          <w:tcPr>
            <w:vAlign w:val="center"/>
          </w:tcPr>
          <w:p w:rsidR="00000000" w:rsidDel="00000000" w:rsidP="00000000" w:rsidRDefault="00000000" w:rsidRPr="00000000" w14:paraId="000004CD">
            <w:pPr>
              <w:spacing w:before="0" w:line="240" w:lineRule="auto"/>
              <w:jc w:val="center"/>
              <w:rPr>
                <w:sz w:val="22"/>
                <w:szCs w:val="22"/>
              </w:rPr>
            </w:pPr>
            <w:r w:rsidDel="00000000" w:rsidR="00000000" w:rsidRPr="00000000">
              <w:rPr>
                <w:sz w:val="22"/>
                <w:szCs w:val="22"/>
                <w:rtl w:val="0"/>
              </w:rPr>
              <w:t xml:space="preserve">0.92</w:t>
            </w:r>
          </w:p>
        </w:tc>
        <w:tc>
          <w:tcPr>
            <w:vAlign w:val="center"/>
          </w:tcPr>
          <w:p w:rsidR="00000000" w:rsidDel="00000000" w:rsidP="00000000" w:rsidRDefault="00000000" w:rsidRPr="00000000" w14:paraId="000004CE">
            <w:pPr>
              <w:spacing w:before="0" w:line="240" w:lineRule="auto"/>
              <w:jc w:val="center"/>
              <w:rPr>
                <w:sz w:val="22"/>
                <w:szCs w:val="22"/>
              </w:rPr>
            </w:pPr>
            <w:r w:rsidDel="00000000" w:rsidR="00000000" w:rsidRPr="00000000">
              <w:rPr>
                <w:sz w:val="22"/>
                <w:szCs w:val="22"/>
                <w:rtl w:val="0"/>
              </w:rPr>
              <w:t xml:space="preserve">66.7%</w:t>
            </w:r>
          </w:p>
        </w:tc>
      </w:tr>
      <w:tr>
        <w:trPr>
          <w:cantSplit w:val="0"/>
          <w:tblHeader w:val="0"/>
        </w:trPr>
        <w:tc>
          <w:tcPr>
            <w:vAlign w:val="center"/>
          </w:tcPr>
          <w:p w:rsidR="00000000" w:rsidDel="00000000" w:rsidP="00000000" w:rsidRDefault="00000000" w:rsidRPr="00000000" w14:paraId="000004CF">
            <w:pPr>
              <w:spacing w:before="0" w:line="240" w:lineRule="auto"/>
              <w:rPr>
                <w:sz w:val="22"/>
                <w:szCs w:val="22"/>
              </w:rPr>
            </w:pPr>
            <w:r w:rsidDel="00000000" w:rsidR="00000000" w:rsidRPr="00000000">
              <w:rPr>
                <w:sz w:val="22"/>
                <w:szCs w:val="22"/>
                <w:rtl w:val="0"/>
              </w:rPr>
              <w:t xml:space="preserve">SCI1</w:t>
            </w:r>
          </w:p>
        </w:tc>
        <w:tc>
          <w:tcPr>
            <w:vAlign w:val="center"/>
          </w:tcPr>
          <w:p w:rsidR="00000000" w:rsidDel="00000000" w:rsidP="00000000" w:rsidRDefault="00000000" w:rsidRPr="00000000" w14:paraId="000004D0">
            <w:pPr>
              <w:spacing w:before="0" w:line="240" w:lineRule="auto"/>
              <w:jc w:val="center"/>
              <w:rPr>
                <w:sz w:val="22"/>
                <w:szCs w:val="22"/>
              </w:rPr>
            </w:pPr>
            <w:r w:rsidDel="00000000" w:rsidR="00000000" w:rsidRPr="00000000">
              <w:rPr>
                <w:sz w:val="22"/>
                <w:szCs w:val="22"/>
                <w:rtl w:val="0"/>
              </w:rPr>
              <w:t xml:space="preserve">30</w:t>
            </w:r>
          </w:p>
        </w:tc>
        <w:tc>
          <w:tcPr>
            <w:vAlign w:val="center"/>
          </w:tcPr>
          <w:p w:rsidR="00000000" w:rsidDel="00000000" w:rsidP="00000000" w:rsidRDefault="00000000" w:rsidRPr="00000000" w14:paraId="000004D1">
            <w:pPr>
              <w:spacing w:before="0" w:line="240" w:lineRule="auto"/>
              <w:jc w:val="center"/>
              <w:rPr>
                <w:sz w:val="22"/>
                <w:szCs w:val="22"/>
              </w:rPr>
            </w:pPr>
            <w:r w:rsidDel="00000000" w:rsidR="00000000" w:rsidRPr="00000000">
              <w:rPr>
                <w:sz w:val="22"/>
                <w:szCs w:val="22"/>
                <w:rtl w:val="0"/>
              </w:rPr>
              <w:t xml:space="preserve">4.13</w:t>
            </w:r>
          </w:p>
        </w:tc>
        <w:tc>
          <w:tcPr>
            <w:vAlign w:val="center"/>
          </w:tcPr>
          <w:p w:rsidR="00000000" w:rsidDel="00000000" w:rsidP="00000000" w:rsidRDefault="00000000" w:rsidRPr="00000000" w14:paraId="000004D2">
            <w:pPr>
              <w:spacing w:before="0" w:line="240" w:lineRule="auto"/>
              <w:jc w:val="center"/>
              <w:rPr>
                <w:sz w:val="22"/>
                <w:szCs w:val="22"/>
              </w:rPr>
            </w:pPr>
            <w:r w:rsidDel="00000000" w:rsidR="00000000" w:rsidRPr="00000000">
              <w:rPr>
                <w:sz w:val="22"/>
                <w:szCs w:val="22"/>
                <w:rtl w:val="0"/>
              </w:rPr>
              <w:t xml:space="preserve">0.68</w:t>
            </w:r>
          </w:p>
        </w:tc>
        <w:tc>
          <w:tcPr>
            <w:vAlign w:val="center"/>
          </w:tcPr>
          <w:p w:rsidR="00000000" w:rsidDel="00000000" w:rsidP="00000000" w:rsidRDefault="00000000" w:rsidRPr="00000000" w14:paraId="000004D3">
            <w:pPr>
              <w:spacing w:before="0" w:line="240" w:lineRule="auto"/>
              <w:jc w:val="center"/>
              <w:rPr>
                <w:sz w:val="22"/>
                <w:szCs w:val="22"/>
              </w:rPr>
            </w:pPr>
            <w:r w:rsidDel="00000000" w:rsidR="00000000" w:rsidRPr="00000000">
              <w:rPr>
                <w:sz w:val="22"/>
                <w:szCs w:val="22"/>
                <w:rtl w:val="0"/>
              </w:rPr>
              <w:t xml:space="preserve">83.3%</w:t>
            </w:r>
          </w:p>
        </w:tc>
      </w:tr>
      <w:tr>
        <w:trPr>
          <w:cantSplit w:val="0"/>
          <w:tblHeader w:val="0"/>
        </w:trPr>
        <w:tc>
          <w:tcPr>
            <w:vAlign w:val="center"/>
          </w:tcPr>
          <w:p w:rsidR="00000000" w:rsidDel="00000000" w:rsidP="00000000" w:rsidRDefault="00000000" w:rsidRPr="00000000" w14:paraId="000004D4">
            <w:pPr>
              <w:spacing w:before="0" w:line="240" w:lineRule="auto"/>
              <w:rPr>
                <w:sz w:val="22"/>
                <w:szCs w:val="22"/>
              </w:rPr>
            </w:pPr>
            <w:r w:rsidDel="00000000" w:rsidR="00000000" w:rsidRPr="00000000">
              <w:rPr>
                <w:sz w:val="22"/>
                <w:szCs w:val="22"/>
                <w:rtl w:val="0"/>
              </w:rPr>
              <w:t xml:space="preserve">SCI2</w:t>
            </w:r>
          </w:p>
        </w:tc>
        <w:tc>
          <w:tcPr>
            <w:vAlign w:val="center"/>
          </w:tcPr>
          <w:p w:rsidR="00000000" w:rsidDel="00000000" w:rsidP="00000000" w:rsidRDefault="00000000" w:rsidRPr="00000000" w14:paraId="000004D5">
            <w:pPr>
              <w:spacing w:before="0" w:line="240" w:lineRule="auto"/>
              <w:jc w:val="center"/>
              <w:rPr>
                <w:sz w:val="22"/>
                <w:szCs w:val="22"/>
              </w:rPr>
            </w:pPr>
            <w:r w:rsidDel="00000000" w:rsidR="00000000" w:rsidRPr="00000000">
              <w:rPr>
                <w:sz w:val="22"/>
                <w:szCs w:val="22"/>
                <w:rtl w:val="0"/>
              </w:rPr>
              <w:t xml:space="preserve">30</w:t>
            </w:r>
          </w:p>
        </w:tc>
        <w:tc>
          <w:tcPr>
            <w:vAlign w:val="center"/>
          </w:tcPr>
          <w:p w:rsidR="00000000" w:rsidDel="00000000" w:rsidP="00000000" w:rsidRDefault="00000000" w:rsidRPr="00000000" w14:paraId="000004D6">
            <w:pPr>
              <w:spacing w:before="0" w:line="240" w:lineRule="auto"/>
              <w:jc w:val="center"/>
              <w:rPr>
                <w:sz w:val="22"/>
                <w:szCs w:val="22"/>
              </w:rPr>
            </w:pPr>
            <w:r w:rsidDel="00000000" w:rsidR="00000000" w:rsidRPr="00000000">
              <w:rPr>
                <w:sz w:val="22"/>
                <w:szCs w:val="22"/>
                <w:rtl w:val="0"/>
              </w:rPr>
              <w:t xml:space="preserve">4.17</w:t>
            </w:r>
          </w:p>
        </w:tc>
        <w:tc>
          <w:tcPr>
            <w:vAlign w:val="center"/>
          </w:tcPr>
          <w:p w:rsidR="00000000" w:rsidDel="00000000" w:rsidP="00000000" w:rsidRDefault="00000000" w:rsidRPr="00000000" w14:paraId="000004D7">
            <w:pPr>
              <w:spacing w:before="0" w:line="240" w:lineRule="auto"/>
              <w:jc w:val="center"/>
              <w:rPr>
                <w:sz w:val="22"/>
                <w:szCs w:val="22"/>
              </w:rPr>
            </w:pPr>
            <w:r w:rsidDel="00000000" w:rsidR="00000000" w:rsidRPr="00000000">
              <w:rPr>
                <w:sz w:val="22"/>
                <w:szCs w:val="22"/>
                <w:rtl w:val="0"/>
              </w:rPr>
              <w:t xml:space="preserve">0.75</w:t>
            </w:r>
          </w:p>
        </w:tc>
        <w:tc>
          <w:tcPr>
            <w:vAlign w:val="center"/>
          </w:tcPr>
          <w:p w:rsidR="00000000" w:rsidDel="00000000" w:rsidP="00000000" w:rsidRDefault="00000000" w:rsidRPr="00000000" w14:paraId="000004D8">
            <w:pPr>
              <w:spacing w:before="0" w:line="240" w:lineRule="auto"/>
              <w:jc w:val="center"/>
              <w:rPr>
                <w:sz w:val="22"/>
                <w:szCs w:val="22"/>
              </w:rPr>
            </w:pPr>
            <w:r w:rsidDel="00000000" w:rsidR="00000000" w:rsidRPr="00000000">
              <w:rPr>
                <w:sz w:val="22"/>
                <w:szCs w:val="22"/>
                <w:rtl w:val="0"/>
              </w:rPr>
              <w:t xml:space="preserve">86.7%</w:t>
            </w:r>
          </w:p>
        </w:tc>
      </w:tr>
      <w:tr>
        <w:trPr>
          <w:cantSplit w:val="0"/>
          <w:tblHeader w:val="0"/>
        </w:trPr>
        <w:tc>
          <w:tcPr>
            <w:vAlign w:val="center"/>
          </w:tcPr>
          <w:p w:rsidR="00000000" w:rsidDel="00000000" w:rsidP="00000000" w:rsidRDefault="00000000" w:rsidRPr="00000000" w14:paraId="000004D9">
            <w:pPr>
              <w:spacing w:before="0" w:line="240" w:lineRule="auto"/>
              <w:rPr>
                <w:sz w:val="22"/>
                <w:szCs w:val="22"/>
              </w:rPr>
            </w:pPr>
            <w:r w:rsidDel="00000000" w:rsidR="00000000" w:rsidRPr="00000000">
              <w:rPr>
                <w:sz w:val="22"/>
                <w:szCs w:val="22"/>
                <w:rtl w:val="0"/>
              </w:rPr>
              <w:t xml:space="preserve">SCI3</w:t>
            </w:r>
          </w:p>
        </w:tc>
        <w:tc>
          <w:tcPr>
            <w:vAlign w:val="center"/>
          </w:tcPr>
          <w:p w:rsidR="00000000" w:rsidDel="00000000" w:rsidP="00000000" w:rsidRDefault="00000000" w:rsidRPr="00000000" w14:paraId="000004DA">
            <w:pPr>
              <w:spacing w:before="0" w:line="240" w:lineRule="auto"/>
              <w:jc w:val="center"/>
              <w:rPr>
                <w:sz w:val="22"/>
                <w:szCs w:val="22"/>
              </w:rPr>
            </w:pPr>
            <w:r w:rsidDel="00000000" w:rsidR="00000000" w:rsidRPr="00000000">
              <w:rPr>
                <w:sz w:val="22"/>
                <w:szCs w:val="22"/>
                <w:rtl w:val="0"/>
              </w:rPr>
              <w:t xml:space="preserve">30</w:t>
            </w:r>
          </w:p>
        </w:tc>
        <w:tc>
          <w:tcPr>
            <w:vAlign w:val="center"/>
          </w:tcPr>
          <w:p w:rsidR="00000000" w:rsidDel="00000000" w:rsidP="00000000" w:rsidRDefault="00000000" w:rsidRPr="00000000" w14:paraId="000004DB">
            <w:pPr>
              <w:spacing w:before="0" w:line="240" w:lineRule="auto"/>
              <w:jc w:val="center"/>
              <w:rPr>
                <w:sz w:val="22"/>
                <w:szCs w:val="22"/>
              </w:rPr>
            </w:pPr>
            <w:r w:rsidDel="00000000" w:rsidR="00000000" w:rsidRPr="00000000">
              <w:rPr>
                <w:sz w:val="22"/>
                <w:szCs w:val="22"/>
                <w:rtl w:val="0"/>
              </w:rPr>
              <w:t xml:space="preserve">4.23</w:t>
            </w:r>
          </w:p>
        </w:tc>
        <w:tc>
          <w:tcPr>
            <w:vAlign w:val="center"/>
          </w:tcPr>
          <w:p w:rsidR="00000000" w:rsidDel="00000000" w:rsidP="00000000" w:rsidRDefault="00000000" w:rsidRPr="00000000" w14:paraId="000004DC">
            <w:pPr>
              <w:spacing w:before="0" w:line="240" w:lineRule="auto"/>
              <w:jc w:val="center"/>
              <w:rPr>
                <w:sz w:val="22"/>
                <w:szCs w:val="22"/>
              </w:rPr>
            </w:pPr>
            <w:r w:rsidDel="00000000" w:rsidR="00000000" w:rsidRPr="00000000">
              <w:rPr>
                <w:sz w:val="22"/>
                <w:szCs w:val="22"/>
                <w:rtl w:val="0"/>
              </w:rPr>
              <w:t xml:space="preserve">0.63</w:t>
            </w:r>
          </w:p>
        </w:tc>
        <w:tc>
          <w:tcPr>
            <w:vAlign w:val="center"/>
          </w:tcPr>
          <w:p w:rsidR="00000000" w:rsidDel="00000000" w:rsidP="00000000" w:rsidRDefault="00000000" w:rsidRPr="00000000" w14:paraId="000004DD">
            <w:pPr>
              <w:spacing w:before="0" w:line="240" w:lineRule="auto"/>
              <w:jc w:val="center"/>
              <w:rPr>
                <w:sz w:val="22"/>
                <w:szCs w:val="22"/>
              </w:rPr>
            </w:pPr>
            <w:r w:rsidDel="00000000" w:rsidR="00000000" w:rsidRPr="00000000">
              <w:rPr>
                <w:sz w:val="22"/>
                <w:szCs w:val="22"/>
                <w:rtl w:val="0"/>
              </w:rPr>
              <w:t xml:space="preserve">90.0%</w:t>
            </w:r>
          </w:p>
        </w:tc>
      </w:tr>
      <w:tr>
        <w:trPr>
          <w:cantSplit w:val="0"/>
          <w:tblHeader w:val="0"/>
        </w:trPr>
        <w:tc>
          <w:tcPr>
            <w:vAlign w:val="center"/>
          </w:tcPr>
          <w:p w:rsidR="00000000" w:rsidDel="00000000" w:rsidP="00000000" w:rsidRDefault="00000000" w:rsidRPr="00000000" w14:paraId="000004DE">
            <w:pPr>
              <w:spacing w:before="0" w:line="240" w:lineRule="auto"/>
              <w:rPr>
                <w:sz w:val="22"/>
                <w:szCs w:val="22"/>
              </w:rPr>
            </w:pPr>
            <w:r w:rsidDel="00000000" w:rsidR="00000000" w:rsidRPr="00000000">
              <w:rPr>
                <w:sz w:val="22"/>
                <w:szCs w:val="22"/>
                <w:rtl w:val="0"/>
              </w:rPr>
              <w:t xml:space="preserve">SCI4</w:t>
            </w:r>
          </w:p>
        </w:tc>
        <w:tc>
          <w:tcPr>
            <w:vAlign w:val="center"/>
          </w:tcPr>
          <w:p w:rsidR="00000000" w:rsidDel="00000000" w:rsidP="00000000" w:rsidRDefault="00000000" w:rsidRPr="00000000" w14:paraId="000004DF">
            <w:pPr>
              <w:spacing w:before="0" w:line="240" w:lineRule="auto"/>
              <w:jc w:val="center"/>
              <w:rPr>
                <w:sz w:val="22"/>
                <w:szCs w:val="22"/>
              </w:rPr>
            </w:pPr>
            <w:r w:rsidDel="00000000" w:rsidR="00000000" w:rsidRPr="00000000">
              <w:rPr>
                <w:sz w:val="22"/>
                <w:szCs w:val="22"/>
                <w:rtl w:val="0"/>
              </w:rPr>
              <w:t xml:space="preserve">30</w:t>
            </w:r>
          </w:p>
        </w:tc>
        <w:tc>
          <w:tcPr>
            <w:vAlign w:val="center"/>
          </w:tcPr>
          <w:p w:rsidR="00000000" w:rsidDel="00000000" w:rsidP="00000000" w:rsidRDefault="00000000" w:rsidRPr="00000000" w14:paraId="000004E0">
            <w:pPr>
              <w:spacing w:before="0" w:line="240" w:lineRule="auto"/>
              <w:jc w:val="center"/>
              <w:rPr>
                <w:sz w:val="22"/>
                <w:szCs w:val="22"/>
              </w:rPr>
            </w:pPr>
            <w:r w:rsidDel="00000000" w:rsidR="00000000" w:rsidRPr="00000000">
              <w:rPr>
                <w:sz w:val="22"/>
                <w:szCs w:val="22"/>
                <w:rtl w:val="0"/>
              </w:rPr>
              <w:t xml:space="preserve">4.20</w:t>
            </w:r>
          </w:p>
        </w:tc>
        <w:tc>
          <w:tcPr>
            <w:vAlign w:val="center"/>
          </w:tcPr>
          <w:p w:rsidR="00000000" w:rsidDel="00000000" w:rsidP="00000000" w:rsidRDefault="00000000" w:rsidRPr="00000000" w14:paraId="000004E1">
            <w:pPr>
              <w:spacing w:before="0" w:line="240" w:lineRule="auto"/>
              <w:jc w:val="center"/>
              <w:rPr>
                <w:sz w:val="22"/>
                <w:szCs w:val="22"/>
              </w:rPr>
            </w:pPr>
            <w:r w:rsidDel="00000000" w:rsidR="00000000" w:rsidRPr="00000000">
              <w:rPr>
                <w:sz w:val="22"/>
                <w:szCs w:val="22"/>
                <w:rtl w:val="0"/>
              </w:rPr>
              <w:t xml:space="preserve">0.76</w:t>
            </w:r>
          </w:p>
        </w:tc>
        <w:tc>
          <w:tcPr>
            <w:vAlign w:val="center"/>
          </w:tcPr>
          <w:p w:rsidR="00000000" w:rsidDel="00000000" w:rsidP="00000000" w:rsidRDefault="00000000" w:rsidRPr="00000000" w14:paraId="000004E2">
            <w:pPr>
              <w:spacing w:before="0" w:line="240" w:lineRule="auto"/>
              <w:jc w:val="center"/>
              <w:rPr>
                <w:sz w:val="22"/>
                <w:szCs w:val="22"/>
              </w:rPr>
            </w:pPr>
            <w:r w:rsidDel="00000000" w:rsidR="00000000" w:rsidRPr="00000000">
              <w:rPr>
                <w:sz w:val="22"/>
                <w:szCs w:val="22"/>
                <w:rtl w:val="0"/>
              </w:rPr>
              <w:t xml:space="preserve">80.0%</w:t>
            </w:r>
          </w:p>
        </w:tc>
      </w:tr>
    </w:tbl>
    <w:p w:rsidR="00000000" w:rsidDel="00000000" w:rsidP="00000000" w:rsidRDefault="00000000" w:rsidRPr="00000000" w14:paraId="000004E3">
      <w:pPr>
        <w:rPr/>
      </w:pPr>
      <w:r w:rsidDel="00000000" w:rsidR="00000000" w:rsidRPr="00000000">
        <w:rPr>
          <w:rtl w:val="0"/>
        </w:rPr>
      </w:r>
    </w:p>
    <w:p w:rsidR="00000000" w:rsidDel="00000000" w:rsidP="00000000" w:rsidRDefault="00000000" w:rsidRPr="00000000" w14:paraId="000004E4">
      <w:pPr>
        <w:pStyle w:val="Heading2"/>
        <w:rPr/>
      </w:pPr>
      <w:bookmarkStart w:colFirst="0" w:colLast="0" w:name="_kxlsrxczd1a" w:id="87"/>
      <w:bookmarkEnd w:id="87"/>
      <w:r w:rsidDel="00000000" w:rsidR="00000000" w:rsidRPr="00000000">
        <w:rPr>
          <w:rtl w:val="0"/>
        </w:rPr>
        <w:t xml:space="preserve">G4. Internal Consistency (Cronbach’s Alpha)</w:t>
      </w:r>
    </w:p>
    <w:tbl>
      <w:tblPr>
        <w:tblStyle w:val="Table22"/>
        <w:tblW w:w="8467.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515"/>
        <w:gridCol w:w="1863"/>
        <w:gridCol w:w="1395"/>
        <w:gridCol w:w="1694"/>
        <w:tblGridChange w:id="0">
          <w:tblGrid>
            <w:gridCol w:w="3515"/>
            <w:gridCol w:w="1863"/>
            <w:gridCol w:w="1395"/>
            <w:gridCol w:w="1694"/>
          </w:tblGrid>
        </w:tblGridChange>
      </w:tblGrid>
      <w:tr>
        <w:trPr>
          <w:cantSplit w:val="0"/>
          <w:trHeight w:val="254" w:hRule="atLeast"/>
          <w:tblHeader w:val="0"/>
        </w:trPr>
        <w:tc>
          <w:tcPr>
            <w:shd w:fill="d9e2f3" w:val="clear"/>
            <w:vAlign w:val="center"/>
          </w:tcPr>
          <w:p w:rsidR="00000000" w:rsidDel="00000000" w:rsidP="00000000" w:rsidRDefault="00000000" w:rsidRPr="00000000" w14:paraId="000004E5">
            <w:pPr>
              <w:spacing w:before="0" w:line="240" w:lineRule="auto"/>
              <w:rPr>
                <w:sz w:val="22"/>
                <w:szCs w:val="22"/>
              </w:rPr>
            </w:pPr>
            <w:r w:rsidDel="00000000" w:rsidR="00000000" w:rsidRPr="00000000">
              <w:rPr>
                <w:b w:val="1"/>
                <w:sz w:val="22"/>
                <w:szCs w:val="22"/>
                <w:rtl w:val="0"/>
              </w:rPr>
              <w:t xml:space="preserve">Construct</w:t>
            </w:r>
            <w:r w:rsidDel="00000000" w:rsidR="00000000" w:rsidRPr="00000000">
              <w:rPr>
                <w:rtl w:val="0"/>
              </w:rPr>
            </w:r>
          </w:p>
        </w:tc>
        <w:tc>
          <w:tcPr>
            <w:shd w:fill="d9e2f3" w:val="clear"/>
            <w:vAlign w:val="center"/>
          </w:tcPr>
          <w:p w:rsidR="00000000" w:rsidDel="00000000" w:rsidP="00000000" w:rsidRDefault="00000000" w:rsidRPr="00000000" w14:paraId="000004E6">
            <w:pPr>
              <w:spacing w:before="0" w:line="240" w:lineRule="auto"/>
              <w:rPr>
                <w:sz w:val="22"/>
                <w:szCs w:val="22"/>
              </w:rPr>
            </w:pPr>
            <w:r w:rsidDel="00000000" w:rsidR="00000000" w:rsidRPr="00000000">
              <w:rPr>
                <w:b w:val="1"/>
                <w:sz w:val="22"/>
                <w:szCs w:val="22"/>
                <w:rtl w:val="0"/>
              </w:rPr>
              <w:t xml:space="preserve">Items</w:t>
            </w:r>
            <w:r w:rsidDel="00000000" w:rsidR="00000000" w:rsidRPr="00000000">
              <w:rPr>
                <w:rtl w:val="0"/>
              </w:rPr>
            </w:r>
          </w:p>
        </w:tc>
        <w:tc>
          <w:tcPr>
            <w:shd w:fill="d9e2f3" w:val="clear"/>
            <w:vAlign w:val="center"/>
          </w:tcPr>
          <w:p w:rsidR="00000000" w:rsidDel="00000000" w:rsidP="00000000" w:rsidRDefault="00000000" w:rsidRPr="00000000" w14:paraId="000004E7">
            <w:pPr>
              <w:spacing w:before="0" w:line="240" w:lineRule="auto"/>
              <w:rPr>
                <w:sz w:val="22"/>
                <w:szCs w:val="22"/>
              </w:rPr>
            </w:pPr>
            <w:r w:rsidDel="00000000" w:rsidR="00000000" w:rsidRPr="00000000">
              <w:rPr>
                <w:b w:val="1"/>
                <w:sz w:val="22"/>
                <w:szCs w:val="22"/>
                <w:rtl w:val="0"/>
              </w:rPr>
              <w:t xml:space="preserve">No. of items</w:t>
            </w:r>
            <w:r w:rsidDel="00000000" w:rsidR="00000000" w:rsidRPr="00000000">
              <w:rPr>
                <w:rtl w:val="0"/>
              </w:rPr>
            </w:r>
          </w:p>
        </w:tc>
        <w:tc>
          <w:tcPr>
            <w:shd w:fill="d9e2f3" w:val="clear"/>
            <w:vAlign w:val="center"/>
          </w:tcPr>
          <w:p w:rsidR="00000000" w:rsidDel="00000000" w:rsidP="00000000" w:rsidRDefault="00000000" w:rsidRPr="00000000" w14:paraId="000004E8">
            <w:pPr>
              <w:spacing w:before="0" w:line="240" w:lineRule="auto"/>
              <w:rPr>
                <w:sz w:val="22"/>
                <w:szCs w:val="22"/>
              </w:rPr>
            </w:pPr>
            <w:r w:rsidDel="00000000" w:rsidR="00000000" w:rsidRPr="00000000">
              <w:rPr>
                <w:b w:val="1"/>
                <w:sz w:val="22"/>
                <w:szCs w:val="22"/>
                <w:rtl w:val="0"/>
              </w:rPr>
              <w:t xml:space="preserve">Cronbach’s α</w:t>
            </w:r>
            <w:r w:rsidDel="00000000" w:rsidR="00000000" w:rsidRPr="00000000">
              <w:rPr>
                <w:rtl w:val="0"/>
              </w:rPr>
            </w:r>
          </w:p>
        </w:tc>
      </w:tr>
      <w:tr>
        <w:trPr>
          <w:cantSplit w:val="0"/>
          <w:trHeight w:val="254" w:hRule="atLeast"/>
          <w:tblHeader w:val="0"/>
        </w:trPr>
        <w:tc>
          <w:tcPr>
            <w:vAlign w:val="center"/>
          </w:tcPr>
          <w:p w:rsidR="00000000" w:rsidDel="00000000" w:rsidP="00000000" w:rsidRDefault="00000000" w:rsidRPr="00000000" w14:paraId="000004E9">
            <w:pPr>
              <w:spacing w:before="0" w:line="240" w:lineRule="auto"/>
              <w:rPr>
                <w:sz w:val="22"/>
                <w:szCs w:val="22"/>
              </w:rPr>
            </w:pPr>
            <w:r w:rsidDel="00000000" w:rsidR="00000000" w:rsidRPr="00000000">
              <w:rPr>
                <w:sz w:val="22"/>
                <w:szCs w:val="22"/>
                <w:rtl w:val="0"/>
              </w:rPr>
              <w:t xml:space="preserve">Perceived relevance</w:t>
            </w:r>
          </w:p>
        </w:tc>
        <w:tc>
          <w:tcPr>
            <w:vAlign w:val="center"/>
          </w:tcPr>
          <w:p w:rsidR="00000000" w:rsidDel="00000000" w:rsidP="00000000" w:rsidRDefault="00000000" w:rsidRPr="00000000" w14:paraId="000004EA">
            <w:pPr>
              <w:spacing w:before="0" w:line="240" w:lineRule="auto"/>
              <w:jc w:val="center"/>
              <w:rPr>
                <w:sz w:val="22"/>
                <w:szCs w:val="22"/>
              </w:rPr>
            </w:pPr>
            <w:r w:rsidDel="00000000" w:rsidR="00000000" w:rsidRPr="00000000">
              <w:rPr>
                <w:sz w:val="22"/>
                <w:szCs w:val="22"/>
                <w:rtl w:val="0"/>
              </w:rPr>
              <w:t xml:space="preserve">PDP1–PDP3</w:t>
            </w:r>
          </w:p>
        </w:tc>
        <w:tc>
          <w:tcPr>
            <w:vAlign w:val="center"/>
          </w:tcPr>
          <w:p w:rsidR="00000000" w:rsidDel="00000000" w:rsidP="00000000" w:rsidRDefault="00000000" w:rsidRPr="00000000" w14:paraId="000004EB">
            <w:pPr>
              <w:spacing w:before="0" w:line="240" w:lineRule="auto"/>
              <w:jc w:val="center"/>
              <w:rPr>
                <w:sz w:val="22"/>
                <w:szCs w:val="22"/>
              </w:rPr>
            </w:pPr>
            <w:r w:rsidDel="00000000" w:rsidR="00000000" w:rsidRPr="00000000">
              <w:rPr>
                <w:sz w:val="22"/>
                <w:szCs w:val="22"/>
                <w:rtl w:val="0"/>
              </w:rPr>
              <w:t xml:space="preserve">3</w:t>
            </w:r>
          </w:p>
        </w:tc>
        <w:tc>
          <w:tcPr>
            <w:vAlign w:val="center"/>
          </w:tcPr>
          <w:p w:rsidR="00000000" w:rsidDel="00000000" w:rsidP="00000000" w:rsidRDefault="00000000" w:rsidRPr="00000000" w14:paraId="000004EC">
            <w:pPr>
              <w:spacing w:before="0" w:line="240" w:lineRule="auto"/>
              <w:jc w:val="center"/>
              <w:rPr>
                <w:sz w:val="22"/>
                <w:szCs w:val="22"/>
              </w:rPr>
            </w:pPr>
            <w:r w:rsidDel="00000000" w:rsidR="00000000" w:rsidRPr="00000000">
              <w:rPr>
                <w:sz w:val="22"/>
                <w:szCs w:val="22"/>
                <w:rtl w:val="0"/>
              </w:rPr>
              <w:t xml:space="preserve">0.871</w:t>
            </w:r>
          </w:p>
        </w:tc>
      </w:tr>
      <w:tr>
        <w:trPr>
          <w:cantSplit w:val="0"/>
          <w:trHeight w:val="254" w:hRule="atLeast"/>
          <w:tblHeader w:val="0"/>
        </w:trPr>
        <w:tc>
          <w:tcPr>
            <w:vAlign w:val="center"/>
          </w:tcPr>
          <w:p w:rsidR="00000000" w:rsidDel="00000000" w:rsidP="00000000" w:rsidRDefault="00000000" w:rsidRPr="00000000" w14:paraId="000004ED">
            <w:pPr>
              <w:spacing w:before="0" w:line="240" w:lineRule="auto"/>
              <w:rPr>
                <w:sz w:val="22"/>
                <w:szCs w:val="22"/>
              </w:rPr>
            </w:pPr>
            <w:r w:rsidDel="00000000" w:rsidR="00000000" w:rsidRPr="00000000">
              <w:rPr>
                <w:sz w:val="22"/>
                <w:szCs w:val="22"/>
                <w:rtl w:val="0"/>
              </w:rPr>
              <w:t xml:space="preserve">Perceived usefulness</w:t>
            </w:r>
          </w:p>
        </w:tc>
        <w:tc>
          <w:tcPr>
            <w:vAlign w:val="center"/>
          </w:tcPr>
          <w:p w:rsidR="00000000" w:rsidDel="00000000" w:rsidP="00000000" w:rsidRDefault="00000000" w:rsidRPr="00000000" w14:paraId="000004EE">
            <w:pPr>
              <w:spacing w:before="0" w:line="240" w:lineRule="auto"/>
              <w:jc w:val="center"/>
              <w:rPr>
                <w:sz w:val="22"/>
                <w:szCs w:val="22"/>
              </w:rPr>
            </w:pPr>
            <w:r w:rsidDel="00000000" w:rsidR="00000000" w:rsidRPr="00000000">
              <w:rPr>
                <w:sz w:val="22"/>
                <w:szCs w:val="22"/>
                <w:rtl w:val="0"/>
              </w:rPr>
              <w:t xml:space="preserve">PU1–PU3</w:t>
            </w:r>
          </w:p>
        </w:tc>
        <w:tc>
          <w:tcPr>
            <w:vAlign w:val="center"/>
          </w:tcPr>
          <w:p w:rsidR="00000000" w:rsidDel="00000000" w:rsidP="00000000" w:rsidRDefault="00000000" w:rsidRPr="00000000" w14:paraId="000004EF">
            <w:pPr>
              <w:spacing w:before="0" w:line="240" w:lineRule="auto"/>
              <w:jc w:val="center"/>
              <w:rPr>
                <w:sz w:val="22"/>
                <w:szCs w:val="22"/>
              </w:rPr>
            </w:pPr>
            <w:r w:rsidDel="00000000" w:rsidR="00000000" w:rsidRPr="00000000">
              <w:rPr>
                <w:sz w:val="22"/>
                <w:szCs w:val="22"/>
                <w:rtl w:val="0"/>
              </w:rPr>
              <w:t xml:space="preserve">3</w:t>
            </w:r>
          </w:p>
        </w:tc>
        <w:tc>
          <w:tcPr>
            <w:vAlign w:val="center"/>
          </w:tcPr>
          <w:p w:rsidR="00000000" w:rsidDel="00000000" w:rsidP="00000000" w:rsidRDefault="00000000" w:rsidRPr="00000000" w14:paraId="000004F0">
            <w:pPr>
              <w:spacing w:before="0" w:line="240" w:lineRule="auto"/>
              <w:jc w:val="center"/>
              <w:rPr>
                <w:sz w:val="22"/>
                <w:szCs w:val="22"/>
              </w:rPr>
            </w:pPr>
            <w:r w:rsidDel="00000000" w:rsidR="00000000" w:rsidRPr="00000000">
              <w:rPr>
                <w:sz w:val="22"/>
                <w:szCs w:val="22"/>
                <w:rtl w:val="0"/>
              </w:rPr>
              <w:t xml:space="preserve">0.623</w:t>
            </w:r>
          </w:p>
        </w:tc>
      </w:tr>
      <w:tr>
        <w:trPr>
          <w:cantSplit w:val="0"/>
          <w:trHeight w:val="254" w:hRule="atLeast"/>
          <w:tblHeader w:val="0"/>
        </w:trPr>
        <w:tc>
          <w:tcPr>
            <w:vAlign w:val="center"/>
          </w:tcPr>
          <w:p w:rsidR="00000000" w:rsidDel="00000000" w:rsidP="00000000" w:rsidRDefault="00000000" w:rsidRPr="00000000" w14:paraId="000004F1">
            <w:pPr>
              <w:spacing w:before="0" w:line="240" w:lineRule="auto"/>
              <w:rPr>
                <w:sz w:val="22"/>
                <w:szCs w:val="22"/>
              </w:rPr>
            </w:pPr>
            <w:r w:rsidDel="00000000" w:rsidR="00000000" w:rsidRPr="00000000">
              <w:rPr>
                <w:sz w:val="22"/>
                <w:szCs w:val="22"/>
                <w:rtl w:val="0"/>
              </w:rPr>
              <w:t xml:space="preserve">Perceived ease of use</w:t>
            </w:r>
          </w:p>
        </w:tc>
        <w:tc>
          <w:tcPr>
            <w:vAlign w:val="center"/>
          </w:tcPr>
          <w:p w:rsidR="00000000" w:rsidDel="00000000" w:rsidP="00000000" w:rsidRDefault="00000000" w:rsidRPr="00000000" w14:paraId="000004F2">
            <w:pPr>
              <w:spacing w:before="0" w:line="240" w:lineRule="auto"/>
              <w:jc w:val="center"/>
              <w:rPr>
                <w:sz w:val="22"/>
                <w:szCs w:val="22"/>
              </w:rPr>
            </w:pPr>
            <w:r w:rsidDel="00000000" w:rsidR="00000000" w:rsidRPr="00000000">
              <w:rPr>
                <w:sz w:val="22"/>
                <w:szCs w:val="22"/>
                <w:rtl w:val="0"/>
              </w:rPr>
              <w:t xml:space="preserve">PEOU1–PEOU3</w:t>
            </w:r>
          </w:p>
        </w:tc>
        <w:tc>
          <w:tcPr>
            <w:vAlign w:val="center"/>
          </w:tcPr>
          <w:p w:rsidR="00000000" w:rsidDel="00000000" w:rsidP="00000000" w:rsidRDefault="00000000" w:rsidRPr="00000000" w14:paraId="000004F3">
            <w:pPr>
              <w:spacing w:before="0" w:line="240" w:lineRule="auto"/>
              <w:jc w:val="center"/>
              <w:rPr>
                <w:sz w:val="22"/>
                <w:szCs w:val="22"/>
              </w:rPr>
            </w:pPr>
            <w:r w:rsidDel="00000000" w:rsidR="00000000" w:rsidRPr="00000000">
              <w:rPr>
                <w:sz w:val="22"/>
                <w:szCs w:val="22"/>
                <w:rtl w:val="0"/>
              </w:rPr>
              <w:t xml:space="preserve">3</w:t>
            </w:r>
          </w:p>
        </w:tc>
        <w:tc>
          <w:tcPr>
            <w:vAlign w:val="center"/>
          </w:tcPr>
          <w:p w:rsidR="00000000" w:rsidDel="00000000" w:rsidP="00000000" w:rsidRDefault="00000000" w:rsidRPr="00000000" w14:paraId="000004F4">
            <w:pPr>
              <w:spacing w:before="0" w:line="240" w:lineRule="auto"/>
              <w:jc w:val="center"/>
              <w:rPr>
                <w:sz w:val="22"/>
                <w:szCs w:val="22"/>
              </w:rPr>
            </w:pPr>
            <w:r w:rsidDel="00000000" w:rsidR="00000000" w:rsidRPr="00000000">
              <w:rPr>
                <w:sz w:val="22"/>
                <w:szCs w:val="22"/>
                <w:rtl w:val="0"/>
              </w:rPr>
              <w:t xml:space="preserve">0.761</w:t>
            </w:r>
          </w:p>
        </w:tc>
      </w:tr>
      <w:tr>
        <w:trPr>
          <w:cantSplit w:val="0"/>
          <w:trHeight w:val="254" w:hRule="atLeast"/>
          <w:tblHeader w:val="0"/>
        </w:trPr>
        <w:tc>
          <w:tcPr>
            <w:vAlign w:val="center"/>
          </w:tcPr>
          <w:p w:rsidR="00000000" w:rsidDel="00000000" w:rsidP="00000000" w:rsidRDefault="00000000" w:rsidRPr="00000000" w14:paraId="000004F5">
            <w:pPr>
              <w:spacing w:before="0" w:line="240" w:lineRule="auto"/>
              <w:rPr>
                <w:sz w:val="22"/>
                <w:szCs w:val="22"/>
              </w:rPr>
            </w:pPr>
            <w:r w:rsidDel="00000000" w:rsidR="00000000" w:rsidRPr="00000000">
              <w:rPr>
                <w:sz w:val="22"/>
                <w:szCs w:val="22"/>
                <w:rtl w:val="0"/>
              </w:rPr>
              <w:t xml:space="preserve">Customer engagement</w:t>
            </w:r>
          </w:p>
        </w:tc>
        <w:tc>
          <w:tcPr>
            <w:vAlign w:val="center"/>
          </w:tcPr>
          <w:p w:rsidR="00000000" w:rsidDel="00000000" w:rsidP="00000000" w:rsidRDefault="00000000" w:rsidRPr="00000000" w14:paraId="000004F6">
            <w:pPr>
              <w:spacing w:before="0" w:line="240" w:lineRule="auto"/>
              <w:jc w:val="center"/>
              <w:rPr>
                <w:sz w:val="22"/>
                <w:szCs w:val="22"/>
              </w:rPr>
            </w:pPr>
            <w:r w:rsidDel="00000000" w:rsidR="00000000" w:rsidRPr="00000000">
              <w:rPr>
                <w:sz w:val="22"/>
                <w:szCs w:val="22"/>
                <w:rtl w:val="0"/>
              </w:rPr>
              <w:t xml:space="preserve">CE1–CE6</w:t>
            </w:r>
          </w:p>
        </w:tc>
        <w:tc>
          <w:tcPr>
            <w:vAlign w:val="center"/>
          </w:tcPr>
          <w:p w:rsidR="00000000" w:rsidDel="00000000" w:rsidP="00000000" w:rsidRDefault="00000000" w:rsidRPr="00000000" w14:paraId="000004F7">
            <w:pPr>
              <w:spacing w:before="0" w:line="240" w:lineRule="auto"/>
              <w:jc w:val="center"/>
              <w:rPr>
                <w:sz w:val="22"/>
                <w:szCs w:val="22"/>
              </w:rPr>
            </w:pPr>
            <w:r w:rsidDel="00000000" w:rsidR="00000000" w:rsidRPr="00000000">
              <w:rPr>
                <w:sz w:val="22"/>
                <w:szCs w:val="22"/>
                <w:rtl w:val="0"/>
              </w:rPr>
              <w:t xml:space="preserve">6</w:t>
            </w:r>
          </w:p>
        </w:tc>
        <w:tc>
          <w:tcPr>
            <w:vAlign w:val="center"/>
          </w:tcPr>
          <w:p w:rsidR="00000000" w:rsidDel="00000000" w:rsidP="00000000" w:rsidRDefault="00000000" w:rsidRPr="00000000" w14:paraId="000004F8">
            <w:pPr>
              <w:spacing w:before="0" w:line="240" w:lineRule="auto"/>
              <w:jc w:val="center"/>
              <w:rPr>
                <w:sz w:val="22"/>
                <w:szCs w:val="22"/>
              </w:rPr>
            </w:pPr>
            <w:r w:rsidDel="00000000" w:rsidR="00000000" w:rsidRPr="00000000">
              <w:rPr>
                <w:sz w:val="22"/>
                <w:szCs w:val="22"/>
                <w:rtl w:val="0"/>
              </w:rPr>
              <w:t xml:space="preserve">0.885</w:t>
            </w:r>
          </w:p>
        </w:tc>
      </w:tr>
      <w:tr>
        <w:trPr>
          <w:cantSplit w:val="0"/>
          <w:trHeight w:val="254" w:hRule="atLeast"/>
          <w:tblHeader w:val="0"/>
        </w:trPr>
        <w:tc>
          <w:tcPr>
            <w:vAlign w:val="center"/>
          </w:tcPr>
          <w:p w:rsidR="00000000" w:rsidDel="00000000" w:rsidP="00000000" w:rsidRDefault="00000000" w:rsidRPr="00000000" w14:paraId="000004F9">
            <w:pPr>
              <w:spacing w:before="0" w:line="240" w:lineRule="auto"/>
              <w:rPr>
                <w:sz w:val="22"/>
                <w:szCs w:val="22"/>
              </w:rPr>
            </w:pPr>
            <w:r w:rsidDel="00000000" w:rsidR="00000000" w:rsidRPr="00000000">
              <w:rPr>
                <w:sz w:val="22"/>
                <w:szCs w:val="22"/>
                <w:rtl w:val="0"/>
              </w:rPr>
              <w:t xml:space="preserve">Subscription continuance intention</w:t>
            </w:r>
          </w:p>
        </w:tc>
        <w:tc>
          <w:tcPr>
            <w:vAlign w:val="center"/>
          </w:tcPr>
          <w:p w:rsidR="00000000" w:rsidDel="00000000" w:rsidP="00000000" w:rsidRDefault="00000000" w:rsidRPr="00000000" w14:paraId="000004FA">
            <w:pPr>
              <w:spacing w:before="0" w:line="240" w:lineRule="auto"/>
              <w:jc w:val="center"/>
              <w:rPr>
                <w:sz w:val="22"/>
                <w:szCs w:val="22"/>
              </w:rPr>
            </w:pPr>
            <w:r w:rsidDel="00000000" w:rsidR="00000000" w:rsidRPr="00000000">
              <w:rPr>
                <w:sz w:val="22"/>
                <w:szCs w:val="22"/>
                <w:rtl w:val="0"/>
              </w:rPr>
              <w:t xml:space="preserve">SCI1–SCI4</w:t>
            </w:r>
          </w:p>
        </w:tc>
        <w:tc>
          <w:tcPr>
            <w:vAlign w:val="center"/>
          </w:tcPr>
          <w:p w:rsidR="00000000" w:rsidDel="00000000" w:rsidP="00000000" w:rsidRDefault="00000000" w:rsidRPr="00000000" w14:paraId="000004FB">
            <w:pPr>
              <w:spacing w:before="0" w:line="240" w:lineRule="auto"/>
              <w:jc w:val="center"/>
              <w:rPr>
                <w:sz w:val="22"/>
                <w:szCs w:val="22"/>
              </w:rPr>
            </w:pPr>
            <w:r w:rsidDel="00000000" w:rsidR="00000000" w:rsidRPr="00000000">
              <w:rPr>
                <w:sz w:val="22"/>
                <w:szCs w:val="22"/>
                <w:rtl w:val="0"/>
              </w:rPr>
              <w:t xml:space="preserve">4</w:t>
            </w:r>
          </w:p>
        </w:tc>
        <w:tc>
          <w:tcPr>
            <w:vAlign w:val="center"/>
          </w:tcPr>
          <w:p w:rsidR="00000000" w:rsidDel="00000000" w:rsidP="00000000" w:rsidRDefault="00000000" w:rsidRPr="00000000" w14:paraId="000004FC">
            <w:pPr>
              <w:spacing w:before="0" w:line="240" w:lineRule="auto"/>
              <w:jc w:val="center"/>
              <w:rPr>
                <w:sz w:val="22"/>
                <w:szCs w:val="22"/>
              </w:rPr>
            </w:pPr>
            <w:r w:rsidDel="00000000" w:rsidR="00000000" w:rsidRPr="00000000">
              <w:rPr>
                <w:sz w:val="22"/>
                <w:szCs w:val="22"/>
                <w:rtl w:val="0"/>
              </w:rPr>
              <w:t xml:space="preserve">0.944</w:t>
            </w:r>
          </w:p>
        </w:tc>
      </w:tr>
    </w:tbl>
    <w:p w:rsidR="00000000" w:rsidDel="00000000" w:rsidP="00000000" w:rsidRDefault="00000000" w:rsidRPr="00000000" w14:paraId="000004FD">
      <w:pPr>
        <w:rPr/>
      </w:pPr>
      <w:r w:rsidDel="00000000" w:rsidR="00000000" w:rsidRPr="00000000">
        <w:rPr>
          <w:rtl w:val="0"/>
        </w:rPr>
      </w:r>
    </w:p>
    <w:p w:rsidR="00000000" w:rsidDel="00000000" w:rsidP="00000000" w:rsidRDefault="00000000" w:rsidRPr="00000000" w14:paraId="000004FE">
      <w:pPr>
        <w:pStyle w:val="Heading2"/>
        <w:rPr/>
      </w:pPr>
      <w:bookmarkStart w:colFirst="0" w:colLast="0" w:name="_jkkqecq7h6" w:id="88"/>
      <w:bookmarkEnd w:id="88"/>
      <w:r w:rsidDel="00000000" w:rsidR="00000000" w:rsidRPr="00000000">
        <w:rPr>
          <w:rtl w:val="0"/>
        </w:rPr>
        <w:t xml:space="preserve">G5. Pearson Correlation Results</w:t>
      </w:r>
    </w:p>
    <w:tbl>
      <w:tblPr>
        <w:tblStyle w:val="Table23"/>
        <w:tblW w:w="9137.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92"/>
        <w:gridCol w:w="949"/>
        <w:gridCol w:w="1171"/>
        <w:gridCol w:w="2325"/>
        <w:tblGridChange w:id="0">
          <w:tblGrid>
            <w:gridCol w:w="4692"/>
            <w:gridCol w:w="949"/>
            <w:gridCol w:w="1171"/>
            <w:gridCol w:w="2325"/>
          </w:tblGrid>
        </w:tblGridChange>
      </w:tblGrid>
      <w:tr>
        <w:trPr>
          <w:cantSplit w:val="0"/>
          <w:trHeight w:val="218" w:hRule="atLeast"/>
          <w:tblHeader w:val="0"/>
        </w:trPr>
        <w:tc>
          <w:tcPr>
            <w:shd w:fill="d9e2f3" w:val="clear"/>
            <w:vAlign w:val="center"/>
          </w:tcPr>
          <w:p w:rsidR="00000000" w:rsidDel="00000000" w:rsidP="00000000" w:rsidRDefault="00000000" w:rsidRPr="00000000" w14:paraId="000004FF">
            <w:pPr>
              <w:spacing w:before="0" w:line="240" w:lineRule="auto"/>
              <w:rPr>
                <w:sz w:val="22"/>
                <w:szCs w:val="22"/>
              </w:rPr>
            </w:pPr>
            <w:r w:rsidDel="00000000" w:rsidR="00000000" w:rsidRPr="00000000">
              <w:rPr>
                <w:b w:val="1"/>
                <w:sz w:val="22"/>
                <w:szCs w:val="22"/>
                <w:rtl w:val="0"/>
              </w:rPr>
              <w:t xml:space="preserve">Relationship</w:t>
            </w:r>
            <w:r w:rsidDel="00000000" w:rsidR="00000000" w:rsidRPr="00000000">
              <w:rPr>
                <w:rtl w:val="0"/>
              </w:rPr>
            </w:r>
          </w:p>
        </w:tc>
        <w:tc>
          <w:tcPr>
            <w:shd w:fill="d9e2f3" w:val="clear"/>
            <w:vAlign w:val="center"/>
          </w:tcPr>
          <w:p w:rsidR="00000000" w:rsidDel="00000000" w:rsidP="00000000" w:rsidRDefault="00000000" w:rsidRPr="00000000" w14:paraId="00000500">
            <w:pPr>
              <w:spacing w:before="0" w:line="240" w:lineRule="auto"/>
              <w:rPr>
                <w:sz w:val="22"/>
                <w:szCs w:val="22"/>
              </w:rPr>
            </w:pPr>
            <w:r w:rsidDel="00000000" w:rsidR="00000000" w:rsidRPr="00000000">
              <w:rPr>
                <w:b w:val="1"/>
                <w:sz w:val="22"/>
                <w:szCs w:val="22"/>
                <w:rtl w:val="0"/>
              </w:rPr>
              <w:t xml:space="preserve">r</w:t>
            </w:r>
            <w:r w:rsidDel="00000000" w:rsidR="00000000" w:rsidRPr="00000000">
              <w:rPr>
                <w:rtl w:val="0"/>
              </w:rPr>
            </w:r>
          </w:p>
        </w:tc>
        <w:tc>
          <w:tcPr>
            <w:shd w:fill="d9e2f3" w:val="clear"/>
            <w:vAlign w:val="center"/>
          </w:tcPr>
          <w:p w:rsidR="00000000" w:rsidDel="00000000" w:rsidP="00000000" w:rsidRDefault="00000000" w:rsidRPr="00000000" w14:paraId="00000501">
            <w:pPr>
              <w:spacing w:before="0" w:line="240" w:lineRule="auto"/>
              <w:rPr>
                <w:sz w:val="22"/>
                <w:szCs w:val="22"/>
              </w:rPr>
            </w:pPr>
            <w:r w:rsidDel="00000000" w:rsidR="00000000" w:rsidRPr="00000000">
              <w:rPr>
                <w:b w:val="1"/>
                <w:sz w:val="22"/>
                <w:szCs w:val="22"/>
                <w:rtl w:val="0"/>
              </w:rPr>
              <w:t xml:space="preserve">p-value</w:t>
            </w:r>
            <w:r w:rsidDel="00000000" w:rsidR="00000000" w:rsidRPr="00000000">
              <w:rPr>
                <w:rtl w:val="0"/>
              </w:rPr>
            </w:r>
          </w:p>
        </w:tc>
        <w:tc>
          <w:tcPr>
            <w:shd w:fill="d9e2f3" w:val="clear"/>
            <w:vAlign w:val="center"/>
          </w:tcPr>
          <w:p w:rsidR="00000000" w:rsidDel="00000000" w:rsidP="00000000" w:rsidRDefault="00000000" w:rsidRPr="00000000" w14:paraId="00000502">
            <w:pPr>
              <w:spacing w:before="0" w:line="240" w:lineRule="auto"/>
              <w:rPr>
                <w:sz w:val="22"/>
                <w:szCs w:val="22"/>
              </w:rPr>
            </w:pPr>
            <w:r w:rsidDel="00000000" w:rsidR="00000000" w:rsidRPr="00000000">
              <w:rPr>
                <w:b w:val="1"/>
                <w:sz w:val="22"/>
                <w:szCs w:val="22"/>
                <w:rtl w:val="0"/>
              </w:rPr>
              <w:t xml:space="preserve">Pattern</w:t>
            </w:r>
            <w:r w:rsidDel="00000000" w:rsidR="00000000" w:rsidRPr="00000000">
              <w:rPr>
                <w:rtl w:val="0"/>
              </w:rPr>
            </w:r>
          </w:p>
        </w:tc>
      </w:tr>
      <w:tr>
        <w:trPr>
          <w:cantSplit w:val="0"/>
          <w:trHeight w:val="218" w:hRule="atLeast"/>
          <w:tblHeader w:val="0"/>
        </w:trPr>
        <w:tc>
          <w:tcPr>
            <w:vAlign w:val="center"/>
          </w:tcPr>
          <w:p w:rsidR="00000000" w:rsidDel="00000000" w:rsidP="00000000" w:rsidRDefault="00000000" w:rsidRPr="00000000" w14:paraId="00000503">
            <w:pPr>
              <w:spacing w:before="0" w:line="240" w:lineRule="auto"/>
              <w:rPr>
                <w:sz w:val="22"/>
                <w:szCs w:val="22"/>
              </w:rPr>
            </w:pPr>
            <w:r w:rsidDel="00000000" w:rsidR="00000000" w:rsidRPr="00000000">
              <w:rPr>
                <w:sz w:val="22"/>
                <w:szCs w:val="22"/>
                <w:rtl w:val="0"/>
              </w:rPr>
              <w:t xml:space="preserve">Perceived relevance – Customer engagement</w:t>
            </w:r>
          </w:p>
        </w:tc>
        <w:tc>
          <w:tcPr>
            <w:vAlign w:val="center"/>
          </w:tcPr>
          <w:p w:rsidR="00000000" w:rsidDel="00000000" w:rsidP="00000000" w:rsidRDefault="00000000" w:rsidRPr="00000000" w14:paraId="00000504">
            <w:pPr>
              <w:spacing w:before="0" w:line="240" w:lineRule="auto"/>
              <w:jc w:val="center"/>
              <w:rPr>
                <w:sz w:val="22"/>
                <w:szCs w:val="22"/>
              </w:rPr>
            </w:pPr>
            <w:r w:rsidDel="00000000" w:rsidR="00000000" w:rsidRPr="00000000">
              <w:rPr>
                <w:sz w:val="22"/>
                <w:szCs w:val="22"/>
                <w:rtl w:val="0"/>
              </w:rPr>
              <w:t xml:space="preserve">0.458</w:t>
            </w:r>
          </w:p>
        </w:tc>
        <w:tc>
          <w:tcPr>
            <w:vAlign w:val="center"/>
          </w:tcPr>
          <w:p w:rsidR="00000000" w:rsidDel="00000000" w:rsidP="00000000" w:rsidRDefault="00000000" w:rsidRPr="00000000" w14:paraId="00000505">
            <w:pPr>
              <w:spacing w:before="0" w:line="240" w:lineRule="auto"/>
              <w:jc w:val="center"/>
              <w:rPr>
                <w:sz w:val="22"/>
                <w:szCs w:val="22"/>
              </w:rPr>
            </w:pPr>
            <w:r w:rsidDel="00000000" w:rsidR="00000000" w:rsidRPr="00000000">
              <w:rPr>
                <w:sz w:val="22"/>
                <w:szCs w:val="22"/>
                <w:rtl w:val="0"/>
              </w:rPr>
              <w:t xml:space="preserve">0.011</w:t>
            </w:r>
          </w:p>
        </w:tc>
        <w:tc>
          <w:tcPr>
            <w:vAlign w:val="center"/>
          </w:tcPr>
          <w:p w:rsidR="00000000" w:rsidDel="00000000" w:rsidP="00000000" w:rsidRDefault="00000000" w:rsidRPr="00000000" w14:paraId="00000506">
            <w:pPr>
              <w:spacing w:before="0" w:line="240" w:lineRule="auto"/>
              <w:jc w:val="center"/>
              <w:rPr>
                <w:sz w:val="22"/>
                <w:szCs w:val="22"/>
              </w:rPr>
            </w:pPr>
            <w:r w:rsidDel="00000000" w:rsidR="00000000" w:rsidRPr="00000000">
              <w:rPr>
                <w:sz w:val="22"/>
                <w:szCs w:val="22"/>
                <w:rtl w:val="0"/>
              </w:rPr>
              <w:t xml:space="preserve">Moderate positive</w:t>
            </w:r>
          </w:p>
        </w:tc>
      </w:tr>
      <w:tr>
        <w:trPr>
          <w:cantSplit w:val="0"/>
          <w:trHeight w:val="218" w:hRule="atLeast"/>
          <w:tblHeader w:val="0"/>
        </w:trPr>
        <w:tc>
          <w:tcPr>
            <w:vAlign w:val="center"/>
          </w:tcPr>
          <w:p w:rsidR="00000000" w:rsidDel="00000000" w:rsidP="00000000" w:rsidRDefault="00000000" w:rsidRPr="00000000" w14:paraId="00000507">
            <w:pPr>
              <w:spacing w:before="0" w:line="240" w:lineRule="auto"/>
              <w:rPr>
                <w:sz w:val="22"/>
                <w:szCs w:val="22"/>
              </w:rPr>
            </w:pPr>
            <w:r w:rsidDel="00000000" w:rsidR="00000000" w:rsidRPr="00000000">
              <w:rPr>
                <w:sz w:val="22"/>
                <w:szCs w:val="22"/>
                <w:rtl w:val="0"/>
              </w:rPr>
              <w:t xml:space="preserve">Perceived usefulness – Customer engagement</w:t>
            </w:r>
          </w:p>
        </w:tc>
        <w:tc>
          <w:tcPr>
            <w:vAlign w:val="center"/>
          </w:tcPr>
          <w:p w:rsidR="00000000" w:rsidDel="00000000" w:rsidP="00000000" w:rsidRDefault="00000000" w:rsidRPr="00000000" w14:paraId="00000508">
            <w:pPr>
              <w:spacing w:before="0" w:line="240" w:lineRule="auto"/>
              <w:jc w:val="center"/>
              <w:rPr>
                <w:sz w:val="22"/>
                <w:szCs w:val="22"/>
              </w:rPr>
            </w:pPr>
            <w:r w:rsidDel="00000000" w:rsidR="00000000" w:rsidRPr="00000000">
              <w:rPr>
                <w:sz w:val="22"/>
                <w:szCs w:val="22"/>
                <w:rtl w:val="0"/>
              </w:rPr>
              <w:t xml:space="preserve">0.711</w:t>
            </w:r>
          </w:p>
        </w:tc>
        <w:tc>
          <w:tcPr>
            <w:vAlign w:val="center"/>
          </w:tcPr>
          <w:p w:rsidR="00000000" w:rsidDel="00000000" w:rsidP="00000000" w:rsidRDefault="00000000" w:rsidRPr="00000000" w14:paraId="00000509">
            <w:pPr>
              <w:spacing w:before="0" w:line="240" w:lineRule="auto"/>
              <w:jc w:val="center"/>
              <w:rPr>
                <w:sz w:val="22"/>
                <w:szCs w:val="22"/>
              </w:rPr>
            </w:pPr>
            <w:r w:rsidDel="00000000" w:rsidR="00000000" w:rsidRPr="00000000">
              <w:rPr>
                <w:sz w:val="22"/>
                <w:szCs w:val="22"/>
                <w:rtl w:val="0"/>
              </w:rPr>
              <w:t xml:space="preserve">&lt;0.001</w:t>
            </w:r>
          </w:p>
        </w:tc>
        <w:tc>
          <w:tcPr>
            <w:vAlign w:val="center"/>
          </w:tcPr>
          <w:p w:rsidR="00000000" w:rsidDel="00000000" w:rsidP="00000000" w:rsidRDefault="00000000" w:rsidRPr="00000000" w14:paraId="0000050A">
            <w:pPr>
              <w:spacing w:before="0" w:line="240" w:lineRule="auto"/>
              <w:jc w:val="center"/>
              <w:rPr>
                <w:sz w:val="22"/>
                <w:szCs w:val="22"/>
              </w:rPr>
            </w:pPr>
            <w:r w:rsidDel="00000000" w:rsidR="00000000" w:rsidRPr="00000000">
              <w:rPr>
                <w:sz w:val="22"/>
                <w:szCs w:val="22"/>
                <w:rtl w:val="0"/>
              </w:rPr>
              <w:t xml:space="preserve">Strong positive</w:t>
            </w:r>
          </w:p>
        </w:tc>
      </w:tr>
      <w:tr>
        <w:trPr>
          <w:cantSplit w:val="0"/>
          <w:trHeight w:val="218" w:hRule="atLeast"/>
          <w:tblHeader w:val="0"/>
        </w:trPr>
        <w:tc>
          <w:tcPr>
            <w:vAlign w:val="center"/>
          </w:tcPr>
          <w:p w:rsidR="00000000" w:rsidDel="00000000" w:rsidP="00000000" w:rsidRDefault="00000000" w:rsidRPr="00000000" w14:paraId="0000050B">
            <w:pPr>
              <w:spacing w:before="0" w:line="240" w:lineRule="auto"/>
              <w:rPr>
                <w:sz w:val="22"/>
                <w:szCs w:val="22"/>
              </w:rPr>
            </w:pPr>
            <w:r w:rsidDel="00000000" w:rsidR="00000000" w:rsidRPr="00000000">
              <w:rPr>
                <w:sz w:val="22"/>
                <w:szCs w:val="22"/>
                <w:rtl w:val="0"/>
              </w:rPr>
              <w:t xml:space="preserve">Perceived ease of use – Customer engagement</w:t>
            </w:r>
          </w:p>
        </w:tc>
        <w:tc>
          <w:tcPr>
            <w:vAlign w:val="center"/>
          </w:tcPr>
          <w:p w:rsidR="00000000" w:rsidDel="00000000" w:rsidP="00000000" w:rsidRDefault="00000000" w:rsidRPr="00000000" w14:paraId="0000050C">
            <w:pPr>
              <w:spacing w:before="0" w:line="240" w:lineRule="auto"/>
              <w:jc w:val="center"/>
              <w:rPr>
                <w:sz w:val="22"/>
                <w:szCs w:val="22"/>
              </w:rPr>
            </w:pPr>
            <w:r w:rsidDel="00000000" w:rsidR="00000000" w:rsidRPr="00000000">
              <w:rPr>
                <w:sz w:val="22"/>
                <w:szCs w:val="22"/>
                <w:rtl w:val="0"/>
              </w:rPr>
              <w:t xml:space="preserve">0.732</w:t>
            </w:r>
          </w:p>
        </w:tc>
        <w:tc>
          <w:tcPr>
            <w:vAlign w:val="center"/>
          </w:tcPr>
          <w:p w:rsidR="00000000" w:rsidDel="00000000" w:rsidP="00000000" w:rsidRDefault="00000000" w:rsidRPr="00000000" w14:paraId="0000050D">
            <w:pPr>
              <w:spacing w:before="0" w:line="240" w:lineRule="auto"/>
              <w:jc w:val="center"/>
              <w:rPr>
                <w:sz w:val="22"/>
                <w:szCs w:val="22"/>
              </w:rPr>
            </w:pPr>
            <w:r w:rsidDel="00000000" w:rsidR="00000000" w:rsidRPr="00000000">
              <w:rPr>
                <w:sz w:val="22"/>
                <w:szCs w:val="22"/>
                <w:rtl w:val="0"/>
              </w:rPr>
              <w:t xml:space="preserve">&lt;0.001</w:t>
            </w:r>
          </w:p>
        </w:tc>
        <w:tc>
          <w:tcPr>
            <w:vAlign w:val="center"/>
          </w:tcPr>
          <w:p w:rsidR="00000000" w:rsidDel="00000000" w:rsidP="00000000" w:rsidRDefault="00000000" w:rsidRPr="00000000" w14:paraId="0000050E">
            <w:pPr>
              <w:spacing w:before="0" w:line="240" w:lineRule="auto"/>
              <w:jc w:val="center"/>
              <w:rPr>
                <w:sz w:val="22"/>
                <w:szCs w:val="22"/>
              </w:rPr>
            </w:pPr>
            <w:r w:rsidDel="00000000" w:rsidR="00000000" w:rsidRPr="00000000">
              <w:rPr>
                <w:sz w:val="22"/>
                <w:szCs w:val="22"/>
                <w:rtl w:val="0"/>
              </w:rPr>
              <w:t xml:space="preserve">Strong positive</w:t>
            </w:r>
          </w:p>
        </w:tc>
      </w:tr>
      <w:tr>
        <w:trPr>
          <w:cantSplit w:val="0"/>
          <w:trHeight w:val="462" w:hRule="atLeast"/>
          <w:tblHeader w:val="0"/>
        </w:trPr>
        <w:tc>
          <w:tcPr>
            <w:vAlign w:val="center"/>
          </w:tcPr>
          <w:p w:rsidR="00000000" w:rsidDel="00000000" w:rsidP="00000000" w:rsidRDefault="00000000" w:rsidRPr="00000000" w14:paraId="0000050F">
            <w:pPr>
              <w:spacing w:before="0" w:line="240" w:lineRule="auto"/>
              <w:rPr>
                <w:sz w:val="22"/>
                <w:szCs w:val="22"/>
              </w:rPr>
            </w:pPr>
            <w:r w:rsidDel="00000000" w:rsidR="00000000" w:rsidRPr="00000000">
              <w:rPr>
                <w:sz w:val="22"/>
                <w:szCs w:val="22"/>
                <w:rtl w:val="0"/>
              </w:rPr>
              <w:t xml:space="preserve">Customer engagement – Subscription continuance intention</w:t>
            </w:r>
          </w:p>
        </w:tc>
        <w:tc>
          <w:tcPr>
            <w:vAlign w:val="center"/>
          </w:tcPr>
          <w:p w:rsidR="00000000" w:rsidDel="00000000" w:rsidP="00000000" w:rsidRDefault="00000000" w:rsidRPr="00000000" w14:paraId="00000510">
            <w:pPr>
              <w:spacing w:before="0" w:line="240" w:lineRule="auto"/>
              <w:jc w:val="center"/>
              <w:rPr>
                <w:sz w:val="22"/>
                <w:szCs w:val="22"/>
              </w:rPr>
            </w:pPr>
            <w:r w:rsidDel="00000000" w:rsidR="00000000" w:rsidRPr="00000000">
              <w:rPr>
                <w:sz w:val="22"/>
                <w:szCs w:val="22"/>
                <w:rtl w:val="0"/>
              </w:rPr>
              <w:t xml:space="preserve">0.614</w:t>
            </w:r>
          </w:p>
        </w:tc>
        <w:tc>
          <w:tcPr>
            <w:vAlign w:val="center"/>
          </w:tcPr>
          <w:p w:rsidR="00000000" w:rsidDel="00000000" w:rsidP="00000000" w:rsidRDefault="00000000" w:rsidRPr="00000000" w14:paraId="00000511">
            <w:pPr>
              <w:spacing w:before="0" w:line="240" w:lineRule="auto"/>
              <w:jc w:val="center"/>
              <w:rPr>
                <w:sz w:val="22"/>
                <w:szCs w:val="22"/>
              </w:rPr>
            </w:pPr>
            <w:r w:rsidDel="00000000" w:rsidR="00000000" w:rsidRPr="00000000">
              <w:rPr>
                <w:sz w:val="22"/>
                <w:szCs w:val="22"/>
                <w:rtl w:val="0"/>
              </w:rPr>
              <w:t xml:space="preserve">&lt;0.001</w:t>
            </w:r>
          </w:p>
        </w:tc>
        <w:tc>
          <w:tcPr>
            <w:vAlign w:val="center"/>
          </w:tcPr>
          <w:p w:rsidR="00000000" w:rsidDel="00000000" w:rsidP="00000000" w:rsidRDefault="00000000" w:rsidRPr="00000000" w14:paraId="00000512">
            <w:pPr>
              <w:spacing w:before="0" w:line="240" w:lineRule="auto"/>
              <w:jc w:val="center"/>
              <w:rPr>
                <w:sz w:val="22"/>
                <w:szCs w:val="22"/>
              </w:rPr>
            </w:pPr>
            <w:r w:rsidDel="00000000" w:rsidR="00000000" w:rsidRPr="00000000">
              <w:rPr>
                <w:sz w:val="22"/>
                <w:szCs w:val="22"/>
                <w:rtl w:val="0"/>
              </w:rPr>
              <w:t xml:space="preserve">Positive, statistically significant</w:t>
            </w:r>
          </w:p>
        </w:tc>
      </w:tr>
    </w:tbl>
    <w:p w:rsidR="00000000" w:rsidDel="00000000" w:rsidP="00000000" w:rsidRDefault="00000000" w:rsidRPr="00000000" w14:paraId="00000513">
      <w:pPr>
        <w:rPr/>
      </w:pPr>
      <w:r w:rsidDel="00000000" w:rsidR="00000000" w:rsidRPr="00000000">
        <w:rPr>
          <w:rtl w:val="0"/>
        </w:rPr>
      </w:r>
    </w:p>
    <w:p w:rsidR="00000000" w:rsidDel="00000000" w:rsidP="00000000" w:rsidRDefault="00000000" w:rsidRPr="00000000" w14:paraId="00000514">
      <w:pPr>
        <w:pStyle w:val="Heading2"/>
        <w:pageBreakBefore w:val="1"/>
        <w:rPr/>
      </w:pPr>
      <w:bookmarkStart w:colFirst="0" w:colLast="0" w:name="_8on41gigr8a1" w:id="89"/>
      <w:bookmarkEnd w:id="89"/>
      <w:r w:rsidDel="00000000" w:rsidR="00000000" w:rsidRPr="00000000">
        <w:rPr>
          <w:rtl w:val="0"/>
        </w:rPr>
        <w:t xml:space="preserve">G6. Additional Contextual Factors</w:t>
      </w:r>
    </w:p>
    <w:tbl>
      <w:tblPr>
        <w:tblStyle w:val="Table24"/>
        <w:tblW w:w="935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74"/>
        <w:gridCol w:w="820"/>
        <w:gridCol w:w="1021"/>
        <w:gridCol w:w="971"/>
        <w:gridCol w:w="2064"/>
        <w:tblGridChange w:id="0">
          <w:tblGrid>
            <w:gridCol w:w="4474"/>
            <w:gridCol w:w="820"/>
            <w:gridCol w:w="1021"/>
            <w:gridCol w:w="971"/>
            <w:gridCol w:w="2064"/>
          </w:tblGrid>
        </w:tblGridChange>
      </w:tblGrid>
      <w:tr>
        <w:trPr>
          <w:cantSplit w:val="0"/>
          <w:tblHeader w:val="0"/>
        </w:trPr>
        <w:tc>
          <w:tcPr>
            <w:shd w:fill="d9e2f3" w:val="clear"/>
            <w:vAlign w:val="center"/>
          </w:tcPr>
          <w:p w:rsidR="00000000" w:rsidDel="00000000" w:rsidP="00000000" w:rsidRDefault="00000000" w:rsidRPr="00000000" w14:paraId="00000515">
            <w:pPr>
              <w:spacing w:before="0" w:line="240" w:lineRule="auto"/>
              <w:rPr>
                <w:sz w:val="22"/>
                <w:szCs w:val="22"/>
              </w:rPr>
            </w:pPr>
            <w:r w:rsidDel="00000000" w:rsidR="00000000" w:rsidRPr="00000000">
              <w:rPr>
                <w:b w:val="1"/>
                <w:sz w:val="22"/>
                <w:szCs w:val="22"/>
                <w:rtl w:val="0"/>
              </w:rPr>
              <w:t xml:space="preserve">Contextual factor</w:t>
            </w:r>
            <w:r w:rsidDel="00000000" w:rsidR="00000000" w:rsidRPr="00000000">
              <w:rPr>
                <w:rtl w:val="0"/>
              </w:rPr>
            </w:r>
          </w:p>
        </w:tc>
        <w:tc>
          <w:tcPr>
            <w:shd w:fill="d9e2f3" w:val="clear"/>
            <w:vAlign w:val="center"/>
          </w:tcPr>
          <w:p w:rsidR="00000000" w:rsidDel="00000000" w:rsidP="00000000" w:rsidRDefault="00000000" w:rsidRPr="00000000" w14:paraId="00000516">
            <w:pPr>
              <w:spacing w:before="0" w:line="240" w:lineRule="auto"/>
              <w:rPr>
                <w:sz w:val="22"/>
                <w:szCs w:val="22"/>
              </w:rPr>
            </w:pPr>
            <w:r w:rsidDel="00000000" w:rsidR="00000000" w:rsidRPr="00000000">
              <w:rPr>
                <w:b w:val="1"/>
                <w:sz w:val="22"/>
                <w:szCs w:val="22"/>
                <w:rtl w:val="0"/>
              </w:rPr>
              <w:t xml:space="preserve">n</w:t>
            </w:r>
            <w:r w:rsidDel="00000000" w:rsidR="00000000" w:rsidRPr="00000000">
              <w:rPr>
                <w:rtl w:val="0"/>
              </w:rPr>
            </w:r>
          </w:p>
        </w:tc>
        <w:tc>
          <w:tcPr>
            <w:shd w:fill="d9e2f3" w:val="clear"/>
            <w:vAlign w:val="center"/>
          </w:tcPr>
          <w:p w:rsidR="00000000" w:rsidDel="00000000" w:rsidP="00000000" w:rsidRDefault="00000000" w:rsidRPr="00000000" w14:paraId="00000517">
            <w:pPr>
              <w:spacing w:before="0" w:line="240" w:lineRule="auto"/>
              <w:rPr>
                <w:sz w:val="22"/>
                <w:szCs w:val="22"/>
              </w:rPr>
            </w:pPr>
            <w:r w:rsidDel="00000000" w:rsidR="00000000" w:rsidRPr="00000000">
              <w:rPr>
                <w:b w:val="1"/>
                <w:sz w:val="22"/>
                <w:szCs w:val="22"/>
                <w:rtl w:val="0"/>
              </w:rPr>
              <w:t xml:space="preserve">Mean</w:t>
            </w:r>
            <w:r w:rsidDel="00000000" w:rsidR="00000000" w:rsidRPr="00000000">
              <w:rPr>
                <w:rtl w:val="0"/>
              </w:rPr>
            </w:r>
          </w:p>
        </w:tc>
        <w:tc>
          <w:tcPr>
            <w:shd w:fill="d9e2f3" w:val="clear"/>
            <w:vAlign w:val="center"/>
          </w:tcPr>
          <w:p w:rsidR="00000000" w:rsidDel="00000000" w:rsidP="00000000" w:rsidRDefault="00000000" w:rsidRPr="00000000" w14:paraId="00000518">
            <w:pPr>
              <w:spacing w:before="0" w:line="240" w:lineRule="auto"/>
              <w:rPr>
                <w:sz w:val="22"/>
                <w:szCs w:val="22"/>
              </w:rPr>
            </w:pPr>
            <w:r w:rsidDel="00000000" w:rsidR="00000000" w:rsidRPr="00000000">
              <w:rPr>
                <w:b w:val="1"/>
                <w:sz w:val="22"/>
                <w:szCs w:val="22"/>
                <w:rtl w:val="0"/>
              </w:rPr>
              <w:t xml:space="preserve">SD</w:t>
            </w:r>
            <w:r w:rsidDel="00000000" w:rsidR="00000000" w:rsidRPr="00000000">
              <w:rPr>
                <w:rtl w:val="0"/>
              </w:rPr>
            </w:r>
          </w:p>
        </w:tc>
        <w:tc>
          <w:tcPr>
            <w:shd w:fill="d9e2f3" w:val="clear"/>
            <w:vAlign w:val="center"/>
          </w:tcPr>
          <w:p w:rsidR="00000000" w:rsidDel="00000000" w:rsidP="00000000" w:rsidRDefault="00000000" w:rsidRPr="00000000" w14:paraId="00000519">
            <w:pPr>
              <w:spacing w:before="0" w:line="240" w:lineRule="auto"/>
              <w:rPr>
                <w:sz w:val="22"/>
                <w:szCs w:val="22"/>
              </w:rPr>
            </w:pPr>
            <w:r w:rsidDel="00000000" w:rsidR="00000000" w:rsidRPr="00000000">
              <w:rPr>
                <w:b w:val="1"/>
                <w:sz w:val="22"/>
                <w:szCs w:val="22"/>
                <w:rtl w:val="0"/>
              </w:rPr>
              <w:t xml:space="preserve">Agree / strongly agree</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51A">
            <w:pPr>
              <w:spacing w:before="0" w:line="240" w:lineRule="auto"/>
              <w:rPr>
                <w:sz w:val="22"/>
                <w:szCs w:val="22"/>
              </w:rPr>
            </w:pPr>
            <w:r w:rsidDel="00000000" w:rsidR="00000000" w:rsidRPr="00000000">
              <w:rPr>
                <w:sz w:val="22"/>
                <w:szCs w:val="22"/>
                <w:rtl w:val="0"/>
              </w:rPr>
              <w:t xml:space="preserve">AF1 Price influences continuance</w:t>
            </w:r>
          </w:p>
        </w:tc>
        <w:tc>
          <w:tcPr>
            <w:vAlign w:val="center"/>
          </w:tcPr>
          <w:p w:rsidR="00000000" w:rsidDel="00000000" w:rsidP="00000000" w:rsidRDefault="00000000" w:rsidRPr="00000000" w14:paraId="0000051B">
            <w:pPr>
              <w:spacing w:before="0" w:line="240" w:lineRule="auto"/>
              <w:jc w:val="center"/>
              <w:rPr>
                <w:sz w:val="22"/>
                <w:szCs w:val="22"/>
              </w:rPr>
            </w:pPr>
            <w:r w:rsidDel="00000000" w:rsidR="00000000" w:rsidRPr="00000000">
              <w:rPr>
                <w:sz w:val="22"/>
                <w:szCs w:val="22"/>
                <w:rtl w:val="0"/>
              </w:rPr>
              <w:t xml:space="preserve">30</w:t>
            </w:r>
          </w:p>
        </w:tc>
        <w:tc>
          <w:tcPr>
            <w:vAlign w:val="center"/>
          </w:tcPr>
          <w:p w:rsidR="00000000" w:rsidDel="00000000" w:rsidP="00000000" w:rsidRDefault="00000000" w:rsidRPr="00000000" w14:paraId="0000051C">
            <w:pPr>
              <w:spacing w:before="0" w:line="240" w:lineRule="auto"/>
              <w:jc w:val="center"/>
              <w:rPr>
                <w:sz w:val="22"/>
                <w:szCs w:val="22"/>
              </w:rPr>
            </w:pPr>
            <w:r w:rsidDel="00000000" w:rsidR="00000000" w:rsidRPr="00000000">
              <w:rPr>
                <w:sz w:val="22"/>
                <w:szCs w:val="22"/>
                <w:rtl w:val="0"/>
              </w:rPr>
              <w:t xml:space="preserve">4.03</w:t>
            </w:r>
          </w:p>
        </w:tc>
        <w:tc>
          <w:tcPr>
            <w:vAlign w:val="center"/>
          </w:tcPr>
          <w:p w:rsidR="00000000" w:rsidDel="00000000" w:rsidP="00000000" w:rsidRDefault="00000000" w:rsidRPr="00000000" w14:paraId="0000051D">
            <w:pPr>
              <w:spacing w:before="0" w:line="240" w:lineRule="auto"/>
              <w:jc w:val="center"/>
              <w:rPr>
                <w:sz w:val="22"/>
                <w:szCs w:val="22"/>
              </w:rPr>
            </w:pPr>
            <w:r w:rsidDel="00000000" w:rsidR="00000000" w:rsidRPr="00000000">
              <w:rPr>
                <w:sz w:val="22"/>
                <w:szCs w:val="22"/>
                <w:rtl w:val="0"/>
              </w:rPr>
              <w:t xml:space="preserve">0.85</w:t>
            </w:r>
          </w:p>
        </w:tc>
        <w:tc>
          <w:tcPr>
            <w:vAlign w:val="center"/>
          </w:tcPr>
          <w:p w:rsidR="00000000" w:rsidDel="00000000" w:rsidP="00000000" w:rsidRDefault="00000000" w:rsidRPr="00000000" w14:paraId="0000051E">
            <w:pPr>
              <w:spacing w:before="0" w:line="240" w:lineRule="auto"/>
              <w:jc w:val="center"/>
              <w:rPr>
                <w:sz w:val="22"/>
                <w:szCs w:val="22"/>
              </w:rPr>
            </w:pPr>
            <w:r w:rsidDel="00000000" w:rsidR="00000000" w:rsidRPr="00000000">
              <w:rPr>
                <w:sz w:val="22"/>
                <w:szCs w:val="22"/>
                <w:rtl w:val="0"/>
              </w:rPr>
              <w:t xml:space="preserve">73.3%</w:t>
            </w:r>
          </w:p>
        </w:tc>
      </w:tr>
      <w:tr>
        <w:trPr>
          <w:cantSplit w:val="0"/>
          <w:tblHeader w:val="0"/>
        </w:trPr>
        <w:tc>
          <w:tcPr>
            <w:vAlign w:val="center"/>
          </w:tcPr>
          <w:p w:rsidR="00000000" w:rsidDel="00000000" w:rsidP="00000000" w:rsidRDefault="00000000" w:rsidRPr="00000000" w14:paraId="0000051F">
            <w:pPr>
              <w:spacing w:before="0" w:line="240" w:lineRule="auto"/>
              <w:rPr>
                <w:sz w:val="22"/>
                <w:szCs w:val="22"/>
              </w:rPr>
            </w:pPr>
            <w:r w:rsidDel="00000000" w:rsidR="00000000" w:rsidRPr="00000000">
              <w:rPr>
                <w:sz w:val="22"/>
                <w:szCs w:val="22"/>
                <w:rtl w:val="0"/>
              </w:rPr>
              <w:t xml:space="preserve">AF2 Content quality and variety influence continuance</w:t>
            </w:r>
          </w:p>
        </w:tc>
        <w:tc>
          <w:tcPr>
            <w:vAlign w:val="center"/>
          </w:tcPr>
          <w:p w:rsidR="00000000" w:rsidDel="00000000" w:rsidP="00000000" w:rsidRDefault="00000000" w:rsidRPr="00000000" w14:paraId="00000520">
            <w:pPr>
              <w:spacing w:before="0" w:line="240" w:lineRule="auto"/>
              <w:jc w:val="center"/>
              <w:rPr>
                <w:sz w:val="22"/>
                <w:szCs w:val="22"/>
              </w:rPr>
            </w:pPr>
            <w:r w:rsidDel="00000000" w:rsidR="00000000" w:rsidRPr="00000000">
              <w:rPr>
                <w:sz w:val="22"/>
                <w:szCs w:val="22"/>
                <w:rtl w:val="0"/>
              </w:rPr>
              <w:t xml:space="preserve">30</w:t>
            </w:r>
          </w:p>
        </w:tc>
        <w:tc>
          <w:tcPr>
            <w:vAlign w:val="center"/>
          </w:tcPr>
          <w:p w:rsidR="00000000" w:rsidDel="00000000" w:rsidP="00000000" w:rsidRDefault="00000000" w:rsidRPr="00000000" w14:paraId="00000521">
            <w:pPr>
              <w:spacing w:before="0" w:line="240" w:lineRule="auto"/>
              <w:jc w:val="center"/>
              <w:rPr>
                <w:sz w:val="22"/>
                <w:szCs w:val="22"/>
              </w:rPr>
            </w:pPr>
            <w:r w:rsidDel="00000000" w:rsidR="00000000" w:rsidRPr="00000000">
              <w:rPr>
                <w:sz w:val="22"/>
                <w:szCs w:val="22"/>
                <w:rtl w:val="0"/>
              </w:rPr>
              <w:t xml:space="preserve">4.23</w:t>
            </w:r>
          </w:p>
        </w:tc>
        <w:tc>
          <w:tcPr>
            <w:vAlign w:val="center"/>
          </w:tcPr>
          <w:p w:rsidR="00000000" w:rsidDel="00000000" w:rsidP="00000000" w:rsidRDefault="00000000" w:rsidRPr="00000000" w14:paraId="00000522">
            <w:pPr>
              <w:spacing w:before="0" w:line="240" w:lineRule="auto"/>
              <w:jc w:val="center"/>
              <w:rPr>
                <w:sz w:val="22"/>
                <w:szCs w:val="22"/>
              </w:rPr>
            </w:pPr>
            <w:r w:rsidDel="00000000" w:rsidR="00000000" w:rsidRPr="00000000">
              <w:rPr>
                <w:sz w:val="22"/>
                <w:szCs w:val="22"/>
                <w:rtl w:val="0"/>
              </w:rPr>
              <w:t xml:space="preserve">0.73</w:t>
            </w:r>
          </w:p>
        </w:tc>
        <w:tc>
          <w:tcPr>
            <w:vAlign w:val="center"/>
          </w:tcPr>
          <w:p w:rsidR="00000000" w:rsidDel="00000000" w:rsidP="00000000" w:rsidRDefault="00000000" w:rsidRPr="00000000" w14:paraId="00000523">
            <w:pPr>
              <w:spacing w:before="0" w:line="240" w:lineRule="auto"/>
              <w:jc w:val="center"/>
              <w:rPr>
                <w:sz w:val="22"/>
                <w:szCs w:val="22"/>
              </w:rPr>
            </w:pPr>
            <w:r w:rsidDel="00000000" w:rsidR="00000000" w:rsidRPr="00000000">
              <w:rPr>
                <w:sz w:val="22"/>
                <w:szCs w:val="22"/>
                <w:rtl w:val="0"/>
              </w:rPr>
              <w:t xml:space="preserve">83.3%</w:t>
            </w:r>
          </w:p>
        </w:tc>
      </w:tr>
      <w:tr>
        <w:trPr>
          <w:cantSplit w:val="0"/>
          <w:tblHeader w:val="0"/>
        </w:trPr>
        <w:tc>
          <w:tcPr>
            <w:vAlign w:val="center"/>
          </w:tcPr>
          <w:p w:rsidR="00000000" w:rsidDel="00000000" w:rsidP="00000000" w:rsidRDefault="00000000" w:rsidRPr="00000000" w14:paraId="00000524">
            <w:pPr>
              <w:spacing w:before="0" w:line="240" w:lineRule="auto"/>
              <w:rPr>
                <w:sz w:val="22"/>
                <w:szCs w:val="22"/>
              </w:rPr>
            </w:pPr>
            <w:r w:rsidDel="00000000" w:rsidR="00000000" w:rsidRPr="00000000">
              <w:rPr>
                <w:sz w:val="22"/>
                <w:szCs w:val="22"/>
                <w:rtl w:val="0"/>
              </w:rPr>
              <w:t xml:space="preserve">AF3 Recommendations sometimes feel repetitive</w:t>
            </w:r>
          </w:p>
        </w:tc>
        <w:tc>
          <w:tcPr>
            <w:vAlign w:val="center"/>
          </w:tcPr>
          <w:p w:rsidR="00000000" w:rsidDel="00000000" w:rsidP="00000000" w:rsidRDefault="00000000" w:rsidRPr="00000000" w14:paraId="00000525">
            <w:pPr>
              <w:spacing w:before="0" w:line="240" w:lineRule="auto"/>
              <w:jc w:val="center"/>
              <w:rPr>
                <w:sz w:val="22"/>
                <w:szCs w:val="22"/>
              </w:rPr>
            </w:pPr>
            <w:r w:rsidDel="00000000" w:rsidR="00000000" w:rsidRPr="00000000">
              <w:rPr>
                <w:sz w:val="22"/>
                <w:szCs w:val="22"/>
                <w:rtl w:val="0"/>
              </w:rPr>
              <w:t xml:space="preserve">30</w:t>
            </w:r>
          </w:p>
        </w:tc>
        <w:tc>
          <w:tcPr>
            <w:vAlign w:val="center"/>
          </w:tcPr>
          <w:p w:rsidR="00000000" w:rsidDel="00000000" w:rsidP="00000000" w:rsidRDefault="00000000" w:rsidRPr="00000000" w14:paraId="00000526">
            <w:pPr>
              <w:spacing w:before="0" w:line="240" w:lineRule="auto"/>
              <w:jc w:val="center"/>
              <w:rPr>
                <w:sz w:val="22"/>
                <w:szCs w:val="22"/>
              </w:rPr>
            </w:pPr>
            <w:r w:rsidDel="00000000" w:rsidR="00000000" w:rsidRPr="00000000">
              <w:rPr>
                <w:sz w:val="22"/>
                <w:szCs w:val="22"/>
                <w:rtl w:val="0"/>
              </w:rPr>
              <w:t xml:space="preserve">4.17</w:t>
            </w:r>
          </w:p>
        </w:tc>
        <w:tc>
          <w:tcPr>
            <w:vAlign w:val="center"/>
          </w:tcPr>
          <w:p w:rsidR="00000000" w:rsidDel="00000000" w:rsidP="00000000" w:rsidRDefault="00000000" w:rsidRPr="00000000" w14:paraId="00000527">
            <w:pPr>
              <w:spacing w:before="0" w:line="240" w:lineRule="auto"/>
              <w:jc w:val="center"/>
              <w:rPr>
                <w:sz w:val="22"/>
                <w:szCs w:val="22"/>
              </w:rPr>
            </w:pPr>
            <w:r w:rsidDel="00000000" w:rsidR="00000000" w:rsidRPr="00000000">
              <w:rPr>
                <w:sz w:val="22"/>
                <w:szCs w:val="22"/>
                <w:rtl w:val="0"/>
              </w:rPr>
              <w:t xml:space="preserve">0.87</w:t>
            </w:r>
          </w:p>
        </w:tc>
        <w:tc>
          <w:tcPr>
            <w:vAlign w:val="center"/>
          </w:tcPr>
          <w:p w:rsidR="00000000" w:rsidDel="00000000" w:rsidP="00000000" w:rsidRDefault="00000000" w:rsidRPr="00000000" w14:paraId="00000528">
            <w:pPr>
              <w:spacing w:before="0" w:line="240" w:lineRule="auto"/>
              <w:jc w:val="center"/>
              <w:rPr>
                <w:sz w:val="22"/>
                <w:szCs w:val="22"/>
              </w:rPr>
            </w:pPr>
            <w:r w:rsidDel="00000000" w:rsidR="00000000" w:rsidRPr="00000000">
              <w:rPr>
                <w:sz w:val="22"/>
                <w:szCs w:val="22"/>
                <w:rtl w:val="0"/>
              </w:rPr>
              <w:t xml:space="preserve">83.3%</w:t>
            </w:r>
          </w:p>
        </w:tc>
      </w:tr>
      <w:tr>
        <w:trPr>
          <w:cantSplit w:val="0"/>
          <w:tblHeader w:val="0"/>
        </w:trPr>
        <w:tc>
          <w:tcPr>
            <w:vAlign w:val="center"/>
          </w:tcPr>
          <w:p w:rsidR="00000000" w:rsidDel="00000000" w:rsidP="00000000" w:rsidRDefault="00000000" w:rsidRPr="00000000" w14:paraId="00000529">
            <w:pPr>
              <w:spacing w:before="0" w:line="240" w:lineRule="auto"/>
              <w:rPr>
                <w:sz w:val="22"/>
                <w:szCs w:val="22"/>
              </w:rPr>
            </w:pPr>
            <w:r w:rsidDel="00000000" w:rsidR="00000000" w:rsidRPr="00000000">
              <w:rPr>
                <w:sz w:val="22"/>
                <w:szCs w:val="22"/>
                <w:rtl w:val="0"/>
              </w:rPr>
              <w:t xml:space="preserve">AF4 Too many recommended options make choice difficult</w:t>
            </w:r>
          </w:p>
        </w:tc>
        <w:tc>
          <w:tcPr>
            <w:vAlign w:val="center"/>
          </w:tcPr>
          <w:p w:rsidR="00000000" w:rsidDel="00000000" w:rsidP="00000000" w:rsidRDefault="00000000" w:rsidRPr="00000000" w14:paraId="0000052A">
            <w:pPr>
              <w:spacing w:before="0" w:line="240" w:lineRule="auto"/>
              <w:jc w:val="center"/>
              <w:rPr>
                <w:sz w:val="22"/>
                <w:szCs w:val="22"/>
              </w:rPr>
            </w:pPr>
            <w:r w:rsidDel="00000000" w:rsidR="00000000" w:rsidRPr="00000000">
              <w:rPr>
                <w:sz w:val="22"/>
                <w:szCs w:val="22"/>
                <w:rtl w:val="0"/>
              </w:rPr>
              <w:t xml:space="preserve">29</w:t>
            </w:r>
          </w:p>
        </w:tc>
        <w:tc>
          <w:tcPr>
            <w:vAlign w:val="center"/>
          </w:tcPr>
          <w:p w:rsidR="00000000" w:rsidDel="00000000" w:rsidP="00000000" w:rsidRDefault="00000000" w:rsidRPr="00000000" w14:paraId="0000052B">
            <w:pPr>
              <w:spacing w:before="0" w:line="240" w:lineRule="auto"/>
              <w:jc w:val="center"/>
              <w:rPr>
                <w:sz w:val="22"/>
                <w:szCs w:val="22"/>
              </w:rPr>
            </w:pPr>
            <w:r w:rsidDel="00000000" w:rsidR="00000000" w:rsidRPr="00000000">
              <w:rPr>
                <w:sz w:val="22"/>
                <w:szCs w:val="22"/>
                <w:rtl w:val="0"/>
              </w:rPr>
              <w:t xml:space="preserve">4.28</w:t>
            </w:r>
          </w:p>
        </w:tc>
        <w:tc>
          <w:tcPr>
            <w:vAlign w:val="center"/>
          </w:tcPr>
          <w:p w:rsidR="00000000" w:rsidDel="00000000" w:rsidP="00000000" w:rsidRDefault="00000000" w:rsidRPr="00000000" w14:paraId="0000052C">
            <w:pPr>
              <w:spacing w:before="0" w:line="240" w:lineRule="auto"/>
              <w:jc w:val="center"/>
              <w:rPr>
                <w:sz w:val="22"/>
                <w:szCs w:val="22"/>
              </w:rPr>
            </w:pPr>
            <w:r w:rsidDel="00000000" w:rsidR="00000000" w:rsidRPr="00000000">
              <w:rPr>
                <w:sz w:val="22"/>
                <w:szCs w:val="22"/>
                <w:rtl w:val="0"/>
              </w:rPr>
              <w:t xml:space="preserve">0.80</w:t>
            </w:r>
          </w:p>
        </w:tc>
        <w:tc>
          <w:tcPr>
            <w:vAlign w:val="center"/>
          </w:tcPr>
          <w:p w:rsidR="00000000" w:rsidDel="00000000" w:rsidP="00000000" w:rsidRDefault="00000000" w:rsidRPr="00000000" w14:paraId="0000052D">
            <w:pPr>
              <w:spacing w:before="0" w:line="240" w:lineRule="auto"/>
              <w:jc w:val="center"/>
              <w:rPr>
                <w:sz w:val="22"/>
                <w:szCs w:val="22"/>
              </w:rPr>
            </w:pPr>
            <w:r w:rsidDel="00000000" w:rsidR="00000000" w:rsidRPr="00000000">
              <w:rPr>
                <w:sz w:val="22"/>
                <w:szCs w:val="22"/>
                <w:rtl w:val="0"/>
              </w:rPr>
              <w:t xml:space="preserve">86.2%</w:t>
            </w:r>
          </w:p>
        </w:tc>
      </w:tr>
    </w:tbl>
    <w:p w:rsidR="00000000" w:rsidDel="00000000" w:rsidP="00000000" w:rsidRDefault="00000000" w:rsidRPr="00000000" w14:paraId="0000052E">
      <w:pPr>
        <w:rPr/>
      </w:pPr>
      <w:r w:rsidDel="00000000" w:rsidR="00000000" w:rsidRPr="00000000">
        <w:rPr>
          <w:rtl w:val="0"/>
        </w:rPr>
      </w:r>
    </w:p>
    <w:p w:rsidR="00000000" w:rsidDel="00000000" w:rsidP="00000000" w:rsidRDefault="00000000" w:rsidRPr="00000000" w14:paraId="0000052F">
      <w:pPr>
        <w:rPr/>
      </w:pPr>
      <w:r w:rsidDel="00000000" w:rsidR="00000000" w:rsidRPr="00000000">
        <w:rPr>
          <w:rtl w:val="0"/>
        </w:rPr>
        <w:t xml:space="preserve">Note: The statistical values in Appendix G were recalculated from the uploaded survey-response workbook using the complete-case analytical sample and match the values reported in Chapter 4.</w:t>
      </w:r>
    </w:p>
    <w:p w:rsidR="00000000" w:rsidDel="00000000" w:rsidP="00000000" w:rsidRDefault="00000000" w:rsidRPr="00000000" w14:paraId="00000530">
      <w:pPr>
        <w:pStyle w:val="Heading1"/>
        <w:pageBreakBefore w:val="1"/>
        <w:rPr/>
      </w:pPr>
      <w:bookmarkStart w:colFirst="0" w:colLast="0" w:name="_x15chl3wl352" w:id="90"/>
      <w:bookmarkEnd w:id="90"/>
      <w:r w:rsidDel="00000000" w:rsidR="00000000" w:rsidRPr="00000000">
        <w:rPr>
          <w:rtl w:val="0"/>
        </w:rPr>
        <w:t xml:space="preserve">Appendix H: Pilot Testing and Questionnaire Finalisation Record</w:t>
      </w:r>
    </w:p>
    <w:p w:rsidR="00000000" w:rsidDel="00000000" w:rsidP="00000000" w:rsidRDefault="00000000" w:rsidRPr="00000000" w14:paraId="00000531">
      <w:pPr>
        <w:rPr/>
      </w:pPr>
      <w:r w:rsidDel="00000000" w:rsidR="00000000" w:rsidRPr="00000000">
        <w:rPr>
          <w:rtl w:val="0"/>
        </w:rPr>
        <w:t xml:space="preserve">Chapter 3 reports that a brief pilot check was undertaken before the main survey to review wording, response categories, screening logic and completion time. The available dissertation and supporting files do not record a numerical pilot sample size or an item-by-item change log. Therefore, the table below records only the checks explicitly documented in the study materials and does not invent unrecorded changes.</w:t>
      </w:r>
    </w:p>
    <w:tbl>
      <w:tblPr>
        <w:tblStyle w:val="Table25"/>
        <w:tblW w:w="935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00"/>
        <w:gridCol w:w="2238"/>
        <w:gridCol w:w="4712"/>
        <w:tblGridChange w:id="0">
          <w:tblGrid>
            <w:gridCol w:w="2400"/>
            <w:gridCol w:w="2238"/>
            <w:gridCol w:w="4712"/>
          </w:tblGrid>
        </w:tblGridChange>
      </w:tblGrid>
      <w:tr>
        <w:trPr>
          <w:cantSplit w:val="0"/>
          <w:tblHeader w:val="0"/>
        </w:trPr>
        <w:tc>
          <w:tcPr>
            <w:shd w:fill="d9e2f3" w:val="clear"/>
            <w:vAlign w:val="center"/>
          </w:tcPr>
          <w:p w:rsidR="00000000" w:rsidDel="00000000" w:rsidP="00000000" w:rsidRDefault="00000000" w:rsidRPr="00000000" w14:paraId="00000532">
            <w:pPr>
              <w:spacing w:before="0" w:line="240" w:lineRule="auto"/>
              <w:rPr>
                <w:sz w:val="22"/>
                <w:szCs w:val="22"/>
              </w:rPr>
            </w:pPr>
            <w:r w:rsidDel="00000000" w:rsidR="00000000" w:rsidRPr="00000000">
              <w:rPr>
                <w:b w:val="1"/>
                <w:sz w:val="22"/>
                <w:szCs w:val="22"/>
                <w:rtl w:val="0"/>
              </w:rPr>
              <w:t xml:space="preserve">Pilot / finalisation area</w:t>
            </w:r>
            <w:r w:rsidDel="00000000" w:rsidR="00000000" w:rsidRPr="00000000">
              <w:rPr>
                <w:rtl w:val="0"/>
              </w:rPr>
            </w:r>
          </w:p>
        </w:tc>
        <w:tc>
          <w:tcPr>
            <w:shd w:fill="d9e2f3" w:val="clear"/>
            <w:vAlign w:val="center"/>
          </w:tcPr>
          <w:p w:rsidR="00000000" w:rsidDel="00000000" w:rsidP="00000000" w:rsidRDefault="00000000" w:rsidRPr="00000000" w14:paraId="00000533">
            <w:pPr>
              <w:spacing w:before="0" w:line="240" w:lineRule="auto"/>
              <w:rPr>
                <w:sz w:val="22"/>
                <w:szCs w:val="22"/>
              </w:rPr>
            </w:pPr>
            <w:r w:rsidDel="00000000" w:rsidR="00000000" w:rsidRPr="00000000">
              <w:rPr>
                <w:b w:val="1"/>
                <w:sz w:val="22"/>
                <w:szCs w:val="22"/>
                <w:rtl w:val="0"/>
              </w:rPr>
              <w:t xml:space="preserve">Documented status</w:t>
            </w:r>
            <w:r w:rsidDel="00000000" w:rsidR="00000000" w:rsidRPr="00000000">
              <w:rPr>
                <w:rtl w:val="0"/>
              </w:rPr>
            </w:r>
          </w:p>
        </w:tc>
        <w:tc>
          <w:tcPr>
            <w:shd w:fill="d9e2f3" w:val="clear"/>
            <w:vAlign w:val="center"/>
          </w:tcPr>
          <w:p w:rsidR="00000000" w:rsidDel="00000000" w:rsidP="00000000" w:rsidRDefault="00000000" w:rsidRPr="00000000" w14:paraId="00000534">
            <w:pPr>
              <w:spacing w:before="0" w:line="240" w:lineRule="auto"/>
              <w:rPr>
                <w:sz w:val="22"/>
                <w:szCs w:val="22"/>
              </w:rPr>
            </w:pPr>
            <w:r w:rsidDel="00000000" w:rsidR="00000000" w:rsidRPr="00000000">
              <w:rPr>
                <w:b w:val="1"/>
                <w:sz w:val="22"/>
                <w:szCs w:val="22"/>
                <w:rtl w:val="0"/>
              </w:rPr>
              <w:t xml:space="preserve">Record</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535">
            <w:pPr>
              <w:spacing w:before="0" w:line="240" w:lineRule="auto"/>
              <w:rPr>
                <w:sz w:val="22"/>
                <w:szCs w:val="22"/>
              </w:rPr>
            </w:pPr>
            <w:r w:rsidDel="00000000" w:rsidR="00000000" w:rsidRPr="00000000">
              <w:rPr>
                <w:sz w:val="22"/>
                <w:szCs w:val="22"/>
                <w:rtl w:val="0"/>
              </w:rPr>
              <w:t xml:space="preserve">Question wording</w:t>
            </w:r>
          </w:p>
        </w:tc>
        <w:tc>
          <w:tcPr>
            <w:vAlign w:val="center"/>
          </w:tcPr>
          <w:p w:rsidR="00000000" w:rsidDel="00000000" w:rsidP="00000000" w:rsidRDefault="00000000" w:rsidRPr="00000000" w14:paraId="00000536">
            <w:pPr>
              <w:spacing w:before="0" w:line="240" w:lineRule="auto"/>
              <w:rPr>
                <w:sz w:val="22"/>
                <w:szCs w:val="22"/>
              </w:rPr>
            </w:pPr>
            <w:r w:rsidDel="00000000" w:rsidR="00000000" w:rsidRPr="00000000">
              <w:rPr>
                <w:sz w:val="22"/>
                <w:szCs w:val="22"/>
                <w:rtl w:val="0"/>
              </w:rPr>
              <w:t xml:space="preserve">Checked before distribution</w:t>
            </w:r>
          </w:p>
        </w:tc>
        <w:tc>
          <w:tcPr>
            <w:vAlign w:val="center"/>
          </w:tcPr>
          <w:p w:rsidR="00000000" w:rsidDel="00000000" w:rsidP="00000000" w:rsidRDefault="00000000" w:rsidRPr="00000000" w14:paraId="00000537">
            <w:pPr>
              <w:spacing w:before="0" w:line="240" w:lineRule="auto"/>
              <w:rPr>
                <w:sz w:val="22"/>
                <w:szCs w:val="22"/>
              </w:rPr>
            </w:pPr>
            <w:r w:rsidDel="00000000" w:rsidR="00000000" w:rsidRPr="00000000">
              <w:rPr>
                <w:sz w:val="22"/>
                <w:szCs w:val="22"/>
                <w:rtl w:val="0"/>
              </w:rPr>
              <w:t xml:space="preserve">Language was reviewed for clarity and specificity to Netflix.</w:t>
            </w:r>
          </w:p>
        </w:tc>
      </w:tr>
      <w:tr>
        <w:trPr>
          <w:cantSplit w:val="0"/>
          <w:tblHeader w:val="0"/>
        </w:trPr>
        <w:tc>
          <w:tcPr>
            <w:vAlign w:val="center"/>
          </w:tcPr>
          <w:p w:rsidR="00000000" w:rsidDel="00000000" w:rsidP="00000000" w:rsidRDefault="00000000" w:rsidRPr="00000000" w14:paraId="00000538">
            <w:pPr>
              <w:spacing w:before="0" w:line="240" w:lineRule="auto"/>
              <w:rPr>
                <w:sz w:val="22"/>
                <w:szCs w:val="22"/>
              </w:rPr>
            </w:pPr>
            <w:r w:rsidDel="00000000" w:rsidR="00000000" w:rsidRPr="00000000">
              <w:rPr>
                <w:sz w:val="22"/>
                <w:szCs w:val="22"/>
                <w:rtl w:val="0"/>
              </w:rPr>
              <w:t xml:space="preserve">Response categories</w:t>
            </w:r>
          </w:p>
        </w:tc>
        <w:tc>
          <w:tcPr>
            <w:vAlign w:val="center"/>
          </w:tcPr>
          <w:p w:rsidR="00000000" w:rsidDel="00000000" w:rsidP="00000000" w:rsidRDefault="00000000" w:rsidRPr="00000000" w14:paraId="00000539">
            <w:pPr>
              <w:spacing w:before="0" w:line="240" w:lineRule="auto"/>
              <w:rPr>
                <w:sz w:val="22"/>
                <w:szCs w:val="22"/>
              </w:rPr>
            </w:pPr>
            <w:r w:rsidDel="00000000" w:rsidR="00000000" w:rsidRPr="00000000">
              <w:rPr>
                <w:sz w:val="22"/>
                <w:szCs w:val="22"/>
                <w:rtl w:val="0"/>
              </w:rPr>
              <w:t xml:space="preserve">Checked before distribution</w:t>
            </w:r>
          </w:p>
        </w:tc>
        <w:tc>
          <w:tcPr>
            <w:vAlign w:val="center"/>
          </w:tcPr>
          <w:p w:rsidR="00000000" w:rsidDel="00000000" w:rsidP="00000000" w:rsidRDefault="00000000" w:rsidRPr="00000000" w14:paraId="0000053A">
            <w:pPr>
              <w:spacing w:before="0" w:line="240" w:lineRule="auto"/>
              <w:rPr>
                <w:sz w:val="22"/>
                <w:szCs w:val="22"/>
              </w:rPr>
            </w:pPr>
            <w:r w:rsidDel="00000000" w:rsidR="00000000" w:rsidRPr="00000000">
              <w:rPr>
                <w:sz w:val="22"/>
                <w:szCs w:val="22"/>
                <w:rtl w:val="0"/>
              </w:rPr>
              <w:t xml:space="preserve">Agreement scale and profile response categories were reviewed for usability.</w:t>
            </w:r>
          </w:p>
        </w:tc>
      </w:tr>
      <w:tr>
        <w:trPr>
          <w:cantSplit w:val="0"/>
          <w:tblHeader w:val="0"/>
        </w:trPr>
        <w:tc>
          <w:tcPr>
            <w:vAlign w:val="center"/>
          </w:tcPr>
          <w:p w:rsidR="00000000" w:rsidDel="00000000" w:rsidP="00000000" w:rsidRDefault="00000000" w:rsidRPr="00000000" w14:paraId="0000053B">
            <w:pPr>
              <w:spacing w:before="0" w:line="240" w:lineRule="auto"/>
              <w:rPr>
                <w:sz w:val="22"/>
                <w:szCs w:val="22"/>
              </w:rPr>
            </w:pPr>
            <w:r w:rsidDel="00000000" w:rsidR="00000000" w:rsidRPr="00000000">
              <w:rPr>
                <w:sz w:val="22"/>
                <w:szCs w:val="22"/>
                <w:rtl w:val="0"/>
              </w:rPr>
              <w:t xml:space="preserve">Screening logic</w:t>
            </w:r>
          </w:p>
        </w:tc>
        <w:tc>
          <w:tcPr>
            <w:vAlign w:val="center"/>
          </w:tcPr>
          <w:p w:rsidR="00000000" w:rsidDel="00000000" w:rsidP="00000000" w:rsidRDefault="00000000" w:rsidRPr="00000000" w14:paraId="0000053C">
            <w:pPr>
              <w:spacing w:before="0" w:line="240" w:lineRule="auto"/>
              <w:rPr>
                <w:sz w:val="22"/>
                <w:szCs w:val="22"/>
              </w:rPr>
            </w:pPr>
            <w:r w:rsidDel="00000000" w:rsidR="00000000" w:rsidRPr="00000000">
              <w:rPr>
                <w:sz w:val="22"/>
                <w:szCs w:val="22"/>
                <w:rtl w:val="0"/>
              </w:rPr>
              <w:t xml:space="preserve">Checked before distribution</w:t>
            </w:r>
          </w:p>
        </w:tc>
        <w:tc>
          <w:tcPr>
            <w:vAlign w:val="center"/>
          </w:tcPr>
          <w:p w:rsidR="00000000" w:rsidDel="00000000" w:rsidP="00000000" w:rsidRDefault="00000000" w:rsidRPr="00000000" w14:paraId="0000053D">
            <w:pPr>
              <w:spacing w:before="0" w:line="240" w:lineRule="auto"/>
              <w:rPr>
                <w:sz w:val="22"/>
                <w:szCs w:val="22"/>
              </w:rPr>
            </w:pPr>
            <w:r w:rsidDel="00000000" w:rsidR="00000000" w:rsidRPr="00000000">
              <w:rPr>
                <w:sz w:val="22"/>
                <w:szCs w:val="22"/>
                <w:rtl w:val="0"/>
              </w:rPr>
              <w:t xml:space="preserve">UK residence, current Netflix use and personalised-feature experience were used as eligibility checks.</w:t>
            </w:r>
          </w:p>
        </w:tc>
      </w:tr>
      <w:tr>
        <w:trPr>
          <w:cantSplit w:val="0"/>
          <w:tblHeader w:val="0"/>
        </w:trPr>
        <w:tc>
          <w:tcPr>
            <w:vAlign w:val="center"/>
          </w:tcPr>
          <w:p w:rsidR="00000000" w:rsidDel="00000000" w:rsidP="00000000" w:rsidRDefault="00000000" w:rsidRPr="00000000" w14:paraId="0000053E">
            <w:pPr>
              <w:spacing w:before="0" w:line="240" w:lineRule="auto"/>
              <w:rPr>
                <w:sz w:val="22"/>
                <w:szCs w:val="22"/>
              </w:rPr>
            </w:pPr>
            <w:r w:rsidDel="00000000" w:rsidR="00000000" w:rsidRPr="00000000">
              <w:rPr>
                <w:sz w:val="22"/>
                <w:szCs w:val="22"/>
                <w:rtl w:val="0"/>
              </w:rPr>
              <w:t xml:space="preserve">Completion time</w:t>
            </w:r>
          </w:p>
        </w:tc>
        <w:tc>
          <w:tcPr>
            <w:vAlign w:val="center"/>
          </w:tcPr>
          <w:p w:rsidR="00000000" w:rsidDel="00000000" w:rsidP="00000000" w:rsidRDefault="00000000" w:rsidRPr="00000000" w14:paraId="0000053F">
            <w:pPr>
              <w:spacing w:before="0" w:line="240" w:lineRule="auto"/>
              <w:rPr>
                <w:sz w:val="22"/>
                <w:szCs w:val="22"/>
              </w:rPr>
            </w:pPr>
            <w:r w:rsidDel="00000000" w:rsidR="00000000" w:rsidRPr="00000000">
              <w:rPr>
                <w:sz w:val="22"/>
                <w:szCs w:val="22"/>
                <w:rtl w:val="0"/>
              </w:rPr>
              <w:t xml:space="preserve">Checked before distribution</w:t>
            </w:r>
          </w:p>
        </w:tc>
        <w:tc>
          <w:tcPr>
            <w:vAlign w:val="center"/>
          </w:tcPr>
          <w:p w:rsidR="00000000" w:rsidDel="00000000" w:rsidP="00000000" w:rsidRDefault="00000000" w:rsidRPr="00000000" w14:paraId="00000540">
            <w:pPr>
              <w:spacing w:before="0" w:line="240" w:lineRule="auto"/>
              <w:rPr>
                <w:sz w:val="22"/>
                <w:szCs w:val="22"/>
              </w:rPr>
            </w:pPr>
            <w:r w:rsidDel="00000000" w:rsidR="00000000" w:rsidRPr="00000000">
              <w:rPr>
                <w:sz w:val="22"/>
                <w:szCs w:val="22"/>
                <w:rtl w:val="0"/>
              </w:rPr>
              <w:t xml:space="preserve">Questionnaire was designed for a short online completion period (approximately 6–8 minutes in the participant information).</w:t>
            </w:r>
          </w:p>
        </w:tc>
      </w:tr>
      <w:tr>
        <w:trPr>
          <w:cantSplit w:val="0"/>
          <w:tblHeader w:val="0"/>
        </w:trPr>
        <w:tc>
          <w:tcPr>
            <w:vAlign w:val="center"/>
          </w:tcPr>
          <w:p w:rsidR="00000000" w:rsidDel="00000000" w:rsidP="00000000" w:rsidRDefault="00000000" w:rsidRPr="00000000" w14:paraId="00000541">
            <w:pPr>
              <w:spacing w:before="0" w:line="240" w:lineRule="auto"/>
              <w:rPr>
                <w:sz w:val="22"/>
                <w:szCs w:val="22"/>
              </w:rPr>
            </w:pPr>
            <w:r w:rsidDel="00000000" w:rsidR="00000000" w:rsidRPr="00000000">
              <w:rPr>
                <w:sz w:val="22"/>
                <w:szCs w:val="22"/>
                <w:rtl w:val="0"/>
              </w:rPr>
              <w:t xml:space="preserve">Construct structure</w:t>
            </w:r>
          </w:p>
        </w:tc>
        <w:tc>
          <w:tcPr>
            <w:vAlign w:val="center"/>
          </w:tcPr>
          <w:p w:rsidR="00000000" w:rsidDel="00000000" w:rsidP="00000000" w:rsidRDefault="00000000" w:rsidRPr="00000000" w14:paraId="00000542">
            <w:pPr>
              <w:spacing w:before="0" w:line="240" w:lineRule="auto"/>
              <w:rPr>
                <w:sz w:val="22"/>
                <w:szCs w:val="22"/>
              </w:rPr>
            </w:pPr>
            <w:r w:rsidDel="00000000" w:rsidR="00000000" w:rsidRPr="00000000">
              <w:rPr>
                <w:sz w:val="22"/>
                <w:szCs w:val="22"/>
                <w:rtl w:val="0"/>
              </w:rPr>
              <w:t xml:space="preserve">Finalised before main collection</w:t>
            </w:r>
          </w:p>
        </w:tc>
        <w:tc>
          <w:tcPr>
            <w:vAlign w:val="center"/>
          </w:tcPr>
          <w:p w:rsidR="00000000" w:rsidDel="00000000" w:rsidP="00000000" w:rsidRDefault="00000000" w:rsidRPr="00000000" w14:paraId="00000543">
            <w:pPr>
              <w:spacing w:before="0" w:line="240" w:lineRule="auto"/>
              <w:rPr>
                <w:sz w:val="22"/>
                <w:szCs w:val="22"/>
              </w:rPr>
            </w:pPr>
            <w:r w:rsidDel="00000000" w:rsidR="00000000" w:rsidRPr="00000000">
              <w:rPr>
                <w:sz w:val="22"/>
                <w:szCs w:val="22"/>
                <w:rtl w:val="0"/>
              </w:rPr>
              <w:t xml:space="preserve">PDP, PU, PEOU, CE, SCI and contextual AF items were retained for the main survey.</w:t>
            </w:r>
          </w:p>
        </w:tc>
      </w:tr>
      <w:tr>
        <w:trPr>
          <w:cantSplit w:val="0"/>
          <w:tblHeader w:val="0"/>
        </w:trPr>
        <w:tc>
          <w:tcPr>
            <w:vAlign w:val="center"/>
          </w:tcPr>
          <w:p w:rsidR="00000000" w:rsidDel="00000000" w:rsidP="00000000" w:rsidRDefault="00000000" w:rsidRPr="00000000" w14:paraId="00000544">
            <w:pPr>
              <w:spacing w:before="0" w:line="240" w:lineRule="auto"/>
              <w:rPr>
                <w:sz w:val="22"/>
                <w:szCs w:val="22"/>
              </w:rPr>
            </w:pPr>
            <w:r w:rsidDel="00000000" w:rsidR="00000000" w:rsidRPr="00000000">
              <w:rPr>
                <w:sz w:val="22"/>
                <w:szCs w:val="22"/>
                <w:rtl w:val="0"/>
              </w:rPr>
              <w:t xml:space="preserve">Post-data-collection item deletion</w:t>
            </w:r>
          </w:p>
        </w:tc>
        <w:tc>
          <w:tcPr>
            <w:vAlign w:val="center"/>
          </w:tcPr>
          <w:p w:rsidR="00000000" w:rsidDel="00000000" w:rsidP="00000000" w:rsidRDefault="00000000" w:rsidRPr="00000000" w14:paraId="00000545">
            <w:pPr>
              <w:spacing w:before="0" w:line="240" w:lineRule="auto"/>
              <w:rPr>
                <w:sz w:val="22"/>
                <w:szCs w:val="22"/>
              </w:rPr>
            </w:pPr>
            <w:r w:rsidDel="00000000" w:rsidR="00000000" w:rsidRPr="00000000">
              <w:rPr>
                <w:sz w:val="22"/>
                <w:szCs w:val="22"/>
                <w:rtl w:val="0"/>
              </w:rPr>
              <w:t xml:space="preserve">None</w:t>
            </w:r>
          </w:p>
        </w:tc>
        <w:tc>
          <w:tcPr>
            <w:vAlign w:val="center"/>
          </w:tcPr>
          <w:p w:rsidR="00000000" w:rsidDel="00000000" w:rsidP="00000000" w:rsidRDefault="00000000" w:rsidRPr="00000000" w14:paraId="00000546">
            <w:pPr>
              <w:spacing w:before="0" w:line="240" w:lineRule="auto"/>
              <w:rPr>
                <w:sz w:val="22"/>
                <w:szCs w:val="22"/>
              </w:rPr>
            </w:pPr>
            <w:r w:rsidDel="00000000" w:rsidR="00000000" w:rsidRPr="00000000">
              <w:rPr>
                <w:sz w:val="22"/>
                <w:szCs w:val="22"/>
                <w:rtl w:val="0"/>
              </w:rPr>
              <w:t xml:space="preserve">No questionnaire items were removed after reliability analysis; lower PU reliability was reported transparently.</w:t>
            </w:r>
          </w:p>
        </w:tc>
      </w:tr>
    </w:tbl>
    <w:p w:rsidR="00000000" w:rsidDel="00000000" w:rsidP="00000000" w:rsidRDefault="00000000" w:rsidRPr="00000000" w14:paraId="00000547">
      <w:pPr>
        <w:rPr/>
      </w:pPr>
      <w:r w:rsidDel="00000000" w:rsidR="00000000" w:rsidRPr="00000000">
        <w:rPr>
          <w:rtl w:val="0"/>
        </w:rPr>
      </w:r>
    </w:p>
    <w:p w:rsidR="00000000" w:rsidDel="00000000" w:rsidP="00000000" w:rsidRDefault="00000000" w:rsidRPr="00000000" w14:paraId="00000548">
      <w:pPr>
        <w:spacing w:before="0" w:line="240" w:lineRule="auto"/>
        <w:jc w:val="left"/>
        <w:rPr/>
      </w:pPr>
      <w:r w:rsidDel="00000000" w:rsidR="00000000" w:rsidRPr="00000000">
        <w:rPr>
          <w:rtl w:val="0"/>
        </w:rPr>
      </w:r>
    </w:p>
    <w:sectPr>
      <w:footerReference r:id="rId12" w:type="default"/>
      <w:pgSz w:h="15840" w:w="12240" w:orient="portrait"/>
      <w:pgMar w:bottom="1440" w:top="1440" w:left="1440" w:right="1440" w:header="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mbria"/>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12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5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12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Roman"/>
      <w:lvlText w:val="%1."/>
      <w:lvlJc w:val="righ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lowerRoman"/>
      <w:lvlText w:val="%1."/>
      <w:lvlJc w:val="righ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lowerRoman"/>
      <w:lvlText w:val="%1."/>
      <w:lvlJc w:val="righ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lowerRoman"/>
      <w:lvlText w:val="%1."/>
      <w:lvlJc w:val="righ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spacing w:before="12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360" w:lineRule="auto"/>
    </w:pPr>
    <w:rPr>
      <w:b w:val="1"/>
      <w:color w:val="0070c0"/>
      <w:sz w:val="32"/>
      <w:szCs w:val="32"/>
    </w:rPr>
  </w:style>
  <w:style w:type="paragraph" w:styleId="Heading2">
    <w:name w:val="heading 2"/>
    <w:basedOn w:val="Normal"/>
    <w:next w:val="Normal"/>
    <w:pPr>
      <w:keepNext w:val="1"/>
      <w:keepLines w:val="1"/>
      <w:spacing w:after="80" w:before="200" w:lineRule="auto"/>
    </w:pPr>
    <w:rPr>
      <w:b w:val="1"/>
      <w:i w:val="1"/>
      <w:sz w:val="28"/>
      <w:szCs w:val="28"/>
    </w:rPr>
  </w:style>
  <w:style w:type="paragraph" w:styleId="Heading3">
    <w:name w:val="heading 3"/>
    <w:basedOn w:val="Normal"/>
    <w:next w:val="Normal"/>
    <w:pPr>
      <w:keepNext w:val="1"/>
      <w:keepLines w:val="1"/>
      <w:spacing w:before="200" w:lineRule="auto"/>
    </w:pPr>
    <w:rPr>
      <w:b w:val="1"/>
      <w:color w:val="4f81bd"/>
      <w:sz w:val="26"/>
      <w:szCs w:val="26"/>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tblStylePr w:type="band1Horz">
      <w:tcPr>
        <w:shd w:fill="ebf1dd" w:val="clear"/>
      </w:tcPr>
    </w:tblStylePr>
    <w:tblStylePr w:type="band1Vert">
      <w:tcPr>
        <w:shd w:fill="ebf1dd" w:val="clear"/>
      </w:tcPr>
    </w:tblStylePr>
    <w:tblStylePr w:type="firstCol">
      <w:rPr>
        <w:b w:val="1"/>
      </w:rPr>
    </w:tblStylePr>
    <w:tblStylePr w:type="firstRow">
      <w:rPr>
        <w:b w:val="1"/>
        <w:color w:val="ffffff"/>
      </w:rPr>
      <w:tcPr>
        <w:tcBorders>
          <w:top w:color="9bbb59" w:space="0" w:sz="4" w:val="single"/>
          <w:left w:color="9bbb59" w:space="0" w:sz="4" w:val="single"/>
          <w:bottom w:color="9bbb59" w:space="0" w:sz="4" w:val="single"/>
          <w:right w:color="9bbb59" w:space="0" w:sz="4" w:val="single"/>
          <w:insideH w:color="000000" w:space="0" w:sz="0" w:val="nil"/>
          <w:insideV w:color="000000" w:space="0" w:sz="0" w:val="nil"/>
        </w:tcBorders>
        <w:shd w:fill="9bbb59" w:val="clear"/>
      </w:tcPr>
    </w:tblStylePr>
    <w:tblStylePr w:type="lastCol">
      <w:rPr>
        <w:b w:val="1"/>
      </w:rPr>
    </w:tblStylePr>
    <w:tblStylePr w:type="lastRow">
      <w:rPr>
        <w:b w:val="1"/>
      </w:rPr>
      <w:tcPr>
        <w:tcBorders>
          <w:top w:color="9bbb59" w:space="0" w:sz="4" w:val="single"/>
        </w:tcBorders>
      </w:tcPr>
    </w:tblStyle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table" w:styleId="Table25">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ww.uwtsd.ac.uk/research/research-integrity-and-ethics?utm_source=chatgpt.com" TargetMode="External"/><Relationship Id="rId10" Type="http://schemas.openxmlformats.org/officeDocument/2006/relationships/hyperlink" Target="https://digitalservices.uwtsd.ac.uk/library/open-access-and-research/research-data-management/keeping-working-data-safe/?utm_source=chatgpt.com" TargetMode="External"/><Relationship Id="rId12" Type="http://schemas.openxmlformats.org/officeDocument/2006/relationships/footer" Target="footer1.xml"/><Relationship Id="rId9" Type="http://schemas.openxmlformats.org/officeDocument/2006/relationships/hyperlink" Target="https://www.ofcom.org.uk/media-use-and-attitudes/media-habits-adults/media-nations-2025"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hyperlink" Target="https://help.netflix.com/en/node/1006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