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31DE" w:rsidRPr="004A6E56" w:rsidRDefault="003C2859" w:rsidP="004A6E56">
      <w:pPr>
        <w:spacing w:line="360" w:lineRule="auto"/>
        <w:jc w:val="both"/>
        <w:rPr>
          <w:rFonts w:ascii="Arial" w:hAnsi="Arial" w:cs="Arial"/>
          <w:b/>
          <w:sz w:val="24"/>
          <w:szCs w:val="24"/>
        </w:rPr>
      </w:pPr>
      <w:r w:rsidRPr="004A6E56">
        <w:rPr>
          <w:rFonts w:ascii="Arial" w:hAnsi="Arial" w:cs="Arial"/>
          <w:b/>
          <w:sz w:val="24"/>
          <w:szCs w:val="24"/>
        </w:rPr>
        <w:t>Introduction:</w:t>
      </w:r>
    </w:p>
    <w:p w:rsidR="008D55D9" w:rsidRPr="004A6E56" w:rsidRDefault="003C2859" w:rsidP="004A6E56">
      <w:pPr>
        <w:spacing w:line="360" w:lineRule="auto"/>
        <w:jc w:val="both"/>
        <w:rPr>
          <w:rFonts w:ascii="Arial" w:hAnsi="Arial" w:cs="Arial"/>
          <w:sz w:val="24"/>
          <w:szCs w:val="24"/>
        </w:rPr>
      </w:pPr>
      <w:r w:rsidRPr="004A6E56">
        <w:rPr>
          <w:rFonts w:ascii="Arial" w:hAnsi="Arial" w:cs="Arial"/>
          <w:sz w:val="24"/>
          <w:szCs w:val="24"/>
        </w:rPr>
        <w:t xml:space="preserve">It's impossible to dispute the importance of reflection in one's profession. Reflection and the </w:t>
      </w:r>
      <w:r w:rsidR="008D55D9" w:rsidRPr="004A6E56">
        <w:rPr>
          <w:rFonts w:ascii="Arial" w:hAnsi="Arial" w:cs="Arial"/>
          <w:sz w:val="24"/>
          <w:szCs w:val="24"/>
        </w:rPr>
        <w:t>practice</w:t>
      </w:r>
      <w:r w:rsidRPr="004A6E56">
        <w:rPr>
          <w:rFonts w:ascii="Arial" w:hAnsi="Arial" w:cs="Arial"/>
          <w:sz w:val="24"/>
          <w:szCs w:val="24"/>
        </w:rPr>
        <w:t xml:space="preserve"> of reflection are, nonetheless, concepts that are up for debate. It's an approach that helps individuals become conscious of their tacit body of knowledge and benefits from their experience, according to Dewey's definition of reflection as "thinking about thinking." Reflection, according to Johns in Becoming</w:t>
      </w:r>
      <w:r w:rsidR="008D55D9" w:rsidRPr="004A6E56">
        <w:rPr>
          <w:rFonts w:ascii="Arial" w:hAnsi="Arial" w:cs="Arial"/>
          <w:sz w:val="24"/>
          <w:szCs w:val="24"/>
        </w:rPr>
        <w:t xml:space="preserve"> a Reflective Practitioner, is:</w:t>
      </w:r>
    </w:p>
    <w:p w:rsidR="003C2859" w:rsidRPr="004A6E56" w:rsidRDefault="003C2859" w:rsidP="004A6E56">
      <w:pPr>
        <w:spacing w:line="360" w:lineRule="auto"/>
        <w:jc w:val="both"/>
        <w:rPr>
          <w:rFonts w:ascii="Arial" w:hAnsi="Arial" w:cs="Arial"/>
          <w:sz w:val="24"/>
          <w:szCs w:val="24"/>
        </w:rPr>
      </w:pPr>
      <w:r w:rsidRPr="004A6E56">
        <w:rPr>
          <w:rFonts w:ascii="Arial" w:hAnsi="Arial" w:cs="Arial"/>
          <w:sz w:val="24"/>
          <w:szCs w:val="24"/>
        </w:rPr>
        <w:t xml:space="preserve">As though a pane through which the practitioners can view and focus on self within the context of a certain experience, being attentive of one's own identity can help practitioners confront, comprehend and move towards resolving the discrepancy between their vision and their actual </w:t>
      </w:r>
      <w:r w:rsidR="008D55D9" w:rsidRPr="004A6E56">
        <w:rPr>
          <w:rFonts w:ascii="Arial" w:hAnsi="Arial" w:cs="Arial"/>
          <w:sz w:val="24"/>
          <w:szCs w:val="24"/>
        </w:rPr>
        <w:t>practice</w:t>
      </w:r>
      <w:r w:rsidRPr="004A6E56">
        <w:rPr>
          <w:rFonts w:ascii="Arial" w:hAnsi="Arial" w:cs="Arial"/>
          <w:sz w:val="24"/>
          <w:szCs w:val="24"/>
        </w:rPr>
        <w:t xml:space="preserve">. The professional can gain valuable knowledge into self and be </w:t>
      </w:r>
      <w:r w:rsidR="008D55D9" w:rsidRPr="004A6E56">
        <w:rPr>
          <w:rFonts w:ascii="Arial" w:hAnsi="Arial" w:cs="Arial"/>
          <w:sz w:val="24"/>
          <w:szCs w:val="24"/>
        </w:rPr>
        <w:t>energized</w:t>
      </w:r>
      <w:r w:rsidRPr="004A6E56">
        <w:rPr>
          <w:rFonts w:ascii="Arial" w:hAnsi="Arial" w:cs="Arial"/>
          <w:sz w:val="24"/>
          <w:szCs w:val="24"/>
        </w:rPr>
        <w:t xml:space="preserve"> to respond more ways that are consistent in future interactions through the conflict of inconsistency, the commitment to </w:t>
      </w:r>
      <w:r w:rsidR="008D55D9" w:rsidRPr="004A6E56">
        <w:rPr>
          <w:rFonts w:ascii="Arial" w:hAnsi="Arial" w:cs="Arial"/>
          <w:sz w:val="24"/>
          <w:szCs w:val="24"/>
        </w:rPr>
        <w:t>realize</w:t>
      </w:r>
      <w:r w:rsidRPr="004A6E56">
        <w:rPr>
          <w:rFonts w:ascii="Arial" w:hAnsi="Arial" w:cs="Arial"/>
          <w:sz w:val="24"/>
          <w:szCs w:val="24"/>
        </w:rPr>
        <w:t xml:space="preserve"> one's vision and comprehension why items are as they are, through an instinctive spiral toward the developing common sense and </w:t>
      </w:r>
      <w:r w:rsidR="008D55D9" w:rsidRPr="004A6E56">
        <w:rPr>
          <w:rFonts w:ascii="Arial" w:hAnsi="Arial" w:cs="Arial"/>
          <w:sz w:val="24"/>
          <w:szCs w:val="24"/>
        </w:rPr>
        <w:t>realizing</w:t>
      </w:r>
      <w:r w:rsidRPr="004A6E56">
        <w:rPr>
          <w:rFonts w:ascii="Arial" w:hAnsi="Arial" w:cs="Arial"/>
          <w:sz w:val="24"/>
          <w:szCs w:val="24"/>
        </w:rPr>
        <w:t xml:space="preserve"> one's vision as a daily experience. Some practitioners require assistance in order to get beyond obstacles or get the confidence to act on what they have learned</w:t>
      </w:r>
      <w:r w:rsidR="00590ADE" w:rsidRPr="004A6E56">
        <w:rPr>
          <w:rFonts w:ascii="Arial" w:hAnsi="Arial" w:cs="Arial"/>
          <w:sz w:val="24"/>
          <w:szCs w:val="24"/>
        </w:rPr>
        <w:t>.</w:t>
      </w:r>
      <w:r w:rsidRPr="004A6E56">
        <w:rPr>
          <w:rFonts w:ascii="Arial" w:hAnsi="Arial" w:cs="Arial"/>
          <w:sz w:val="24"/>
          <w:szCs w:val="24"/>
        </w:rPr>
        <w:t>"</w:t>
      </w:r>
      <w:r w:rsidR="00590ADE" w:rsidRPr="004A6E56">
        <w:rPr>
          <w:rFonts w:ascii="Arial" w:hAnsi="Arial" w:cs="Arial"/>
          <w:sz w:val="24"/>
          <w:szCs w:val="24"/>
        </w:rPr>
        <w:t xml:space="preserve"> </w:t>
      </w:r>
      <w:sdt>
        <w:sdtPr>
          <w:rPr>
            <w:rFonts w:ascii="Arial" w:hAnsi="Arial" w:cs="Arial"/>
            <w:sz w:val="24"/>
            <w:szCs w:val="24"/>
          </w:rPr>
          <w:id w:val="557133336"/>
          <w:citation/>
        </w:sdtPr>
        <w:sdtEndPr/>
        <w:sdtContent>
          <w:r w:rsidR="00590ADE" w:rsidRPr="004A6E56">
            <w:rPr>
              <w:rFonts w:ascii="Arial" w:hAnsi="Arial" w:cs="Arial"/>
              <w:sz w:val="24"/>
              <w:szCs w:val="24"/>
            </w:rPr>
            <w:fldChar w:fldCharType="begin"/>
          </w:r>
          <w:r w:rsidR="00590ADE" w:rsidRPr="004A6E56">
            <w:rPr>
              <w:rFonts w:ascii="Arial" w:hAnsi="Arial" w:cs="Arial"/>
              <w:sz w:val="24"/>
              <w:szCs w:val="24"/>
            </w:rPr>
            <w:instrText xml:space="preserve"> CITATION Tra22 \l 1033 </w:instrText>
          </w:r>
          <w:r w:rsidR="00590ADE" w:rsidRPr="004A6E56">
            <w:rPr>
              <w:rFonts w:ascii="Arial" w:hAnsi="Arial" w:cs="Arial"/>
              <w:sz w:val="24"/>
              <w:szCs w:val="24"/>
            </w:rPr>
            <w:fldChar w:fldCharType="separate"/>
          </w:r>
          <w:r w:rsidR="00590ADE" w:rsidRPr="004A6E56">
            <w:rPr>
              <w:rFonts w:ascii="Arial" w:hAnsi="Arial" w:cs="Arial"/>
              <w:noProof/>
              <w:sz w:val="24"/>
              <w:szCs w:val="24"/>
            </w:rPr>
            <w:t>(Smith, n.d.)</w:t>
          </w:r>
          <w:r w:rsidR="00590ADE" w:rsidRPr="004A6E56">
            <w:rPr>
              <w:rFonts w:ascii="Arial" w:hAnsi="Arial" w:cs="Arial"/>
              <w:sz w:val="24"/>
              <w:szCs w:val="24"/>
            </w:rPr>
            <w:fldChar w:fldCharType="end"/>
          </w:r>
        </w:sdtContent>
      </w:sdt>
    </w:p>
    <w:p w:rsidR="008D55D9" w:rsidRPr="004A6E56" w:rsidRDefault="008D55D9" w:rsidP="004A6E56">
      <w:pPr>
        <w:spacing w:line="360" w:lineRule="auto"/>
        <w:jc w:val="both"/>
        <w:rPr>
          <w:rFonts w:ascii="Arial" w:hAnsi="Arial" w:cs="Arial"/>
          <w:b/>
          <w:sz w:val="24"/>
          <w:szCs w:val="24"/>
        </w:rPr>
      </w:pPr>
      <w:r w:rsidRPr="004A6E56">
        <w:rPr>
          <w:rFonts w:ascii="Arial" w:hAnsi="Arial" w:cs="Arial"/>
          <w:b/>
          <w:sz w:val="24"/>
          <w:szCs w:val="24"/>
        </w:rPr>
        <w:t>Types of reflection:</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 xml:space="preserve">Reflective practice is a crucial 'tool' for professionals who encounter circumstances that can't be solved using only technical reasoning techniques in the performance of everyday practice. To be able to engage in reflective practice, a professional must be able to observe, comprehend, and appreciate the viewpoints of their own activity in order to advance their professional prospects. In Shon’s view, there are two kinds of reflective practice: reflection-in-action and reflection-in-action. While an event is taking place, the individual participating in reflection-in-action reflects on their own behavior in order to improve the next steps they take. At the start of my work at the substance abuse center, I would frequently turn to this form of self-reflection. While attempting to educate others about the dangers of substance abuse, I conducted an evaluation of my own performance to see how I could do it better. Every word I spoke had to be perfectly timed and my gestures, voice tone, and intonation had to be perfected so that I could develop a relationship with my clients and impact their perception of the </w:t>
      </w:r>
      <w:r w:rsidRPr="004A6E56">
        <w:rPr>
          <w:rFonts w:ascii="Arial" w:hAnsi="Arial" w:cs="Arial"/>
          <w:sz w:val="24"/>
          <w:szCs w:val="24"/>
        </w:rPr>
        <w:lastRenderedPageBreak/>
        <w:t>situation. When I was in that circumstance, I had to play the supervisor and do everything in my power to prove my worth.</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Reflection on actions is another sort of reflection. After the occurrence, the individual has the opportunity to reflect on, describe, analyses, and assess the circumstances. In this way, he or she will be able to better his or her future practice. In contrast to the first form of contemplation, this one occurs more frequently, due to the lack of instant access to time or space to do so.</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According to Shon, there are three main stages in the process of self-reflection. Knowledge used in a given circumstance was not adequate to explain what had happened, and this is the first stage. The second step is to conduct a critical evaluation of the current situation." In this stage, information, feelings, and emotions are examined in order to gain a fresh perspective on the problem that happens in the final step.</w:t>
      </w:r>
      <w:r w:rsidR="00590ADE" w:rsidRPr="004A6E56">
        <w:rPr>
          <w:rFonts w:ascii="Arial" w:hAnsi="Arial" w:cs="Arial"/>
          <w:sz w:val="24"/>
          <w:szCs w:val="24"/>
        </w:rPr>
        <w:t xml:space="preserve"> </w:t>
      </w:r>
      <w:sdt>
        <w:sdtPr>
          <w:rPr>
            <w:rFonts w:ascii="Arial" w:hAnsi="Arial" w:cs="Arial"/>
            <w:sz w:val="24"/>
            <w:szCs w:val="24"/>
          </w:rPr>
          <w:id w:val="409895391"/>
          <w:citation/>
        </w:sdtPr>
        <w:sdtEndPr/>
        <w:sdtContent>
          <w:r w:rsidR="00590ADE" w:rsidRPr="004A6E56">
            <w:rPr>
              <w:rFonts w:ascii="Arial" w:hAnsi="Arial" w:cs="Arial"/>
              <w:sz w:val="24"/>
              <w:szCs w:val="24"/>
            </w:rPr>
            <w:fldChar w:fldCharType="begin"/>
          </w:r>
          <w:r w:rsidR="00590ADE" w:rsidRPr="004A6E56">
            <w:rPr>
              <w:rFonts w:ascii="Arial" w:hAnsi="Arial" w:cs="Arial"/>
              <w:sz w:val="24"/>
              <w:szCs w:val="24"/>
            </w:rPr>
            <w:instrText xml:space="preserve"> CITATION Ref21 \l 1033 </w:instrText>
          </w:r>
          <w:r w:rsidR="00590ADE" w:rsidRPr="004A6E56">
            <w:rPr>
              <w:rFonts w:ascii="Arial" w:hAnsi="Arial" w:cs="Arial"/>
              <w:sz w:val="24"/>
              <w:szCs w:val="24"/>
            </w:rPr>
            <w:fldChar w:fldCharType="separate"/>
          </w:r>
          <w:r w:rsidR="00590ADE" w:rsidRPr="004A6E56">
            <w:rPr>
              <w:rFonts w:ascii="Arial" w:hAnsi="Arial" w:cs="Arial"/>
              <w:noProof/>
              <w:sz w:val="24"/>
              <w:szCs w:val="24"/>
            </w:rPr>
            <w:t>(Anon., 2021)</w:t>
          </w:r>
          <w:r w:rsidR="00590ADE" w:rsidRPr="004A6E56">
            <w:rPr>
              <w:rFonts w:ascii="Arial" w:hAnsi="Arial" w:cs="Arial"/>
              <w:sz w:val="24"/>
              <w:szCs w:val="24"/>
            </w:rPr>
            <w:fldChar w:fldCharType="end"/>
          </w:r>
        </w:sdtContent>
      </w:sdt>
    </w:p>
    <w:p w:rsidR="002B37E3" w:rsidRPr="004A6E56" w:rsidRDefault="002B37E3" w:rsidP="004A6E56">
      <w:pPr>
        <w:spacing w:line="360" w:lineRule="auto"/>
        <w:jc w:val="both"/>
        <w:rPr>
          <w:rFonts w:ascii="Arial" w:hAnsi="Arial" w:cs="Arial"/>
          <w:b/>
          <w:sz w:val="24"/>
          <w:szCs w:val="24"/>
        </w:rPr>
      </w:pPr>
      <w:r w:rsidRPr="004A6E56">
        <w:rPr>
          <w:rFonts w:ascii="Arial" w:hAnsi="Arial" w:cs="Arial"/>
          <w:b/>
          <w:sz w:val="24"/>
          <w:szCs w:val="24"/>
        </w:rPr>
        <w:t>The type of reflecting practice:</w:t>
      </w:r>
    </w:p>
    <w:p w:rsidR="002B37E3" w:rsidRPr="004A6E56" w:rsidRDefault="002B37E3" w:rsidP="004A6E56">
      <w:pPr>
        <w:spacing w:line="360" w:lineRule="auto"/>
        <w:jc w:val="both"/>
        <w:rPr>
          <w:rFonts w:ascii="Arial" w:hAnsi="Arial" w:cs="Arial"/>
          <w:sz w:val="24"/>
          <w:szCs w:val="24"/>
        </w:rPr>
      </w:pPr>
      <w:r w:rsidRPr="004A6E56">
        <w:rPr>
          <w:rFonts w:ascii="Arial" w:hAnsi="Arial" w:cs="Arial"/>
          <w:sz w:val="24"/>
          <w:szCs w:val="24"/>
        </w:rPr>
        <w:t>When an incident occurs, we tend to think about it for a short period of time before moving on. However, when we revisit it later, we can often see it in a new light and feel a different way about it. As with any form of self-reflection, time is critical. The theory that underpins Transactional Analysis explains in great detail how and why our emotions might become exaggerated, causing our moods and attitudes to deviate from a more typical, equally balanced perspective. In this way, we can better understand how our emotions can influence our social interactions. Reflective Practice should be scheduled so that it does not follow immediately a mood-altering incident, as Lawrence-Wilkes demonstrates in her teaching experience: Learning</w:t>
      </w:r>
      <w:bookmarkStart w:id="0" w:name="_GoBack"/>
      <w:bookmarkEnd w:id="0"/>
      <w:r w:rsidRPr="004A6E56">
        <w:rPr>
          <w:rFonts w:ascii="Arial" w:hAnsi="Arial" w:cs="Arial"/>
          <w:sz w:val="24"/>
          <w:szCs w:val="24"/>
        </w:rPr>
        <w:t xml:space="preserve">/experiencing/reviewing particularly difficult training activities like self-defenses, command and restraining techniques, etc. can benefit from Reflective Practice. Such appraisals can vary substantially depending on how rapidly they are published following an event, and this has long been acknowledged. The term 'hot' is used to describe reviews conducted within a short period of time following intense training or incidents. 'Cold' reviews are those that are conducted several hours after the fact. </w:t>
      </w:r>
    </w:p>
    <w:p w:rsidR="002B37E3" w:rsidRPr="004A6E56" w:rsidRDefault="002B37E3" w:rsidP="004A6E56">
      <w:pPr>
        <w:spacing w:line="360" w:lineRule="auto"/>
        <w:jc w:val="both"/>
        <w:rPr>
          <w:rFonts w:ascii="Arial" w:hAnsi="Arial" w:cs="Arial"/>
          <w:sz w:val="24"/>
          <w:szCs w:val="24"/>
        </w:rPr>
      </w:pPr>
      <w:r w:rsidRPr="004A6E56">
        <w:rPr>
          <w:rFonts w:ascii="Arial" w:hAnsi="Arial" w:cs="Arial"/>
          <w:sz w:val="24"/>
          <w:szCs w:val="24"/>
        </w:rPr>
        <w:t xml:space="preserve">Trainees' Reflective Practice during "hot" evaluations (as in "in the heat of the moment") is heavily influenced by their emotional responses to the event. Our neural </w:t>
      </w:r>
      <w:r w:rsidRPr="004A6E56">
        <w:rPr>
          <w:rFonts w:ascii="Arial" w:hAnsi="Arial" w:cs="Arial"/>
          <w:sz w:val="24"/>
          <w:szCs w:val="24"/>
        </w:rPr>
        <w:lastRenderedPageBreak/>
        <w:t>systems automatically produce stress and action hormones, which cause us to feel this emotional sense. The experience may also reactivate feelings that were previously suppressed due to trauma or stress. As a result of these probable impacts, conducting a 'cold' review after the event is extremely necessary (in addition to, or in instead of, conducting a 'hot' review immediately following the event). Allows for Critical Reflection that is more balanced and impartial through this "cold" assessment procedure. By doing this, we are better able to reflect on the situation, examine our own roles and responsibilities, and make better decisions about how to go moving forward.</w:t>
      </w:r>
      <w:r w:rsidR="00816D40" w:rsidRPr="004A6E56">
        <w:rPr>
          <w:rFonts w:ascii="Arial" w:hAnsi="Arial" w:cs="Arial"/>
          <w:sz w:val="24"/>
          <w:szCs w:val="24"/>
        </w:rPr>
        <w:t xml:space="preserve"> </w:t>
      </w:r>
      <w:sdt>
        <w:sdtPr>
          <w:rPr>
            <w:rFonts w:ascii="Arial" w:hAnsi="Arial" w:cs="Arial"/>
            <w:sz w:val="24"/>
            <w:szCs w:val="24"/>
          </w:rPr>
          <w:id w:val="-381403343"/>
          <w:citation/>
        </w:sdtPr>
        <w:sdtEndPr/>
        <w:sdtContent>
          <w:r w:rsidR="00816D40" w:rsidRPr="004A6E56">
            <w:rPr>
              <w:rFonts w:ascii="Arial" w:hAnsi="Arial" w:cs="Arial"/>
              <w:sz w:val="24"/>
              <w:szCs w:val="24"/>
            </w:rPr>
            <w:fldChar w:fldCharType="begin"/>
          </w:r>
          <w:r w:rsidR="00816D40" w:rsidRPr="004A6E56">
            <w:rPr>
              <w:rFonts w:ascii="Arial" w:hAnsi="Arial" w:cs="Arial"/>
              <w:sz w:val="24"/>
              <w:szCs w:val="24"/>
            </w:rPr>
            <w:instrText xml:space="preserve"> CITATION Ref211 \l 1033 </w:instrText>
          </w:r>
          <w:r w:rsidR="00816D40" w:rsidRPr="004A6E56">
            <w:rPr>
              <w:rFonts w:ascii="Arial" w:hAnsi="Arial" w:cs="Arial"/>
              <w:sz w:val="24"/>
              <w:szCs w:val="24"/>
            </w:rPr>
            <w:fldChar w:fldCharType="separate"/>
          </w:r>
          <w:r w:rsidR="00816D40" w:rsidRPr="004A6E56">
            <w:rPr>
              <w:rFonts w:ascii="Arial" w:hAnsi="Arial" w:cs="Arial"/>
              <w:noProof/>
              <w:sz w:val="24"/>
              <w:szCs w:val="24"/>
            </w:rPr>
            <w:t>(Anon., 2021)</w:t>
          </w:r>
          <w:r w:rsidR="00816D40" w:rsidRPr="004A6E56">
            <w:rPr>
              <w:rFonts w:ascii="Arial" w:hAnsi="Arial" w:cs="Arial"/>
              <w:sz w:val="24"/>
              <w:szCs w:val="24"/>
            </w:rPr>
            <w:fldChar w:fldCharType="end"/>
          </w:r>
        </w:sdtContent>
      </w:sdt>
    </w:p>
    <w:p w:rsidR="008D55D9" w:rsidRPr="004A6E56" w:rsidRDefault="008D55D9" w:rsidP="004A6E56">
      <w:pPr>
        <w:spacing w:line="360" w:lineRule="auto"/>
        <w:jc w:val="both"/>
        <w:rPr>
          <w:rFonts w:ascii="Arial" w:hAnsi="Arial" w:cs="Arial"/>
          <w:b/>
          <w:sz w:val="24"/>
          <w:szCs w:val="24"/>
        </w:rPr>
      </w:pPr>
      <w:r w:rsidRPr="004A6E56">
        <w:rPr>
          <w:rFonts w:ascii="Arial" w:hAnsi="Arial" w:cs="Arial"/>
          <w:b/>
          <w:sz w:val="24"/>
          <w:szCs w:val="24"/>
        </w:rPr>
        <w:t>Personal experience:</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I can vouch for the classification given above based on my own personal experience. I went through all of the steps as a supervisor and found it quite beneficial to reflect on my actions. As an example, I was responsible for directing the recently received documents on substance abuse. The resources had to be organized into categories and then disseminated among the center's experts, which I managed to do, although it wasn't as simple as it seemed at first. There is no time to waste here. My tardiness may have caused a lot of issues, even though the assignment wasn't critical. In retrospect, I saw that I was unable to respond swiftly because of my lack of experience. Initially, I had to learn about categorization principles, then I had to find out what our experts needed, and then I had to disseminate it. I'm able to complete the assignment more quickly now that I understand how the system works. As a way to resolve theory-practice disagreements, the ability of professionals to criticize their own practice, understand their needs, and accept personal accountability is regarded a successful technique. However, there is no evidence that reflective practitioners outnumber non-reflective practitioners.</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 xml:space="preserve">Even so, I was able to see the difference between both the impact of my work when I thought on it and when I responded as my expertise prompted me. I came to the realization that the knowledge and abilities I had acquired in the past could be easily lost if I didn't engage in critical reflection. While searching for a model for reﬂection that may have fit my information about myself and not ruined the intense desire to better my performance via examination of the work done, I came across this one. A number of reflecting models exist, as it turns out. Some examples are Greenaway's </w:t>
      </w:r>
      <w:r w:rsidRPr="004A6E56">
        <w:rPr>
          <w:rFonts w:ascii="Arial" w:hAnsi="Arial" w:cs="Arial"/>
          <w:sz w:val="24"/>
          <w:szCs w:val="24"/>
        </w:rPr>
        <w:lastRenderedPageBreak/>
        <w:t>reflective approach, which outlines three easy processes one should follow to learn these lessons: plan, do, and review. "What?" asks Burton, who offers a somewhat different take on the situation. "So, what?" What's next? As a way for people to communicate their sentiments, Baud's reflective model allows for reflection and the consolidation of experiences. Six steps are proposed by Gibbs to help with reflective practice if one considers his method. In order to make a cycle, the following steps must be performed over and over again: a description of what happened, the feelings and thoughts elicited, an appraisal of the experience, an assessment of the situation, and a conclusion. This approach emphasizes the importance of sentiments and emotions in a certain occurrence.</w:t>
      </w:r>
    </w:p>
    <w:p w:rsidR="008D55D9" w:rsidRPr="004A6E56" w:rsidRDefault="008D55D9" w:rsidP="004A6E56">
      <w:pPr>
        <w:spacing w:line="360" w:lineRule="auto"/>
        <w:jc w:val="both"/>
        <w:rPr>
          <w:rFonts w:ascii="Arial" w:hAnsi="Arial" w:cs="Arial"/>
          <w:sz w:val="24"/>
          <w:szCs w:val="24"/>
        </w:rPr>
      </w:pPr>
      <w:r w:rsidRPr="004A6E56">
        <w:rPr>
          <w:rFonts w:ascii="Arial" w:hAnsi="Arial" w:cs="Arial"/>
          <w:sz w:val="24"/>
          <w:szCs w:val="24"/>
        </w:rPr>
        <w:t>In addition, Kolb's concept of reflection was what I appreciated most. This educational thinker in the United States argued that experience alone is not enough to accomplish specific learning objectives. There are times when it seems to be more effective to combine the raw experience with assisted exercises that require the participant to ponder, analyses, or creatively process their thoughts and feelings about the raw experience." His "model" says that a participant first undergoes concrete experience, which is accompanied by reflective observation, which is followed by the construction of abstract conceptualizations, and lastly the testing of a newly created principle by active experimentation.</w:t>
      </w:r>
    </w:p>
    <w:p w:rsidR="00A23414" w:rsidRPr="004A6E56" w:rsidRDefault="00A23414" w:rsidP="004A6E56">
      <w:pPr>
        <w:spacing w:line="360" w:lineRule="auto"/>
        <w:jc w:val="both"/>
        <w:rPr>
          <w:rFonts w:ascii="Arial" w:hAnsi="Arial" w:cs="Arial"/>
          <w:b/>
          <w:sz w:val="24"/>
          <w:szCs w:val="24"/>
        </w:rPr>
      </w:pPr>
      <w:r w:rsidRPr="004A6E56">
        <w:rPr>
          <w:rFonts w:ascii="Arial" w:hAnsi="Arial" w:cs="Arial"/>
          <w:b/>
          <w:sz w:val="24"/>
          <w:szCs w:val="24"/>
        </w:rPr>
        <w:t>Kolbe’s reflective model:</w:t>
      </w:r>
    </w:p>
    <w:p w:rsidR="00A23414" w:rsidRPr="004A6E56" w:rsidRDefault="00A23414" w:rsidP="004A6E56">
      <w:pPr>
        <w:spacing w:line="360" w:lineRule="auto"/>
        <w:jc w:val="both"/>
        <w:rPr>
          <w:rFonts w:ascii="Arial" w:hAnsi="Arial" w:cs="Arial"/>
          <w:sz w:val="24"/>
          <w:szCs w:val="24"/>
        </w:rPr>
      </w:pPr>
      <w:r w:rsidRPr="004A6E56">
        <w:rPr>
          <w:rFonts w:ascii="Arial" w:hAnsi="Arial" w:cs="Arial"/>
          <w:sz w:val="24"/>
          <w:szCs w:val="24"/>
        </w:rPr>
        <w:t>Immersion is the first step in Kolb's reflective model of learning. When I worked as a manager, the most common issue I encountered was a lack of clarity in my own understanding of the tasks I was responsible for delegating to others. When I worked for someone else, it was always a thrill and a challenge for me to take on new responsibilities, especially if they helped me advance professionally. The second step required me to describe what I had observed while completing this or that task: in the context of individuals who were suffering substance abuse, this stage was highly essential, as at this time I was able to gather information about the patient's addiction and its level.</w:t>
      </w:r>
    </w:p>
    <w:p w:rsidR="00A23414" w:rsidRPr="004A6E56" w:rsidRDefault="00A23414" w:rsidP="004A6E56">
      <w:pPr>
        <w:spacing w:line="360" w:lineRule="auto"/>
        <w:jc w:val="both"/>
        <w:rPr>
          <w:rFonts w:ascii="Arial" w:hAnsi="Arial" w:cs="Arial"/>
          <w:sz w:val="24"/>
          <w:szCs w:val="24"/>
        </w:rPr>
      </w:pPr>
      <w:r w:rsidRPr="004A6E56">
        <w:rPr>
          <w:rFonts w:ascii="Arial" w:hAnsi="Arial" w:cs="Arial"/>
          <w:noProof/>
          <w:sz w:val="24"/>
          <w:szCs w:val="24"/>
        </w:rPr>
        <w:lastRenderedPageBreak/>
        <w:drawing>
          <wp:inline distT="0" distB="0" distL="0" distR="0">
            <wp:extent cx="5731510" cy="4317840"/>
            <wp:effectExtent l="0" t="0" r="2540" b="6985"/>
            <wp:docPr id="1" name="Picture 1" descr="kolb-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317840"/>
                    </a:xfrm>
                    <a:prstGeom prst="rect">
                      <a:avLst/>
                    </a:prstGeom>
                    <a:noFill/>
                    <a:ln>
                      <a:noFill/>
                    </a:ln>
                  </pic:spPr>
                </pic:pic>
              </a:graphicData>
            </a:graphic>
          </wp:inline>
        </w:drawing>
      </w:r>
    </w:p>
    <w:p w:rsidR="00A23414" w:rsidRPr="004A6E56" w:rsidRDefault="00A23414" w:rsidP="004A6E56">
      <w:pPr>
        <w:spacing w:line="360" w:lineRule="auto"/>
        <w:jc w:val="both"/>
        <w:rPr>
          <w:rFonts w:ascii="Arial" w:hAnsi="Arial" w:cs="Arial"/>
          <w:sz w:val="24"/>
          <w:szCs w:val="24"/>
        </w:rPr>
      </w:pPr>
      <w:r w:rsidRPr="004A6E56">
        <w:rPr>
          <w:rFonts w:ascii="Arial" w:hAnsi="Arial" w:cs="Arial"/>
          <w:sz w:val="24"/>
          <w:szCs w:val="24"/>
        </w:rPr>
        <w:t>Third, I used all of the information I had to come up with a theory on how it could mean. This is typically when I determine which specialists the patient needs to see or what knowledge he or she needs to learn about substance abuse and its possible effects. Fourth, I contemplated my future steps and the outcomes they'd bring about. As soon as a patient was given the treatment they needed, I would evaluate the results and discuss the possibilities for future care. Taking this paradigm into consideration, I can safely declare that I have ensured that practice does indeed make perfect. Reflecting on my activities each day, I gained more and more self-assurance and confidence. "The practitioner permits himself to feel surprise, puzzlement, or uncertainty in a circumstance he finds unknown or distinctive," Shon said during the exercise. He ponders the reality before him, and the earlier understandings that have been implied in his actions, as he contemplates the situation. He conducts an experiment that generates both a fresh insight into the phenomenon and a transformation in the current condition.</w:t>
      </w:r>
      <w:r w:rsidR="00816D40" w:rsidRPr="004A6E56">
        <w:rPr>
          <w:rFonts w:ascii="Arial" w:hAnsi="Arial" w:cs="Arial"/>
          <w:sz w:val="24"/>
          <w:szCs w:val="24"/>
        </w:rPr>
        <w:t xml:space="preserve"> </w:t>
      </w:r>
      <w:sdt>
        <w:sdtPr>
          <w:rPr>
            <w:rFonts w:ascii="Arial" w:hAnsi="Arial" w:cs="Arial"/>
            <w:sz w:val="24"/>
            <w:szCs w:val="24"/>
          </w:rPr>
          <w:id w:val="-1116826407"/>
          <w:citation/>
        </w:sdtPr>
        <w:sdtEndPr/>
        <w:sdtContent>
          <w:r w:rsidR="00816D40" w:rsidRPr="004A6E56">
            <w:rPr>
              <w:rFonts w:ascii="Arial" w:hAnsi="Arial" w:cs="Arial"/>
              <w:sz w:val="24"/>
              <w:szCs w:val="24"/>
            </w:rPr>
            <w:fldChar w:fldCharType="begin"/>
          </w:r>
          <w:r w:rsidR="00816D40" w:rsidRPr="004A6E56">
            <w:rPr>
              <w:rFonts w:ascii="Arial" w:hAnsi="Arial" w:cs="Arial"/>
              <w:sz w:val="24"/>
              <w:szCs w:val="24"/>
            </w:rPr>
            <w:instrText xml:space="preserve"> CITATION Min19 \l 1033 </w:instrText>
          </w:r>
          <w:r w:rsidR="00816D40" w:rsidRPr="004A6E56">
            <w:rPr>
              <w:rFonts w:ascii="Arial" w:hAnsi="Arial" w:cs="Arial"/>
              <w:sz w:val="24"/>
              <w:szCs w:val="24"/>
            </w:rPr>
            <w:fldChar w:fldCharType="separate"/>
          </w:r>
          <w:r w:rsidR="00816D40" w:rsidRPr="004A6E56">
            <w:rPr>
              <w:rFonts w:ascii="Arial" w:hAnsi="Arial" w:cs="Arial"/>
              <w:noProof/>
              <w:sz w:val="24"/>
              <w:szCs w:val="24"/>
            </w:rPr>
            <w:t>(Tay, 2019)</w:t>
          </w:r>
          <w:r w:rsidR="00816D40" w:rsidRPr="004A6E56">
            <w:rPr>
              <w:rFonts w:ascii="Arial" w:hAnsi="Arial" w:cs="Arial"/>
              <w:sz w:val="24"/>
              <w:szCs w:val="24"/>
            </w:rPr>
            <w:fldChar w:fldCharType="end"/>
          </w:r>
        </w:sdtContent>
      </w:sdt>
    </w:p>
    <w:p w:rsidR="00A23414" w:rsidRPr="004A6E56" w:rsidRDefault="00A23414" w:rsidP="004A6E56">
      <w:pPr>
        <w:spacing w:line="360" w:lineRule="auto"/>
        <w:jc w:val="both"/>
        <w:rPr>
          <w:rFonts w:ascii="Arial" w:hAnsi="Arial" w:cs="Arial"/>
          <w:b/>
          <w:sz w:val="24"/>
          <w:szCs w:val="24"/>
        </w:rPr>
      </w:pPr>
      <w:r w:rsidRPr="004A6E56">
        <w:rPr>
          <w:rFonts w:ascii="Arial" w:hAnsi="Arial" w:cs="Arial"/>
          <w:b/>
          <w:sz w:val="24"/>
          <w:szCs w:val="24"/>
        </w:rPr>
        <w:t>Conclusion:</w:t>
      </w:r>
    </w:p>
    <w:p w:rsidR="00A23414" w:rsidRPr="004A6E56" w:rsidRDefault="00A23414" w:rsidP="004A6E56">
      <w:pPr>
        <w:spacing w:line="360" w:lineRule="auto"/>
        <w:jc w:val="both"/>
        <w:rPr>
          <w:rFonts w:ascii="Arial" w:hAnsi="Arial" w:cs="Arial"/>
          <w:sz w:val="24"/>
          <w:szCs w:val="24"/>
        </w:rPr>
      </w:pPr>
      <w:r w:rsidRPr="004A6E56">
        <w:rPr>
          <w:rFonts w:ascii="Arial" w:hAnsi="Arial" w:cs="Arial"/>
          <w:sz w:val="24"/>
          <w:szCs w:val="24"/>
        </w:rPr>
        <w:lastRenderedPageBreak/>
        <w:t>These models encouraged me to be more comfortable in the use of known and my own judgement criteria.” Professional abilities were tested and I was encouraged to use comments as a platform for further success through reflective practice. In addition, it forced me to accept responsibility for the work, evaluate it, and form logical conclusions.</w:t>
      </w:r>
    </w:p>
    <w:p w:rsidR="00816D40" w:rsidRPr="004A6E56" w:rsidRDefault="00816D40" w:rsidP="004A6E56">
      <w:pPr>
        <w:spacing w:line="360" w:lineRule="auto"/>
        <w:jc w:val="both"/>
        <w:rPr>
          <w:rFonts w:ascii="Arial" w:hAnsi="Arial" w:cs="Arial"/>
          <w:sz w:val="24"/>
          <w:szCs w:val="24"/>
        </w:rPr>
      </w:pPr>
    </w:p>
    <w:sdt>
      <w:sdtPr>
        <w:rPr>
          <w:rFonts w:ascii="Arial" w:eastAsiaTheme="minorHAnsi" w:hAnsi="Arial" w:cs="Arial"/>
          <w:color w:val="auto"/>
          <w:sz w:val="24"/>
          <w:szCs w:val="24"/>
        </w:rPr>
        <w:id w:val="2138674982"/>
        <w:docPartObj>
          <w:docPartGallery w:val="Bibliographies"/>
          <w:docPartUnique/>
        </w:docPartObj>
      </w:sdtPr>
      <w:sdtEndPr/>
      <w:sdtContent>
        <w:p w:rsidR="00816D40" w:rsidRPr="004A6E56" w:rsidRDefault="00816D40" w:rsidP="004A6E56">
          <w:pPr>
            <w:pStyle w:val="Heading1"/>
            <w:spacing w:line="360" w:lineRule="auto"/>
            <w:jc w:val="both"/>
            <w:rPr>
              <w:rFonts w:ascii="Arial" w:hAnsi="Arial" w:cs="Arial"/>
              <w:sz w:val="24"/>
              <w:szCs w:val="24"/>
            </w:rPr>
          </w:pPr>
          <w:r w:rsidRPr="004A6E56">
            <w:rPr>
              <w:rFonts w:ascii="Arial" w:hAnsi="Arial" w:cs="Arial"/>
              <w:sz w:val="24"/>
              <w:szCs w:val="24"/>
            </w:rPr>
            <w:t>References</w:t>
          </w:r>
        </w:p>
        <w:sdt>
          <w:sdtPr>
            <w:rPr>
              <w:rFonts w:ascii="Arial" w:hAnsi="Arial" w:cs="Arial"/>
              <w:sz w:val="24"/>
              <w:szCs w:val="24"/>
            </w:rPr>
            <w:id w:val="-573587230"/>
            <w:bibliography/>
          </w:sdtPr>
          <w:sdtEndPr/>
          <w:sdtContent>
            <w:p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sz w:val="24"/>
                  <w:szCs w:val="24"/>
                </w:rPr>
                <w:fldChar w:fldCharType="begin"/>
              </w:r>
              <w:r w:rsidRPr="004A6E56">
                <w:rPr>
                  <w:rFonts w:ascii="Arial" w:hAnsi="Arial" w:cs="Arial"/>
                  <w:sz w:val="24"/>
                  <w:szCs w:val="24"/>
                </w:rPr>
                <w:instrText xml:space="preserve"> BIBLIOGRAPHY </w:instrText>
              </w:r>
              <w:r w:rsidRPr="004A6E56">
                <w:rPr>
                  <w:rFonts w:ascii="Arial" w:hAnsi="Arial" w:cs="Arial"/>
                  <w:sz w:val="24"/>
                  <w:szCs w:val="24"/>
                </w:rPr>
                <w:fldChar w:fldCharType="separate"/>
              </w:r>
              <w:r w:rsidRPr="004A6E56">
                <w:rPr>
                  <w:rFonts w:ascii="Arial" w:hAnsi="Arial" w:cs="Arial"/>
                  <w:noProof/>
                  <w:sz w:val="24"/>
                  <w:szCs w:val="24"/>
                </w:rPr>
                <w:t xml:space="preserve">Anon., 2021. </w:t>
              </w:r>
              <w:r w:rsidRPr="004A6E56">
                <w:rPr>
                  <w:rFonts w:ascii="Arial" w:hAnsi="Arial" w:cs="Arial"/>
                  <w:i/>
                  <w:iCs/>
                  <w:noProof/>
                  <w:sz w:val="24"/>
                  <w:szCs w:val="24"/>
                </w:rPr>
                <w:t xml:space="preserve">Reflection and 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https://ivypanda.com/essays/reflection-and-reflective-practice-personal-experience/</w:t>
              </w:r>
              <w:r w:rsidRPr="004A6E56">
                <w:rPr>
                  <w:rFonts w:ascii="Arial" w:hAnsi="Arial" w:cs="Arial"/>
                  <w:noProof/>
                  <w:sz w:val="24"/>
                  <w:szCs w:val="24"/>
                </w:rPr>
                <w:br/>
                <w:t>[Accessed 25 july 2022].</w:t>
              </w:r>
            </w:p>
            <w:p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Anon., 2021. </w:t>
              </w:r>
              <w:r w:rsidRPr="004A6E56">
                <w:rPr>
                  <w:rFonts w:ascii="Arial" w:hAnsi="Arial" w:cs="Arial"/>
                  <w:i/>
                  <w:iCs/>
                  <w:noProof/>
                  <w:sz w:val="24"/>
                  <w:szCs w:val="24"/>
                </w:rPr>
                <w:t xml:space="preserve">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https://www.businessballs.com/self-awareness/reflective-practice/#history-of-reflective-practice</w:t>
              </w:r>
              <w:r w:rsidRPr="004A6E56">
                <w:rPr>
                  <w:rFonts w:ascii="Arial" w:hAnsi="Arial" w:cs="Arial"/>
                  <w:noProof/>
                  <w:sz w:val="24"/>
                  <w:szCs w:val="24"/>
                </w:rPr>
                <w:br/>
                <w:t>[Accessed 25 july 2022].</w:t>
              </w:r>
            </w:p>
            <w:p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Smith, T. J., n.d. </w:t>
              </w:r>
              <w:r w:rsidRPr="004A6E56">
                <w:rPr>
                  <w:rFonts w:ascii="Arial" w:hAnsi="Arial" w:cs="Arial"/>
                  <w:i/>
                  <w:iCs/>
                  <w:noProof/>
                  <w:sz w:val="24"/>
                  <w:szCs w:val="24"/>
                </w:rPr>
                <w:t xml:space="preserve">CONNECTING THEORY AND 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https://files.eric.ed.gov/fulltext/ED501125.pdf</w:t>
              </w:r>
              <w:r w:rsidRPr="004A6E56">
                <w:rPr>
                  <w:rFonts w:ascii="Arial" w:hAnsi="Arial" w:cs="Arial"/>
                  <w:noProof/>
                  <w:sz w:val="24"/>
                  <w:szCs w:val="24"/>
                </w:rPr>
                <w:br/>
                <w:t>[Accessed 25 july 2022].</w:t>
              </w:r>
            </w:p>
            <w:p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Tay, M., 2019. </w:t>
              </w:r>
              <w:r w:rsidRPr="004A6E56">
                <w:rPr>
                  <w:rFonts w:ascii="Arial" w:hAnsi="Arial" w:cs="Arial"/>
                  <w:i/>
                  <w:iCs/>
                  <w:noProof/>
                  <w:sz w:val="24"/>
                  <w:szCs w:val="24"/>
                </w:rPr>
                <w:t xml:space="preserve">Reflective practice: An approach to developing self-knowledge.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https://www.researchgate.net/publication/332409418_Reflective_practice_An_approach_to_developing_self-knowledge</w:t>
              </w:r>
              <w:r w:rsidRPr="004A6E56">
                <w:rPr>
                  <w:rFonts w:ascii="Arial" w:hAnsi="Arial" w:cs="Arial"/>
                  <w:noProof/>
                  <w:sz w:val="24"/>
                  <w:szCs w:val="24"/>
                </w:rPr>
                <w:br/>
                <w:t>[Accessed 25 july 2022].</w:t>
              </w:r>
            </w:p>
            <w:p w:rsidR="00816D40" w:rsidRPr="004A6E56" w:rsidRDefault="00816D40" w:rsidP="004A6E56">
              <w:pPr>
                <w:spacing w:line="360" w:lineRule="auto"/>
                <w:jc w:val="both"/>
                <w:rPr>
                  <w:rFonts w:ascii="Arial" w:hAnsi="Arial" w:cs="Arial"/>
                  <w:sz w:val="24"/>
                  <w:szCs w:val="24"/>
                </w:rPr>
              </w:pPr>
              <w:r w:rsidRPr="004A6E56">
                <w:rPr>
                  <w:rFonts w:ascii="Arial" w:hAnsi="Arial" w:cs="Arial"/>
                  <w:b/>
                  <w:bCs/>
                  <w:noProof/>
                  <w:sz w:val="24"/>
                  <w:szCs w:val="24"/>
                </w:rPr>
                <w:fldChar w:fldCharType="end"/>
              </w:r>
            </w:p>
          </w:sdtContent>
        </w:sdt>
      </w:sdtContent>
    </w:sdt>
    <w:p w:rsidR="00816D40" w:rsidRPr="004A6E56" w:rsidRDefault="00816D40" w:rsidP="004A6E56">
      <w:pPr>
        <w:spacing w:line="360" w:lineRule="auto"/>
        <w:jc w:val="both"/>
        <w:rPr>
          <w:rFonts w:ascii="Arial" w:hAnsi="Arial" w:cs="Arial"/>
          <w:sz w:val="24"/>
          <w:szCs w:val="24"/>
        </w:rPr>
      </w:pPr>
    </w:p>
    <w:sectPr w:rsidR="00816D40" w:rsidRPr="004A6E56">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2893" w:rsidRDefault="00F22893" w:rsidP="00101561">
      <w:pPr>
        <w:spacing w:after="0" w:line="240" w:lineRule="auto"/>
      </w:pPr>
      <w:r>
        <w:separator/>
      </w:r>
    </w:p>
  </w:endnote>
  <w:endnote w:type="continuationSeparator" w:id="0">
    <w:p w:rsidR="00F22893" w:rsidRDefault="00F22893" w:rsidP="00101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1799482"/>
      <w:docPartObj>
        <w:docPartGallery w:val="Page Numbers (Bottom of Page)"/>
        <w:docPartUnique/>
      </w:docPartObj>
    </w:sdtPr>
    <w:sdtEndPr>
      <w:rPr>
        <w:noProof/>
      </w:rPr>
    </w:sdtEndPr>
    <w:sdtContent>
      <w:p w:rsidR="00101561" w:rsidRDefault="00101561">
        <w:pPr>
          <w:pStyle w:val="Footer"/>
        </w:pPr>
        <w:r>
          <w:fldChar w:fldCharType="begin"/>
        </w:r>
        <w:r>
          <w:instrText xml:space="preserve"> PAGE   \* MERGEFORMAT </w:instrText>
        </w:r>
        <w:r>
          <w:fldChar w:fldCharType="separate"/>
        </w:r>
        <w:r>
          <w:rPr>
            <w:noProof/>
          </w:rPr>
          <w:t>3</w:t>
        </w:r>
        <w:r>
          <w:rPr>
            <w:noProof/>
          </w:rPr>
          <w:fldChar w:fldCharType="end"/>
        </w:r>
      </w:p>
    </w:sdtContent>
  </w:sdt>
  <w:p w:rsidR="00101561" w:rsidRDefault="0010156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2893" w:rsidRDefault="00F22893" w:rsidP="00101561">
      <w:pPr>
        <w:spacing w:after="0" w:line="240" w:lineRule="auto"/>
      </w:pPr>
      <w:r>
        <w:separator/>
      </w:r>
    </w:p>
  </w:footnote>
  <w:footnote w:type="continuationSeparator" w:id="0">
    <w:p w:rsidR="00F22893" w:rsidRDefault="00F22893" w:rsidP="001015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859"/>
    <w:rsid w:val="00101561"/>
    <w:rsid w:val="002B37E3"/>
    <w:rsid w:val="003C2859"/>
    <w:rsid w:val="004A6E56"/>
    <w:rsid w:val="00590ADE"/>
    <w:rsid w:val="00816D40"/>
    <w:rsid w:val="008731DE"/>
    <w:rsid w:val="008D55D9"/>
    <w:rsid w:val="00A23414"/>
    <w:rsid w:val="00F22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409B74-12CA-46E6-A4B3-A726F990D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6D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D4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16D40"/>
  </w:style>
  <w:style w:type="paragraph" w:styleId="Header">
    <w:name w:val="header"/>
    <w:basedOn w:val="Normal"/>
    <w:link w:val="HeaderChar"/>
    <w:uiPriority w:val="99"/>
    <w:unhideWhenUsed/>
    <w:rsid w:val="00101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561"/>
  </w:style>
  <w:style w:type="paragraph" w:styleId="Footer">
    <w:name w:val="footer"/>
    <w:basedOn w:val="Normal"/>
    <w:link w:val="FooterChar"/>
    <w:uiPriority w:val="99"/>
    <w:unhideWhenUsed/>
    <w:rsid w:val="00101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7128029">
      <w:bodyDiv w:val="1"/>
      <w:marLeft w:val="0"/>
      <w:marRight w:val="0"/>
      <w:marTop w:val="0"/>
      <w:marBottom w:val="0"/>
      <w:divBdr>
        <w:top w:val="none" w:sz="0" w:space="0" w:color="auto"/>
        <w:left w:val="none" w:sz="0" w:space="0" w:color="auto"/>
        <w:bottom w:val="none" w:sz="0" w:space="0" w:color="auto"/>
        <w:right w:val="none" w:sz="0" w:space="0" w:color="auto"/>
      </w:divBdr>
    </w:div>
    <w:div w:id="1425147724">
      <w:bodyDiv w:val="1"/>
      <w:marLeft w:val="0"/>
      <w:marRight w:val="0"/>
      <w:marTop w:val="0"/>
      <w:marBottom w:val="0"/>
      <w:divBdr>
        <w:top w:val="none" w:sz="0" w:space="0" w:color="auto"/>
        <w:left w:val="none" w:sz="0" w:space="0" w:color="auto"/>
        <w:bottom w:val="none" w:sz="0" w:space="0" w:color="auto"/>
        <w:right w:val="none" w:sz="0" w:space="0" w:color="auto"/>
      </w:divBdr>
    </w:div>
    <w:div w:id="1459492603">
      <w:bodyDiv w:val="1"/>
      <w:marLeft w:val="0"/>
      <w:marRight w:val="0"/>
      <w:marTop w:val="0"/>
      <w:marBottom w:val="0"/>
      <w:divBdr>
        <w:top w:val="none" w:sz="0" w:space="0" w:color="auto"/>
        <w:left w:val="none" w:sz="0" w:space="0" w:color="auto"/>
        <w:bottom w:val="none" w:sz="0" w:space="0" w:color="auto"/>
        <w:right w:val="none" w:sz="0" w:space="0" w:color="auto"/>
      </w:divBdr>
    </w:div>
    <w:div w:id="1485119404">
      <w:bodyDiv w:val="1"/>
      <w:marLeft w:val="0"/>
      <w:marRight w:val="0"/>
      <w:marTop w:val="0"/>
      <w:marBottom w:val="0"/>
      <w:divBdr>
        <w:top w:val="none" w:sz="0" w:space="0" w:color="auto"/>
        <w:left w:val="none" w:sz="0" w:space="0" w:color="auto"/>
        <w:bottom w:val="none" w:sz="0" w:space="0" w:color="auto"/>
        <w:right w:val="none" w:sz="0" w:space="0" w:color="auto"/>
      </w:divBdr>
    </w:div>
    <w:div w:id="165009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b:Tag>
    <b:SourceType>InternetSite</b:SourceType>
    <b:Guid>{D8CB38F0-D01F-423F-8DEC-93B0A9FD7ADD}</b:Guid>
    <b:Title>CONNECTING THEORY AND REFLECTIVE PRACTICE</b:Title>
    <b:Author>
      <b:Author>
        <b:NameList>
          <b:Person>
            <b:Last>Smith</b:Last>
            <b:First>Tracey</b:First>
            <b:Middle>J.</b:Middle>
          </b:Person>
        </b:NameList>
      </b:Author>
    </b:Author>
    <b:YearAccessed>2022</b:YearAccessed>
    <b:MonthAccessed>july</b:MonthAccessed>
    <b:DayAccessed>25</b:DayAccessed>
    <b:URL>https://files.eric.ed.gov/fulltext/ED501125.pdf</b:URL>
    <b:RefOrder>1</b:RefOrder>
  </b:Source>
  <b:Source>
    <b:Tag>Ref21</b:Tag>
    <b:SourceType>InternetSite</b:SourceType>
    <b:Guid>{205CE300-7E56-4616-B89E-F1E911270330}</b:Guid>
    <b:Title>Reflection and Reflective Practice</b:Title>
    <b:Year>2021</b:Year>
    <b:YearAccessed>2022</b:YearAccessed>
    <b:MonthAccessed>july</b:MonthAccessed>
    <b:DayAccessed>25</b:DayAccessed>
    <b:URL>https://ivypanda.com/essays/reflection-and-reflective-practice-personal-experience/</b:URL>
    <b:RefOrder>2</b:RefOrder>
  </b:Source>
  <b:Source>
    <b:Tag>Ref211</b:Tag>
    <b:SourceType>InternetSite</b:SourceType>
    <b:Guid>{E0A92118-76B7-4E8E-9075-322764837020}</b:Guid>
    <b:Title>Reflective Practice</b:Title>
    <b:Year>2021</b:Year>
    <b:YearAccessed>2022</b:YearAccessed>
    <b:MonthAccessed>july</b:MonthAccessed>
    <b:DayAccessed>25</b:DayAccessed>
    <b:URL>https://www.businessballs.com/self-awareness/reflective-practice/#history-of-reflective-practice</b:URL>
    <b:RefOrder>3</b:RefOrder>
  </b:Source>
  <b:Source>
    <b:Tag>Min19</b:Tag>
    <b:SourceType>InternetSite</b:SourceType>
    <b:Guid>{1D1A2C1C-D30B-4590-8057-DE7CEA4EF7AF}</b:Guid>
    <b:Author>
      <b:Author>
        <b:NameList>
          <b:Person>
            <b:Last>Tay</b:Last>
            <b:First>Mindy</b:First>
          </b:Person>
        </b:NameList>
      </b:Author>
    </b:Author>
    <b:Title>Reflective practice: An approach to developing self-knowledge</b:Title>
    <b:Year>2019</b:Year>
    <b:YearAccessed>2022</b:YearAccessed>
    <b:MonthAccessed>july</b:MonthAccessed>
    <b:DayAccessed>25</b:DayAccessed>
    <b:URL>https://www.researchgate.net/publication/332409418_Reflective_practice_An_approach_to_developing_self-knowledge</b:URL>
    <b:RefOrder>4</b:RefOrder>
  </b:Source>
</b:Sources>
</file>

<file path=customXml/itemProps1.xml><?xml version="1.0" encoding="utf-8"?>
<ds:datastoreItem xmlns:ds="http://schemas.openxmlformats.org/officeDocument/2006/customXml" ds:itemID="{930C23EA-A179-4BEF-BD8F-8905BCFC3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6</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Moorche</cp:lastModifiedBy>
  <cp:revision>5</cp:revision>
  <dcterms:created xsi:type="dcterms:W3CDTF">2022-07-24T23:03:00Z</dcterms:created>
  <dcterms:modified xsi:type="dcterms:W3CDTF">2022-07-25T03:32:00Z</dcterms:modified>
</cp:coreProperties>
</file>