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0F4D86" w14:textId="77777777" w:rsidR="004673AE" w:rsidRDefault="004673AE" w:rsidP="004673AE">
      <w:pPr>
        <w:spacing w:line="360" w:lineRule="auto"/>
        <w:rPr>
          <w:rFonts w:ascii="Arial" w:hAnsi="Arial" w:cs="Arial"/>
          <w:b/>
          <w:bCs/>
          <w:sz w:val="28"/>
          <w:szCs w:val="28"/>
        </w:rPr>
      </w:pPr>
      <w:bookmarkStart w:id="0" w:name="_Toc46403658"/>
    </w:p>
    <w:p w14:paraId="361DBE62" w14:textId="77777777" w:rsidR="004673AE" w:rsidRDefault="004673AE" w:rsidP="004673AE">
      <w:pPr>
        <w:spacing w:line="360" w:lineRule="auto"/>
        <w:rPr>
          <w:rFonts w:ascii="Arial" w:hAnsi="Arial" w:cs="Arial"/>
          <w:b/>
          <w:bCs/>
          <w:sz w:val="28"/>
          <w:szCs w:val="28"/>
        </w:rPr>
      </w:pPr>
      <w:r>
        <w:rPr>
          <w:rFonts w:ascii="Arial" w:hAnsi="Arial" w:cs="Arial"/>
          <w:b/>
          <w:bCs/>
          <w:sz w:val="28"/>
          <w:szCs w:val="28"/>
        </w:rPr>
        <w:t xml:space="preserve">UNIVERSITY OF WALES TRINITY SAINT DAVID LONDON CAMPUS                              </w:t>
      </w:r>
    </w:p>
    <w:p w14:paraId="2E1D91FD" w14:textId="77777777" w:rsidR="004673AE" w:rsidRDefault="004673AE" w:rsidP="004673AE">
      <w:pPr>
        <w:spacing w:line="360" w:lineRule="auto"/>
        <w:rPr>
          <w:rFonts w:ascii="Arial" w:hAnsi="Arial" w:cs="Arial"/>
          <w:b/>
          <w:bCs/>
          <w:sz w:val="28"/>
          <w:szCs w:val="28"/>
        </w:rPr>
      </w:pPr>
    </w:p>
    <w:p w14:paraId="3F766F53" w14:textId="77777777" w:rsidR="004673AE" w:rsidRDefault="004673AE" w:rsidP="004673AE">
      <w:pPr>
        <w:spacing w:line="360" w:lineRule="auto"/>
        <w:rPr>
          <w:rFonts w:ascii="Arial" w:hAnsi="Arial" w:cs="Arial"/>
          <w:b/>
          <w:bCs/>
          <w:sz w:val="28"/>
          <w:szCs w:val="28"/>
        </w:rPr>
      </w:pPr>
    </w:p>
    <w:p w14:paraId="3D99A9E1" w14:textId="77777777" w:rsidR="004673AE" w:rsidRDefault="004673AE" w:rsidP="004673AE">
      <w:pPr>
        <w:spacing w:line="360" w:lineRule="auto"/>
        <w:rPr>
          <w:rFonts w:ascii="Arial" w:hAnsi="Arial" w:cs="Arial"/>
          <w:b/>
          <w:bCs/>
          <w:sz w:val="28"/>
          <w:szCs w:val="28"/>
        </w:rPr>
      </w:pPr>
      <w:r>
        <w:rPr>
          <w:rFonts w:ascii="Arial" w:hAnsi="Arial" w:cs="Arial"/>
          <w:b/>
          <w:bCs/>
          <w:sz w:val="28"/>
          <w:szCs w:val="28"/>
        </w:rPr>
        <w:t xml:space="preserve">                                          TERM THREE</w:t>
      </w:r>
    </w:p>
    <w:p w14:paraId="4B16F7B3" w14:textId="77777777" w:rsidR="004673AE" w:rsidRDefault="004673AE" w:rsidP="004673AE">
      <w:pPr>
        <w:spacing w:line="360" w:lineRule="auto"/>
        <w:rPr>
          <w:rFonts w:ascii="Arial" w:hAnsi="Arial" w:cs="Arial"/>
          <w:sz w:val="28"/>
          <w:szCs w:val="28"/>
        </w:rPr>
      </w:pPr>
    </w:p>
    <w:p w14:paraId="4B297B7F" w14:textId="77777777" w:rsidR="004673AE" w:rsidRDefault="004673AE" w:rsidP="004673AE">
      <w:pPr>
        <w:spacing w:line="360" w:lineRule="auto"/>
        <w:rPr>
          <w:rFonts w:ascii="Arial" w:hAnsi="Arial" w:cs="Arial"/>
          <w:sz w:val="28"/>
          <w:szCs w:val="28"/>
        </w:rPr>
      </w:pPr>
      <w:r>
        <w:rPr>
          <w:rFonts w:ascii="Arial" w:hAnsi="Arial" w:cs="Arial"/>
          <w:b/>
          <w:bCs/>
          <w:sz w:val="28"/>
          <w:szCs w:val="28"/>
        </w:rPr>
        <w:t>NAME</w:t>
      </w:r>
      <w:r>
        <w:rPr>
          <w:rFonts w:ascii="Arial" w:hAnsi="Arial" w:cs="Arial"/>
          <w:sz w:val="28"/>
          <w:szCs w:val="28"/>
        </w:rPr>
        <w:t>: JOANITTER MATHLIDA KAGORO (1905366)</w:t>
      </w:r>
    </w:p>
    <w:p w14:paraId="11739F71" w14:textId="77777777" w:rsidR="004673AE" w:rsidRDefault="004673AE" w:rsidP="004673AE">
      <w:pPr>
        <w:spacing w:line="360" w:lineRule="auto"/>
        <w:rPr>
          <w:rFonts w:ascii="Arial" w:hAnsi="Arial" w:cs="Arial"/>
          <w:sz w:val="28"/>
          <w:szCs w:val="28"/>
        </w:rPr>
      </w:pPr>
    </w:p>
    <w:p w14:paraId="1BB85F89" w14:textId="77777777" w:rsidR="004673AE" w:rsidRDefault="004673AE" w:rsidP="004673AE">
      <w:pPr>
        <w:spacing w:line="360" w:lineRule="auto"/>
        <w:rPr>
          <w:rFonts w:ascii="Arial" w:hAnsi="Arial" w:cs="Arial"/>
          <w:sz w:val="28"/>
          <w:szCs w:val="28"/>
        </w:rPr>
      </w:pPr>
      <w:r>
        <w:rPr>
          <w:rFonts w:ascii="Arial" w:hAnsi="Arial" w:cs="Arial"/>
          <w:b/>
          <w:bCs/>
          <w:sz w:val="28"/>
          <w:szCs w:val="28"/>
        </w:rPr>
        <w:t>MOUDLE:</w:t>
      </w:r>
      <w:r>
        <w:rPr>
          <w:rFonts w:ascii="Arial" w:hAnsi="Arial" w:cs="Arial"/>
          <w:sz w:val="28"/>
          <w:szCs w:val="28"/>
        </w:rPr>
        <w:t xml:space="preserve"> PSYCHOLOGY FOR HEALTH AND SOCIAL CARE</w:t>
      </w:r>
    </w:p>
    <w:p w14:paraId="0B35C810" w14:textId="77777777" w:rsidR="004673AE" w:rsidRDefault="004673AE" w:rsidP="004673AE">
      <w:pPr>
        <w:spacing w:line="360" w:lineRule="auto"/>
        <w:rPr>
          <w:rFonts w:ascii="Arial" w:hAnsi="Arial" w:cs="Arial"/>
          <w:sz w:val="28"/>
          <w:szCs w:val="28"/>
        </w:rPr>
      </w:pPr>
      <w:r>
        <w:rPr>
          <w:rFonts w:ascii="Arial" w:hAnsi="Arial" w:cs="Arial"/>
          <w:sz w:val="28"/>
          <w:szCs w:val="28"/>
        </w:rPr>
        <w:t xml:space="preserve">                           (BMHP4003_LON) </w:t>
      </w:r>
    </w:p>
    <w:p w14:paraId="2948D79E" w14:textId="77777777" w:rsidR="004673AE" w:rsidRDefault="004673AE" w:rsidP="004673AE">
      <w:pPr>
        <w:spacing w:line="360" w:lineRule="auto"/>
        <w:rPr>
          <w:rFonts w:ascii="Arial" w:hAnsi="Arial" w:cs="Arial"/>
          <w:sz w:val="28"/>
          <w:szCs w:val="28"/>
        </w:rPr>
      </w:pPr>
    </w:p>
    <w:p w14:paraId="6A849F03" w14:textId="56F5C374" w:rsidR="004673AE" w:rsidRPr="000C6DAE" w:rsidRDefault="004673AE" w:rsidP="004673AE">
      <w:pPr>
        <w:spacing w:line="360" w:lineRule="auto"/>
        <w:rPr>
          <w:rFonts w:ascii="Arial" w:hAnsi="Arial" w:cs="Arial"/>
          <w:sz w:val="28"/>
          <w:szCs w:val="28"/>
        </w:rPr>
      </w:pPr>
      <w:r w:rsidRPr="001F26F2">
        <w:rPr>
          <w:rFonts w:ascii="Arial" w:hAnsi="Arial" w:cs="Arial"/>
          <w:b/>
          <w:bCs/>
          <w:sz w:val="28"/>
          <w:szCs w:val="28"/>
        </w:rPr>
        <w:t>ASSIGNMENT</w:t>
      </w:r>
      <w:r>
        <w:rPr>
          <w:rFonts w:ascii="Arial" w:hAnsi="Arial" w:cs="Arial"/>
          <w:sz w:val="28"/>
          <w:szCs w:val="28"/>
        </w:rPr>
        <w:t xml:space="preserve">, </w:t>
      </w:r>
      <w:r w:rsidRPr="000C6DAE">
        <w:rPr>
          <w:rFonts w:ascii="Arial" w:hAnsi="Arial" w:cs="Arial"/>
          <w:b/>
          <w:bCs/>
          <w:sz w:val="28"/>
          <w:szCs w:val="28"/>
        </w:rPr>
        <w:t>TASK</w:t>
      </w:r>
      <w:r w:rsidR="00146465">
        <w:rPr>
          <w:rFonts w:ascii="Arial" w:hAnsi="Arial" w:cs="Arial"/>
          <w:b/>
          <w:bCs/>
          <w:sz w:val="28"/>
          <w:szCs w:val="28"/>
        </w:rPr>
        <w:t xml:space="preserve"> 2</w:t>
      </w:r>
      <w:r>
        <w:rPr>
          <w:rFonts w:ascii="Arial" w:hAnsi="Arial" w:cs="Arial"/>
          <w:sz w:val="28"/>
          <w:szCs w:val="28"/>
        </w:rPr>
        <w:t>:</w:t>
      </w:r>
      <w:r w:rsidRPr="000C6DAE">
        <w:rPr>
          <w:rFonts w:ascii="Calibri" w:eastAsia="Times New Roman" w:hAnsi="Calibri" w:cs="Calibri"/>
          <w:sz w:val="24"/>
          <w:szCs w:val="24"/>
          <w:lang w:eastAsia="en-GB"/>
        </w:rPr>
        <w:t xml:space="preserve"> </w:t>
      </w:r>
      <w:r w:rsidR="00146465">
        <w:rPr>
          <w:rFonts w:ascii="Arial" w:eastAsia="Times New Roman" w:hAnsi="Arial" w:cs="Arial"/>
          <w:sz w:val="28"/>
          <w:szCs w:val="28"/>
          <w:lang w:eastAsia="en-GB"/>
        </w:rPr>
        <w:t xml:space="preserve">Reflective </w:t>
      </w:r>
      <w:r w:rsidRPr="000C6DAE">
        <w:rPr>
          <w:rFonts w:ascii="Arial" w:eastAsia="Times New Roman" w:hAnsi="Arial" w:cs="Arial"/>
          <w:sz w:val="28"/>
          <w:szCs w:val="28"/>
          <w:lang w:eastAsia="en-GB"/>
        </w:rPr>
        <w:t>essay.</w:t>
      </w:r>
      <w:r w:rsidR="00146465" w:rsidRPr="00146465">
        <w:t xml:space="preserve"> </w:t>
      </w:r>
      <w:r w:rsidR="00146465" w:rsidRPr="00146465">
        <w:rPr>
          <w:rFonts w:ascii="Arial" w:eastAsia="Times New Roman" w:hAnsi="Arial" w:cs="Arial"/>
          <w:sz w:val="28"/>
          <w:szCs w:val="28"/>
          <w:lang w:eastAsia="en-GB"/>
        </w:rPr>
        <w:t>Reflection on Psychological Theories and Research</w:t>
      </w:r>
      <w:r w:rsidR="00146465">
        <w:rPr>
          <w:rFonts w:ascii="Arial" w:eastAsia="Times New Roman" w:hAnsi="Arial" w:cs="Arial"/>
          <w:sz w:val="28"/>
          <w:szCs w:val="28"/>
          <w:lang w:eastAsia="en-GB"/>
        </w:rPr>
        <w:t>.</w:t>
      </w:r>
    </w:p>
    <w:p w14:paraId="7CD53564" w14:textId="77777777" w:rsidR="004673AE" w:rsidRDefault="004673AE" w:rsidP="004673AE">
      <w:pPr>
        <w:spacing w:line="360" w:lineRule="auto"/>
        <w:rPr>
          <w:rFonts w:ascii="Arial" w:hAnsi="Arial" w:cs="Arial"/>
          <w:sz w:val="28"/>
          <w:szCs w:val="28"/>
        </w:rPr>
      </w:pPr>
      <w:r>
        <w:rPr>
          <w:rFonts w:ascii="Arial" w:hAnsi="Arial" w:cs="Arial"/>
          <w:sz w:val="28"/>
          <w:szCs w:val="28"/>
        </w:rPr>
        <w:t xml:space="preserve">                          </w:t>
      </w:r>
    </w:p>
    <w:p w14:paraId="1A6E2E79" w14:textId="77777777" w:rsidR="004673AE" w:rsidRDefault="004673AE" w:rsidP="004673AE">
      <w:pPr>
        <w:spacing w:line="360" w:lineRule="auto"/>
        <w:rPr>
          <w:rFonts w:ascii="Arial" w:hAnsi="Arial" w:cs="Arial"/>
          <w:sz w:val="28"/>
          <w:szCs w:val="28"/>
        </w:rPr>
      </w:pPr>
      <w:r>
        <w:rPr>
          <w:rFonts w:ascii="Arial" w:hAnsi="Arial" w:cs="Arial"/>
          <w:b/>
          <w:bCs/>
          <w:sz w:val="28"/>
          <w:szCs w:val="28"/>
        </w:rPr>
        <w:t>LECTURER:</w:t>
      </w:r>
      <w:r>
        <w:rPr>
          <w:rFonts w:ascii="Arial" w:hAnsi="Arial" w:cs="Arial"/>
          <w:sz w:val="28"/>
          <w:szCs w:val="28"/>
        </w:rPr>
        <w:t xml:space="preserve"> DIYA GANGULY</w:t>
      </w:r>
    </w:p>
    <w:p w14:paraId="0FF9963A" w14:textId="77777777" w:rsidR="004673AE" w:rsidRPr="00655F05" w:rsidRDefault="004673AE" w:rsidP="004673AE">
      <w:pPr>
        <w:spacing w:after="0" w:line="480" w:lineRule="auto"/>
        <w:rPr>
          <w:rFonts w:ascii="Times New Roman" w:hAnsi="Times New Roman" w:cs="Times New Roman"/>
          <w:color w:val="000000" w:themeColor="text1"/>
          <w:sz w:val="24"/>
          <w:szCs w:val="24"/>
        </w:rPr>
      </w:pPr>
    </w:p>
    <w:p w14:paraId="7504E05F" w14:textId="77777777" w:rsidR="004673AE" w:rsidRPr="00655F05" w:rsidRDefault="004673AE" w:rsidP="004673AE">
      <w:pPr>
        <w:spacing w:after="0" w:line="480" w:lineRule="auto"/>
        <w:jc w:val="center"/>
        <w:rPr>
          <w:rFonts w:ascii="Times New Roman" w:hAnsi="Times New Roman" w:cs="Times New Roman"/>
          <w:color w:val="000000" w:themeColor="text1"/>
          <w:sz w:val="24"/>
          <w:szCs w:val="24"/>
        </w:rPr>
      </w:pPr>
    </w:p>
    <w:p w14:paraId="57208A48" w14:textId="77777777" w:rsidR="004673AE" w:rsidRPr="00655F05" w:rsidRDefault="004673AE" w:rsidP="004673AE">
      <w:pPr>
        <w:spacing w:after="0" w:line="480" w:lineRule="auto"/>
        <w:rPr>
          <w:rFonts w:ascii="Times New Roman" w:hAnsi="Times New Roman" w:cs="Times New Roman"/>
          <w:color w:val="000000" w:themeColor="text1"/>
          <w:sz w:val="24"/>
          <w:szCs w:val="24"/>
        </w:rPr>
      </w:pPr>
    </w:p>
    <w:p w14:paraId="451FC7E3" w14:textId="4B3ADD90" w:rsidR="00356E33" w:rsidRDefault="00356E33"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2C52AD6A" w14:textId="7AD375A6" w:rsidR="004673AE" w:rsidRDefault="004673AE"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1D555FB6" w14:textId="6F458D13" w:rsidR="004673AE" w:rsidRDefault="004673AE"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5A420870" w14:textId="324A9851" w:rsidR="004673AE" w:rsidRDefault="004673AE"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72C216EB" w14:textId="1AF617C1" w:rsidR="004673AE" w:rsidRDefault="004673AE"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6DFA0D9E" w14:textId="2CE963AE" w:rsidR="004673AE" w:rsidRDefault="004673AE"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10A1D8AA" w14:textId="2C01AC0E" w:rsidR="004673AE" w:rsidRDefault="004673AE"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175BC60A" w14:textId="36C9393D" w:rsidR="004673AE" w:rsidRPr="004673AE" w:rsidRDefault="004673AE" w:rsidP="00B10AF8">
      <w:pPr>
        <w:keepNext/>
        <w:keepLines/>
        <w:spacing w:before="40" w:after="0" w:line="240" w:lineRule="auto"/>
        <w:outlineLvl w:val="0"/>
        <w:rPr>
          <w:rFonts w:ascii="Arial" w:eastAsia="Times New Roman" w:hAnsi="Arial" w:cs="Arial"/>
          <w:b/>
          <w:bCs/>
          <w:color w:val="000000" w:themeColor="text1"/>
          <w:sz w:val="24"/>
          <w:szCs w:val="24"/>
          <w:lang w:eastAsia="en-GB"/>
        </w:rPr>
      </w:pPr>
    </w:p>
    <w:p w14:paraId="07198FCE" w14:textId="35F19233" w:rsidR="004673AE" w:rsidRPr="004673AE" w:rsidRDefault="004673AE" w:rsidP="00B10AF8">
      <w:pPr>
        <w:keepNext/>
        <w:keepLines/>
        <w:spacing w:before="40" w:after="0" w:line="240" w:lineRule="auto"/>
        <w:outlineLvl w:val="0"/>
        <w:rPr>
          <w:rFonts w:ascii="Arial" w:eastAsia="Times New Roman" w:hAnsi="Arial" w:cs="Arial"/>
          <w:b/>
          <w:bCs/>
          <w:color w:val="000000" w:themeColor="text1"/>
          <w:sz w:val="24"/>
          <w:szCs w:val="24"/>
          <w:lang w:eastAsia="en-GB"/>
        </w:rPr>
      </w:pPr>
      <w:r w:rsidRPr="004673AE">
        <w:rPr>
          <w:rFonts w:ascii="Arial" w:eastAsia="Times New Roman" w:hAnsi="Arial" w:cs="Arial"/>
          <w:b/>
          <w:bCs/>
          <w:color w:val="000000" w:themeColor="text1"/>
          <w:sz w:val="24"/>
          <w:szCs w:val="24"/>
          <w:lang w:eastAsia="en-GB"/>
        </w:rPr>
        <w:t xml:space="preserve">                                                            Table of content</w:t>
      </w:r>
    </w:p>
    <w:p w14:paraId="0F8287C5" w14:textId="77777777" w:rsidR="004673AE" w:rsidRDefault="004673AE"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595EE4B5" w14:textId="77777777" w:rsidR="004673AE" w:rsidRDefault="004673AE" w:rsidP="00356E33">
      <w:pPr>
        <w:pStyle w:val="TOC1"/>
        <w:tabs>
          <w:tab w:val="right" w:leader="dot" w:pos="9350"/>
        </w:tabs>
      </w:pPr>
    </w:p>
    <w:p w14:paraId="3CF59795" w14:textId="77777777" w:rsidR="004673AE" w:rsidRDefault="004673AE" w:rsidP="00356E33">
      <w:pPr>
        <w:pStyle w:val="TOC1"/>
        <w:tabs>
          <w:tab w:val="right" w:leader="dot" w:pos="9350"/>
        </w:tabs>
      </w:pPr>
    </w:p>
    <w:p w14:paraId="045236A7" w14:textId="77777777" w:rsidR="004673AE" w:rsidRDefault="004673AE" w:rsidP="00356E33">
      <w:pPr>
        <w:pStyle w:val="TOC1"/>
        <w:tabs>
          <w:tab w:val="right" w:leader="dot" w:pos="9350"/>
        </w:tabs>
      </w:pPr>
    </w:p>
    <w:p w14:paraId="6FEA6AD6" w14:textId="77777777" w:rsidR="004673AE" w:rsidRDefault="004673AE" w:rsidP="00356E33">
      <w:pPr>
        <w:pStyle w:val="TOC1"/>
        <w:tabs>
          <w:tab w:val="right" w:leader="dot" w:pos="9350"/>
        </w:tabs>
      </w:pPr>
    </w:p>
    <w:p w14:paraId="19D90B9E" w14:textId="7442C3ED" w:rsidR="00356E33" w:rsidRPr="00356E33" w:rsidRDefault="00510362" w:rsidP="00356E33">
      <w:pPr>
        <w:pStyle w:val="TOC1"/>
        <w:tabs>
          <w:tab w:val="right" w:leader="dot" w:pos="9350"/>
        </w:tabs>
        <w:rPr>
          <w:rFonts w:ascii="Arial" w:hAnsi="Arial" w:cs="Arial"/>
          <w:noProof/>
          <w:color w:val="000000" w:themeColor="text1"/>
          <w:sz w:val="24"/>
          <w:szCs w:val="24"/>
        </w:rPr>
      </w:pPr>
      <w:hyperlink w:anchor="_Toc46403658" w:history="1">
        <w:r w:rsidR="00356E33" w:rsidRPr="00356E33">
          <w:rPr>
            <w:rStyle w:val="Hyperlink"/>
            <w:rFonts w:ascii="Arial" w:hAnsi="Arial" w:cs="Arial"/>
            <w:noProof/>
            <w:color w:val="000000" w:themeColor="text1"/>
            <w:sz w:val="24"/>
            <w:szCs w:val="24"/>
          </w:rPr>
          <w:t>Task 2: Reflective Essay</w:t>
        </w:r>
        <w:r w:rsidR="00356E33" w:rsidRPr="00356E33">
          <w:rPr>
            <w:rFonts w:ascii="Arial" w:hAnsi="Arial" w:cs="Arial"/>
            <w:noProof/>
            <w:webHidden/>
            <w:color w:val="000000" w:themeColor="text1"/>
            <w:sz w:val="24"/>
            <w:szCs w:val="24"/>
          </w:rPr>
          <w:tab/>
        </w:r>
      </w:hyperlink>
      <w:r w:rsidR="004673AE">
        <w:rPr>
          <w:rFonts w:ascii="Arial" w:hAnsi="Arial" w:cs="Arial"/>
          <w:noProof/>
          <w:color w:val="000000" w:themeColor="text1"/>
          <w:sz w:val="24"/>
          <w:szCs w:val="24"/>
        </w:rPr>
        <w:t>1</w:t>
      </w:r>
    </w:p>
    <w:p w14:paraId="369F5A2E" w14:textId="34C512C1" w:rsidR="00356E33" w:rsidRPr="00356E33" w:rsidRDefault="00510362" w:rsidP="00356E33">
      <w:pPr>
        <w:pStyle w:val="TOC2"/>
        <w:tabs>
          <w:tab w:val="right" w:leader="dot" w:pos="9350"/>
        </w:tabs>
        <w:ind w:left="0"/>
        <w:rPr>
          <w:rFonts w:ascii="Arial" w:hAnsi="Arial" w:cs="Arial"/>
          <w:noProof/>
          <w:color w:val="000000" w:themeColor="text1"/>
          <w:sz w:val="24"/>
          <w:szCs w:val="24"/>
        </w:rPr>
      </w:pPr>
      <w:hyperlink w:anchor="_Toc46403659" w:history="1">
        <w:bookmarkStart w:id="1" w:name="_Hlk47709463"/>
        <w:r w:rsidR="00356E33" w:rsidRPr="00356E33">
          <w:rPr>
            <w:rStyle w:val="Hyperlink"/>
            <w:rFonts w:ascii="Arial" w:hAnsi="Arial" w:cs="Arial"/>
            <w:noProof/>
            <w:color w:val="000000" w:themeColor="text1"/>
            <w:sz w:val="24"/>
            <w:szCs w:val="24"/>
          </w:rPr>
          <w:t>Reflection on Psychological Theories and Researches</w:t>
        </w:r>
        <w:bookmarkEnd w:id="1"/>
        <w:r w:rsidR="00356E33" w:rsidRPr="00356E33">
          <w:rPr>
            <w:rFonts w:ascii="Arial" w:hAnsi="Arial" w:cs="Arial"/>
            <w:noProof/>
            <w:webHidden/>
            <w:color w:val="000000" w:themeColor="text1"/>
            <w:sz w:val="24"/>
            <w:szCs w:val="24"/>
          </w:rPr>
          <w:tab/>
        </w:r>
      </w:hyperlink>
      <w:r w:rsidR="00146465">
        <w:rPr>
          <w:rFonts w:ascii="Arial" w:hAnsi="Arial" w:cs="Arial"/>
          <w:noProof/>
          <w:color w:val="000000" w:themeColor="text1"/>
          <w:sz w:val="24"/>
          <w:szCs w:val="24"/>
        </w:rPr>
        <w:t>1</w:t>
      </w:r>
    </w:p>
    <w:p w14:paraId="1A536FE1" w14:textId="07451974" w:rsidR="00356E33" w:rsidRPr="00356E33" w:rsidRDefault="00510362" w:rsidP="00356E33">
      <w:pPr>
        <w:pStyle w:val="TOC2"/>
        <w:tabs>
          <w:tab w:val="right" w:leader="dot" w:pos="9350"/>
        </w:tabs>
        <w:ind w:left="0"/>
        <w:rPr>
          <w:rFonts w:ascii="Arial" w:hAnsi="Arial" w:cs="Arial"/>
          <w:noProof/>
          <w:color w:val="000000" w:themeColor="text1"/>
          <w:sz w:val="24"/>
          <w:szCs w:val="24"/>
        </w:rPr>
      </w:pPr>
      <w:hyperlink w:anchor="_Toc46403660" w:history="1">
        <w:r w:rsidR="00356E33" w:rsidRPr="00356E33">
          <w:rPr>
            <w:rStyle w:val="Hyperlink"/>
            <w:rFonts w:ascii="Arial" w:hAnsi="Arial" w:cs="Arial"/>
            <w:noProof/>
            <w:color w:val="000000" w:themeColor="text1"/>
            <w:sz w:val="24"/>
            <w:szCs w:val="24"/>
          </w:rPr>
          <w:t>Role as a Health Care Professional in Applying the Learnt Psychological Perspectives</w:t>
        </w:r>
        <w:r w:rsidR="00356E33" w:rsidRPr="00356E33">
          <w:rPr>
            <w:rFonts w:ascii="Arial" w:hAnsi="Arial" w:cs="Arial"/>
            <w:noProof/>
            <w:webHidden/>
            <w:color w:val="000000" w:themeColor="text1"/>
            <w:sz w:val="24"/>
            <w:szCs w:val="24"/>
          </w:rPr>
          <w:tab/>
        </w:r>
        <w:r w:rsidR="00146465">
          <w:rPr>
            <w:rFonts w:ascii="Arial" w:hAnsi="Arial" w:cs="Arial"/>
            <w:noProof/>
            <w:webHidden/>
            <w:color w:val="000000" w:themeColor="text1"/>
            <w:sz w:val="24"/>
            <w:szCs w:val="24"/>
          </w:rPr>
          <w:t>2</w:t>
        </w:r>
      </w:hyperlink>
    </w:p>
    <w:p w14:paraId="0DF7C410" w14:textId="4E5864E0" w:rsidR="00356E33" w:rsidRPr="00356E33" w:rsidRDefault="00510362" w:rsidP="00356E33">
      <w:pPr>
        <w:pStyle w:val="TOC2"/>
        <w:tabs>
          <w:tab w:val="right" w:leader="dot" w:pos="9350"/>
        </w:tabs>
        <w:ind w:left="0"/>
        <w:rPr>
          <w:rFonts w:ascii="Arial" w:hAnsi="Arial" w:cs="Arial"/>
          <w:noProof/>
          <w:color w:val="000000" w:themeColor="text1"/>
          <w:sz w:val="24"/>
          <w:szCs w:val="24"/>
        </w:rPr>
      </w:pPr>
      <w:hyperlink w:anchor="_Toc46403661" w:history="1">
        <w:r w:rsidR="00356E33" w:rsidRPr="00356E33">
          <w:rPr>
            <w:rStyle w:val="Hyperlink"/>
            <w:rFonts w:ascii="Arial" w:hAnsi="Arial" w:cs="Arial"/>
            <w:noProof/>
            <w:color w:val="000000" w:themeColor="text1"/>
            <w:sz w:val="24"/>
            <w:szCs w:val="24"/>
          </w:rPr>
          <w:t>Learning in Health and Social Care Practice</w:t>
        </w:r>
        <w:r w:rsidR="00356E33" w:rsidRPr="00356E33">
          <w:rPr>
            <w:rFonts w:ascii="Arial" w:hAnsi="Arial" w:cs="Arial"/>
            <w:noProof/>
            <w:webHidden/>
            <w:color w:val="000000" w:themeColor="text1"/>
            <w:sz w:val="24"/>
            <w:szCs w:val="24"/>
          </w:rPr>
          <w:tab/>
        </w:r>
        <w:r w:rsidR="00146465">
          <w:rPr>
            <w:rFonts w:ascii="Arial" w:hAnsi="Arial" w:cs="Arial"/>
            <w:noProof/>
            <w:webHidden/>
            <w:color w:val="000000" w:themeColor="text1"/>
            <w:sz w:val="24"/>
            <w:szCs w:val="24"/>
          </w:rPr>
          <w:t>2</w:t>
        </w:r>
      </w:hyperlink>
    </w:p>
    <w:p w14:paraId="75294B90" w14:textId="4355D85A" w:rsidR="00356E33" w:rsidRPr="00356E33" w:rsidRDefault="00510362" w:rsidP="00356E33">
      <w:pPr>
        <w:pStyle w:val="TOC1"/>
        <w:tabs>
          <w:tab w:val="right" w:leader="dot" w:pos="9350"/>
        </w:tabs>
        <w:rPr>
          <w:rFonts w:ascii="Arial" w:hAnsi="Arial" w:cs="Arial"/>
          <w:noProof/>
          <w:color w:val="000000" w:themeColor="text1"/>
          <w:sz w:val="24"/>
          <w:szCs w:val="24"/>
        </w:rPr>
      </w:pPr>
      <w:hyperlink w:anchor="_Toc46403662" w:history="1">
        <w:r w:rsidR="00356E33" w:rsidRPr="00356E33">
          <w:rPr>
            <w:rStyle w:val="Hyperlink"/>
            <w:rFonts w:ascii="Arial" w:hAnsi="Arial" w:cs="Arial"/>
            <w:noProof/>
            <w:color w:val="000000" w:themeColor="text1"/>
            <w:sz w:val="24"/>
            <w:szCs w:val="24"/>
          </w:rPr>
          <w:t>Conclusion</w:t>
        </w:r>
        <w:r w:rsidR="00356E33" w:rsidRPr="00356E33">
          <w:rPr>
            <w:rFonts w:ascii="Arial" w:hAnsi="Arial" w:cs="Arial"/>
            <w:noProof/>
            <w:webHidden/>
            <w:color w:val="000000" w:themeColor="text1"/>
            <w:sz w:val="24"/>
            <w:szCs w:val="24"/>
          </w:rPr>
          <w:tab/>
        </w:r>
        <w:r w:rsidR="00146465">
          <w:rPr>
            <w:rFonts w:ascii="Arial" w:hAnsi="Arial" w:cs="Arial"/>
            <w:noProof/>
            <w:webHidden/>
            <w:color w:val="000000" w:themeColor="text1"/>
            <w:sz w:val="24"/>
            <w:szCs w:val="24"/>
          </w:rPr>
          <w:t>3</w:t>
        </w:r>
      </w:hyperlink>
    </w:p>
    <w:p w14:paraId="4C44C487" w14:textId="6B1A670F" w:rsidR="00356E33" w:rsidRPr="00356E33" w:rsidRDefault="00510362" w:rsidP="00356E33">
      <w:pPr>
        <w:pStyle w:val="TOC1"/>
        <w:tabs>
          <w:tab w:val="right" w:leader="dot" w:pos="9350"/>
        </w:tabs>
        <w:rPr>
          <w:rFonts w:ascii="Arial" w:hAnsi="Arial" w:cs="Arial"/>
          <w:noProof/>
          <w:color w:val="000000" w:themeColor="text1"/>
          <w:sz w:val="24"/>
          <w:szCs w:val="24"/>
        </w:rPr>
      </w:pPr>
      <w:hyperlink w:anchor="_Toc46403663" w:history="1">
        <w:r w:rsidR="00356E33" w:rsidRPr="00356E33">
          <w:rPr>
            <w:rStyle w:val="Hyperlink"/>
            <w:rFonts w:ascii="Arial" w:hAnsi="Arial" w:cs="Arial"/>
            <w:noProof/>
            <w:color w:val="000000" w:themeColor="text1"/>
            <w:sz w:val="24"/>
            <w:szCs w:val="24"/>
          </w:rPr>
          <w:t>References</w:t>
        </w:r>
        <w:r w:rsidR="00356E33" w:rsidRPr="00356E33">
          <w:rPr>
            <w:rFonts w:ascii="Arial" w:hAnsi="Arial" w:cs="Arial"/>
            <w:noProof/>
            <w:webHidden/>
            <w:color w:val="000000" w:themeColor="text1"/>
            <w:sz w:val="24"/>
            <w:szCs w:val="24"/>
          </w:rPr>
          <w:tab/>
        </w:r>
      </w:hyperlink>
      <w:r w:rsidR="00146465">
        <w:rPr>
          <w:rFonts w:ascii="Arial" w:hAnsi="Arial" w:cs="Arial"/>
          <w:noProof/>
          <w:color w:val="000000" w:themeColor="text1"/>
          <w:sz w:val="24"/>
          <w:szCs w:val="24"/>
        </w:rPr>
        <w:t>4</w:t>
      </w:r>
    </w:p>
    <w:p w14:paraId="273EAC7F" w14:textId="77777777" w:rsidR="00356E33" w:rsidRPr="00356E33" w:rsidRDefault="00356E33"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1A301390" w14:textId="77777777" w:rsidR="00356E33" w:rsidRPr="00356E33" w:rsidRDefault="00356E33"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4BFF5E3D" w14:textId="77777777" w:rsidR="00356E33" w:rsidRDefault="00356E33"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0C3A5EF3" w14:textId="77777777" w:rsidR="00356E33" w:rsidRDefault="00356E33"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1BD93A26" w14:textId="77777777" w:rsidR="00356E33" w:rsidRDefault="00356E33"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11E111CE" w14:textId="1D9F50DB" w:rsidR="00356E33" w:rsidRDefault="00356E33"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03EDB58F" w14:textId="515AD3D0" w:rsidR="004673AE" w:rsidRDefault="004673AE"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247CBA7D" w14:textId="600B24C6" w:rsidR="004673AE" w:rsidRDefault="004673AE"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268EB831" w14:textId="4C3CF7BB" w:rsidR="004673AE" w:rsidRDefault="004673AE"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59F8A928" w14:textId="337E56C6" w:rsidR="004673AE" w:rsidRDefault="004673AE" w:rsidP="00B10AF8">
      <w:pPr>
        <w:keepNext/>
        <w:keepLines/>
        <w:spacing w:before="40" w:after="0" w:line="240" w:lineRule="auto"/>
        <w:outlineLvl w:val="0"/>
        <w:rPr>
          <w:rFonts w:ascii="Arial" w:eastAsia="Times New Roman" w:hAnsi="Arial" w:cs="Arial"/>
          <w:b/>
          <w:bCs/>
          <w:i/>
          <w:iCs/>
          <w:color w:val="000000" w:themeColor="text1"/>
          <w:sz w:val="24"/>
          <w:szCs w:val="24"/>
          <w:lang w:eastAsia="en-GB"/>
        </w:rPr>
      </w:pPr>
    </w:p>
    <w:p w14:paraId="1359E0AF" w14:textId="77777777" w:rsidR="00BE47B1" w:rsidRDefault="00BE47B1" w:rsidP="00356E33">
      <w:pPr>
        <w:keepNext/>
        <w:keepLines/>
        <w:spacing w:before="40" w:after="0" w:line="360" w:lineRule="auto"/>
        <w:outlineLvl w:val="0"/>
        <w:rPr>
          <w:rFonts w:ascii="Arial" w:eastAsia="Times New Roman" w:hAnsi="Arial" w:cs="Arial"/>
          <w:b/>
          <w:bCs/>
          <w:i/>
          <w:iCs/>
          <w:color w:val="000000" w:themeColor="text1"/>
          <w:sz w:val="24"/>
          <w:szCs w:val="24"/>
          <w:lang w:eastAsia="en-GB"/>
        </w:rPr>
      </w:pPr>
    </w:p>
    <w:bookmarkEnd w:id="0"/>
    <w:p w14:paraId="31D9AC4E" w14:textId="77777777" w:rsidR="00BE47B1" w:rsidRDefault="00BE47B1" w:rsidP="00BE47B1">
      <w:pPr>
        <w:spacing w:after="0" w:line="360" w:lineRule="auto"/>
        <w:rPr>
          <w:rFonts w:ascii="Arial" w:hAnsi="Arial" w:cs="Arial"/>
          <w:color w:val="000000" w:themeColor="text1"/>
          <w:sz w:val="24"/>
          <w:szCs w:val="24"/>
          <w:lang w:eastAsia="en-GB"/>
        </w:rPr>
      </w:pPr>
    </w:p>
    <w:p w14:paraId="3F97E979" w14:textId="77777777" w:rsidR="00BE47B1" w:rsidRDefault="00BE47B1" w:rsidP="00BE47B1">
      <w:pPr>
        <w:spacing w:after="0" w:line="360" w:lineRule="auto"/>
        <w:rPr>
          <w:rFonts w:ascii="Arial" w:hAnsi="Arial" w:cs="Arial"/>
          <w:color w:val="000000" w:themeColor="text1"/>
          <w:sz w:val="24"/>
          <w:szCs w:val="24"/>
          <w:lang w:eastAsia="en-GB"/>
        </w:rPr>
      </w:pPr>
    </w:p>
    <w:p w14:paraId="7B723E59" w14:textId="77777777" w:rsidR="00BE47B1" w:rsidRDefault="00BE47B1" w:rsidP="00BE47B1">
      <w:pPr>
        <w:spacing w:after="0" w:line="360" w:lineRule="auto"/>
        <w:rPr>
          <w:rFonts w:ascii="Arial" w:hAnsi="Arial" w:cs="Arial"/>
          <w:color w:val="000000" w:themeColor="text1"/>
          <w:sz w:val="24"/>
          <w:szCs w:val="24"/>
          <w:lang w:eastAsia="en-GB"/>
        </w:rPr>
      </w:pPr>
    </w:p>
    <w:p w14:paraId="5FECE82D" w14:textId="77777777" w:rsidR="00BE47B1" w:rsidRDefault="00BE47B1" w:rsidP="00BE47B1">
      <w:pPr>
        <w:spacing w:after="0" w:line="360" w:lineRule="auto"/>
        <w:rPr>
          <w:rFonts w:ascii="Arial" w:hAnsi="Arial" w:cs="Arial"/>
          <w:color w:val="000000" w:themeColor="text1"/>
          <w:sz w:val="24"/>
          <w:szCs w:val="24"/>
          <w:lang w:eastAsia="en-GB"/>
        </w:rPr>
      </w:pPr>
    </w:p>
    <w:p w14:paraId="6EA729B0" w14:textId="77777777" w:rsidR="00BE47B1" w:rsidRDefault="00BE47B1" w:rsidP="00BE47B1">
      <w:pPr>
        <w:spacing w:after="0" w:line="360" w:lineRule="auto"/>
        <w:rPr>
          <w:rFonts w:ascii="Arial" w:hAnsi="Arial" w:cs="Arial"/>
          <w:color w:val="000000" w:themeColor="text1"/>
          <w:sz w:val="24"/>
          <w:szCs w:val="24"/>
          <w:lang w:eastAsia="en-GB"/>
        </w:rPr>
      </w:pPr>
    </w:p>
    <w:p w14:paraId="7732CE09" w14:textId="77777777" w:rsidR="00BE47B1" w:rsidRDefault="00BE47B1" w:rsidP="00BE47B1">
      <w:pPr>
        <w:keepNext/>
        <w:keepLines/>
        <w:spacing w:before="40" w:after="0" w:line="360" w:lineRule="auto"/>
        <w:outlineLvl w:val="0"/>
        <w:rPr>
          <w:rFonts w:ascii="Arial" w:eastAsia="Times New Roman" w:hAnsi="Arial" w:cs="Arial"/>
          <w:b/>
          <w:bCs/>
          <w:i/>
          <w:iCs/>
          <w:color w:val="000000" w:themeColor="text1"/>
          <w:sz w:val="24"/>
          <w:szCs w:val="24"/>
          <w:lang w:eastAsia="en-GB"/>
        </w:rPr>
      </w:pPr>
    </w:p>
    <w:p w14:paraId="73171BD6" w14:textId="14B1CC45" w:rsidR="00BE47B1" w:rsidRPr="005E1EF2" w:rsidRDefault="00BE47B1" w:rsidP="00BE47B1">
      <w:pPr>
        <w:keepNext/>
        <w:keepLines/>
        <w:spacing w:before="40" w:after="0" w:line="360" w:lineRule="auto"/>
        <w:outlineLvl w:val="0"/>
        <w:rPr>
          <w:rFonts w:ascii="Arial" w:eastAsia="Times New Roman" w:hAnsi="Arial" w:cs="Arial"/>
          <w:b/>
          <w:bCs/>
          <w:color w:val="000000" w:themeColor="text1"/>
          <w:sz w:val="28"/>
          <w:szCs w:val="28"/>
          <w:lang w:eastAsia="en-GB"/>
        </w:rPr>
      </w:pPr>
      <w:r w:rsidRPr="005E1EF2">
        <w:rPr>
          <w:rFonts w:ascii="Arial" w:eastAsia="Times New Roman" w:hAnsi="Arial" w:cs="Arial"/>
          <w:b/>
          <w:bCs/>
          <w:color w:val="000000" w:themeColor="text1"/>
          <w:sz w:val="28"/>
          <w:szCs w:val="28"/>
          <w:lang w:eastAsia="en-GB"/>
        </w:rPr>
        <w:t xml:space="preserve">Task </w:t>
      </w:r>
      <w:r w:rsidR="00272752" w:rsidRPr="005E1EF2">
        <w:rPr>
          <w:rFonts w:ascii="Arial" w:eastAsia="Times New Roman" w:hAnsi="Arial" w:cs="Arial"/>
          <w:b/>
          <w:bCs/>
          <w:color w:val="000000" w:themeColor="text1"/>
          <w:sz w:val="28"/>
          <w:szCs w:val="28"/>
          <w:lang w:eastAsia="en-GB"/>
        </w:rPr>
        <w:t>2. Reflective</w:t>
      </w:r>
      <w:r w:rsidRPr="005E1EF2">
        <w:rPr>
          <w:rFonts w:ascii="Arial" w:eastAsia="Times New Roman" w:hAnsi="Arial" w:cs="Arial"/>
          <w:b/>
          <w:bCs/>
          <w:color w:val="000000" w:themeColor="text1"/>
          <w:sz w:val="28"/>
          <w:szCs w:val="28"/>
          <w:lang w:eastAsia="en-GB"/>
        </w:rPr>
        <w:t xml:space="preserve"> Essay </w:t>
      </w:r>
    </w:p>
    <w:p w14:paraId="5893E896" w14:textId="77B13CEF" w:rsidR="00BE47B1" w:rsidRPr="00272752" w:rsidRDefault="00BE47B1" w:rsidP="00BE47B1">
      <w:pPr>
        <w:keepNext/>
        <w:keepLines/>
        <w:spacing w:after="0" w:line="360" w:lineRule="auto"/>
        <w:outlineLvl w:val="1"/>
        <w:rPr>
          <w:rFonts w:ascii="Arial" w:eastAsia="Times New Roman" w:hAnsi="Arial" w:cs="Arial"/>
          <w:color w:val="000000" w:themeColor="text1"/>
          <w:sz w:val="24"/>
          <w:szCs w:val="24"/>
          <w:lang w:eastAsia="en-GB"/>
        </w:rPr>
      </w:pPr>
      <w:bookmarkStart w:id="2" w:name="_Toc46403659"/>
      <w:r w:rsidRPr="00272752">
        <w:rPr>
          <w:rFonts w:ascii="Arial" w:eastAsia="Times New Roman" w:hAnsi="Arial" w:cs="Arial"/>
          <w:color w:val="000000" w:themeColor="text1"/>
          <w:sz w:val="24"/>
          <w:szCs w:val="24"/>
          <w:lang w:eastAsia="en-GB"/>
        </w:rPr>
        <w:t xml:space="preserve">Reflection on Psychological Theories and </w:t>
      </w:r>
      <w:bookmarkEnd w:id="2"/>
      <w:r w:rsidR="00272752" w:rsidRPr="00272752">
        <w:rPr>
          <w:rFonts w:ascii="Arial" w:eastAsia="Times New Roman" w:hAnsi="Arial" w:cs="Arial"/>
          <w:color w:val="000000" w:themeColor="text1"/>
          <w:sz w:val="24"/>
          <w:szCs w:val="24"/>
          <w:lang w:eastAsia="en-GB"/>
        </w:rPr>
        <w:t>Research</w:t>
      </w:r>
    </w:p>
    <w:p w14:paraId="657BA21F" w14:textId="77777777" w:rsidR="00272752" w:rsidRPr="00B10AF8" w:rsidRDefault="00272752" w:rsidP="00BE47B1">
      <w:pPr>
        <w:keepNext/>
        <w:keepLines/>
        <w:spacing w:after="0" w:line="360" w:lineRule="auto"/>
        <w:outlineLvl w:val="1"/>
        <w:rPr>
          <w:rFonts w:ascii="Arial" w:eastAsia="Times New Roman" w:hAnsi="Arial" w:cs="Arial"/>
          <w:i/>
          <w:iCs/>
          <w:color w:val="000000" w:themeColor="text1"/>
          <w:sz w:val="24"/>
          <w:szCs w:val="24"/>
          <w:lang w:eastAsia="en-GB"/>
        </w:rPr>
      </w:pPr>
    </w:p>
    <w:p w14:paraId="2F4468EF" w14:textId="3D4EA878" w:rsidR="00BE47B1" w:rsidRDefault="00BE47B1" w:rsidP="00BE47B1">
      <w:pPr>
        <w:spacing w:after="0" w:line="360" w:lineRule="auto"/>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Being a health care worker its extremely important to understand the concept of wellbeing. people from various domains be it general physicians, nurses or</w:t>
      </w:r>
    </w:p>
    <w:p w14:paraId="24438F90" w14:textId="53025F38" w:rsidR="00B10AF8" w:rsidRPr="00BE47B1" w:rsidRDefault="00734016" w:rsidP="00BE47B1">
      <w:pPr>
        <w:spacing w:after="0" w:line="360" w:lineRule="auto"/>
        <w:rPr>
          <w:rFonts w:ascii="Arial" w:hAnsi="Arial" w:cs="Arial"/>
          <w:color w:val="000000" w:themeColor="text1"/>
          <w:sz w:val="24"/>
          <w:szCs w:val="24"/>
          <w:lang w:eastAsia="en-GB"/>
        </w:rPr>
      </w:pPr>
      <w:r>
        <w:rPr>
          <w:rFonts w:ascii="Arial" w:hAnsi="Arial" w:cs="Arial"/>
          <w:color w:val="000000" w:themeColor="text1"/>
          <w:sz w:val="24"/>
          <w:szCs w:val="24"/>
          <w:lang w:eastAsia="en-GB"/>
        </w:rPr>
        <w:t xml:space="preserve"> </w:t>
      </w:r>
      <w:r w:rsidR="00BE47B1" w:rsidRPr="00B10AF8">
        <w:rPr>
          <w:rFonts w:ascii="Arial" w:hAnsi="Arial" w:cs="Arial"/>
          <w:color w:val="000000" w:themeColor="text1"/>
          <w:sz w:val="24"/>
          <w:szCs w:val="24"/>
          <w:lang w:eastAsia="en-GB"/>
        </w:rPr>
        <w:t>P</w:t>
      </w:r>
      <w:r w:rsidR="00B10AF8" w:rsidRPr="00B10AF8">
        <w:rPr>
          <w:rFonts w:ascii="Arial" w:hAnsi="Arial" w:cs="Arial"/>
          <w:color w:val="000000" w:themeColor="text1"/>
          <w:sz w:val="24"/>
          <w:szCs w:val="24"/>
          <w:lang w:eastAsia="en-GB"/>
        </w:rPr>
        <w:t>sychologist, all health care providers play a role in helping patients achieve complete wellbeing. Although we usually come across people who tend to neglect psychological factors that impact a person’s wellbeing, its important from people to understand that wellbeing is a complete state of being healthy and happy physically, emotionally and mentally (</w:t>
      </w:r>
      <w:r w:rsidR="00B10AF8" w:rsidRPr="00B10AF8">
        <w:rPr>
          <w:rFonts w:ascii="Arial" w:eastAsia="Times New Roman" w:hAnsi="Arial" w:cs="Arial"/>
          <w:color w:val="000000" w:themeColor="text1"/>
          <w:sz w:val="24"/>
          <w:szCs w:val="24"/>
          <w:lang w:eastAsia="en-GB"/>
        </w:rPr>
        <w:t>Pilgrim, 2017).</w:t>
      </w:r>
    </w:p>
    <w:p w14:paraId="4EE7419B" w14:textId="49B1CC61" w:rsidR="00B10AF8" w:rsidRDefault="00B10AF8" w:rsidP="00272752">
      <w:pPr>
        <w:spacing w:after="0" w:line="360" w:lineRule="auto"/>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To understand the concept of mental wellbeing, we as </w:t>
      </w:r>
      <w:r w:rsidR="00E23786">
        <w:rPr>
          <w:rFonts w:ascii="Arial" w:hAnsi="Arial" w:cs="Arial"/>
          <w:color w:val="000000" w:themeColor="text1"/>
          <w:sz w:val="24"/>
          <w:szCs w:val="24"/>
          <w:lang w:eastAsia="en-GB"/>
        </w:rPr>
        <w:t>support workers</w:t>
      </w:r>
      <w:r w:rsidRPr="00B10AF8">
        <w:rPr>
          <w:rFonts w:ascii="Arial" w:hAnsi="Arial" w:cs="Arial"/>
          <w:color w:val="000000" w:themeColor="text1"/>
          <w:sz w:val="24"/>
          <w:szCs w:val="24"/>
          <w:lang w:eastAsia="en-GB"/>
        </w:rPr>
        <w:t xml:space="preserve"> study </w:t>
      </w:r>
      <w:r w:rsidR="00272752" w:rsidRPr="00B10AF8">
        <w:rPr>
          <w:rFonts w:ascii="Arial" w:hAnsi="Arial" w:cs="Arial"/>
          <w:color w:val="000000" w:themeColor="text1"/>
          <w:sz w:val="24"/>
          <w:szCs w:val="24"/>
          <w:lang w:eastAsia="en-GB"/>
        </w:rPr>
        <w:t>several</w:t>
      </w:r>
      <w:r w:rsidRPr="00B10AF8">
        <w:rPr>
          <w:rFonts w:ascii="Arial" w:hAnsi="Arial" w:cs="Arial"/>
          <w:color w:val="000000" w:themeColor="text1"/>
          <w:sz w:val="24"/>
          <w:szCs w:val="24"/>
          <w:lang w:eastAsia="en-GB"/>
        </w:rPr>
        <w:t xml:space="preserve"> psychological theories that help in understanding the factors that impact wellbeing.  Psychological theories have provided a solid framework for health</w:t>
      </w:r>
      <w:r w:rsidR="00E23786">
        <w:rPr>
          <w:rFonts w:ascii="Arial" w:hAnsi="Arial" w:cs="Arial"/>
          <w:color w:val="000000" w:themeColor="text1"/>
          <w:sz w:val="24"/>
          <w:szCs w:val="24"/>
          <w:lang w:eastAsia="en-GB"/>
        </w:rPr>
        <w:t xml:space="preserve"> care</w:t>
      </w:r>
      <w:r w:rsidRPr="00B10AF8">
        <w:rPr>
          <w:rFonts w:ascii="Arial" w:hAnsi="Arial" w:cs="Arial"/>
          <w:color w:val="000000" w:themeColor="text1"/>
          <w:sz w:val="24"/>
          <w:szCs w:val="24"/>
          <w:lang w:eastAsia="en-GB"/>
        </w:rPr>
        <w:t xml:space="preserve"> service providers to cater </w:t>
      </w:r>
      <w:r w:rsidR="003C4873">
        <w:rPr>
          <w:rFonts w:ascii="Arial" w:hAnsi="Arial" w:cs="Arial"/>
          <w:color w:val="000000" w:themeColor="text1"/>
          <w:sz w:val="24"/>
          <w:szCs w:val="24"/>
          <w:lang w:eastAsia="en-GB"/>
        </w:rPr>
        <w:t xml:space="preserve">for </w:t>
      </w:r>
      <w:r w:rsidRPr="00B10AF8">
        <w:rPr>
          <w:rFonts w:ascii="Arial" w:hAnsi="Arial" w:cs="Arial"/>
          <w:color w:val="000000" w:themeColor="text1"/>
          <w:sz w:val="24"/>
          <w:szCs w:val="24"/>
          <w:lang w:eastAsia="en-GB"/>
        </w:rPr>
        <w:t xml:space="preserve">their patients and become better at their service. Being </w:t>
      </w:r>
      <w:r w:rsidR="00E23786">
        <w:rPr>
          <w:rFonts w:ascii="Arial" w:hAnsi="Arial" w:cs="Arial"/>
          <w:color w:val="000000" w:themeColor="text1"/>
          <w:sz w:val="24"/>
          <w:szCs w:val="24"/>
          <w:lang w:eastAsia="en-GB"/>
        </w:rPr>
        <w:t>a support worker,</w:t>
      </w:r>
      <w:r w:rsidRPr="00B10AF8">
        <w:rPr>
          <w:rFonts w:ascii="Arial" w:hAnsi="Arial" w:cs="Arial"/>
          <w:color w:val="000000" w:themeColor="text1"/>
          <w:sz w:val="24"/>
          <w:szCs w:val="24"/>
          <w:lang w:eastAsia="en-GB"/>
        </w:rPr>
        <w:t xml:space="preserve"> I have thoroughly studied various psychological theories by renowned psychologist and theorists – and each has contributed </w:t>
      </w:r>
      <w:r w:rsidR="003C4873" w:rsidRPr="00B10AF8">
        <w:rPr>
          <w:rFonts w:ascii="Arial" w:hAnsi="Arial" w:cs="Arial"/>
          <w:color w:val="000000" w:themeColor="text1"/>
          <w:sz w:val="24"/>
          <w:szCs w:val="24"/>
          <w:lang w:eastAsia="en-GB"/>
        </w:rPr>
        <w:t>to</w:t>
      </w:r>
      <w:r w:rsidRPr="00B10AF8">
        <w:rPr>
          <w:rFonts w:ascii="Arial" w:hAnsi="Arial" w:cs="Arial"/>
          <w:color w:val="000000" w:themeColor="text1"/>
          <w:sz w:val="24"/>
          <w:szCs w:val="24"/>
          <w:lang w:eastAsia="en-GB"/>
        </w:rPr>
        <w:t xml:space="preserve"> enhancing my understanding of my patients as well as helped me become a better service provider. Among all the theories I have applied in my professional career, the two theories discussed in detail above, have helped me in understanding mental wellbeing of people depending on their age and developmental stage. </w:t>
      </w:r>
    </w:p>
    <w:p w14:paraId="1496EDDA" w14:textId="77777777" w:rsidR="003C4873" w:rsidRDefault="003C4873" w:rsidP="00272752">
      <w:pPr>
        <w:spacing w:after="0" w:line="360" w:lineRule="auto"/>
        <w:rPr>
          <w:rFonts w:ascii="Arial" w:hAnsi="Arial" w:cs="Arial"/>
          <w:color w:val="000000" w:themeColor="text1"/>
          <w:sz w:val="24"/>
          <w:szCs w:val="24"/>
          <w:lang w:eastAsia="en-GB"/>
        </w:rPr>
      </w:pPr>
    </w:p>
    <w:p w14:paraId="18CCBD4A" w14:textId="3E7AEAFD" w:rsidR="00B10AF8" w:rsidRPr="00B10AF8" w:rsidRDefault="00B10AF8" w:rsidP="003C4873">
      <w:pPr>
        <w:spacing w:after="0" w:line="360" w:lineRule="auto"/>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The theory by </w:t>
      </w:r>
      <w:r w:rsidRPr="00B10AF8">
        <w:rPr>
          <w:rFonts w:ascii="Arial" w:hAnsi="Arial" w:cs="Arial"/>
          <w:color w:val="000000" w:themeColor="text1"/>
          <w:sz w:val="24"/>
          <w:szCs w:val="24"/>
        </w:rPr>
        <w:t>Piaget</w:t>
      </w:r>
      <w:r w:rsidRPr="00B10AF8">
        <w:rPr>
          <w:rFonts w:ascii="Arial" w:hAnsi="Arial" w:cs="Arial"/>
          <w:color w:val="000000" w:themeColor="text1"/>
          <w:sz w:val="24"/>
          <w:szCs w:val="24"/>
          <w:lang w:eastAsia="en-GB"/>
        </w:rPr>
        <w:t xml:space="preserve"> and </w:t>
      </w:r>
      <w:r w:rsidR="00B5587E" w:rsidRPr="00B10AF8">
        <w:rPr>
          <w:rFonts w:ascii="Arial" w:hAnsi="Arial" w:cs="Arial"/>
          <w:color w:val="000000" w:themeColor="text1"/>
          <w:sz w:val="24"/>
          <w:szCs w:val="24"/>
          <w:lang w:eastAsia="en-GB"/>
        </w:rPr>
        <w:t>Erickson provide</w:t>
      </w:r>
      <w:r w:rsidRPr="00B10AF8">
        <w:rPr>
          <w:rFonts w:ascii="Arial" w:hAnsi="Arial" w:cs="Arial"/>
          <w:color w:val="000000" w:themeColor="text1"/>
          <w:sz w:val="24"/>
          <w:szCs w:val="24"/>
          <w:lang w:eastAsia="en-GB"/>
        </w:rPr>
        <w:t xml:space="preserve"> the understanding for the developmental stages people go through and have helped me, as a care provider, understand patients that were not able to describe their conditions clearly. This includes children and older adults (above 60 years of age usually). People belonging to these ages are mostly incapable of perceiving their health conditions and cannot engage with their psychologist or health providers properly. Piaget’s theory cognitive development and Erikson’s theory has always helped in dealing with older age people. There is one </w:t>
      </w:r>
      <w:r w:rsidR="00B5587E">
        <w:rPr>
          <w:rFonts w:ascii="Arial" w:hAnsi="Arial" w:cs="Arial"/>
          <w:color w:val="000000" w:themeColor="text1"/>
          <w:sz w:val="24"/>
          <w:szCs w:val="24"/>
          <w:lang w:eastAsia="en-GB"/>
        </w:rPr>
        <w:t xml:space="preserve">incident </w:t>
      </w:r>
      <w:r w:rsidR="00B5587E" w:rsidRPr="00B10AF8">
        <w:rPr>
          <w:rFonts w:ascii="Arial" w:hAnsi="Arial" w:cs="Arial"/>
          <w:color w:val="000000" w:themeColor="text1"/>
          <w:sz w:val="24"/>
          <w:szCs w:val="24"/>
          <w:lang w:eastAsia="en-GB"/>
        </w:rPr>
        <w:t>I</w:t>
      </w:r>
      <w:r w:rsidRPr="00B10AF8">
        <w:rPr>
          <w:rFonts w:ascii="Arial" w:hAnsi="Arial" w:cs="Arial"/>
          <w:color w:val="000000" w:themeColor="text1"/>
          <w:sz w:val="24"/>
          <w:szCs w:val="24"/>
          <w:lang w:eastAsia="en-GB"/>
        </w:rPr>
        <w:t xml:space="preserve"> remember from my professional career. It is of my patient of who was 14-year-old who was brought to therapy by his parents because of his ‘irrational’ and ‘rebellious’ </w:t>
      </w:r>
      <w:r w:rsidRPr="00B10AF8">
        <w:rPr>
          <w:rFonts w:ascii="Arial" w:hAnsi="Arial" w:cs="Arial"/>
          <w:color w:val="000000" w:themeColor="text1"/>
          <w:sz w:val="24"/>
          <w:szCs w:val="24"/>
          <w:lang w:eastAsia="en-GB"/>
        </w:rPr>
        <w:lastRenderedPageBreak/>
        <w:t xml:space="preserve">behaviour. To his parents the boy, </w:t>
      </w:r>
      <w:r w:rsidR="00B5587E">
        <w:rPr>
          <w:rFonts w:ascii="Arial" w:hAnsi="Arial" w:cs="Arial"/>
          <w:color w:val="000000" w:themeColor="text1"/>
          <w:sz w:val="24"/>
          <w:szCs w:val="24"/>
          <w:lang w:eastAsia="en-GB"/>
        </w:rPr>
        <w:t>Tom</w:t>
      </w:r>
      <w:r w:rsidRPr="00B10AF8">
        <w:rPr>
          <w:rFonts w:ascii="Arial" w:hAnsi="Arial" w:cs="Arial"/>
          <w:color w:val="000000" w:themeColor="text1"/>
          <w:sz w:val="24"/>
          <w:szCs w:val="24"/>
          <w:lang w:eastAsia="en-GB"/>
        </w:rPr>
        <w:t xml:space="preserve">, was completely out of control and they could not understand what he wanted. To me however, </w:t>
      </w:r>
      <w:r w:rsidR="00B5587E">
        <w:rPr>
          <w:rFonts w:ascii="Arial" w:hAnsi="Arial" w:cs="Arial"/>
          <w:color w:val="000000" w:themeColor="text1"/>
          <w:sz w:val="24"/>
          <w:szCs w:val="24"/>
          <w:lang w:eastAsia="en-GB"/>
        </w:rPr>
        <w:t xml:space="preserve">Tom </w:t>
      </w:r>
      <w:r w:rsidRPr="00B10AF8">
        <w:rPr>
          <w:rFonts w:ascii="Arial" w:hAnsi="Arial" w:cs="Arial"/>
          <w:color w:val="000000" w:themeColor="text1"/>
          <w:sz w:val="24"/>
          <w:szCs w:val="24"/>
          <w:lang w:eastAsia="en-GB"/>
        </w:rPr>
        <w:t>seem</w:t>
      </w:r>
      <w:r w:rsidR="00B5587E">
        <w:rPr>
          <w:rFonts w:ascii="Arial" w:hAnsi="Arial" w:cs="Arial"/>
          <w:color w:val="000000" w:themeColor="text1"/>
          <w:sz w:val="24"/>
          <w:szCs w:val="24"/>
          <w:lang w:eastAsia="en-GB"/>
        </w:rPr>
        <w:t>ed</w:t>
      </w:r>
      <w:r w:rsidRPr="00B10AF8">
        <w:rPr>
          <w:rFonts w:ascii="Arial" w:hAnsi="Arial" w:cs="Arial"/>
          <w:color w:val="000000" w:themeColor="text1"/>
          <w:sz w:val="24"/>
          <w:szCs w:val="24"/>
          <w:lang w:eastAsia="en-GB"/>
        </w:rPr>
        <w:t xml:space="preserve"> lost, confused and in search of his true self.</w:t>
      </w:r>
    </w:p>
    <w:p w14:paraId="01867B88" w14:textId="44FA79FB" w:rsidR="00B10AF8" w:rsidRDefault="00B10AF8" w:rsidP="00E23786">
      <w:pPr>
        <w:spacing w:after="0" w:line="360" w:lineRule="auto"/>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Using the Erikson model of psychosocial, I could understand </w:t>
      </w:r>
      <w:r w:rsidR="00B5587E">
        <w:rPr>
          <w:rFonts w:ascii="Arial" w:hAnsi="Arial" w:cs="Arial"/>
          <w:color w:val="000000" w:themeColor="text1"/>
          <w:sz w:val="24"/>
          <w:szCs w:val="24"/>
          <w:lang w:eastAsia="en-GB"/>
        </w:rPr>
        <w:t>T</w:t>
      </w:r>
      <w:r w:rsidRPr="00B10AF8">
        <w:rPr>
          <w:rFonts w:ascii="Arial" w:hAnsi="Arial" w:cs="Arial"/>
          <w:color w:val="000000" w:themeColor="text1"/>
          <w:sz w:val="24"/>
          <w:szCs w:val="24"/>
          <w:lang w:eastAsia="en-GB"/>
        </w:rPr>
        <w:t>o</w:t>
      </w:r>
      <w:r w:rsidR="00B5587E">
        <w:rPr>
          <w:rFonts w:ascii="Arial" w:hAnsi="Arial" w:cs="Arial"/>
          <w:color w:val="000000" w:themeColor="text1"/>
          <w:sz w:val="24"/>
          <w:szCs w:val="24"/>
          <w:lang w:eastAsia="en-GB"/>
        </w:rPr>
        <w:t>m</w:t>
      </w:r>
      <w:r w:rsidRPr="00B10AF8">
        <w:rPr>
          <w:rFonts w:ascii="Arial" w:hAnsi="Arial" w:cs="Arial"/>
          <w:color w:val="000000" w:themeColor="text1"/>
          <w:sz w:val="24"/>
          <w:szCs w:val="24"/>
          <w:lang w:eastAsia="en-GB"/>
        </w:rPr>
        <w:t xml:space="preserve"> was in the fifth stage of life, the stage where he was facing the ‘identity vs confusion’ conflict. After a few sessions of therapies with </w:t>
      </w:r>
      <w:r w:rsidR="00B5587E">
        <w:rPr>
          <w:rFonts w:ascii="Arial" w:hAnsi="Arial" w:cs="Arial"/>
          <w:color w:val="000000" w:themeColor="text1"/>
          <w:sz w:val="24"/>
          <w:szCs w:val="24"/>
          <w:lang w:eastAsia="en-GB"/>
        </w:rPr>
        <w:t>Tom</w:t>
      </w:r>
      <w:r w:rsidRPr="00B10AF8">
        <w:rPr>
          <w:rFonts w:ascii="Arial" w:hAnsi="Arial" w:cs="Arial"/>
          <w:color w:val="000000" w:themeColor="text1"/>
          <w:sz w:val="24"/>
          <w:szCs w:val="24"/>
          <w:lang w:eastAsia="en-GB"/>
        </w:rPr>
        <w:t xml:space="preserve">, his situation was clear to me. </w:t>
      </w:r>
      <w:r w:rsidR="00B5587E">
        <w:rPr>
          <w:rFonts w:ascii="Arial" w:hAnsi="Arial" w:cs="Arial"/>
          <w:color w:val="000000" w:themeColor="text1"/>
          <w:sz w:val="24"/>
          <w:szCs w:val="24"/>
          <w:lang w:eastAsia="en-GB"/>
        </w:rPr>
        <w:t>Tom</w:t>
      </w:r>
      <w:r w:rsidRPr="00B10AF8">
        <w:rPr>
          <w:rFonts w:ascii="Arial" w:hAnsi="Arial" w:cs="Arial"/>
          <w:color w:val="000000" w:themeColor="text1"/>
          <w:sz w:val="24"/>
          <w:szCs w:val="24"/>
          <w:lang w:eastAsia="en-GB"/>
        </w:rPr>
        <w:t xml:space="preserve"> needed to explore his personality to find his true self and understand his preferences</w:t>
      </w:r>
      <w:r w:rsidR="00B5587E">
        <w:rPr>
          <w:rFonts w:ascii="Arial" w:hAnsi="Arial" w:cs="Arial"/>
          <w:color w:val="000000" w:themeColor="text1"/>
          <w:sz w:val="24"/>
          <w:szCs w:val="24"/>
          <w:lang w:eastAsia="en-GB"/>
        </w:rPr>
        <w:t xml:space="preserve"> by</w:t>
      </w:r>
      <w:r w:rsidRPr="00B10AF8">
        <w:rPr>
          <w:rFonts w:ascii="Arial" w:hAnsi="Arial" w:cs="Arial"/>
          <w:color w:val="000000" w:themeColor="text1"/>
          <w:sz w:val="24"/>
          <w:szCs w:val="24"/>
          <w:lang w:eastAsia="en-GB"/>
        </w:rPr>
        <w:t xml:space="preserve"> himself. Being an adolescent </w:t>
      </w:r>
      <w:r w:rsidR="00B5587E">
        <w:rPr>
          <w:rFonts w:ascii="Arial" w:hAnsi="Arial" w:cs="Arial"/>
          <w:color w:val="000000" w:themeColor="text1"/>
          <w:sz w:val="24"/>
          <w:szCs w:val="24"/>
          <w:lang w:eastAsia="en-GB"/>
        </w:rPr>
        <w:t>Tom</w:t>
      </w:r>
      <w:r w:rsidRPr="00B10AF8">
        <w:rPr>
          <w:rFonts w:ascii="Arial" w:hAnsi="Arial" w:cs="Arial"/>
          <w:color w:val="000000" w:themeColor="text1"/>
          <w:sz w:val="24"/>
          <w:szCs w:val="24"/>
          <w:lang w:eastAsia="en-GB"/>
        </w:rPr>
        <w:t xml:space="preserve"> struggl</w:t>
      </w:r>
      <w:r w:rsidR="00B5587E">
        <w:rPr>
          <w:rFonts w:ascii="Arial" w:hAnsi="Arial" w:cs="Arial"/>
          <w:color w:val="000000" w:themeColor="text1"/>
          <w:sz w:val="24"/>
          <w:szCs w:val="24"/>
          <w:lang w:eastAsia="en-GB"/>
        </w:rPr>
        <w:t xml:space="preserve">ed </w:t>
      </w:r>
      <w:r w:rsidRPr="00B10AF8">
        <w:rPr>
          <w:rFonts w:ascii="Arial" w:hAnsi="Arial" w:cs="Arial"/>
          <w:color w:val="000000" w:themeColor="text1"/>
          <w:sz w:val="24"/>
          <w:szCs w:val="24"/>
          <w:lang w:eastAsia="en-GB"/>
        </w:rPr>
        <w:t xml:space="preserve">between what his parents expected him to be and what he himself wanted to do. His parents were stressing the boy to perform better at studies; however, himself was trying to explore other things. This had created a conflict in this mind and compelled him to act rebellious with his parents and engage in risk-taking behaviours. I also applied Piaget’s theory of cognitive development to explain </w:t>
      </w:r>
      <w:r w:rsidR="00B5587E">
        <w:rPr>
          <w:rFonts w:ascii="Arial" w:hAnsi="Arial" w:cs="Arial"/>
          <w:color w:val="000000" w:themeColor="text1"/>
          <w:sz w:val="24"/>
          <w:szCs w:val="24"/>
          <w:lang w:eastAsia="en-GB"/>
        </w:rPr>
        <w:t xml:space="preserve">to his </w:t>
      </w:r>
      <w:r w:rsidRPr="00B10AF8">
        <w:rPr>
          <w:rFonts w:ascii="Arial" w:hAnsi="Arial" w:cs="Arial"/>
          <w:color w:val="000000" w:themeColor="text1"/>
          <w:sz w:val="24"/>
          <w:szCs w:val="24"/>
          <w:lang w:eastAsia="en-GB"/>
        </w:rPr>
        <w:t xml:space="preserve">parents that he was still a child and just like any other adolescent he had only begun to reason with things. His reasoning and questioning were being perceived as disobedience. Being his care giver, I explained that their child needed to understand things with a step-by-step explanation and he should be given time and space to hypothetically solve his own problems before he is being forced </w:t>
      </w:r>
      <w:r w:rsidR="00D87708">
        <w:rPr>
          <w:rFonts w:ascii="Arial" w:hAnsi="Arial" w:cs="Arial"/>
          <w:color w:val="000000" w:themeColor="text1"/>
          <w:sz w:val="24"/>
          <w:szCs w:val="24"/>
          <w:lang w:eastAsia="en-GB"/>
        </w:rPr>
        <w:t xml:space="preserve">to </w:t>
      </w:r>
      <w:r w:rsidRPr="00B10AF8">
        <w:rPr>
          <w:rFonts w:ascii="Arial" w:hAnsi="Arial" w:cs="Arial"/>
          <w:color w:val="000000" w:themeColor="text1"/>
          <w:sz w:val="24"/>
          <w:szCs w:val="24"/>
          <w:lang w:eastAsia="en-GB"/>
        </w:rPr>
        <w:t xml:space="preserve">behave in a certain way. </w:t>
      </w:r>
    </w:p>
    <w:p w14:paraId="2D403ED2" w14:textId="77777777" w:rsidR="00E23786" w:rsidRPr="00E23786" w:rsidRDefault="00E23786" w:rsidP="00356E33">
      <w:pPr>
        <w:spacing w:after="0" w:line="360" w:lineRule="auto"/>
        <w:ind w:firstLine="720"/>
        <w:rPr>
          <w:rFonts w:ascii="Arial" w:hAnsi="Arial" w:cs="Arial"/>
          <w:b/>
          <w:bCs/>
          <w:color w:val="000000" w:themeColor="text1"/>
          <w:sz w:val="24"/>
          <w:szCs w:val="24"/>
          <w:lang w:eastAsia="en-GB"/>
        </w:rPr>
      </w:pPr>
    </w:p>
    <w:p w14:paraId="1F3DB400" w14:textId="77777777" w:rsidR="00B10AF8" w:rsidRPr="00E23786" w:rsidRDefault="00B10AF8" w:rsidP="00356E33">
      <w:pPr>
        <w:keepNext/>
        <w:keepLines/>
        <w:spacing w:after="0" w:line="360" w:lineRule="auto"/>
        <w:outlineLvl w:val="1"/>
        <w:rPr>
          <w:rFonts w:ascii="Arial" w:eastAsia="Times New Roman" w:hAnsi="Arial" w:cs="Arial"/>
          <w:b/>
          <w:bCs/>
          <w:color w:val="000000" w:themeColor="text1"/>
          <w:sz w:val="24"/>
          <w:szCs w:val="24"/>
          <w:lang w:eastAsia="en-GB"/>
        </w:rPr>
      </w:pPr>
      <w:bookmarkStart w:id="3" w:name="_Toc46403660"/>
      <w:r w:rsidRPr="00E23786">
        <w:rPr>
          <w:rFonts w:ascii="Arial" w:eastAsia="Times New Roman" w:hAnsi="Arial" w:cs="Arial"/>
          <w:b/>
          <w:bCs/>
          <w:color w:val="000000" w:themeColor="text1"/>
          <w:sz w:val="24"/>
          <w:szCs w:val="24"/>
          <w:lang w:eastAsia="en-GB"/>
        </w:rPr>
        <w:t>Role as a Health Care Professional in Applying the Learnt Psychological Perspectives</w:t>
      </w:r>
      <w:bookmarkEnd w:id="3"/>
    </w:p>
    <w:p w14:paraId="1D2F2232" w14:textId="4EED1F59" w:rsidR="00B10AF8" w:rsidRDefault="00B10AF8" w:rsidP="00E23786">
      <w:pPr>
        <w:spacing w:after="0" w:line="360" w:lineRule="auto"/>
        <w:rPr>
          <w:rFonts w:ascii="Arial" w:eastAsia="Times New Roman" w:hAnsi="Arial" w:cs="Arial"/>
          <w:color w:val="000000" w:themeColor="text1"/>
          <w:sz w:val="24"/>
          <w:szCs w:val="24"/>
          <w:lang w:eastAsia="en-GB"/>
        </w:rPr>
      </w:pPr>
      <w:r w:rsidRPr="00B10AF8">
        <w:rPr>
          <w:rFonts w:ascii="Arial" w:hAnsi="Arial" w:cs="Arial"/>
          <w:color w:val="000000" w:themeColor="text1"/>
          <w:sz w:val="24"/>
          <w:szCs w:val="24"/>
          <w:lang w:eastAsia="en-GB"/>
        </w:rPr>
        <w:t>There are many psychological perspectives that we learn in over the course of ou</w:t>
      </w:r>
      <w:r w:rsidR="00E23786">
        <w:rPr>
          <w:rFonts w:ascii="Arial" w:hAnsi="Arial" w:cs="Arial"/>
          <w:color w:val="000000" w:themeColor="text1"/>
          <w:sz w:val="24"/>
          <w:szCs w:val="24"/>
          <w:lang w:eastAsia="en-GB"/>
        </w:rPr>
        <w:t>r</w:t>
      </w:r>
      <w:r w:rsidRPr="00B10AF8">
        <w:rPr>
          <w:rFonts w:ascii="Arial" w:hAnsi="Arial" w:cs="Arial"/>
          <w:color w:val="000000" w:themeColor="text1"/>
          <w:sz w:val="24"/>
          <w:szCs w:val="24"/>
          <w:lang w:eastAsia="en-GB"/>
        </w:rPr>
        <w:t xml:space="preserve"> professional training, that provide </w:t>
      </w:r>
      <w:r w:rsidRPr="00B10AF8">
        <w:rPr>
          <w:rFonts w:ascii="Arial" w:hAnsi="Arial" w:cs="Arial"/>
          <w:color w:val="000000" w:themeColor="text1"/>
          <w:sz w:val="24"/>
          <w:szCs w:val="24"/>
        </w:rPr>
        <w:t>us</w:t>
      </w:r>
      <w:r w:rsidRPr="00B10AF8">
        <w:rPr>
          <w:rFonts w:ascii="Arial" w:hAnsi="Arial" w:cs="Arial"/>
          <w:color w:val="000000" w:themeColor="text1"/>
          <w:sz w:val="24"/>
          <w:szCs w:val="24"/>
          <w:lang w:eastAsia="en-GB"/>
        </w:rPr>
        <w:t xml:space="preserve"> an approach to develop different beliefs and base out work on it. There are some major psychological perspectives that psychologists apply in their regular professional work. These perspectives are behavioural, cognitive, social, psychodynamic, </w:t>
      </w:r>
      <w:r w:rsidR="00E23786" w:rsidRPr="00B10AF8">
        <w:rPr>
          <w:rFonts w:ascii="Arial" w:hAnsi="Arial" w:cs="Arial"/>
          <w:color w:val="000000" w:themeColor="text1"/>
          <w:sz w:val="24"/>
          <w:szCs w:val="24"/>
          <w:lang w:eastAsia="en-GB"/>
        </w:rPr>
        <w:t>humanistic,</w:t>
      </w:r>
      <w:r w:rsidRPr="00B10AF8">
        <w:rPr>
          <w:rFonts w:ascii="Arial" w:hAnsi="Arial" w:cs="Arial"/>
          <w:color w:val="000000" w:themeColor="text1"/>
          <w:sz w:val="24"/>
          <w:szCs w:val="24"/>
          <w:lang w:eastAsia="en-GB"/>
        </w:rPr>
        <w:t xml:space="preserve"> and biological perspective. Each of these perspectives allows a psychologist to view a patient or a situation through the lenses they provide, which not only helps them in understanding the circumstance but provides them with a framework to base their research and practical work on (</w:t>
      </w:r>
      <w:r w:rsidRPr="00B10AF8">
        <w:rPr>
          <w:rFonts w:ascii="Arial" w:eastAsia="Times New Roman" w:hAnsi="Arial" w:cs="Arial"/>
          <w:color w:val="000000" w:themeColor="text1"/>
          <w:sz w:val="24"/>
          <w:szCs w:val="24"/>
          <w:lang w:eastAsia="en-GB"/>
        </w:rPr>
        <w:t>Griggs, 2012).</w:t>
      </w:r>
    </w:p>
    <w:p w14:paraId="343F8E00" w14:textId="4F4395EC" w:rsidR="00B10AF8" w:rsidRPr="00B10AF8" w:rsidRDefault="00B10AF8" w:rsidP="00E23786">
      <w:pPr>
        <w:spacing w:after="0" w:line="360" w:lineRule="auto"/>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Whenever a patient approaches, it is important for a health care provider to view and evaluate their situation </w:t>
      </w:r>
      <w:r w:rsidRPr="00B10AF8">
        <w:rPr>
          <w:rFonts w:ascii="Arial" w:hAnsi="Arial" w:cs="Arial"/>
          <w:color w:val="000000" w:themeColor="text1"/>
          <w:sz w:val="24"/>
          <w:szCs w:val="24"/>
        </w:rPr>
        <w:t>through</w:t>
      </w:r>
      <w:r w:rsidRPr="00B10AF8">
        <w:rPr>
          <w:rFonts w:ascii="Arial" w:hAnsi="Arial" w:cs="Arial"/>
          <w:color w:val="000000" w:themeColor="text1"/>
          <w:sz w:val="24"/>
          <w:szCs w:val="24"/>
          <w:lang w:eastAsia="en-GB"/>
        </w:rPr>
        <w:t xml:space="preserve"> all perspectives, before giving the final diagnosis of their </w:t>
      </w:r>
      <w:r w:rsidRPr="00B10AF8">
        <w:rPr>
          <w:rFonts w:ascii="Arial" w:hAnsi="Arial" w:cs="Arial"/>
          <w:color w:val="000000" w:themeColor="text1"/>
          <w:sz w:val="24"/>
          <w:szCs w:val="24"/>
          <w:lang w:eastAsia="en-GB"/>
        </w:rPr>
        <w:lastRenderedPageBreak/>
        <w:t xml:space="preserve">condition. As a </w:t>
      </w:r>
      <w:r w:rsidR="0096524B">
        <w:rPr>
          <w:rFonts w:ascii="Arial" w:hAnsi="Arial" w:cs="Arial"/>
          <w:color w:val="000000" w:themeColor="text1"/>
          <w:sz w:val="24"/>
          <w:szCs w:val="24"/>
        </w:rPr>
        <w:t>support worker</w:t>
      </w:r>
      <w:r w:rsidRPr="00B10AF8">
        <w:rPr>
          <w:rFonts w:ascii="Arial" w:hAnsi="Arial" w:cs="Arial"/>
          <w:color w:val="000000" w:themeColor="text1"/>
          <w:sz w:val="24"/>
          <w:szCs w:val="24"/>
          <w:lang w:eastAsia="en-GB"/>
        </w:rPr>
        <w:t xml:space="preserve"> today, it is important to consider that psychology has evolved over time and requires </w:t>
      </w:r>
      <w:r w:rsidR="0096524B">
        <w:rPr>
          <w:rFonts w:ascii="Arial" w:hAnsi="Arial" w:cs="Arial"/>
          <w:color w:val="000000" w:themeColor="text1"/>
          <w:sz w:val="24"/>
          <w:szCs w:val="24"/>
          <w:lang w:eastAsia="en-GB"/>
        </w:rPr>
        <w:t>support workers</w:t>
      </w:r>
      <w:r w:rsidRPr="00B10AF8">
        <w:rPr>
          <w:rFonts w:ascii="Arial" w:hAnsi="Arial" w:cs="Arial"/>
          <w:color w:val="000000" w:themeColor="text1"/>
          <w:sz w:val="24"/>
          <w:szCs w:val="24"/>
          <w:lang w:eastAsia="en-GB"/>
        </w:rPr>
        <w:t xml:space="preserve"> to consider every aspect of a patient’s life before even diagnosing them with their problem, let alone give them treatment. In relation to this when catering to any new client I have always considered all the above-mentioned psychological perspective. One perspective that has always helped me in giving proper diagnosis has been the biopsychosocial model. This model encompasses the biological, </w:t>
      </w:r>
      <w:r w:rsidR="0096524B" w:rsidRPr="00B10AF8">
        <w:rPr>
          <w:rFonts w:ascii="Arial" w:hAnsi="Arial" w:cs="Arial"/>
          <w:color w:val="000000" w:themeColor="text1"/>
          <w:sz w:val="24"/>
          <w:szCs w:val="24"/>
          <w:lang w:eastAsia="en-GB"/>
        </w:rPr>
        <w:t>social,</w:t>
      </w:r>
      <w:r w:rsidRPr="00B10AF8">
        <w:rPr>
          <w:rFonts w:ascii="Arial" w:hAnsi="Arial" w:cs="Arial"/>
          <w:color w:val="000000" w:themeColor="text1"/>
          <w:sz w:val="24"/>
          <w:szCs w:val="24"/>
          <w:lang w:eastAsia="en-GB"/>
        </w:rPr>
        <w:t xml:space="preserve"> and psychological perspective and allows the health provider to view their patient with a wider lens. The biopsychosocial model helps health providers to find the root of an issue </w:t>
      </w:r>
      <w:r w:rsidR="0096524B" w:rsidRPr="00B10AF8">
        <w:rPr>
          <w:rFonts w:ascii="Arial" w:hAnsi="Arial" w:cs="Arial"/>
          <w:color w:val="000000" w:themeColor="text1"/>
          <w:sz w:val="24"/>
          <w:szCs w:val="24"/>
          <w:lang w:eastAsia="en-GB"/>
        </w:rPr>
        <w:t>about</w:t>
      </w:r>
      <w:r w:rsidRPr="00B10AF8">
        <w:rPr>
          <w:rFonts w:ascii="Arial" w:hAnsi="Arial" w:cs="Arial"/>
          <w:color w:val="000000" w:themeColor="text1"/>
          <w:sz w:val="24"/>
          <w:szCs w:val="24"/>
          <w:lang w:eastAsia="en-GB"/>
        </w:rPr>
        <w:t xml:space="preserve"> the person’s physical health, their social </w:t>
      </w:r>
      <w:r w:rsidR="0096524B" w:rsidRPr="00B10AF8">
        <w:rPr>
          <w:rFonts w:ascii="Arial" w:hAnsi="Arial" w:cs="Arial"/>
          <w:color w:val="000000" w:themeColor="text1"/>
          <w:sz w:val="24"/>
          <w:szCs w:val="24"/>
          <w:lang w:eastAsia="en-GB"/>
        </w:rPr>
        <w:t>environment,</w:t>
      </w:r>
      <w:r w:rsidRPr="00B10AF8">
        <w:rPr>
          <w:rFonts w:ascii="Arial" w:hAnsi="Arial" w:cs="Arial"/>
          <w:color w:val="000000" w:themeColor="text1"/>
          <w:sz w:val="24"/>
          <w:szCs w:val="24"/>
          <w:lang w:eastAsia="en-GB"/>
        </w:rPr>
        <w:t xml:space="preserve"> and its impact on their psychological health (</w:t>
      </w:r>
      <w:r w:rsidRPr="00B10AF8">
        <w:rPr>
          <w:rFonts w:ascii="Arial" w:eastAsia="Times New Roman" w:hAnsi="Arial" w:cs="Arial"/>
          <w:color w:val="000000" w:themeColor="text1"/>
          <w:sz w:val="24"/>
          <w:szCs w:val="24"/>
          <w:lang w:eastAsia="en-GB"/>
        </w:rPr>
        <w:t>Gould, 2016).</w:t>
      </w:r>
    </w:p>
    <w:p w14:paraId="0537702E" w14:textId="1B8843CA" w:rsidR="00B10AF8" w:rsidRPr="00B10AF8" w:rsidRDefault="00B10AF8" w:rsidP="0096524B">
      <w:pPr>
        <w:spacing w:after="0" w:line="360" w:lineRule="auto"/>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It is considered an inclusive perspective that has enhanced modern mental health care – especially by improving the interventions given for patient’s treatment. I have used the biopsychosocial model quite a few times in my professional career as well.  For example, once I had to provide service to a 20-year-old girl who had depression. Now for depression, there is biological disposition as well, but social triggers also play a huge role in eliciting depression like symptoms. Depression is categorised as a mood disorder which leads to issues like making people suicidal (</w:t>
      </w:r>
      <w:r w:rsidRPr="00B10AF8">
        <w:rPr>
          <w:rFonts w:ascii="Arial" w:eastAsia="Times New Roman" w:hAnsi="Arial" w:cs="Arial"/>
          <w:color w:val="000000" w:themeColor="text1"/>
          <w:sz w:val="24"/>
          <w:szCs w:val="24"/>
          <w:lang w:eastAsia="en-GB"/>
        </w:rPr>
        <w:t>Golightley, &amp; Goemans, 2017)</w:t>
      </w:r>
      <w:r w:rsidRPr="00B10AF8">
        <w:rPr>
          <w:rFonts w:ascii="Arial" w:hAnsi="Arial" w:cs="Arial"/>
          <w:color w:val="000000" w:themeColor="text1"/>
          <w:sz w:val="24"/>
          <w:szCs w:val="24"/>
          <w:lang w:eastAsia="en-GB"/>
        </w:rPr>
        <w:t>.</w:t>
      </w:r>
    </w:p>
    <w:p w14:paraId="3AD74C32" w14:textId="45DA0494" w:rsidR="00B10AF8" w:rsidRPr="00B10AF8" w:rsidRDefault="00B10AF8" w:rsidP="0096524B">
      <w:pPr>
        <w:spacing w:after="0" w:line="360" w:lineRule="auto"/>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My patient, </w:t>
      </w:r>
      <w:r w:rsidR="0096524B">
        <w:rPr>
          <w:rFonts w:ascii="Arial" w:hAnsi="Arial" w:cs="Arial"/>
          <w:color w:val="000000" w:themeColor="text1"/>
          <w:sz w:val="24"/>
          <w:szCs w:val="24"/>
          <w:lang w:eastAsia="en-GB"/>
        </w:rPr>
        <w:t>Sophia</w:t>
      </w:r>
      <w:r w:rsidRPr="00B10AF8">
        <w:rPr>
          <w:rFonts w:ascii="Arial" w:hAnsi="Arial" w:cs="Arial"/>
          <w:color w:val="000000" w:themeColor="text1"/>
          <w:sz w:val="24"/>
          <w:szCs w:val="24"/>
          <w:lang w:eastAsia="en-GB"/>
        </w:rPr>
        <w:t xml:space="preserve"> had a history of depression in her </w:t>
      </w:r>
      <w:r w:rsidR="0096524B" w:rsidRPr="00B10AF8">
        <w:rPr>
          <w:rFonts w:ascii="Arial" w:hAnsi="Arial" w:cs="Arial"/>
          <w:color w:val="000000" w:themeColor="text1"/>
          <w:sz w:val="24"/>
          <w:szCs w:val="24"/>
          <w:lang w:eastAsia="en-GB"/>
        </w:rPr>
        <w:t>family,</w:t>
      </w:r>
      <w:r w:rsidRPr="00B10AF8">
        <w:rPr>
          <w:rFonts w:ascii="Arial" w:hAnsi="Arial" w:cs="Arial"/>
          <w:color w:val="000000" w:themeColor="text1"/>
          <w:sz w:val="24"/>
          <w:szCs w:val="24"/>
          <w:lang w:eastAsia="en-GB"/>
        </w:rPr>
        <w:t xml:space="preserve"> but it was worrying for her parents that she had </w:t>
      </w:r>
      <w:r w:rsidRPr="00B10AF8">
        <w:rPr>
          <w:rFonts w:ascii="Arial" w:hAnsi="Arial" w:cs="Arial"/>
          <w:color w:val="000000" w:themeColor="text1"/>
          <w:sz w:val="24"/>
          <w:szCs w:val="24"/>
        </w:rPr>
        <w:t>developed</w:t>
      </w:r>
      <w:r w:rsidRPr="00B10AF8">
        <w:rPr>
          <w:rFonts w:ascii="Arial" w:hAnsi="Arial" w:cs="Arial"/>
          <w:color w:val="000000" w:themeColor="text1"/>
          <w:sz w:val="24"/>
          <w:szCs w:val="24"/>
          <w:lang w:eastAsia="en-GB"/>
        </w:rPr>
        <w:t xml:space="preserve"> it at such a young age. Using biological and social perspective, I was able to understand and explain to her parents that the reason behind her depression was not just their family history but her ongoing state in life had a huge role to play in causing this problem. </w:t>
      </w:r>
      <w:r w:rsidR="007304FE" w:rsidRPr="00B10AF8">
        <w:rPr>
          <w:rFonts w:ascii="Arial" w:hAnsi="Arial" w:cs="Arial"/>
          <w:color w:val="000000" w:themeColor="text1"/>
          <w:sz w:val="24"/>
          <w:szCs w:val="24"/>
          <w:lang w:eastAsia="en-GB"/>
        </w:rPr>
        <w:t>Moreover,</w:t>
      </w:r>
      <w:r w:rsidR="007304FE">
        <w:rPr>
          <w:rFonts w:ascii="Arial" w:hAnsi="Arial" w:cs="Arial"/>
          <w:color w:val="000000" w:themeColor="text1"/>
          <w:sz w:val="24"/>
          <w:szCs w:val="24"/>
          <w:lang w:eastAsia="en-GB"/>
        </w:rPr>
        <w:t xml:space="preserve"> her</w:t>
      </w:r>
      <w:r w:rsidRPr="00B10AF8">
        <w:rPr>
          <w:rFonts w:ascii="Arial" w:hAnsi="Arial" w:cs="Arial"/>
          <w:color w:val="000000" w:themeColor="text1"/>
          <w:sz w:val="24"/>
          <w:szCs w:val="24"/>
          <w:lang w:eastAsia="en-GB"/>
        </w:rPr>
        <w:t xml:space="preserve"> condition was made much worse when at this age she was getting involved in substance abuse. This led to dual diagnosis for the girl as her condition was a combination of 2 disorders, one was a mental disorder and second a behavioural issue. Being a </w:t>
      </w:r>
      <w:r w:rsidR="007304FE">
        <w:rPr>
          <w:rFonts w:ascii="Arial" w:hAnsi="Arial" w:cs="Arial"/>
          <w:color w:val="000000" w:themeColor="text1"/>
          <w:sz w:val="24"/>
          <w:szCs w:val="24"/>
          <w:lang w:eastAsia="en-GB"/>
        </w:rPr>
        <w:t>support worker</w:t>
      </w:r>
      <w:r w:rsidRPr="00B10AF8">
        <w:rPr>
          <w:rFonts w:ascii="Arial" w:hAnsi="Arial" w:cs="Arial"/>
          <w:color w:val="000000" w:themeColor="text1"/>
          <w:sz w:val="24"/>
          <w:szCs w:val="24"/>
          <w:lang w:eastAsia="en-GB"/>
        </w:rPr>
        <w:t xml:space="preserve">, for </w:t>
      </w:r>
      <w:r w:rsidR="007304FE">
        <w:rPr>
          <w:rFonts w:ascii="Arial" w:hAnsi="Arial" w:cs="Arial"/>
          <w:color w:val="000000" w:themeColor="text1"/>
          <w:sz w:val="24"/>
          <w:szCs w:val="24"/>
          <w:lang w:eastAsia="en-GB"/>
        </w:rPr>
        <w:t>her</w:t>
      </w:r>
      <w:r w:rsidRPr="00B10AF8">
        <w:rPr>
          <w:rFonts w:ascii="Arial" w:hAnsi="Arial" w:cs="Arial"/>
          <w:color w:val="000000" w:themeColor="text1"/>
          <w:sz w:val="24"/>
          <w:szCs w:val="24"/>
          <w:lang w:eastAsia="en-GB"/>
        </w:rPr>
        <w:t xml:space="preserve"> case I followed the NHS guidelines for ‘dual diagnosis’. The first step that was needed to be taken was to cater </w:t>
      </w:r>
      <w:r w:rsidR="008D3264">
        <w:rPr>
          <w:rFonts w:ascii="Arial" w:hAnsi="Arial" w:cs="Arial"/>
          <w:color w:val="000000" w:themeColor="text1"/>
          <w:sz w:val="24"/>
          <w:szCs w:val="24"/>
          <w:lang w:eastAsia="en-GB"/>
        </w:rPr>
        <w:t>for</w:t>
      </w:r>
      <w:r w:rsidRPr="00B10AF8">
        <w:rPr>
          <w:rFonts w:ascii="Arial" w:hAnsi="Arial" w:cs="Arial"/>
          <w:color w:val="000000" w:themeColor="text1"/>
          <w:sz w:val="24"/>
          <w:szCs w:val="24"/>
          <w:lang w:eastAsia="en-GB"/>
        </w:rPr>
        <w:t xml:space="preserve"> her physical needs, due to depression the girl had apparent physical issues such as weak stature, low on nutrients; scar marks on the body and obvious signs of substance abuse, that she engaged in. The second step was to carry out assessments and involving family interventions. </w:t>
      </w:r>
    </w:p>
    <w:p w14:paraId="3B5E2489" w14:textId="77777777" w:rsidR="008D3264" w:rsidRDefault="008D3264" w:rsidP="008D3264">
      <w:pPr>
        <w:spacing w:after="0" w:line="360" w:lineRule="auto"/>
        <w:rPr>
          <w:rFonts w:ascii="Arial" w:eastAsia="Times New Roman" w:hAnsi="Arial" w:cs="Arial"/>
          <w:color w:val="000000" w:themeColor="text1"/>
          <w:sz w:val="24"/>
          <w:szCs w:val="24"/>
          <w:lang w:eastAsia="en-GB"/>
        </w:rPr>
      </w:pPr>
      <w:r>
        <w:rPr>
          <w:rFonts w:ascii="Arial" w:hAnsi="Arial" w:cs="Arial"/>
          <w:color w:val="000000" w:themeColor="text1"/>
          <w:sz w:val="24"/>
          <w:szCs w:val="24"/>
          <w:lang w:eastAsia="en-GB"/>
        </w:rPr>
        <w:lastRenderedPageBreak/>
        <w:t xml:space="preserve">Sophia’s </w:t>
      </w:r>
      <w:r w:rsidR="00B10AF8" w:rsidRPr="00B10AF8">
        <w:rPr>
          <w:rFonts w:ascii="Arial" w:hAnsi="Arial" w:cs="Arial"/>
          <w:color w:val="000000" w:themeColor="text1"/>
          <w:sz w:val="24"/>
          <w:szCs w:val="24"/>
          <w:lang w:eastAsia="en-GB"/>
        </w:rPr>
        <w:t>case was a very fragile case for me. The patient was very young, suffering from a combination of mental issues and had</w:t>
      </w:r>
      <w:r>
        <w:rPr>
          <w:rFonts w:ascii="Arial" w:hAnsi="Arial" w:cs="Arial"/>
          <w:color w:val="000000" w:themeColor="text1"/>
          <w:sz w:val="24"/>
          <w:szCs w:val="24"/>
          <w:lang w:eastAsia="en-GB"/>
        </w:rPr>
        <w:t xml:space="preserve"> both</w:t>
      </w:r>
      <w:r w:rsidR="00B10AF8" w:rsidRPr="00B10AF8">
        <w:rPr>
          <w:rFonts w:ascii="Arial" w:hAnsi="Arial" w:cs="Arial"/>
          <w:color w:val="000000" w:themeColor="text1"/>
          <w:sz w:val="24"/>
          <w:szCs w:val="24"/>
          <w:lang w:eastAsia="en-GB"/>
        </w:rPr>
        <w:t xml:space="preserve"> physical and psychological problems</w:t>
      </w:r>
      <w:r>
        <w:rPr>
          <w:rFonts w:ascii="Arial" w:hAnsi="Arial" w:cs="Arial"/>
          <w:color w:val="000000" w:themeColor="text1"/>
          <w:sz w:val="24"/>
          <w:szCs w:val="24"/>
          <w:lang w:eastAsia="en-GB"/>
        </w:rPr>
        <w:t>.</w:t>
      </w:r>
      <w:r w:rsidR="00B10AF8" w:rsidRPr="00B10AF8">
        <w:rPr>
          <w:rFonts w:ascii="Arial" w:hAnsi="Arial" w:cs="Arial"/>
          <w:color w:val="000000" w:themeColor="text1"/>
          <w:sz w:val="24"/>
          <w:szCs w:val="24"/>
          <w:lang w:eastAsia="en-GB"/>
        </w:rPr>
        <w:t xml:space="preserve"> Hence, for her case we had opted for a multiagency approach. In a multi-agency approach a team of healthcare practitioner</w:t>
      </w:r>
      <w:r>
        <w:rPr>
          <w:rFonts w:ascii="Arial" w:hAnsi="Arial" w:cs="Arial"/>
          <w:color w:val="000000" w:themeColor="text1"/>
          <w:sz w:val="24"/>
          <w:szCs w:val="24"/>
          <w:lang w:eastAsia="en-GB"/>
        </w:rPr>
        <w:t>s</w:t>
      </w:r>
      <w:r w:rsidR="00B10AF8" w:rsidRPr="00B10AF8">
        <w:rPr>
          <w:rFonts w:ascii="Arial" w:hAnsi="Arial" w:cs="Arial"/>
          <w:color w:val="000000" w:themeColor="text1"/>
          <w:sz w:val="24"/>
          <w:szCs w:val="24"/>
          <w:lang w:eastAsia="en-GB"/>
        </w:rPr>
        <w:t>, which include the patients GP (general physicians), nurses, psychologists and other health and social service provides come together to design interventions for the patient. This was a little complicated,</w:t>
      </w:r>
      <w:r>
        <w:rPr>
          <w:rFonts w:ascii="Arial" w:hAnsi="Arial" w:cs="Arial"/>
          <w:color w:val="000000" w:themeColor="text1"/>
          <w:sz w:val="24"/>
          <w:szCs w:val="24"/>
          <w:lang w:eastAsia="en-GB"/>
        </w:rPr>
        <w:t xml:space="preserve"> and it</w:t>
      </w:r>
      <w:r w:rsidR="00B10AF8" w:rsidRPr="00B10AF8">
        <w:rPr>
          <w:rFonts w:ascii="Arial" w:hAnsi="Arial" w:cs="Arial"/>
          <w:color w:val="000000" w:themeColor="text1"/>
          <w:sz w:val="24"/>
          <w:szCs w:val="24"/>
          <w:lang w:eastAsia="en-GB"/>
        </w:rPr>
        <w:t xml:space="preserve"> proved to be a very good learning experience for me. Until now I had always worked alone with a few nurses to cater to my patients. Due to, multiagency approach I was working with a huge team of experts from various fields. This taught me a lot about managing and coping up with stress at work. Not only was I helping my client, throughout her treatment sessions about how to deal with fear and stress, I myself was learning a lot about catering </w:t>
      </w:r>
      <w:r>
        <w:rPr>
          <w:rFonts w:ascii="Arial" w:hAnsi="Arial" w:cs="Arial"/>
          <w:color w:val="000000" w:themeColor="text1"/>
          <w:sz w:val="24"/>
          <w:szCs w:val="24"/>
          <w:lang w:eastAsia="en-GB"/>
        </w:rPr>
        <w:t>for</w:t>
      </w:r>
      <w:r w:rsidR="00B10AF8" w:rsidRPr="00B10AF8">
        <w:rPr>
          <w:rFonts w:ascii="Arial" w:hAnsi="Arial" w:cs="Arial"/>
          <w:color w:val="000000" w:themeColor="text1"/>
          <w:sz w:val="24"/>
          <w:szCs w:val="24"/>
          <w:lang w:eastAsia="en-GB"/>
        </w:rPr>
        <w:t xml:space="preserve"> other people’s need</w:t>
      </w:r>
      <w:r>
        <w:rPr>
          <w:rFonts w:ascii="Arial" w:hAnsi="Arial" w:cs="Arial"/>
          <w:color w:val="000000" w:themeColor="text1"/>
          <w:sz w:val="24"/>
          <w:szCs w:val="24"/>
          <w:lang w:eastAsia="en-GB"/>
        </w:rPr>
        <w:t>s</w:t>
      </w:r>
      <w:r w:rsidR="00B10AF8" w:rsidRPr="00B10AF8">
        <w:rPr>
          <w:rFonts w:ascii="Arial" w:hAnsi="Arial" w:cs="Arial"/>
          <w:color w:val="000000" w:themeColor="text1"/>
          <w:sz w:val="24"/>
          <w:szCs w:val="24"/>
          <w:lang w:eastAsia="en-GB"/>
        </w:rPr>
        <w:t xml:space="preserve"> and utilising strategies that can help me manage work related stresses (</w:t>
      </w:r>
      <w:r w:rsidR="00B10AF8" w:rsidRPr="00B10AF8">
        <w:rPr>
          <w:rFonts w:ascii="Arial" w:eastAsia="Times New Roman" w:hAnsi="Arial" w:cs="Arial"/>
          <w:color w:val="000000" w:themeColor="text1"/>
          <w:sz w:val="24"/>
          <w:szCs w:val="24"/>
          <w:lang w:eastAsia="en-GB"/>
        </w:rPr>
        <w:t>Further Arnold et al., 2010).</w:t>
      </w:r>
    </w:p>
    <w:p w14:paraId="7092F430" w14:textId="23638125" w:rsidR="00B10AF8" w:rsidRPr="00B10AF8" w:rsidRDefault="00B10AF8" w:rsidP="008D3264">
      <w:pPr>
        <w:spacing w:after="0" w:line="360" w:lineRule="auto"/>
        <w:rPr>
          <w:rFonts w:ascii="Arial" w:hAnsi="Arial" w:cs="Arial"/>
          <w:color w:val="000000" w:themeColor="text1"/>
          <w:sz w:val="24"/>
          <w:szCs w:val="24"/>
          <w:lang w:eastAsia="en-GB"/>
        </w:rPr>
      </w:pPr>
      <w:r w:rsidRPr="00B10AF8">
        <w:rPr>
          <w:rFonts w:ascii="Arial" w:eastAsia="Times New Roman" w:hAnsi="Arial" w:cs="Arial"/>
          <w:color w:val="000000" w:themeColor="text1"/>
          <w:sz w:val="24"/>
          <w:szCs w:val="24"/>
          <w:lang w:eastAsia="en-GB"/>
        </w:rPr>
        <w:t xml:space="preserve"> </w:t>
      </w:r>
    </w:p>
    <w:p w14:paraId="50AECBAC" w14:textId="5417CAB3" w:rsidR="00B10AF8" w:rsidRPr="00B10AF8" w:rsidRDefault="00B10AF8" w:rsidP="008D3264">
      <w:pPr>
        <w:spacing w:after="0" w:line="360" w:lineRule="auto"/>
        <w:rPr>
          <w:rFonts w:ascii="Arial" w:hAnsi="Arial" w:cs="Arial"/>
          <w:color w:val="000000" w:themeColor="text1"/>
          <w:sz w:val="24"/>
          <w:szCs w:val="24"/>
          <w:lang w:eastAsia="en-GB"/>
        </w:rPr>
      </w:pPr>
      <w:r w:rsidRPr="00B10AF8">
        <w:rPr>
          <w:rFonts w:ascii="Arial" w:eastAsia="Times New Roman" w:hAnsi="Arial" w:cs="Arial"/>
          <w:color w:val="000000" w:themeColor="text1"/>
          <w:sz w:val="24"/>
          <w:szCs w:val="24"/>
          <w:lang w:eastAsia="en-GB"/>
        </w:rPr>
        <w:t>Furthermore, my experience with those case</w:t>
      </w:r>
      <w:r w:rsidR="008D3264">
        <w:rPr>
          <w:rFonts w:ascii="Arial" w:eastAsia="Times New Roman" w:hAnsi="Arial" w:cs="Arial"/>
          <w:color w:val="000000" w:themeColor="text1"/>
          <w:sz w:val="24"/>
          <w:szCs w:val="24"/>
          <w:lang w:eastAsia="en-GB"/>
        </w:rPr>
        <w:t>s</w:t>
      </w:r>
      <w:r w:rsidRPr="00B10AF8">
        <w:rPr>
          <w:rFonts w:ascii="Arial" w:eastAsia="Times New Roman" w:hAnsi="Arial" w:cs="Arial"/>
          <w:color w:val="000000" w:themeColor="text1"/>
          <w:sz w:val="24"/>
          <w:szCs w:val="24"/>
          <w:lang w:eastAsia="en-GB"/>
        </w:rPr>
        <w:t xml:space="preserve"> also taught me about inclusion and the importan</w:t>
      </w:r>
      <w:r w:rsidR="00D324F7">
        <w:rPr>
          <w:rFonts w:ascii="Arial" w:eastAsia="Times New Roman" w:hAnsi="Arial" w:cs="Arial"/>
          <w:color w:val="000000" w:themeColor="text1"/>
          <w:sz w:val="24"/>
          <w:szCs w:val="24"/>
          <w:lang w:eastAsia="en-GB"/>
        </w:rPr>
        <w:t>ce</w:t>
      </w:r>
      <w:r w:rsidRPr="00B10AF8">
        <w:rPr>
          <w:rFonts w:ascii="Arial" w:eastAsia="Times New Roman" w:hAnsi="Arial" w:cs="Arial"/>
          <w:color w:val="000000" w:themeColor="text1"/>
          <w:sz w:val="24"/>
          <w:szCs w:val="24"/>
          <w:lang w:eastAsia="en-GB"/>
        </w:rPr>
        <w:t xml:space="preserve"> of diversity in teams. The team we formed involved people of very diverse ethnic, </w:t>
      </w:r>
      <w:r w:rsidR="00D324F7" w:rsidRPr="00B10AF8">
        <w:rPr>
          <w:rFonts w:ascii="Arial" w:eastAsia="Times New Roman" w:hAnsi="Arial" w:cs="Arial"/>
          <w:color w:val="000000" w:themeColor="text1"/>
          <w:sz w:val="24"/>
          <w:szCs w:val="24"/>
          <w:lang w:eastAsia="en-GB"/>
        </w:rPr>
        <w:t>religious,</w:t>
      </w:r>
      <w:r w:rsidRPr="00B10AF8">
        <w:rPr>
          <w:rFonts w:ascii="Arial" w:eastAsia="Times New Roman" w:hAnsi="Arial" w:cs="Arial"/>
          <w:color w:val="000000" w:themeColor="text1"/>
          <w:sz w:val="24"/>
          <w:szCs w:val="24"/>
          <w:lang w:eastAsia="en-GB"/>
        </w:rPr>
        <w:t xml:space="preserve"> and professional backgrounds. I learned that </w:t>
      </w:r>
      <w:r w:rsidR="00D324F7">
        <w:rPr>
          <w:rFonts w:ascii="Arial" w:eastAsia="Times New Roman" w:hAnsi="Arial" w:cs="Arial"/>
          <w:color w:val="000000" w:themeColor="text1"/>
          <w:sz w:val="24"/>
          <w:szCs w:val="24"/>
          <w:lang w:eastAsia="en-GB"/>
        </w:rPr>
        <w:t>people with</w:t>
      </w:r>
      <w:r w:rsidRPr="00B10AF8">
        <w:rPr>
          <w:rFonts w:ascii="Arial" w:eastAsia="Times New Roman" w:hAnsi="Arial" w:cs="Arial"/>
          <w:color w:val="000000" w:themeColor="text1"/>
          <w:sz w:val="24"/>
          <w:szCs w:val="24"/>
          <w:lang w:eastAsia="en-GB"/>
        </w:rPr>
        <w:t xml:space="preserve"> different social identities can impact work and help </w:t>
      </w:r>
      <w:r w:rsidR="00D324F7" w:rsidRPr="00B10AF8">
        <w:rPr>
          <w:rFonts w:ascii="Arial" w:eastAsia="Times New Roman" w:hAnsi="Arial" w:cs="Arial"/>
          <w:color w:val="000000" w:themeColor="text1"/>
          <w:sz w:val="24"/>
          <w:szCs w:val="24"/>
          <w:lang w:eastAsia="en-GB"/>
        </w:rPr>
        <w:t>in achieving</w:t>
      </w:r>
      <w:r w:rsidRPr="00B10AF8">
        <w:rPr>
          <w:rFonts w:ascii="Arial" w:eastAsia="Times New Roman" w:hAnsi="Arial" w:cs="Arial"/>
          <w:color w:val="000000" w:themeColor="text1"/>
          <w:sz w:val="24"/>
          <w:szCs w:val="24"/>
          <w:lang w:eastAsia="en-GB"/>
        </w:rPr>
        <w:t xml:space="preserve"> divergent thinking and successfully </w:t>
      </w:r>
      <w:r w:rsidR="00D324F7">
        <w:rPr>
          <w:rFonts w:ascii="Arial" w:eastAsia="Times New Roman" w:hAnsi="Arial" w:cs="Arial"/>
          <w:color w:val="000000" w:themeColor="text1"/>
          <w:sz w:val="24"/>
          <w:szCs w:val="24"/>
          <w:lang w:eastAsia="en-GB"/>
        </w:rPr>
        <w:t xml:space="preserve">in </w:t>
      </w:r>
      <w:r w:rsidRPr="00B10AF8">
        <w:rPr>
          <w:rFonts w:ascii="Arial" w:eastAsia="Times New Roman" w:hAnsi="Arial" w:cs="Arial"/>
          <w:color w:val="000000" w:themeColor="text1"/>
          <w:sz w:val="24"/>
          <w:szCs w:val="24"/>
          <w:lang w:eastAsia="en-GB"/>
        </w:rPr>
        <w:t>completing tasks that require problem solving (</w:t>
      </w:r>
      <w:r w:rsidRPr="00B10AF8">
        <w:rPr>
          <w:rFonts w:ascii="Arial" w:hAnsi="Arial" w:cs="Arial"/>
          <w:color w:val="000000" w:themeColor="text1"/>
          <w:sz w:val="24"/>
          <w:szCs w:val="24"/>
          <w:lang w:eastAsia="en-GB"/>
        </w:rPr>
        <w:t xml:space="preserve">Franz, 2011). </w:t>
      </w:r>
    </w:p>
    <w:p w14:paraId="5CC87799" w14:textId="77777777" w:rsidR="00B10AF8" w:rsidRPr="00B10AF8" w:rsidRDefault="00B10AF8" w:rsidP="00D324F7">
      <w:pPr>
        <w:spacing w:after="0" w:line="360" w:lineRule="auto"/>
        <w:rPr>
          <w:rFonts w:ascii="Arial" w:eastAsia="Times New Roman"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Similarly, it can be said that psychological perspectives such as the behaviourist perspective and psychodynamic perspective can play a huge role in understanding specific cases – the patients and their conditions. The core </w:t>
      </w:r>
      <w:r w:rsidRPr="00B10AF8">
        <w:rPr>
          <w:rFonts w:ascii="Arial" w:hAnsi="Arial" w:cs="Arial"/>
          <w:color w:val="000000" w:themeColor="text1"/>
          <w:sz w:val="24"/>
          <w:szCs w:val="24"/>
        </w:rPr>
        <w:t>concept</w:t>
      </w:r>
      <w:r w:rsidRPr="00B10AF8">
        <w:rPr>
          <w:rFonts w:ascii="Arial" w:hAnsi="Arial" w:cs="Arial"/>
          <w:color w:val="000000" w:themeColor="text1"/>
          <w:sz w:val="24"/>
          <w:szCs w:val="24"/>
          <w:lang w:eastAsia="en-GB"/>
        </w:rPr>
        <w:t xml:space="preserve"> of behaviourism allows psychologists to view the nurturing of patients instead of their nature, as behaviourists psychologists believe that stimuli, which is the environmental and situational factors elicit response, that is behaviour and how it is impacted (</w:t>
      </w:r>
      <w:r w:rsidRPr="00B10AF8">
        <w:rPr>
          <w:rFonts w:ascii="Arial" w:eastAsia="Times New Roman" w:hAnsi="Arial" w:cs="Arial"/>
          <w:color w:val="000000" w:themeColor="text1"/>
          <w:sz w:val="24"/>
          <w:szCs w:val="24"/>
          <w:lang w:eastAsia="en-GB"/>
        </w:rPr>
        <w:t>Griggs, 2012)</w:t>
      </w:r>
      <w:r w:rsidRPr="00B10AF8">
        <w:rPr>
          <w:rFonts w:ascii="Arial" w:hAnsi="Arial" w:cs="Arial"/>
          <w:color w:val="000000" w:themeColor="text1"/>
          <w:sz w:val="24"/>
          <w:szCs w:val="24"/>
          <w:lang w:eastAsia="en-GB"/>
        </w:rPr>
        <w:t xml:space="preserve">. </w:t>
      </w:r>
      <w:r w:rsidRPr="00B10AF8">
        <w:rPr>
          <w:rFonts w:ascii="Arial" w:eastAsia="Times New Roman" w:hAnsi="Arial" w:cs="Arial"/>
          <w:color w:val="000000" w:themeColor="text1"/>
          <w:sz w:val="24"/>
          <w:szCs w:val="24"/>
          <w:lang w:eastAsia="en-GB"/>
        </w:rPr>
        <w:t xml:space="preserve">Health and social care givers can utilise these perspectives in designing interventions for their regular patients and it can help them further understand the condition of different people, belonging to different life stage with various mental conditions. </w:t>
      </w:r>
    </w:p>
    <w:p w14:paraId="11A11AED" w14:textId="77777777" w:rsidR="00B10AF8" w:rsidRPr="00B10AF8" w:rsidRDefault="00B10AF8" w:rsidP="00356E33">
      <w:pPr>
        <w:spacing w:after="0" w:line="360" w:lineRule="auto"/>
        <w:ind w:firstLine="720"/>
        <w:rPr>
          <w:rFonts w:ascii="Arial" w:hAnsi="Arial" w:cs="Arial"/>
          <w:color w:val="000000" w:themeColor="text1"/>
          <w:sz w:val="24"/>
          <w:szCs w:val="24"/>
          <w:lang w:eastAsia="en-GB"/>
        </w:rPr>
      </w:pPr>
    </w:p>
    <w:p w14:paraId="6C92B09D" w14:textId="77777777" w:rsidR="00B10AF8" w:rsidRPr="00550CCB" w:rsidRDefault="00B10AF8" w:rsidP="00356E33">
      <w:pPr>
        <w:keepNext/>
        <w:keepLines/>
        <w:spacing w:after="0" w:line="360" w:lineRule="auto"/>
        <w:outlineLvl w:val="1"/>
        <w:rPr>
          <w:rFonts w:ascii="Arial" w:eastAsia="Times New Roman" w:hAnsi="Arial" w:cs="Arial"/>
          <w:b/>
          <w:bCs/>
          <w:color w:val="000000" w:themeColor="text1"/>
          <w:sz w:val="24"/>
          <w:szCs w:val="24"/>
          <w:lang w:eastAsia="en-GB"/>
        </w:rPr>
      </w:pPr>
      <w:bookmarkStart w:id="4" w:name="_Toc46403661"/>
      <w:r w:rsidRPr="00550CCB">
        <w:rPr>
          <w:rFonts w:ascii="Arial" w:eastAsia="Times New Roman" w:hAnsi="Arial" w:cs="Arial"/>
          <w:b/>
          <w:bCs/>
          <w:color w:val="000000" w:themeColor="text1"/>
          <w:sz w:val="24"/>
          <w:szCs w:val="24"/>
          <w:lang w:eastAsia="en-GB"/>
        </w:rPr>
        <w:lastRenderedPageBreak/>
        <w:t>Learning in Health and Social Care Practice</w:t>
      </w:r>
      <w:bookmarkEnd w:id="4"/>
    </w:p>
    <w:p w14:paraId="528E71EB" w14:textId="06324A55" w:rsidR="00B10AF8" w:rsidRPr="00B10AF8" w:rsidRDefault="00B10AF8" w:rsidP="00550CCB">
      <w:pPr>
        <w:spacing w:after="0" w:line="360" w:lineRule="auto"/>
        <w:rPr>
          <w:rFonts w:ascii="Arial" w:eastAsia="Times New Roman"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All the concepts and theories mentioned above have played a significant role in helping me professionally. I have always utilised these concepts and theories in professional practice when providing service to </w:t>
      </w:r>
      <w:r w:rsidR="00550CCB" w:rsidRPr="00B10AF8">
        <w:rPr>
          <w:rFonts w:ascii="Arial" w:hAnsi="Arial" w:cs="Arial"/>
          <w:color w:val="000000" w:themeColor="text1"/>
          <w:sz w:val="24"/>
          <w:szCs w:val="24"/>
          <w:lang w:eastAsia="en-GB"/>
        </w:rPr>
        <w:t>various</w:t>
      </w:r>
      <w:r w:rsidRPr="00B10AF8">
        <w:rPr>
          <w:rFonts w:ascii="Arial" w:hAnsi="Arial" w:cs="Arial"/>
          <w:color w:val="000000" w:themeColor="text1"/>
          <w:sz w:val="24"/>
          <w:szCs w:val="24"/>
          <w:lang w:eastAsia="en-GB"/>
        </w:rPr>
        <w:t xml:space="preserve"> patients. I can give an example of the dementia patient that I have recently catered </w:t>
      </w:r>
      <w:r w:rsidR="00550CCB">
        <w:rPr>
          <w:rFonts w:ascii="Arial" w:hAnsi="Arial" w:cs="Arial"/>
          <w:color w:val="000000" w:themeColor="text1"/>
          <w:sz w:val="24"/>
          <w:szCs w:val="24"/>
          <w:lang w:eastAsia="en-GB"/>
        </w:rPr>
        <w:t>for</w:t>
      </w:r>
      <w:r w:rsidRPr="00B10AF8">
        <w:rPr>
          <w:rFonts w:ascii="Arial" w:hAnsi="Arial" w:cs="Arial"/>
          <w:color w:val="000000" w:themeColor="text1"/>
          <w:sz w:val="24"/>
          <w:szCs w:val="24"/>
          <w:lang w:eastAsia="en-GB"/>
        </w:rPr>
        <w:t xml:space="preserve">. My patient Mr. Will was 60 years old and recently developed dementia.  Now for his case I had to consider a lot of things and so I did use all the theories and psychological perspectives I have studied. Dementia is a condition which is characterised by cognitive decline and can be described with various symptoms such as impairment of thinking, communications </w:t>
      </w:r>
      <w:r w:rsidR="00550CCB" w:rsidRPr="00B10AF8">
        <w:rPr>
          <w:rFonts w:ascii="Arial" w:hAnsi="Arial" w:cs="Arial"/>
          <w:color w:val="000000" w:themeColor="text1"/>
          <w:sz w:val="24"/>
          <w:szCs w:val="24"/>
          <w:lang w:eastAsia="en-GB"/>
        </w:rPr>
        <w:t>skills,</w:t>
      </w:r>
      <w:r w:rsidRPr="00B10AF8">
        <w:rPr>
          <w:rFonts w:ascii="Arial" w:hAnsi="Arial" w:cs="Arial"/>
          <w:color w:val="000000" w:themeColor="text1"/>
          <w:sz w:val="24"/>
          <w:szCs w:val="24"/>
          <w:lang w:eastAsia="en-GB"/>
        </w:rPr>
        <w:t xml:space="preserve"> and loss of memory. For dementia patients it is important to consider not only their biological and physical health, but also their psychosocial environment – which has always been known as the biggest trigger for dementia (</w:t>
      </w:r>
      <w:r w:rsidRPr="00B10AF8">
        <w:rPr>
          <w:rFonts w:ascii="Arial" w:eastAsia="Times New Roman" w:hAnsi="Arial" w:cs="Arial"/>
          <w:color w:val="000000" w:themeColor="text1"/>
          <w:sz w:val="24"/>
          <w:szCs w:val="24"/>
          <w:lang w:eastAsia="en-GB"/>
        </w:rPr>
        <w:t>Golightley, &amp; Goemans, 2017).</w:t>
      </w:r>
    </w:p>
    <w:p w14:paraId="3DB51A04" w14:textId="04D6A329" w:rsidR="00B10AF8" w:rsidRPr="00B10AF8" w:rsidRDefault="00B10AF8" w:rsidP="00AC6911">
      <w:pPr>
        <w:spacing w:after="0" w:line="360" w:lineRule="auto"/>
        <w:rPr>
          <w:rFonts w:ascii="Arial" w:hAnsi="Arial" w:cs="Arial"/>
          <w:color w:val="000000" w:themeColor="text1"/>
          <w:sz w:val="24"/>
          <w:szCs w:val="24"/>
          <w:lang w:eastAsia="en-GB"/>
        </w:rPr>
      </w:pPr>
      <w:r w:rsidRPr="00B10AF8">
        <w:rPr>
          <w:rFonts w:ascii="Arial" w:eastAsia="Times New Roman" w:hAnsi="Arial" w:cs="Arial"/>
          <w:color w:val="000000" w:themeColor="text1"/>
          <w:sz w:val="24"/>
          <w:szCs w:val="24"/>
          <w:lang w:eastAsia="en-GB"/>
        </w:rPr>
        <w:t>Other than his deteriorating age, the trigger to Will’s condition was the sudden death of his wife. After his wife died, he was all alone in the house, unaware of his condition. He was brought to the hospital by the neighbours because the declining of his health was obvious. An underlying social cause o</w:t>
      </w:r>
      <w:r w:rsidR="00AC6911">
        <w:rPr>
          <w:rFonts w:ascii="Arial" w:eastAsia="Times New Roman" w:hAnsi="Arial" w:cs="Arial"/>
          <w:color w:val="000000" w:themeColor="text1"/>
          <w:sz w:val="24"/>
          <w:szCs w:val="24"/>
          <w:lang w:eastAsia="en-GB"/>
        </w:rPr>
        <w:t>f</w:t>
      </w:r>
      <w:r w:rsidRPr="00B10AF8">
        <w:rPr>
          <w:rFonts w:ascii="Arial" w:eastAsia="Times New Roman" w:hAnsi="Arial" w:cs="Arial"/>
          <w:color w:val="000000" w:themeColor="text1"/>
          <w:sz w:val="24"/>
          <w:szCs w:val="24"/>
          <w:lang w:eastAsia="en-GB"/>
        </w:rPr>
        <w:t xml:space="preserve"> his condition was also the fact that due to his age Will was now unemployed. Without a family or a proper job, Will felt stranded and his health became worsening. Using Erikson’s model of psychosocial development, we can understand that Will was at the seventh stage of development where his struggle was Generativity vs. Stagnation. He was feeling stagnant in his life, unable to contribute to the community and felt life a failure – all of which took a toll on his mental health and triggered dementia like symptoms. </w:t>
      </w:r>
    </w:p>
    <w:p w14:paraId="67B3D687" w14:textId="5C5366BD" w:rsidR="00B10AF8" w:rsidRPr="00B10AF8" w:rsidRDefault="00B10AF8" w:rsidP="00AC6911">
      <w:pPr>
        <w:spacing w:after="0" w:line="360" w:lineRule="auto"/>
        <w:rPr>
          <w:rFonts w:ascii="Arial" w:hAnsi="Arial" w:cs="Arial"/>
          <w:color w:val="000000" w:themeColor="text1"/>
          <w:sz w:val="24"/>
          <w:szCs w:val="24"/>
          <w:lang w:eastAsia="en-GB"/>
        </w:rPr>
      </w:pPr>
      <w:r w:rsidRPr="00B10AF8">
        <w:rPr>
          <w:rFonts w:ascii="Arial" w:eastAsia="Times New Roman" w:hAnsi="Arial" w:cs="Arial"/>
          <w:color w:val="000000" w:themeColor="text1"/>
          <w:sz w:val="24"/>
          <w:szCs w:val="24"/>
          <w:lang w:eastAsia="en-GB"/>
        </w:rPr>
        <w:t xml:space="preserve">I catered to Will’s condition using person-centred care. As promoted by Kitwood, his psychological and neurological factors were catered   by addressing these psychological needs: comfort, inclusion, attachment, </w:t>
      </w:r>
      <w:r w:rsidR="00AC6911" w:rsidRPr="00B10AF8">
        <w:rPr>
          <w:rFonts w:ascii="Arial" w:eastAsia="Times New Roman" w:hAnsi="Arial" w:cs="Arial"/>
          <w:color w:val="000000" w:themeColor="text1"/>
          <w:sz w:val="24"/>
          <w:szCs w:val="24"/>
          <w:lang w:eastAsia="en-GB"/>
        </w:rPr>
        <w:t>identity,</w:t>
      </w:r>
      <w:r w:rsidRPr="00B10AF8">
        <w:rPr>
          <w:rFonts w:ascii="Arial" w:eastAsia="Times New Roman" w:hAnsi="Arial" w:cs="Arial"/>
          <w:color w:val="000000" w:themeColor="text1"/>
          <w:sz w:val="24"/>
          <w:szCs w:val="24"/>
          <w:lang w:eastAsia="en-GB"/>
        </w:rPr>
        <w:t xml:space="preserve"> and occupation (Golightley, &amp; Goemans, 2017).</w:t>
      </w:r>
    </w:p>
    <w:p w14:paraId="7939F964" w14:textId="62FFADFA" w:rsidR="00B10AF8" w:rsidRPr="00B10AF8" w:rsidRDefault="00B10AF8" w:rsidP="00356E33">
      <w:pPr>
        <w:spacing w:after="0" w:line="360" w:lineRule="auto"/>
        <w:rPr>
          <w:rFonts w:ascii="Arial" w:eastAsia="Times New Roman" w:hAnsi="Arial" w:cs="Arial"/>
          <w:color w:val="000000" w:themeColor="text1"/>
          <w:sz w:val="24"/>
          <w:szCs w:val="24"/>
          <w:lang w:eastAsia="en-GB"/>
        </w:rPr>
      </w:pPr>
      <w:r w:rsidRPr="00B10AF8">
        <w:rPr>
          <w:rFonts w:ascii="Arial" w:eastAsia="Times New Roman" w:hAnsi="Arial" w:cs="Arial"/>
          <w:color w:val="000000" w:themeColor="text1"/>
          <w:sz w:val="24"/>
          <w:szCs w:val="24"/>
          <w:lang w:eastAsia="en-GB"/>
        </w:rPr>
        <w:t xml:space="preserve">Will’s case is an example of how I have always used my learned concepts and theories and applied them in professional practice to provide </w:t>
      </w:r>
      <w:r w:rsidR="00AC6911">
        <w:rPr>
          <w:rFonts w:ascii="Arial" w:eastAsia="Times New Roman" w:hAnsi="Arial" w:cs="Arial"/>
          <w:color w:val="000000" w:themeColor="text1"/>
          <w:sz w:val="24"/>
          <w:szCs w:val="24"/>
          <w:lang w:eastAsia="en-GB"/>
        </w:rPr>
        <w:t xml:space="preserve">good </w:t>
      </w:r>
      <w:r w:rsidRPr="00B10AF8">
        <w:rPr>
          <w:rFonts w:ascii="Arial" w:eastAsia="Times New Roman" w:hAnsi="Arial" w:cs="Arial"/>
          <w:color w:val="000000" w:themeColor="text1"/>
          <w:sz w:val="24"/>
          <w:szCs w:val="24"/>
          <w:lang w:eastAsia="en-GB"/>
        </w:rPr>
        <w:t>health and social care service</w:t>
      </w:r>
      <w:r w:rsidR="00AC6911">
        <w:rPr>
          <w:rFonts w:ascii="Arial" w:eastAsia="Times New Roman" w:hAnsi="Arial" w:cs="Arial"/>
          <w:color w:val="000000" w:themeColor="text1"/>
          <w:sz w:val="24"/>
          <w:szCs w:val="24"/>
          <w:lang w:eastAsia="en-GB"/>
        </w:rPr>
        <w:t xml:space="preserve">s </w:t>
      </w:r>
      <w:r w:rsidRPr="00B10AF8">
        <w:rPr>
          <w:rFonts w:ascii="Arial" w:eastAsia="Times New Roman" w:hAnsi="Arial" w:cs="Arial"/>
          <w:color w:val="000000" w:themeColor="text1"/>
          <w:sz w:val="24"/>
          <w:szCs w:val="24"/>
          <w:lang w:eastAsia="en-GB"/>
        </w:rPr>
        <w:t xml:space="preserve">to people with mental illnesses. </w:t>
      </w:r>
    </w:p>
    <w:p w14:paraId="4021774D" w14:textId="77777777" w:rsidR="00B10AF8" w:rsidRPr="006003A0" w:rsidRDefault="00B10AF8" w:rsidP="00356E33">
      <w:pPr>
        <w:keepNext/>
        <w:keepLines/>
        <w:spacing w:before="40" w:after="0" w:line="360" w:lineRule="auto"/>
        <w:outlineLvl w:val="0"/>
        <w:rPr>
          <w:rFonts w:ascii="Arial" w:eastAsia="Times New Roman" w:hAnsi="Arial" w:cs="Arial"/>
          <w:b/>
          <w:bCs/>
          <w:color w:val="000000" w:themeColor="text1"/>
          <w:sz w:val="24"/>
          <w:szCs w:val="24"/>
          <w:lang w:eastAsia="en-GB"/>
        </w:rPr>
      </w:pPr>
      <w:bookmarkStart w:id="5" w:name="_Toc46403662"/>
      <w:r w:rsidRPr="006003A0">
        <w:rPr>
          <w:rFonts w:ascii="Arial" w:eastAsia="Times New Roman" w:hAnsi="Arial" w:cs="Arial"/>
          <w:b/>
          <w:bCs/>
          <w:color w:val="000000" w:themeColor="text1"/>
          <w:sz w:val="24"/>
          <w:szCs w:val="24"/>
          <w:lang w:eastAsia="en-GB"/>
        </w:rPr>
        <w:lastRenderedPageBreak/>
        <w:t>Conclusion</w:t>
      </w:r>
      <w:bookmarkEnd w:id="5"/>
      <w:r w:rsidRPr="006003A0">
        <w:rPr>
          <w:rFonts w:ascii="Arial" w:eastAsia="Times New Roman" w:hAnsi="Arial" w:cs="Arial"/>
          <w:b/>
          <w:bCs/>
          <w:color w:val="000000" w:themeColor="text1"/>
          <w:sz w:val="24"/>
          <w:szCs w:val="24"/>
          <w:lang w:eastAsia="en-GB"/>
        </w:rPr>
        <w:t xml:space="preserve"> </w:t>
      </w:r>
    </w:p>
    <w:p w14:paraId="5EEA961E" w14:textId="5DB40C7B" w:rsidR="00B10AF8" w:rsidRPr="00B10AF8" w:rsidRDefault="00B10AF8" w:rsidP="006003A0">
      <w:pPr>
        <w:spacing w:after="0" w:line="360" w:lineRule="auto"/>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Providing health and social care service</w:t>
      </w:r>
      <w:r w:rsidR="006003A0">
        <w:rPr>
          <w:rFonts w:ascii="Arial" w:hAnsi="Arial" w:cs="Arial"/>
          <w:color w:val="000000" w:themeColor="text1"/>
          <w:sz w:val="24"/>
          <w:szCs w:val="24"/>
          <w:lang w:eastAsia="en-GB"/>
        </w:rPr>
        <w:t>s</w:t>
      </w:r>
      <w:r w:rsidRPr="00B10AF8">
        <w:rPr>
          <w:rFonts w:ascii="Arial" w:hAnsi="Arial" w:cs="Arial"/>
          <w:color w:val="000000" w:themeColor="text1"/>
          <w:sz w:val="24"/>
          <w:szCs w:val="24"/>
          <w:lang w:eastAsia="en-GB"/>
        </w:rPr>
        <w:t xml:space="preserve"> is a huge responsibility on professionals and being </w:t>
      </w:r>
      <w:r w:rsidR="006003A0" w:rsidRPr="00B10AF8">
        <w:rPr>
          <w:rFonts w:ascii="Arial" w:hAnsi="Arial" w:cs="Arial"/>
          <w:color w:val="000000" w:themeColor="text1"/>
          <w:sz w:val="24"/>
          <w:szCs w:val="24"/>
          <w:lang w:eastAsia="en-GB"/>
        </w:rPr>
        <w:t xml:space="preserve">a </w:t>
      </w:r>
      <w:r w:rsidR="006003A0">
        <w:rPr>
          <w:rFonts w:ascii="Arial" w:hAnsi="Arial" w:cs="Arial"/>
          <w:color w:val="000000" w:themeColor="text1"/>
          <w:sz w:val="24"/>
          <w:szCs w:val="24"/>
          <w:lang w:eastAsia="en-GB"/>
        </w:rPr>
        <w:t>support worker,</w:t>
      </w:r>
      <w:r w:rsidR="006003A0" w:rsidRPr="00B10AF8">
        <w:rPr>
          <w:rFonts w:ascii="Arial" w:hAnsi="Arial" w:cs="Arial"/>
          <w:color w:val="000000" w:themeColor="text1"/>
          <w:sz w:val="24"/>
          <w:szCs w:val="24"/>
          <w:lang w:eastAsia="en-GB"/>
        </w:rPr>
        <w:t xml:space="preserve"> I</w:t>
      </w:r>
      <w:r w:rsidRPr="00B10AF8">
        <w:rPr>
          <w:rFonts w:ascii="Arial" w:hAnsi="Arial" w:cs="Arial"/>
          <w:color w:val="000000" w:themeColor="text1"/>
          <w:sz w:val="24"/>
          <w:szCs w:val="24"/>
          <w:lang w:eastAsia="en-GB"/>
        </w:rPr>
        <w:t xml:space="preserve"> can say that it requires a lot of knowledge, understanding and skills to cater to patients coming from various backgrounds and mental illnesses. Concluding the above reflective essay, it can be said that development theories like that by Erikson ad Piaget have contributed immensely to the field of </w:t>
      </w:r>
      <w:r w:rsidR="006003A0" w:rsidRPr="00B10AF8">
        <w:rPr>
          <w:rFonts w:ascii="Arial" w:hAnsi="Arial" w:cs="Arial"/>
          <w:color w:val="000000" w:themeColor="text1"/>
          <w:sz w:val="24"/>
          <w:szCs w:val="24"/>
          <w:lang w:eastAsia="en-GB"/>
        </w:rPr>
        <w:t>developmental</w:t>
      </w:r>
      <w:r w:rsidRPr="00B10AF8">
        <w:rPr>
          <w:rFonts w:ascii="Arial" w:hAnsi="Arial" w:cs="Arial"/>
          <w:color w:val="000000" w:themeColor="text1"/>
          <w:sz w:val="24"/>
          <w:szCs w:val="24"/>
          <w:lang w:eastAsia="en-GB"/>
        </w:rPr>
        <w:t xml:space="preserve"> psychology, these theories can be applied to professional practice and can help in understanding all patients on the basis of their age. Moreover, psychological perspectives such as the biopsychosocial perspective have helped in enhancing the knowledge for patient care and allow developing more thorough and patient-centred care plans for people suffering from mental illnesses. </w:t>
      </w:r>
    </w:p>
    <w:p w14:paraId="688DF23C" w14:textId="77777777" w:rsidR="00B10AF8" w:rsidRPr="00B10AF8" w:rsidRDefault="00B10AF8" w:rsidP="00356E33">
      <w:pPr>
        <w:spacing w:after="0" w:line="360" w:lineRule="auto"/>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br w:type="page"/>
      </w:r>
    </w:p>
    <w:p w14:paraId="2892D2DF" w14:textId="77777777" w:rsidR="00B10AF8" w:rsidRPr="006003A0" w:rsidRDefault="00B10AF8" w:rsidP="00356E33">
      <w:pPr>
        <w:keepNext/>
        <w:keepLines/>
        <w:spacing w:before="40" w:after="0" w:line="360" w:lineRule="auto"/>
        <w:jc w:val="center"/>
        <w:outlineLvl w:val="0"/>
        <w:rPr>
          <w:rFonts w:ascii="Arial" w:eastAsia="Times New Roman" w:hAnsi="Arial" w:cs="Arial"/>
          <w:b/>
          <w:bCs/>
          <w:color w:val="000000" w:themeColor="text1"/>
          <w:sz w:val="28"/>
          <w:szCs w:val="28"/>
          <w:lang w:eastAsia="en-GB"/>
        </w:rPr>
      </w:pPr>
      <w:bookmarkStart w:id="6" w:name="_Toc46403663"/>
      <w:r w:rsidRPr="006003A0">
        <w:rPr>
          <w:rFonts w:ascii="Arial" w:eastAsia="Times New Roman" w:hAnsi="Arial" w:cs="Arial"/>
          <w:b/>
          <w:bCs/>
          <w:color w:val="000000" w:themeColor="text1"/>
          <w:sz w:val="28"/>
          <w:szCs w:val="28"/>
          <w:lang w:eastAsia="en-GB"/>
        </w:rPr>
        <w:lastRenderedPageBreak/>
        <w:t>References</w:t>
      </w:r>
      <w:bookmarkEnd w:id="6"/>
    </w:p>
    <w:p w14:paraId="429722FB" w14:textId="0E0D5E13"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Clissett, P., </w:t>
      </w:r>
      <w:proofErr w:type="spellStart"/>
      <w:r w:rsidRPr="00B10AF8">
        <w:rPr>
          <w:rFonts w:ascii="Arial" w:hAnsi="Arial" w:cs="Arial"/>
          <w:color w:val="000000" w:themeColor="text1"/>
          <w:sz w:val="24"/>
          <w:szCs w:val="24"/>
          <w:lang w:eastAsia="en-GB"/>
        </w:rPr>
        <w:t>Porock</w:t>
      </w:r>
      <w:proofErr w:type="spellEnd"/>
      <w:r w:rsidRPr="00B10AF8">
        <w:rPr>
          <w:rFonts w:ascii="Arial" w:hAnsi="Arial" w:cs="Arial"/>
          <w:color w:val="000000" w:themeColor="text1"/>
          <w:sz w:val="24"/>
          <w:szCs w:val="24"/>
          <w:lang w:eastAsia="en-GB"/>
        </w:rPr>
        <w:t>, D., Harwood, R.H. and Gladman, J.R., 2013. The challenges of achieving person-centred care in acute hospitals: a qualitative study of people with dementia and their families. </w:t>
      </w:r>
      <w:r w:rsidRPr="00B10AF8">
        <w:rPr>
          <w:rFonts w:ascii="Arial" w:hAnsi="Arial" w:cs="Arial"/>
          <w:i/>
          <w:iCs/>
          <w:color w:val="000000" w:themeColor="text1"/>
          <w:sz w:val="24"/>
          <w:szCs w:val="24"/>
          <w:lang w:eastAsia="en-GB"/>
        </w:rPr>
        <w:t>International journal of nursing studies</w:t>
      </w:r>
      <w:r w:rsidRPr="00B10AF8">
        <w:rPr>
          <w:rFonts w:ascii="Arial" w:hAnsi="Arial" w:cs="Arial"/>
          <w:color w:val="000000" w:themeColor="text1"/>
          <w:sz w:val="24"/>
          <w:szCs w:val="24"/>
          <w:lang w:eastAsia="en-GB"/>
        </w:rPr>
        <w:t>, </w:t>
      </w:r>
      <w:r w:rsidRPr="00B10AF8">
        <w:rPr>
          <w:rFonts w:ascii="Arial" w:hAnsi="Arial" w:cs="Arial"/>
          <w:i/>
          <w:iCs/>
          <w:color w:val="000000" w:themeColor="text1"/>
          <w:sz w:val="24"/>
          <w:szCs w:val="24"/>
          <w:lang w:eastAsia="en-GB"/>
        </w:rPr>
        <w:t>50</w:t>
      </w:r>
      <w:r w:rsidRPr="00B10AF8">
        <w:rPr>
          <w:rFonts w:ascii="Arial" w:hAnsi="Arial" w:cs="Arial"/>
          <w:color w:val="000000" w:themeColor="text1"/>
          <w:sz w:val="24"/>
          <w:szCs w:val="24"/>
          <w:lang w:eastAsia="en-GB"/>
        </w:rPr>
        <w:t>(11), pp.1495-1503.</w:t>
      </w:r>
    </w:p>
    <w:p w14:paraId="31DEB24E" w14:textId="77777777" w:rsidR="006003A0" w:rsidRPr="00B10AF8" w:rsidRDefault="006003A0" w:rsidP="00B10AF8">
      <w:pPr>
        <w:spacing w:after="0" w:line="240" w:lineRule="auto"/>
        <w:ind w:left="720" w:hanging="720"/>
        <w:rPr>
          <w:rFonts w:ascii="Arial" w:hAnsi="Arial" w:cs="Arial"/>
          <w:color w:val="000000" w:themeColor="text1"/>
          <w:sz w:val="24"/>
          <w:szCs w:val="24"/>
          <w:lang w:eastAsia="en-GB"/>
        </w:rPr>
      </w:pPr>
    </w:p>
    <w:p w14:paraId="3B25D9B7" w14:textId="476B250A"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Cooper, C., Burnes, B., Harris, C. and Hartog, D., 2010. Work Psychology. Fifth Edition. Oxford: Oxford University Press </w:t>
      </w:r>
    </w:p>
    <w:p w14:paraId="7478CE24" w14:textId="77777777" w:rsidR="006003A0" w:rsidRPr="00B10AF8" w:rsidRDefault="006003A0" w:rsidP="00B10AF8">
      <w:pPr>
        <w:spacing w:after="0" w:line="240" w:lineRule="auto"/>
        <w:ind w:left="720" w:hanging="720"/>
        <w:rPr>
          <w:rFonts w:ascii="Arial" w:hAnsi="Arial" w:cs="Arial"/>
          <w:color w:val="000000" w:themeColor="text1"/>
          <w:sz w:val="24"/>
          <w:szCs w:val="24"/>
          <w:lang w:eastAsia="en-GB"/>
        </w:rPr>
      </w:pPr>
    </w:p>
    <w:p w14:paraId="361E15DA" w14:textId="59892F4A"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Ensar, F., 2014. How children construct literacy: Piagetian perspective. </w:t>
      </w:r>
      <w:r w:rsidRPr="00B10AF8">
        <w:rPr>
          <w:rFonts w:ascii="Arial" w:hAnsi="Arial" w:cs="Arial"/>
          <w:i/>
          <w:iCs/>
          <w:color w:val="000000" w:themeColor="text1"/>
          <w:sz w:val="24"/>
          <w:szCs w:val="24"/>
          <w:lang w:eastAsia="en-GB"/>
        </w:rPr>
        <w:t>International Journal of Secondary Education</w:t>
      </w:r>
      <w:r w:rsidRPr="00B10AF8">
        <w:rPr>
          <w:rFonts w:ascii="Arial" w:hAnsi="Arial" w:cs="Arial"/>
          <w:color w:val="000000" w:themeColor="text1"/>
          <w:sz w:val="24"/>
          <w:szCs w:val="24"/>
          <w:lang w:eastAsia="en-GB"/>
        </w:rPr>
        <w:t>, </w:t>
      </w:r>
      <w:r w:rsidRPr="00B10AF8">
        <w:rPr>
          <w:rFonts w:ascii="Arial" w:hAnsi="Arial" w:cs="Arial"/>
          <w:i/>
          <w:iCs/>
          <w:color w:val="000000" w:themeColor="text1"/>
          <w:sz w:val="24"/>
          <w:szCs w:val="24"/>
          <w:lang w:eastAsia="en-GB"/>
        </w:rPr>
        <w:t>2</w:t>
      </w:r>
      <w:r w:rsidRPr="00B10AF8">
        <w:rPr>
          <w:rFonts w:ascii="Arial" w:hAnsi="Arial" w:cs="Arial"/>
          <w:color w:val="000000" w:themeColor="text1"/>
          <w:sz w:val="24"/>
          <w:szCs w:val="24"/>
          <w:lang w:eastAsia="en-GB"/>
        </w:rPr>
        <w:t>(2), pp.34-39.</w:t>
      </w:r>
    </w:p>
    <w:p w14:paraId="7EE81F97" w14:textId="77777777" w:rsidR="006003A0" w:rsidRPr="00B10AF8" w:rsidRDefault="006003A0" w:rsidP="00B10AF8">
      <w:pPr>
        <w:spacing w:after="0" w:line="240" w:lineRule="auto"/>
        <w:ind w:left="720" w:hanging="720"/>
        <w:rPr>
          <w:rFonts w:ascii="Arial" w:hAnsi="Arial" w:cs="Arial"/>
          <w:color w:val="000000" w:themeColor="text1"/>
          <w:sz w:val="24"/>
          <w:szCs w:val="24"/>
          <w:lang w:eastAsia="en-GB"/>
        </w:rPr>
      </w:pPr>
    </w:p>
    <w:p w14:paraId="3B3913E7" w14:textId="2A10F1C5"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Essential Smith, J.R., and Haslam, S.A. 2012. Social Psychology, London: Sage Publications Ltd</w:t>
      </w:r>
    </w:p>
    <w:p w14:paraId="6717ED9A" w14:textId="77777777" w:rsidR="006003A0" w:rsidRPr="00B10AF8" w:rsidRDefault="006003A0" w:rsidP="00B10AF8">
      <w:pPr>
        <w:spacing w:after="0" w:line="240" w:lineRule="auto"/>
        <w:ind w:left="720" w:hanging="720"/>
        <w:rPr>
          <w:rFonts w:ascii="Arial" w:hAnsi="Arial" w:cs="Arial"/>
          <w:color w:val="000000" w:themeColor="text1"/>
          <w:sz w:val="24"/>
          <w:szCs w:val="24"/>
          <w:lang w:eastAsia="en-GB"/>
        </w:rPr>
      </w:pPr>
    </w:p>
    <w:p w14:paraId="01F243CA" w14:textId="77777777" w:rsidR="00C56437"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Franz, T.M., 2011. Group Dynamics and Team Interventions: Further Schneider F.W., </w:t>
      </w:r>
    </w:p>
    <w:p w14:paraId="55EEF566" w14:textId="26F9AB3E" w:rsidR="00B10AF8" w:rsidRDefault="00B10AF8" w:rsidP="00B10AF8">
      <w:pPr>
        <w:spacing w:after="0" w:line="240" w:lineRule="auto"/>
        <w:ind w:left="720" w:hanging="720"/>
        <w:rPr>
          <w:rFonts w:ascii="Arial" w:hAnsi="Arial" w:cs="Arial"/>
          <w:color w:val="000000" w:themeColor="text1"/>
          <w:sz w:val="24"/>
          <w:szCs w:val="24"/>
          <w:lang w:eastAsia="en-GB"/>
        </w:rPr>
      </w:pPr>
      <w:proofErr w:type="spellStart"/>
      <w:r w:rsidRPr="00B10AF8">
        <w:rPr>
          <w:rFonts w:ascii="Arial" w:hAnsi="Arial" w:cs="Arial"/>
          <w:color w:val="000000" w:themeColor="text1"/>
          <w:sz w:val="24"/>
          <w:szCs w:val="24"/>
          <w:lang w:eastAsia="en-GB"/>
        </w:rPr>
        <w:t>Gruman</w:t>
      </w:r>
      <w:proofErr w:type="spellEnd"/>
      <w:r w:rsidRPr="00B10AF8">
        <w:rPr>
          <w:rFonts w:ascii="Arial" w:hAnsi="Arial" w:cs="Arial"/>
          <w:color w:val="000000" w:themeColor="text1"/>
          <w:sz w:val="24"/>
          <w:szCs w:val="24"/>
          <w:lang w:eastAsia="en-GB"/>
        </w:rPr>
        <w:t>, J.A. &amp;amp; Coutts, L.M. (2012) Applied Social Psychology</w:t>
      </w:r>
    </w:p>
    <w:p w14:paraId="532B3C3E" w14:textId="77777777" w:rsidR="00C56437" w:rsidRDefault="00C56437" w:rsidP="00B10AF8">
      <w:pPr>
        <w:spacing w:after="0" w:line="240" w:lineRule="auto"/>
        <w:ind w:left="720" w:hanging="720"/>
        <w:rPr>
          <w:rFonts w:ascii="Arial" w:hAnsi="Arial" w:cs="Arial"/>
          <w:color w:val="000000" w:themeColor="text1"/>
          <w:sz w:val="24"/>
          <w:szCs w:val="24"/>
          <w:lang w:eastAsia="en-GB"/>
        </w:rPr>
      </w:pPr>
    </w:p>
    <w:p w14:paraId="51DE63BF" w14:textId="3CB304BE"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Ghazi, S.R., Khan, U.A., Shahzada, G. and Ullah, K., 2014. Formal Operational Stage of Piaget's Cognitive Development Theory: An Implication in Learning Mathematics. </w:t>
      </w:r>
      <w:r w:rsidRPr="00B10AF8">
        <w:rPr>
          <w:rFonts w:ascii="Arial" w:hAnsi="Arial" w:cs="Arial"/>
          <w:i/>
          <w:iCs/>
          <w:color w:val="000000" w:themeColor="text1"/>
          <w:sz w:val="24"/>
          <w:szCs w:val="24"/>
          <w:lang w:eastAsia="en-GB"/>
        </w:rPr>
        <w:t>Journal of Educational Research (1027-9776)</w:t>
      </w:r>
      <w:r w:rsidRPr="00B10AF8">
        <w:rPr>
          <w:rFonts w:ascii="Arial" w:hAnsi="Arial" w:cs="Arial"/>
          <w:color w:val="000000" w:themeColor="text1"/>
          <w:sz w:val="24"/>
          <w:szCs w:val="24"/>
          <w:lang w:eastAsia="en-GB"/>
        </w:rPr>
        <w:t>, </w:t>
      </w:r>
      <w:r w:rsidRPr="00B10AF8">
        <w:rPr>
          <w:rFonts w:ascii="Arial" w:hAnsi="Arial" w:cs="Arial"/>
          <w:i/>
          <w:iCs/>
          <w:color w:val="000000" w:themeColor="text1"/>
          <w:sz w:val="24"/>
          <w:szCs w:val="24"/>
          <w:lang w:eastAsia="en-GB"/>
        </w:rPr>
        <w:t>17</w:t>
      </w:r>
      <w:r w:rsidRPr="00B10AF8">
        <w:rPr>
          <w:rFonts w:ascii="Arial" w:hAnsi="Arial" w:cs="Arial"/>
          <w:color w:val="000000" w:themeColor="text1"/>
          <w:sz w:val="24"/>
          <w:szCs w:val="24"/>
          <w:lang w:eastAsia="en-GB"/>
        </w:rPr>
        <w:t>(2).</w:t>
      </w:r>
    </w:p>
    <w:p w14:paraId="3AC9CE48" w14:textId="77777777" w:rsidR="00C56437" w:rsidRPr="00B10AF8" w:rsidRDefault="00C56437" w:rsidP="00B10AF8">
      <w:pPr>
        <w:spacing w:after="0" w:line="240" w:lineRule="auto"/>
        <w:ind w:left="720" w:hanging="720"/>
        <w:rPr>
          <w:rFonts w:ascii="Arial" w:hAnsi="Arial" w:cs="Arial"/>
          <w:color w:val="000000" w:themeColor="text1"/>
          <w:sz w:val="24"/>
          <w:szCs w:val="24"/>
          <w:lang w:eastAsia="en-GB"/>
        </w:rPr>
      </w:pPr>
    </w:p>
    <w:p w14:paraId="5BA587FA" w14:textId="6AFB7127"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Goldsmith, D.J., Bute, J.J. and Lindholm, K.A., 2012. Patient and partner strategies for talking about lifestyle change following a cardiac event. </w:t>
      </w:r>
      <w:r w:rsidRPr="00B10AF8">
        <w:rPr>
          <w:rFonts w:ascii="Arial" w:hAnsi="Arial" w:cs="Arial"/>
          <w:i/>
          <w:iCs/>
          <w:color w:val="000000" w:themeColor="text1"/>
          <w:sz w:val="24"/>
          <w:szCs w:val="24"/>
          <w:lang w:eastAsia="en-GB"/>
        </w:rPr>
        <w:t>Journal of Applied Communication Research,</w:t>
      </w:r>
      <w:r w:rsidRPr="00B10AF8">
        <w:rPr>
          <w:rFonts w:ascii="Arial" w:hAnsi="Arial" w:cs="Arial"/>
          <w:color w:val="000000" w:themeColor="text1"/>
          <w:sz w:val="24"/>
          <w:szCs w:val="24"/>
          <w:lang w:eastAsia="en-GB"/>
        </w:rPr>
        <w:t> 40(1), pp.65-86.</w:t>
      </w:r>
    </w:p>
    <w:p w14:paraId="4B30CC92" w14:textId="77777777" w:rsidR="00C56437" w:rsidRPr="00B10AF8" w:rsidRDefault="00C56437" w:rsidP="00B10AF8">
      <w:pPr>
        <w:spacing w:after="0" w:line="240" w:lineRule="auto"/>
        <w:ind w:left="720" w:hanging="720"/>
        <w:rPr>
          <w:rFonts w:ascii="Arial" w:hAnsi="Arial" w:cs="Arial"/>
          <w:color w:val="000000" w:themeColor="text1"/>
          <w:sz w:val="24"/>
          <w:szCs w:val="24"/>
          <w:lang w:eastAsia="en-GB"/>
        </w:rPr>
      </w:pPr>
    </w:p>
    <w:p w14:paraId="6065DDA7" w14:textId="77777777" w:rsidR="00C56437"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Golightley, m. And Goemans, r., 2017, Social work and mental health. (transforming social work practice series). Exeter: learning matters.</w:t>
      </w:r>
    </w:p>
    <w:p w14:paraId="785E69BE" w14:textId="2A24C9FE" w:rsidR="00B10AF8" w:rsidRP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 </w:t>
      </w:r>
    </w:p>
    <w:p w14:paraId="590B9BC0" w14:textId="3EF53B57"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Golightley, m. And Goemans, r., 2017. Social work and mental health. (transforming social work practice series). Exeter: learning matters.</w:t>
      </w:r>
    </w:p>
    <w:p w14:paraId="60F2531E" w14:textId="77777777" w:rsidR="00C56437" w:rsidRPr="00B10AF8" w:rsidRDefault="00C56437" w:rsidP="00B10AF8">
      <w:pPr>
        <w:spacing w:after="0" w:line="240" w:lineRule="auto"/>
        <w:ind w:left="720" w:hanging="720"/>
        <w:rPr>
          <w:rFonts w:ascii="Arial" w:hAnsi="Arial" w:cs="Arial"/>
          <w:color w:val="000000" w:themeColor="text1"/>
          <w:sz w:val="24"/>
          <w:szCs w:val="24"/>
          <w:lang w:eastAsia="en-GB"/>
        </w:rPr>
      </w:pPr>
    </w:p>
    <w:p w14:paraId="2D630D29" w14:textId="4B6B8FEC"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Gould, n., 2016. Mental health social work in context (student social work). Oxford: Routledge. </w:t>
      </w:r>
    </w:p>
    <w:p w14:paraId="787D2B65" w14:textId="77777777" w:rsidR="00C56437" w:rsidRPr="00B10AF8" w:rsidRDefault="00C56437" w:rsidP="00B10AF8">
      <w:pPr>
        <w:spacing w:after="0" w:line="240" w:lineRule="auto"/>
        <w:ind w:left="720" w:hanging="720"/>
        <w:rPr>
          <w:rFonts w:ascii="Arial" w:hAnsi="Arial" w:cs="Arial"/>
          <w:color w:val="000000" w:themeColor="text1"/>
          <w:sz w:val="24"/>
          <w:szCs w:val="24"/>
          <w:lang w:eastAsia="en-GB"/>
        </w:rPr>
      </w:pPr>
    </w:p>
    <w:p w14:paraId="4BFCB3C3" w14:textId="74F6B9A6"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Griggs, R. A., 2012. Psychology: A Concise Introduction, Third Edition, Worth Publishers.</w:t>
      </w:r>
    </w:p>
    <w:p w14:paraId="383D0E2A" w14:textId="77777777" w:rsidR="00C56437" w:rsidRPr="00B10AF8" w:rsidRDefault="00C56437" w:rsidP="00B10AF8">
      <w:pPr>
        <w:spacing w:after="0" w:line="240" w:lineRule="auto"/>
        <w:ind w:left="720" w:hanging="720"/>
        <w:rPr>
          <w:rFonts w:ascii="Arial" w:hAnsi="Arial" w:cs="Arial"/>
          <w:color w:val="000000" w:themeColor="text1"/>
          <w:sz w:val="24"/>
          <w:szCs w:val="24"/>
          <w:lang w:eastAsia="en-GB"/>
        </w:rPr>
      </w:pPr>
    </w:p>
    <w:p w14:paraId="38891FD3" w14:textId="19553AA6"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Griggs, R. A., 2012. Psychology: A Concise Introduction, Third Edition, Worth Publishers.</w:t>
      </w:r>
    </w:p>
    <w:p w14:paraId="75B7C087" w14:textId="77777777" w:rsidR="00C56437" w:rsidRPr="00B10AF8" w:rsidRDefault="00C56437" w:rsidP="00B10AF8">
      <w:pPr>
        <w:spacing w:after="0" w:line="240" w:lineRule="auto"/>
        <w:ind w:left="720" w:hanging="720"/>
        <w:rPr>
          <w:rFonts w:ascii="Arial" w:hAnsi="Arial" w:cs="Arial"/>
          <w:color w:val="000000" w:themeColor="text1"/>
          <w:sz w:val="24"/>
          <w:szCs w:val="24"/>
          <w:lang w:eastAsia="en-GB"/>
        </w:rPr>
      </w:pPr>
    </w:p>
    <w:p w14:paraId="7F96AF46" w14:textId="77777777" w:rsidR="00B10AF8" w:rsidRP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McLaughlin, K.A., Garrad, M.C. and Somerville, L.H., 2015. What develops during emotional development? A component process approach to identifying sources of psychopathology risk in adolescence. </w:t>
      </w:r>
      <w:r w:rsidRPr="00B10AF8">
        <w:rPr>
          <w:rFonts w:ascii="Arial" w:hAnsi="Arial" w:cs="Arial"/>
          <w:i/>
          <w:iCs/>
          <w:color w:val="000000" w:themeColor="text1"/>
          <w:sz w:val="24"/>
          <w:szCs w:val="24"/>
          <w:lang w:eastAsia="en-GB"/>
        </w:rPr>
        <w:t>Dialogues in clinical neuroscience</w:t>
      </w:r>
      <w:r w:rsidRPr="00B10AF8">
        <w:rPr>
          <w:rFonts w:ascii="Arial" w:hAnsi="Arial" w:cs="Arial"/>
          <w:color w:val="000000" w:themeColor="text1"/>
          <w:sz w:val="24"/>
          <w:szCs w:val="24"/>
          <w:lang w:eastAsia="en-GB"/>
        </w:rPr>
        <w:t>, </w:t>
      </w:r>
      <w:r w:rsidRPr="00B10AF8">
        <w:rPr>
          <w:rFonts w:ascii="Arial" w:hAnsi="Arial" w:cs="Arial"/>
          <w:i/>
          <w:iCs/>
          <w:color w:val="000000" w:themeColor="text1"/>
          <w:sz w:val="24"/>
          <w:szCs w:val="24"/>
          <w:lang w:eastAsia="en-GB"/>
        </w:rPr>
        <w:t>17</w:t>
      </w:r>
      <w:r w:rsidRPr="00B10AF8">
        <w:rPr>
          <w:rFonts w:ascii="Arial" w:hAnsi="Arial" w:cs="Arial"/>
          <w:color w:val="000000" w:themeColor="text1"/>
          <w:sz w:val="24"/>
          <w:szCs w:val="24"/>
          <w:lang w:eastAsia="en-GB"/>
        </w:rPr>
        <w:t>(4), p.403.</w:t>
      </w:r>
    </w:p>
    <w:p w14:paraId="52CF1786" w14:textId="2561ED29" w:rsidR="00B10AF8" w:rsidRDefault="00B10AF8" w:rsidP="00B10AF8">
      <w:pPr>
        <w:spacing w:after="0" w:line="240" w:lineRule="auto"/>
        <w:ind w:left="720" w:hanging="720"/>
        <w:rPr>
          <w:rFonts w:ascii="Arial" w:hAnsi="Arial" w:cs="Arial"/>
          <w:color w:val="000000" w:themeColor="text1"/>
          <w:sz w:val="24"/>
          <w:szCs w:val="24"/>
          <w:u w:val="single"/>
          <w:lang w:eastAsia="en-GB"/>
        </w:rPr>
      </w:pPr>
      <w:r w:rsidRPr="00B10AF8">
        <w:rPr>
          <w:rFonts w:ascii="Arial" w:hAnsi="Arial" w:cs="Arial"/>
          <w:color w:val="000000" w:themeColor="text1"/>
          <w:sz w:val="24"/>
          <w:szCs w:val="24"/>
          <w:lang w:eastAsia="en-GB"/>
        </w:rPr>
        <w:lastRenderedPageBreak/>
        <w:t xml:space="preserve">McLeod, Saul., 2018. Developmental Psychology accessed from </w:t>
      </w:r>
      <w:hyperlink r:id="rId6" w:history="1">
        <w:r w:rsidRPr="00B10AF8">
          <w:rPr>
            <w:rFonts w:ascii="Arial" w:hAnsi="Arial" w:cs="Arial"/>
            <w:color w:val="000000" w:themeColor="text1"/>
            <w:sz w:val="24"/>
            <w:szCs w:val="24"/>
            <w:u w:val="single"/>
            <w:lang w:eastAsia="en-GB"/>
          </w:rPr>
          <w:t>https://www.simplypsychology.org/simplypsychology.org-Jean-Piaget.pdf on 22nd July 2020</w:t>
        </w:r>
      </w:hyperlink>
    </w:p>
    <w:p w14:paraId="38D409F3" w14:textId="77777777" w:rsidR="00C56437" w:rsidRPr="00B10AF8" w:rsidRDefault="00C56437" w:rsidP="00B10AF8">
      <w:pPr>
        <w:spacing w:after="0" w:line="240" w:lineRule="auto"/>
        <w:ind w:left="720" w:hanging="720"/>
        <w:rPr>
          <w:rFonts w:ascii="Arial" w:hAnsi="Arial" w:cs="Arial"/>
          <w:color w:val="000000" w:themeColor="text1"/>
          <w:sz w:val="24"/>
          <w:szCs w:val="24"/>
          <w:lang w:eastAsia="en-GB"/>
        </w:rPr>
      </w:pPr>
    </w:p>
    <w:p w14:paraId="6DC65CB3" w14:textId="398E70C4"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Pilgrim, d., 2017. Key concepts in mental health. London: sage publications ltd. </w:t>
      </w:r>
    </w:p>
    <w:p w14:paraId="2888DF9A" w14:textId="77777777" w:rsidR="00C56437" w:rsidRPr="00B10AF8" w:rsidRDefault="00C56437" w:rsidP="00B10AF8">
      <w:pPr>
        <w:spacing w:after="0" w:line="240" w:lineRule="auto"/>
        <w:ind w:left="720" w:hanging="720"/>
        <w:rPr>
          <w:rFonts w:ascii="Arial" w:hAnsi="Arial" w:cs="Arial"/>
          <w:color w:val="000000" w:themeColor="text1"/>
          <w:sz w:val="24"/>
          <w:szCs w:val="24"/>
          <w:lang w:eastAsia="en-GB"/>
        </w:rPr>
      </w:pPr>
    </w:p>
    <w:p w14:paraId="6DDF23E1" w14:textId="25F6ECF7"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Sacco, R.G., 2013. Re-envisaging the eight developmental stages of Erik Erikson: the Fibonacci life-chart method (FLCM). Journal of Educational and Developmental Psychology, 3(1), pp.140-146.</w:t>
      </w:r>
    </w:p>
    <w:p w14:paraId="0CED874A" w14:textId="77777777" w:rsidR="00C56437" w:rsidRPr="00B10AF8" w:rsidRDefault="00C56437" w:rsidP="00B10AF8">
      <w:pPr>
        <w:spacing w:after="0" w:line="240" w:lineRule="auto"/>
        <w:ind w:left="720" w:hanging="720"/>
        <w:rPr>
          <w:rFonts w:ascii="Arial" w:hAnsi="Arial" w:cs="Arial"/>
          <w:color w:val="000000" w:themeColor="text1"/>
          <w:sz w:val="24"/>
          <w:szCs w:val="24"/>
          <w:lang w:eastAsia="en-GB"/>
        </w:rPr>
      </w:pPr>
    </w:p>
    <w:p w14:paraId="24705B76" w14:textId="0F6BE745" w:rsid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Sanders, R.A., 2013. Adolescent psychosocial, social, and cognitive development. </w:t>
      </w:r>
      <w:proofErr w:type="spellStart"/>
      <w:r w:rsidRPr="00B10AF8">
        <w:rPr>
          <w:rFonts w:ascii="Arial" w:hAnsi="Arial" w:cs="Arial"/>
          <w:i/>
          <w:iCs/>
          <w:color w:val="000000" w:themeColor="text1"/>
          <w:sz w:val="24"/>
          <w:szCs w:val="24"/>
          <w:lang w:eastAsia="en-GB"/>
        </w:rPr>
        <w:t>Pediatrics</w:t>
      </w:r>
      <w:proofErr w:type="spellEnd"/>
      <w:r w:rsidRPr="00B10AF8">
        <w:rPr>
          <w:rFonts w:ascii="Arial" w:hAnsi="Arial" w:cs="Arial"/>
          <w:i/>
          <w:iCs/>
          <w:color w:val="000000" w:themeColor="text1"/>
          <w:sz w:val="24"/>
          <w:szCs w:val="24"/>
          <w:lang w:eastAsia="en-GB"/>
        </w:rPr>
        <w:t xml:space="preserve"> in Review</w:t>
      </w:r>
      <w:r w:rsidRPr="00B10AF8">
        <w:rPr>
          <w:rFonts w:ascii="Arial" w:hAnsi="Arial" w:cs="Arial"/>
          <w:color w:val="000000" w:themeColor="text1"/>
          <w:sz w:val="24"/>
          <w:szCs w:val="24"/>
          <w:lang w:eastAsia="en-GB"/>
        </w:rPr>
        <w:t>, </w:t>
      </w:r>
      <w:r w:rsidRPr="00B10AF8">
        <w:rPr>
          <w:rFonts w:ascii="Arial" w:hAnsi="Arial" w:cs="Arial"/>
          <w:i/>
          <w:iCs/>
          <w:color w:val="000000" w:themeColor="text1"/>
          <w:sz w:val="24"/>
          <w:szCs w:val="24"/>
          <w:lang w:eastAsia="en-GB"/>
        </w:rPr>
        <w:t>34</w:t>
      </w:r>
      <w:r w:rsidRPr="00B10AF8">
        <w:rPr>
          <w:rFonts w:ascii="Arial" w:hAnsi="Arial" w:cs="Arial"/>
          <w:color w:val="000000" w:themeColor="text1"/>
          <w:sz w:val="24"/>
          <w:szCs w:val="24"/>
          <w:lang w:eastAsia="en-GB"/>
        </w:rPr>
        <w:t>(8), pp.354-8.</w:t>
      </w:r>
    </w:p>
    <w:p w14:paraId="3993FD30" w14:textId="77777777" w:rsidR="00C56437" w:rsidRPr="00B10AF8" w:rsidRDefault="00C56437" w:rsidP="00B10AF8">
      <w:pPr>
        <w:spacing w:after="0" w:line="240" w:lineRule="auto"/>
        <w:ind w:left="720" w:hanging="720"/>
        <w:rPr>
          <w:rFonts w:ascii="Arial" w:hAnsi="Arial" w:cs="Arial"/>
          <w:color w:val="000000" w:themeColor="text1"/>
          <w:sz w:val="24"/>
          <w:szCs w:val="24"/>
          <w:lang w:eastAsia="en-GB"/>
        </w:rPr>
      </w:pPr>
    </w:p>
    <w:p w14:paraId="057186ED" w14:textId="77777777" w:rsidR="00B10AF8" w:rsidRPr="00B10AF8" w:rsidRDefault="00B10AF8" w:rsidP="00B10AF8">
      <w:pPr>
        <w:spacing w:after="0" w:line="240" w:lineRule="auto"/>
        <w:ind w:left="720" w:hanging="720"/>
        <w:rPr>
          <w:rFonts w:ascii="Arial" w:hAnsi="Arial" w:cs="Arial"/>
          <w:color w:val="000000" w:themeColor="text1"/>
          <w:sz w:val="24"/>
          <w:szCs w:val="24"/>
          <w:lang w:eastAsia="en-GB"/>
        </w:rPr>
      </w:pPr>
      <w:r w:rsidRPr="00B10AF8">
        <w:rPr>
          <w:rFonts w:ascii="Arial" w:hAnsi="Arial" w:cs="Arial"/>
          <w:color w:val="000000" w:themeColor="text1"/>
          <w:sz w:val="24"/>
          <w:szCs w:val="24"/>
          <w:lang w:eastAsia="en-GB"/>
        </w:rPr>
        <w:t xml:space="preserve">Silvers, J.A., McRae, K., </w:t>
      </w:r>
      <w:proofErr w:type="spellStart"/>
      <w:r w:rsidRPr="00B10AF8">
        <w:rPr>
          <w:rFonts w:ascii="Arial" w:hAnsi="Arial" w:cs="Arial"/>
          <w:color w:val="000000" w:themeColor="text1"/>
          <w:sz w:val="24"/>
          <w:szCs w:val="24"/>
          <w:lang w:eastAsia="en-GB"/>
        </w:rPr>
        <w:t>Gabrieli</w:t>
      </w:r>
      <w:proofErr w:type="spellEnd"/>
      <w:r w:rsidRPr="00B10AF8">
        <w:rPr>
          <w:rFonts w:ascii="Arial" w:hAnsi="Arial" w:cs="Arial"/>
          <w:color w:val="000000" w:themeColor="text1"/>
          <w:sz w:val="24"/>
          <w:szCs w:val="24"/>
          <w:lang w:eastAsia="en-GB"/>
        </w:rPr>
        <w:t>, J.D., Gross, J.J., Remy, K.A. and Ochsner, K.N., 2012. Age-related differences in emotional reactivity, regulation, and rejection sensitivity in adolescence. </w:t>
      </w:r>
      <w:r w:rsidRPr="00B10AF8">
        <w:rPr>
          <w:rFonts w:ascii="Arial" w:hAnsi="Arial" w:cs="Arial"/>
          <w:i/>
          <w:iCs/>
          <w:color w:val="000000" w:themeColor="text1"/>
          <w:sz w:val="24"/>
          <w:szCs w:val="24"/>
          <w:lang w:eastAsia="en-GB"/>
        </w:rPr>
        <w:t>Emotion</w:t>
      </w:r>
      <w:r w:rsidRPr="00B10AF8">
        <w:rPr>
          <w:rFonts w:ascii="Arial" w:hAnsi="Arial" w:cs="Arial"/>
          <w:color w:val="000000" w:themeColor="text1"/>
          <w:sz w:val="24"/>
          <w:szCs w:val="24"/>
          <w:lang w:eastAsia="en-GB"/>
        </w:rPr>
        <w:t>, </w:t>
      </w:r>
      <w:r w:rsidRPr="00B10AF8">
        <w:rPr>
          <w:rFonts w:ascii="Arial" w:hAnsi="Arial" w:cs="Arial"/>
          <w:i/>
          <w:iCs/>
          <w:color w:val="000000" w:themeColor="text1"/>
          <w:sz w:val="24"/>
          <w:szCs w:val="24"/>
          <w:lang w:eastAsia="en-GB"/>
        </w:rPr>
        <w:t>12</w:t>
      </w:r>
      <w:r w:rsidRPr="00B10AF8">
        <w:rPr>
          <w:rFonts w:ascii="Arial" w:hAnsi="Arial" w:cs="Arial"/>
          <w:color w:val="000000" w:themeColor="text1"/>
          <w:sz w:val="24"/>
          <w:szCs w:val="24"/>
          <w:lang w:eastAsia="en-GB"/>
        </w:rPr>
        <w:t>(6), p.1235.</w:t>
      </w:r>
    </w:p>
    <w:p w14:paraId="6F51E964" w14:textId="77777777" w:rsidR="00B10AF8" w:rsidRPr="00B10AF8" w:rsidRDefault="00B10AF8" w:rsidP="00B10AF8">
      <w:pPr>
        <w:spacing w:after="0" w:line="240" w:lineRule="auto"/>
        <w:ind w:left="720" w:hanging="720"/>
        <w:rPr>
          <w:rFonts w:ascii="Arial" w:hAnsi="Arial" w:cs="Arial"/>
          <w:color w:val="000000" w:themeColor="text1"/>
          <w:sz w:val="24"/>
          <w:szCs w:val="24"/>
          <w:lang w:eastAsia="en-GB"/>
        </w:rPr>
      </w:pPr>
    </w:p>
    <w:p w14:paraId="3473A37B" w14:textId="77777777" w:rsidR="00B10AF8" w:rsidRPr="00B10AF8" w:rsidRDefault="00B10AF8" w:rsidP="00B10AF8">
      <w:pPr>
        <w:spacing w:after="0" w:line="240" w:lineRule="auto"/>
        <w:rPr>
          <w:rFonts w:ascii="Arial" w:hAnsi="Arial" w:cs="Arial"/>
          <w:color w:val="000000" w:themeColor="text1"/>
          <w:sz w:val="24"/>
          <w:szCs w:val="24"/>
          <w:lang w:eastAsia="en-GB"/>
        </w:rPr>
      </w:pPr>
    </w:p>
    <w:p w14:paraId="150BD202" w14:textId="77777777" w:rsidR="00B10AF8" w:rsidRDefault="00B10AF8"/>
    <w:sectPr w:rsidR="00B10AF8" w:rsidSect="000B1D65">
      <w:headerReference w:type="first" r:id="rId7"/>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528B49" w14:textId="77777777" w:rsidR="00510362" w:rsidRDefault="00510362">
      <w:pPr>
        <w:spacing w:after="0" w:line="240" w:lineRule="auto"/>
      </w:pPr>
      <w:r>
        <w:separator/>
      </w:r>
    </w:p>
  </w:endnote>
  <w:endnote w:type="continuationSeparator" w:id="0">
    <w:p w14:paraId="5A37D677" w14:textId="77777777" w:rsidR="00510362" w:rsidRDefault="005103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9D229C" w14:textId="77777777" w:rsidR="00510362" w:rsidRDefault="00510362">
      <w:pPr>
        <w:spacing w:after="0" w:line="240" w:lineRule="auto"/>
      </w:pPr>
      <w:r>
        <w:separator/>
      </w:r>
    </w:p>
  </w:footnote>
  <w:footnote w:type="continuationSeparator" w:id="0">
    <w:p w14:paraId="05C01952" w14:textId="77777777" w:rsidR="00510362" w:rsidRDefault="005103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536CCA" w14:textId="661410C1" w:rsidR="000B1D65" w:rsidRPr="000B1D65" w:rsidRDefault="00B10AF8" w:rsidP="004673AE">
    <w:pPr>
      <w:pStyle w:val="Header"/>
      <w:jc w:val="center"/>
      <w:rPr>
        <w:rFonts w:ascii="Times New Roman" w:hAnsi="Times New Roman" w:cs="Times New Roman"/>
        <w:color w:val="000000" w:themeColor="text1"/>
        <w:sz w:val="24"/>
        <w:szCs w:val="24"/>
      </w:rPr>
    </w:pPr>
    <w:r w:rsidRPr="000B1D65">
      <w:rPr>
        <w:rFonts w:ascii="Times New Roman" w:hAnsi="Times New Roman" w:cs="Times New Roman"/>
        <w:color w:val="000000" w:themeColor="text1"/>
        <w:sz w:val="24"/>
        <w:szCs w:val="24"/>
      </w:rPr>
      <w:t xml:space="preserve">   </w:t>
    </w:r>
  </w:p>
  <w:p w14:paraId="428169AF" w14:textId="77777777" w:rsidR="000B1D65" w:rsidRPr="000B1D65" w:rsidRDefault="00510362">
    <w:pPr>
      <w:pStyle w:val="Header"/>
      <w:rPr>
        <w:rFonts w:ascii="Times New Roman" w:hAnsi="Times New Roman" w:cs="Times New Roman"/>
        <w:color w:val="000000" w:themeColor="text1"/>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0AF8"/>
    <w:rsid w:val="00146465"/>
    <w:rsid w:val="00272752"/>
    <w:rsid w:val="00356E33"/>
    <w:rsid w:val="00386310"/>
    <w:rsid w:val="003C4873"/>
    <w:rsid w:val="00442576"/>
    <w:rsid w:val="004673AE"/>
    <w:rsid w:val="00510362"/>
    <w:rsid w:val="00550CCB"/>
    <w:rsid w:val="005E1EF2"/>
    <w:rsid w:val="006003A0"/>
    <w:rsid w:val="007304FE"/>
    <w:rsid w:val="00734016"/>
    <w:rsid w:val="008D3264"/>
    <w:rsid w:val="0096524B"/>
    <w:rsid w:val="0096764A"/>
    <w:rsid w:val="00AC6911"/>
    <w:rsid w:val="00B10AF8"/>
    <w:rsid w:val="00B5587E"/>
    <w:rsid w:val="00BE47B1"/>
    <w:rsid w:val="00C56437"/>
    <w:rsid w:val="00D324F7"/>
    <w:rsid w:val="00D87708"/>
    <w:rsid w:val="00E23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616E7"/>
  <w15:chartTrackingRefBased/>
  <w15:docId w15:val="{586CE05B-0E5F-4F11-AE7C-3E7CF1B0F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10A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AF8"/>
  </w:style>
  <w:style w:type="character" w:styleId="Hyperlink">
    <w:name w:val="Hyperlink"/>
    <w:basedOn w:val="DefaultParagraphFont"/>
    <w:uiPriority w:val="99"/>
    <w:unhideWhenUsed/>
    <w:rsid w:val="00356E33"/>
    <w:rPr>
      <w:color w:val="0000FF"/>
      <w:u w:val="single"/>
    </w:rPr>
  </w:style>
  <w:style w:type="paragraph" w:styleId="TOC1">
    <w:name w:val="toc 1"/>
    <w:basedOn w:val="Normal"/>
    <w:next w:val="Normal"/>
    <w:autoRedefine/>
    <w:uiPriority w:val="39"/>
    <w:unhideWhenUsed/>
    <w:rsid w:val="00356E33"/>
    <w:pPr>
      <w:spacing w:after="100"/>
    </w:pPr>
  </w:style>
  <w:style w:type="paragraph" w:styleId="TOC2">
    <w:name w:val="toc 2"/>
    <w:basedOn w:val="Normal"/>
    <w:next w:val="Normal"/>
    <w:autoRedefine/>
    <w:uiPriority w:val="39"/>
    <w:unhideWhenUsed/>
    <w:rsid w:val="00356E33"/>
    <w:pPr>
      <w:spacing w:after="100"/>
      <w:ind w:left="220"/>
    </w:pPr>
  </w:style>
  <w:style w:type="paragraph" w:styleId="Footer">
    <w:name w:val="footer"/>
    <w:basedOn w:val="Normal"/>
    <w:link w:val="FooterChar"/>
    <w:uiPriority w:val="99"/>
    <w:unhideWhenUsed/>
    <w:rsid w:val="004673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3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simplypsychology.org-Jean-Piaget.pdf%20on%2022nd%20July%202020"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10</Pages>
  <Words>2418</Words>
  <Characters>13785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Joanitter Kagoro (1905366)</dc:creator>
  <cp:keywords/>
  <dc:description/>
  <cp:lastModifiedBy>Joanitter Kagoro (1905366)</cp:lastModifiedBy>
  <cp:revision>15</cp:revision>
  <dcterms:created xsi:type="dcterms:W3CDTF">2020-07-29T15:31:00Z</dcterms:created>
  <dcterms:modified xsi:type="dcterms:W3CDTF">2020-08-14T13:57:00Z</dcterms:modified>
</cp:coreProperties>
</file>