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518A17F" w:rsidP="5E5F68CC" w:rsidRDefault="4518A17F" w14:noSpellErr="1" w14:paraId="66B36995" w14:textId="0D4C316A">
      <w:pPr>
        <w:rPr>
          <w:rFonts w:ascii="Arial" w:hAnsi="Arial" w:eastAsia="Arial" w:cs="Arial"/>
          <w:u w:val="none"/>
        </w:rPr>
      </w:pPr>
      <w:r w:rsidRPr="5E5F68CC" w:rsidR="4518A17F">
        <w:rPr>
          <w:rFonts w:ascii="Arial" w:hAnsi="Arial" w:eastAsia="Arial" w:cs="Arial"/>
          <w:u w:val="single"/>
        </w:rPr>
        <w:t>AI Statement</w:t>
      </w:r>
    </w:p>
    <w:p w:rsidR="5E5F68CC" w:rsidP="5E5F68CC" w:rsidRDefault="5E5F68CC" w14:paraId="775A294E" w14:textId="3906ACDE">
      <w:pPr>
        <w:rPr>
          <w:rFonts w:ascii="Arial" w:hAnsi="Arial" w:eastAsia="Arial" w:cs="Arial"/>
          <w:u w:val="none"/>
        </w:rPr>
      </w:pPr>
    </w:p>
    <w:p w:rsidR="31F755D3" w:rsidP="2D9EFAA2" w:rsidRDefault="31F755D3" w14:paraId="7F382AE6" w14:noSpellErr="1" w14:textId="7A9710E5">
      <w:pPr>
        <w:rPr>
          <w:rFonts w:ascii="Arial" w:hAnsi="Arial" w:eastAsia="Arial" w:cs="Arial"/>
          <w:u w:val="none"/>
        </w:rPr>
      </w:pPr>
      <w:r w:rsidRPr="5E5F68CC" w:rsidR="31F755D3">
        <w:rPr>
          <w:rFonts w:ascii="Arial" w:hAnsi="Arial" w:eastAsia="Arial" w:cs="Arial"/>
          <w:u w:val="none"/>
        </w:rPr>
        <w:t>I confirm that I have not used a</w:t>
      </w:r>
      <w:r w:rsidRPr="5E5F68CC" w:rsidR="3B3F69E9">
        <w:rPr>
          <w:rFonts w:ascii="Arial" w:hAnsi="Arial" w:eastAsia="Arial" w:cs="Arial"/>
          <w:u w:val="none"/>
        </w:rPr>
        <w:t>n</w:t>
      </w:r>
      <w:r w:rsidRPr="5E5F68CC" w:rsidR="31F755D3">
        <w:rPr>
          <w:rFonts w:ascii="Arial" w:hAnsi="Arial" w:eastAsia="Arial" w:cs="Arial"/>
          <w:u w:val="none"/>
        </w:rPr>
        <w:t xml:space="preserve">y AI tools in the research and creation of this </w:t>
      </w:r>
      <w:r w:rsidRPr="5E5F68CC" w:rsidR="6886D251">
        <w:rPr>
          <w:rFonts w:ascii="Arial" w:hAnsi="Arial" w:eastAsia="Arial" w:cs="Arial"/>
          <w:u w:val="none"/>
        </w:rPr>
        <w:t>assignment</w:t>
      </w:r>
      <w:r w:rsidRPr="5E5F68CC" w:rsidR="31F755D3">
        <w:rPr>
          <w:rFonts w:ascii="Arial" w:hAnsi="Arial" w:eastAsia="Arial" w:cs="Arial"/>
          <w:u w:val="none"/>
        </w:rPr>
        <w:t>. I confirm that I have not pre</w:t>
      </w:r>
      <w:r w:rsidRPr="5E5F68CC" w:rsidR="7740C2F0">
        <w:rPr>
          <w:rFonts w:ascii="Arial" w:hAnsi="Arial" w:eastAsia="Arial" w:cs="Arial"/>
          <w:u w:val="none"/>
        </w:rPr>
        <w:t>sented any AI generated materials as my own work. I confirm I have copies of my drafts, notes, and other resources I used</w:t>
      </w:r>
      <w:r w:rsidRPr="5E5F68CC" w:rsidR="415EEB84">
        <w:rPr>
          <w:rFonts w:ascii="Arial" w:hAnsi="Arial" w:eastAsia="Arial" w:cs="Arial"/>
          <w:u w:val="none"/>
        </w:rPr>
        <w:t xml:space="preserve">, which may be asked to provide in evidence. </w:t>
      </w:r>
    </w:p>
    <w:p w:rsidR="2D9EFAA2" w:rsidP="2D9EFAA2" w:rsidRDefault="2D9EFAA2" w14:paraId="625FFD4B" w14:textId="231795BF">
      <w:pPr>
        <w:rPr>
          <w:rFonts w:ascii="Arial" w:hAnsi="Arial" w:eastAsia="Arial" w:cs="Arial"/>
          <w:u w:val="single"/>
        </w:rPr>
      </w:pPr>
    </w:p>
    <w:p w:rsidR="2D9EFAA2" w:rsidP="2D9EFAA2" w:rsidRDefault="2D9EFAA2" w14:paraId="0A896354" w14:textId="1A05904F">
      <w:pPr>
        <w:pStyle w:val="Normal"/>
        <w:rPr>
          <w:rFonts w:ascii="Arial" w:hAnsi="Arial" w:eastAsia="Arial" w:cs="Arial"/>
          <w:noProof w:val="0"/>
          <w:sz w:val="24"/>
          <w:szCs w:val="24"/>
          <w:lang w:val="en-GB"/>
        </w:rPr>
      </w:pPr>
    </w:p>
    <w:p w:rsidR="2D9EFAA2" w:rsidP="2D9EFAA2" w:rsidRDefault="2D9EFAA2" w14:paraId="60488A99" w14:textId="37656BA5">
      <w:pPr>
        <w:pStyle w:val="Normal"/>
        <w:rPr>
          <w:rFonts w:ascii="Arial" w:hAnsi="Arial" w:eastAsia="Arial" w:cs="Arial"/>
          <w:noProof w:val="0"/>
          <w:sz w:val="24"/>
          <w:szCs w:val="24"/>
          <w:lang w:val="en-GB"/>
        </w:rPr>
      </w:pPr>
    </w:p>
    <w:p w:rsidR="2D9EFAA2" w:rsidP="2D9EFAA2" w:rsidRDefault="2D9EFAA2" w14:paraId="48AE334A" w14:textId="2B1CAE67">
      <w:pPr>
        <w:pStyle w:val="Normal"/>
        <w:rPr>
          <w:rFonts w:ascii="Arial" w:hAnsi="Arial" w:eastAsia="Arial" w:cs="Arial"/>
          <w:noProof w:val="0"/>
          <w:sz w:val="24"/>
          <w:szCs w:val="24"/>
          <w:lang w:val="en-GB"/>
        </w:rPr>
      </w:pPr>
    </w:p>
    <w:p w:rsidR="2D9EFAA2" w:rsidP="2D9EFAA2" w:rsidRDefault="2D9EFAA2" w14:paraId="0C536A0B" w14:textId="02F4659F">
      <w:pPr>
        <w:pStyle w:val="Normal"/>
        <w:rPr>
          <w:rFonts w:ascii="Arial" w:hAnsi="Arial" w:eastAsia="Arial" w:cs="Arial"/>
          <w:noProof w:val="0"/>
          <w:sz w:val="24"/>
          <w:szCs w:val="24"/>
          <w:lang w:val="en-GB"/>
        </w:rPr>
      </w:pPr>
    </w:p>
    <w:p w:rsidR="2D9EFAA2" w:rsidP="2D9EFAA2" w:rsidRDefault="2D9EFAA2" w14:paraId="21391CF3" w14:textId="3A925846">
      <w:pPr>
        <w:pStyle w:val="Normal"/>
        <w:rPr>
          <w:rFonts w:ascii="Arial" w:hAnsi="Arial" w:eastAsia="Arial" w:cs="Arial"/>
          <w:noProof w:val="0"/>
          <w:sz w:val="24"/>
          <w:szCs w:val="24"/>
          <w:lang w:val="en-GB"/>
        </w:rPr>
      </w:pPr>
    </w:p>
    <w:p w:rsidR="2D9EFAA2" w:rsidP="2D9EFAA2" w:rsidRDefault="2D9EFAA2" w14:paraId="269A733F" w14:textId="6B1CAEEA">
      <w:pPr>
        <w:pStyle w:val="Normal"/>
        <w:rPr>
          <w:rFonts w:ascii="Arial" w:hAnsi="Arial" w:eastAsia="Arial" w:cs="Arial"/>
          <w:noProof w:val="0"/>
          <w:sz w:val="24"/>
          <w:szCs w:val="24"/>
          <w:lang w:val="en-GB"/>
        </w:rPr>
      </w:pPr>
    </w:p>
    <w:p w:rsidR="2D9EFAA2" w:rsidP="2D9EFAA2" w:rsidRDefault="2D9EFAA2" w14:paraId="5B3ED583" w14:textId="3DF6D4EF">
      <w:pPr>
        <w:pStyle w:val="Normal"/>
        <w:rPr>
          <w:rFonts w:ascii="Arial" w:hAnsi="Arial" w:eastAsia="Arial" w:cs="Arial"/>
          <w:noProof w:val="0"/>
          <w:sz w:val="24"/>
          <w:szCs w:val="24"/>
          <w:lang w:val="en-GB"/>
        </w:rPr>
      </w:pPr>
    </w:p>
    <w:p w:rsidR="2D9EFAA2" w:rsidP="2D9EFAA2" w:rsidRDefault="2D9EFAA2" w14:paraId="25836771" w14:textId="707C25BB">
      <w:pPr>
        <w:pStyle w:val="Normal"/>
        <w:rPr>
          <w:rFonts w:ascii="Arial" w:hAnsi="Arial" w:eastAsia="Arial" w:cs="Arial"/>
          <w:noProof w:val="0"/>
          <w:sz w:val="24"/>
          <w:szCs w:val="24"/>
          <w:lang w:val="en-GB"/>
        </w:rPr>
      </w:pPr>
    </w:p>
    <w:p w:rsidR="2D9EFAA2" w:rsidP="2D9EFAA2" w:rsidRDefault="2D9EFAA2" w14:paraId="2331B6E2" w14:textId="1EE9E5E1">
      <w:pPr>
        <w:pStyle w:val="Normal"/>
        <w:rPr>
          <w:rFonts w:ascii="Arial" w:hAnsi="Arial" w:eastAsia="Arial" w:cs="Arial"/>
          <w:noProof w:val="0"/>
          <w:sz w:val="24"/>
          <w:szCs w:val="24"/>
          <w:lang w:val="en-GB"/>
        </w:rPr>
      </w:pPr>
    </w:p>
    <w:p w:rsidR="2D9EFAA2" w:rsidP="2D9EFAA2" w:rsidRDefault="2D9EFAA2" w14:paraId="37B1683A" w14:textId="740D299E">
      <w:pPr>
        <w:pStyle w:val="Normal"/>
        <w:rPr>
          <w:rFonts w:ascii="Arial" w:hAnsi="Arial" w:eastAsia="Arial" w:cs="Arial"/>
          <w:noProof w:val="0"/>
          <w:sz w:val="24"/>
          <w:szCs w:val="24"/>
          <w:lang w:val="en-GB"/>
        </w:rPr>
      </w:pPr>
    </w:p>
    <w:p w:rsidR="2D9EFAA2" w:rsidP="2D9EFAA2" w:rsidRDefault="2D9EFAA2" w14:paraId="32166B84" w14:textId="732D3032">
      <w:pPr>
        <w:pStyle w:val="Normal"/>
        <w:rPr>
          <w:rFonts w:ascii="Arial" w:hAnsi="Arial" w:eastAsia="Arial" w:cs="Arial"/>
          <w:noProof w:val="0"/>
          <w:sz w:val="24"/>
          <w:szCs w:val="24"/>
          <w:lang w:val="en-GB"/>
        </w:rPr>
      </w:pPr>
    </w:p>
    <w:p w:rsidR="2D9EFAA2" w:rsidP="2D9EFAA2" w:rsidRDefault="2D9EFAA2" w14:paraId="4FE42711" w14:textId="1AF9EA8D">
      <w:pPr>
        <w:pStyle w:val="Normal"/>
        <w:rPr>
          <w:rFonts w:ascii="Arial" w:hAnsi="Arial" w:eastAsia="Arial" w:cs="Arial"/>
          <w:noProof w:val="0"/>
          <w:sz w:val="24"/>
          <w:szCs w:val="24"/>
          <w:lang w:val="en-GB"/>
        </w:rPr>
      </w:pPr>
    </w:p>
    <w:p w:rsidR="2D9EFAA2" w:rsidP="2D9EFAA2" w:rsidRDefault="2D9EFAA2" w14:paraId="3E712A7E" w14:textId="0A5AC80C">
      <w:pPr>
        <w:pStyle w:val="Normal"/>
        <w:rPr>
          <w:rFonts w:ascii="Arial" w:hAnsi="Arial" w:eastAsia="Arial" w:cs="Arial"/>
          <w:noProof w:val="0"/>
          <w:sz w:val="24"/>
          <w:szCs w:val="24"/>
          <w:lang w:val="en-GB"/>
        </w:rPr>
      </w:pPr>
    </w:p>
    <w:p w:rsidR="2D9EFAA2" w:rsidP="2D9EFAA2" w:rsidRDefault="2D9EFAA2" w14:paraId="03230E4E" w14:textId="1E880831">
      <w:pPr>
        <w:pStyle w:val="Normal"/>
        <w:rPr>
          <w:rFonts w:ascii="Arial" w:hAnsi="Arial" w:eastAsia="Arial" w:cs="Arial"/>
          <w:noProof w:val="0"/>
          <w:sz w:val="24"/>
          <w:szCs w:val="24"/>
          <w:lang w:val="en-GB"/>
        </w:rPr>
      </w:pPr>
    </w:p>
    <w:p w:rsidR="2D9EFAA2" w:rsidP="2D9EFAA2" w:rsidRDefault="2D9EFAA2" w14:paraId="46899E99" w14:textId="2DB79943">
      <w:pPr>
        <w:pStyle w:val="Normal"/>
        <w:rPr>
          <w:rFonts w:ascii="Arial" w:hAnsi="Arial" w:eastAsia="Arial" w:cs="Arial"/>
          <w:noProof w:val="0"/>
          <w:sz w:val="24"/>
          <w:szCs w:val="24"/>
          <w:lang w:val="en-GB"/>
        </w:rPr>
      </w:pPr>
    </w:p>
    <w:p w:rsidR="2D9EFAA2" w:rsidP="2D9EFAA2" w:rsidRDefault="2D9EFAA2" w14:paraId="2BD629BA" w14:textId="7D244C30">
      <w:pPr>
        <w:pStyle w:val="Normal"/>
        <w:rPr>
          <w:rFonts w:ascii="Arial" w:hAnsi="Arial" w:eastAsia="Arial" w:cs="Arial"/>
          <w:noProof w:val="0"/>
          <w:sz w:val="24"/>
          <w:szCs w:val="24"/>
          <w:lang w:val="en-GB"/>
        </w:rPr>
      </w:pPr>
    </w:p>
    <w:p w:rsidR="2D9EFAA2" w:rsidP="2D9EFAA2" w:rsidRDefault="2D9EFAA2" w14:paraId="7530FD51" w14:textId="1B730E44">
      <w:pPr>
        <w:pStyle w:val="Normal"/>
        <w:rPr>
          <w:rFonts w:ascii="Arial" w:hAnsi="Arial" w:eastAsia="Arial" w:cs="Arial"/>
          <w:noProof w:val="0"/>
          <w:sz w:val="24"/>
          <w:szCs w:val="24"/>
          <w:lang w:val="en-GB"/>
        </w:rPr>
      </w:pPr>
    </w:p>
    <w:p w:rsidR="2D9EFAA2" w:rsidP="2D9EFAA2" w:rsidRDefault="2D9EFAA2" w14:paraId="50D0AE7F" w14:textId="76C7FD0D">
      <w:pPr>
        <w:pStyle w:val="Normal"/>
        <w:rPr>
          <w:rFonts w:ascii="Arial" w:hAnsi="Arial" w:eastAsia="Arial" w:cs="Arial"/>
          <w:noProof w:val="0"/>
          <w:sz w:val="24"/>
          <w:szCs w:val="24"/>
          <w:lang w:val="en-GB"/>
        </w:rPr>
      </w:pPr>
    </w:p>
    <w:p w:rsidR="2D9EFAA2" w:rsidP="2D9EFAA2" w:rsidRDefault="2D9EFAA2" w14:paraId="72A5C089" w14:textId="247D8445">
      <w:pPr>
        <w:pStyle w:val="Normal"/>
        <w:rPr>
          <w:rFonts w:ascii="Arial" w:hAnsi="Arial" w:eastAsia="Arial" w:cs="Arial"/>
          <w:noProof w:val="0"/>
          <w:sz w:val="24"/>
          <w:szCs w:val="24"/>
          <w:lang w:val="en-GB"/>
        </w:rPr>
      </w:pPr>
    </w:p>
    <w:p w:rsidR="2D9EFAA2" w:rsidP="2D9EFAA2" w:rsidRDefault="2D9EFAA2" w14:paraId="662E0379" w14:textId="032DCBCF">
      <w:pPr>
        <w:pStyle w:val="Normal"/>
        <w:rPr>
          <w:rFonts w:ascii="Arial" w:hAnsi="Arial" w:eastAsia="Arial" w:cs="Arial"/>
          <w:noProof w:val="0"/>
          <w:sz w:val="24"/>
          <w:szCs w:val="24"/>
          <w:lang w:val="en-GB"/>
        </w:rPr>
      </w:pPr>
    </w:p>
    <w:p w:rsidR="2D9EFAA2" w:rsidP="2D9EFAA2" w:rsidRDefault="2D9EFAA2" w14:paraId="45AC6F9F" w14:textId="46924A9A">
      <w:pPr>
        <w:pStyle w:val="Normal"/>
        <w:rPr>
          <w:rFonts w:ascii="Arial" w:hAnsi="Arial" w:eastAsia="Arial" w:cs="Arial"/>
          <w:noProof w:val="0"/>
          <w:sz w:val="24"/>
          <w:szCs w:val="24"/>
          <w:lang w:val="en-GB"/>
        </w:rPr>
      </w:pPr>
    </w:p>
    <w:p w:rsidR="2D9EFAA2" w:rsidP="2D9EFAA2" w:rsidRDefault="2D9EFAA2" w14:paraId="710DC279" w14:textId="3CE8B5AA">
      <w:pPr>
        <w:pStyle w:val="Normal"/>
        <w:rPr>
          <w:rFonts w:ascii="Arial" w:hAnsi="Arial" w:eastAsia="Arial" w:cs="Arial"/>
          <w:noProof w:val="0"/>
          <w:sz w:val="24"/>
          <w:szCs w:val="24"/>
          <w:lang w:val="en-GB"/>
        </w:rPr>
      </w:pPr>
    </w:p>
    <w:p w:rsidR="2D9EFAA2" w:rsidP="2D9EFAA2" w:rsidRDefault="2D9EFAA2" w14:paraId="58CB6457" w14:textId="5449531C">
      <w:pPr>
        <w:pStyle w:val="Normal"/>
        <w:rPr>
          <w:rFonts w:ascii="Arial" w:hAnsi="Arial" w:eastAsia="Arial" w:cs="Arial"/>
          <w:noProof w:val="0"/>
          <w:sz w:val="24"/>
          <w:szCs w:val="24"/>
          <w:lang w:val="en-GB"/>
        </w:rPr>
      </w:pPr>
    </w:p>
    <w:p w:rsidR="2D9EFAA2" w:rsidP="2D9EFAA2" w:rsidRDefault="2D9EFAA2" w14:paraId="00579D9F" w14:textId="682017C4">
      <w:pPr>
        <w:pStyle w:val="Normal"/>
        <w:rPr>
          <w:rFonts w:ascii="Arial" w:hAnsi="Arial" w:eastAsia="Arial" w:cs="Arial"/>
          <w:noProof w:val="0"/>
          <w:sz w:val="24"/>
          <w:szCs w:val="24"/>
          <w:lang w:val="en-GB"/>
        </w:rPr>
      </w:pPr>
    </w:p>
    <w:p w:rsidR="4E963DCA" w:rsidP="2D9EFAA2" w:rsidRDefault="4E963DCA" w14:paraId="155BFF4D" w14:noSpellErr="1" w14:textId="64B09EC0">
      <w:pPr>
        <w:pStyle w:val="Normal"/>
        <w:rPr>
          <w:rFonts w:ascii="Arial" w:hAnsi="Arial" w:eastAsia="Arial" w:cs="Arial"/>
          <w:noProof w:val="0"/>
          <w:sz w:val="24"/>
          <w:szCs w:val="24"/>
          <w:lang w:val="en-GB"/>
        </w:rPr>
      </w:pPr>
      <w:r w:rsidRPr="5E5F68CC" w:rsidR="4E963DCA">
        <w:rPr>
          <w:rFonts w:ascii="Arial" w:hAnsi="Arial" w:eastAsia="Arial" w:cs="Arial"/>
          <w:noProof w:val="0"/>
          <w:sz w:val="22"/>
          <w:szCs w:val="22"/>
          <w:lang w:val="en-GB"/>
        </w:rPr>
        <w:t>The aspect of law that will be introduced is known as Tort law which concerns a civil wrong that has caused harm or loss to an in</w:t>
      </w:r>
      <w:r w:rsidRPr="5E5F68CC" w:rsidR="32335820">
        <w:rPr>
          <w:rFonts w:ascii="Arial" w:hAnsi="Arial" w:eastAsia="Arial" w:cs="Arial"/>
          <w:noProof w:val="0"/>
          <w:sz w:val="22"/>
          <w:szCs w:val="22"/>
          <w:lang w:val="en-GB"/>
        </w:rPr>
        <w:t xml:space="preserve">dividual whether it was accidently or deliberately. Tort law is the legal framework that outlines </w:t>
      </w:r>
      <w:r w:rsidRPr="5E5F68CC" w:rsidR="15E60EDC">
        <w:rPr>
          <w:rFonts w:ascii="Arial" w:hAnsi="Arial" w:eastAsia="Arial" w:cs="Arial"/>
          <w:noProof w:val="0"/>
          <w:sz w:val="22"/>
          <w:szCs w:val="22"/>
          <w:lang w:val="en-GB"/>
        </w:rPr>
        <w:t>the affected victims and action by seeking damages which is known as compensation and to put liability on those who were responsible (Longsta</w:t>
      </w:r>
      <w:r w:rsidRPr="5E5F68CC" w:rsidR="291CB1F2">
        <w:rPr>
          <w:rFonts w:ascii="Arial" w:hAnsi="Arial" w:eastAsia="Arial" w:cs="Arial"/>
          <w:noProof w:val="0"/>
          <w:sz w:val="22"/>
          <w:szCs w:val="22"/>
          <w:lang w:val="en-GB"/>
        </w:rPr>
        <w:t xml:space="preserve">ff,2025). In relation to this </w:t>
      </w:r>
      <w:bookmarkStart w:name="_Int_8KokmEW7" w:id="29548464"/>
      <w:r w:rsidRPr="5E5F68CC" w:rsidR="291CB1F2">
        <w:rPr>
          <w:rFonts w:ascii="Arial" w:hAnsi="Arial" w:eastAsia="Arial" w:cs="Arial"/>
          <w:noProof w:val="0"/>
          <w:sz w:val="22"/>
          <w:szCs w:val="22"/>
          <w:lang w:val="en-GB"/>
        </w:rPr>
        <w:t>particular aspect</w:t>
      </w:r>
      <w:bookmarkEnd w:id="29548464"/>
      <w:r w:rsidRPr="5E5F68CC" w:rsidR="291CB1F2">
        <w:rPr>
          <w:rFonts w:ascii="Arial" w:hAnsi="Arial" w:eastAsia="Arial" w:cs="Arial"/>
          <w:noProof w:val="0"/>
          <w:sz w:val="22"/>
          <w:szCs w:val="22"/>
          <w:lang w:val="en-GB"/>
        </w:rPr>
        <w:t xml:space="preserve"> of law, the Bannister primary school has requested advice due to the 2 sep</w:t>
      </w:r>
      <w:r w:rsidRPr="5E5F68CC" w:rsidR="49A1D5C6">
        <w:rPr>
          <w:rFonts w:ascii="Arial" w:hAnsi="Arial" w:eastAsia="Arial" w:cs="Arial"/>
          <w:noProof w:val="0"/>
          <w:sz w:val="22"/>
          <w:szCs w:val="22"/>
          <w:lang w:val="en-GB"/>
        </w:rPr>
        <w:t xml:space="preserve">arate claims that has been made against them. Both </w:t>
      </w:r>
      <w:r w:rsidRPr="5E5F68CC" w:rsidR="37817584">
        <w:rPr>
          <w:rFonts w:ascii="Arial" w:hAnsi="Arial" w:eastAsia="Arial" w:cs="Arial"/>
          <w:noProof w:val="0"/>
          <w:sz w:val="22"/>
          <w:szCs w:val="22"/>
          <w:lang w:val="en-GB"/>
        </w:rPr>
        <w:t>claims involve the p</w:t>
      </w:r>
      <w:r w:rsidRPr="5E5F68CC" w:rsidR="32787C9F">
        <w:rPr>
          <w:rFonts w:ascii="Arial" w:hAnsi="Arial" w:eastAsia="Arial" w:cs="Arial"/>
          <w:noProof w:val="0"/>
          <w:sz w:val="22"/>
          <w:szCs w:val="22"/>
          <w:lang w:val="en-GB"/>
        </w:rPr>
        <w:t>otentia</w:t>
      </w:r>
      <w:r w:rsidRPr="5E5F68CC" w:rsidR="37817584">
        <w:rPr>
          <w:rFonts w:ascii="Arial" w:hAnsi="Arial" w:eastAsia="Arial" w:cs="Arial"/>
          <w:noProof w:val="0"/>
          <w:sz w:val="22"/>
          <w:szCs w:val="22"/>
          <w:lang w:val="en-GB"/>
        </w:rPr>
        <w:t xml:space="preserve">l breach of duty of care and negligence towards the two children, </w:t>
      </w:r>
      <w:r w:rsidRPr="5E5F68CC" w:rsidR="4B18E195">
        <w:rPr>
          <w:rFonts w:ascii="Arial" w:hAnsi="Arial" w:eastAsia="Arial" w:cs="Arial"/>
          <w:noProof w:val="0"/>
          <w:sz w:val="22"/>
          <w:szCs w:val="22"/>
          <w:lang w:val="en-GB"/>
        </w:rPr>
        <w:t xml:space="preserve">Occupiers’ </w:t>
      </w:r>
      <w:r w:rsidRPr="5E5F68CC" w:rsidR="3F580B84">
        <w:rPr>
          <w:rFonts w:ascii="Arial" w:hAnsi="Arial" w:eastAsia="Arial" w:cs="Arial"/>
          <w:noProof w:val="0"/>
          <w:sz w:val="22"/>
          <w:szCs w:val="22"/>
          <w:lang w:val="en-GB"/>
        </w:rPr>
        <w:t>liability,</w:t>
      </w:r>
      <w:r w:rsidRPr="5E5F68CC" w:rsidR="4B18E195">
        <w:rPr>
          <w:rFonts w:ascii="Arial" w:hAnsi="Arial" w:eastAsia="Arial" w:cs="Arial"/>
          <w:noProof w:val="0"/>
          <w:sz w:val="22"/>
          <w:szCs w:val="22"/>
          <w:lang w:val="en-GB"/>
        </w:rPr>
        <w:t xml:space="preserve"> and the possibility of compensation culture. The discussion of damages</w:t>
      </w:r>
      <w:r w:rsidRPr="5E5F68CC" w:rsidR="5C53B170">
        <w:rPr>
          <w:rFonts w:ascii="Arial" w:hAnsi="Arial" w:eastAsia="Arial" w:cs="Arial"/>
          <w:noProof w:val="0"/>
          <w:sz w:val="22"/>
          <w:szCs w:val="22"/>
          <w:lang w:val="en-GB"/>
        </w:rPr>
        <w:t xml:space="preserve">, </w:t>
      </w:r>
      <w:r w:rsidRPr="5E5F68CC" w:rsidR="5C53B170">
        <w:rPr>
          <w:rFonts w:ascii="Arial" w:hAnsi="Arial" w:eastAsia="Arial" w:cs="Arial"/>
          <w:noProof w:val="0"/>
          <w:sz w:val="22"/>
          <w:szCs w:val="22"/>
          <w:lang w:val="en-GB"/>
        </w:rPr>
        <w:t>remoteness</w:t>
      </w:r>
      <w:r w:rsidRPr="5E5F68CC" w:rsidR="5C53B170">
        <w:rPr>
          <w:rFonts w:ascii="Arial" w:hAnsi="Arial" w:eastAsia="Arial" w:cs="Arial"/>
          <w:noProof w:val="0"/>
          <w:sz w:val="22"/>
          <w:szCs w:val="22"/>
          <w:lang w:val="en-GB"/>
        </w:rPr>
        <w:t xml:space="preserve">, </w:t>
      </w:r>
      <w:r w:rsidRPr="5E5F68CC" w:rsidR="72597AB4">
        <w:rPr>
          <w:rFonts w:ascii="Arial" w:hAnsi="Arial" w:eastAsia="Arial" w:cs="Arial"/>
          <w:noProof w:val="0"/>
          <w:sz w:val="22"/>
          <w:szCs w:val="22"/>
          <w:lang w:val="en-GB"/>
        </w:rPr>
        <w:t>defences,</w:t>
      </w:r>
      <w:r w:rsidRPr="5E5F68CC" w:rsidR="5C53B170">
        <w:rPr>
          <w:rFonts w:ascii="Arial" w:hAnsi="Arial" w:eastAsia="Arial" w:cs="Arial"/>
          <w:noProof w:val="0"/>
          <w:sz w:val="22"/>
          <w:szCs w:val="22"/>
          <w:lang w:val="en-GB"/>
        </w:rPr>
        <w:t xml:space="preserve"> and remedies will occur.</w:t>
      </w:r>
      <w:r w:rsidRPr="5E5F68CC" w:rsidR="5C53B170">
        <w:rPr>
          <w:rFonts w:ascii="Arial" w:hAnsi="Arial" w:eastAsia="Arial" w:cs="Arial"/>
          <w:noProof w:val="0"/>
          <w:sz w:val="24"/>
          <w:szCs w:val="24"/>
          <w:lang w:val="en-GB"/>
        </w:rPr>
        <w:t xml:space="preserve"> </w:t>
      </w:r>
    </w:p>
    <w:p w:rsidR="4E963DCA" w:rsidP="5E5F68CC" w:rsidRDefault="4E963DCA" w14:paraId="5B2C3091" w14:noSpellErr="1" w14:textId="4873954B">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Negligence is the most common Tort, but before Tort law was introduced, there was not a general principle of negligence, as for this, there was no duty of care and a popular case that represent this statement is the case</w:t>
      </w:r>
      <w:r w:rsidRPr="5E5F68CC" w:rsidR="5446D85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 xml:space="preserve">of ‘Donoghue v. Stevenson’ [1932] this case has introduced the duty of care and creating a principle of negligence (Laws &amp; More, 2024). A summary of the case of ‘Donoghue v. Stevenson’ [1932] is where a female drank ginger beer from the bottle that her friend has purchased which they were unaware that there was a decomposed snail in the bottle, the female who drank it became highly unwell afterwards suffering from shock and gastric illness known as Gastroenteritis. The outcome of this case </w:t>
      </w:r>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determines</w:t>
      </w:r>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 manufacturer does owe the female who consumed the drink a duty of care (Kidner, 2008). Due to the case of Donoghue v Stevenson [1932], the foundation point of the outcome was known as the neighbour principle where the individual must take reasonable care to avoid acts or even omissions which are reasonably foreseeable which they are likely to injure their ‘neighbour’ in which a test was introduced, known as the neighbour test made with </w:t>
      </w:r>
      <w:r w:rsidRPr="5E5F68CC" w:rsidR="386FD434">
        <w:rPr>
          <w:rFonts w:ascii="Arial" w:hAnsi="Arial" w:eastAsia="Arial" w:cs="Arial"/>
          <w:b w:val="0"/>
          <w:bCs w:val="0"/>
          <w:i w:val="0"/>
          <w:iCs w:val="0"/>
          <w:caps w:val="0"/>
          <w:smallCaps w:val="0"/>
          <w:noProof w:val="0"/>
          <w:color w:val="000000" w:themeColor="text1" w:themeTint="FF" w:themeShade="FF"/>
          <w:sz w:val="22"/>
          <w:szCs w:val="22"/>
          <w:lang w:val="en-GB"/>
        </w:rPr>
        <w:t>Two</w:t>
      </w:r>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 xml:space="preserve"> elements, first one being the reasonably foreseeable harm and the second element is the proximity between the parties (Brennan, 2024). </w:t>
      </w:r>
      <w:r w:rsidRPr="5E5F68CC" w:rsidR="344DB6EF">
        <w:rPr>
          <w:rFonts w:ascii="Arial" w:hAnsi="Arial" w:eastAsia="Arial" w:cs="Arial"/>
          <w:b w:val="0"/>
          <w:bCs w:val="0"/>
          <w:i w:val="0"/>
          <w:iCs w:val="0"/>
          <w:caps w:val="0"/>
          <w:smallCaps w:val="0"/>
          <w:noProof w:val="0"/>
          <w:color w:val="000000" w:themeColor="text1" w:themeTint="FF" w:themeShade="FF"/>
          <w:sz w:val="22"/>
          <w:szCs w:val="22"/>
          <w:lang w:val="en-GB"/>
        </w:rPr>
        <w:t>In 1990, in the case of Caparo Industries plc v Dickman, the Ho</w:t>
      </w:r>
      <w:r w:rsidRPr="5E5F68CC" w:rsidR="4589D54A">
        <w:rPr>
          <w:rFonts w:ascii="Arial" w:hAnsi="Arial" w:eastAsia="Arial" w:cs="Arial"/>
          <w:b w:val="0"/>
          <w:bCs w:val="0"/>
          <w:i w:val="0"/>
          <w:iCs w:val="0"/>
          <w:caps w:val="0"/>
          <w:smallCaps w:val="0"/>
          <w:noProof w:val="0"/>
          <w:color w:val="000000" w:themeColor="text1" w:themeTint="FF" w:themeShade="FF"/>
          <w:sz w:val="22"/>
          <w:szCs w:val="22"/>
          <w:lang w:val="en-GB"/>
        </w:rPr>
        <w:t xml:space="preserve">use of Lords </w:t>
      </w:r>
      <w:r w:rsidRPr="5E5F68CC" w:rsidR="4589D54A">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5E5F68CC" w:rsidR="4589D54A">
        <w:rPr>
          <w:rFonts w:ascii="Arial" w:hAnsi="Arial" w:eastAsia="Arial" w:cs="Arial"/>
          <w:b w:val="0"/>
          <w:bCs w:val="0"/>
          <w:i w:val="0"/>
          <w:iCs w:val="0"/>
          <w:caps w:val="0"/>
          <w:smallCaps w:val="0"/>
          <w:noProof w:val="0"/>
          <w:color w:val="000000" w:themeColor="text1" w:themeTint="FF" w:themeShade="FF"/>
          <w:sz w:val="22"/>
          <w:szCs w:val="22"/>
          <w:lang w:val="en-GB"/>
        </w:rPr>
        <w:t xml:space="preserve"> a three-part test which needed to be sat</w:t>
      </w:r>
      <w:r w:rsidRPr="5E5F68CC" w:rsidR="06B908BD">
        <w:rPr>
          <w:rFonts w:ascii="Arial" w:hAnsi="Arial" w:eastAsia="Arial" w:cs="Arial"/>
          <w:b w:val="0"/>
          <w:bCs w:val="0"/>
          <w:i w:val="0"/>
          <w:iCs w:val="0"/>
          <w:caps w:val="0"/>
          <w:smallCaps w:val="0"/>
          <w:noProof w:val="0"/>
          <w:color w:val="000000" w:themeColor="text1" w:themeTint="FF" w:themeShade="FF"/>
          <w:sz w:val="22"/>
          <w:szCs w:val="22"/>
          <w:lang w:val="en-GB"/>
        </w:rPr>
        <w:t>isfied for the claim of negligence to be successful. These stages are foreseeable,</w:t>
      </w:r>
      <w:r w:rsidRPr="5E5F68CC" w:rsidR="61E25C9D">
        <w:rPr>
          <w:rFonts w:ascii="Arial" w:hAnsi="Arial" w:eastAsia="Arial" w:cs="Arial"/>
          <w:b w:val="0"/>
          <w:bCs w:val="0"/>
          <w:i w:val="0"/>
          <w:iCs w:val="0"/>
          <w:caps w:val="0"/>
          <w:smallCaps w:val="0"/>
          <w:noProof w:val="0"/>
          <w:color w:val="000000" w:themeColor="text1" w:themeTint="FF" w:themeShade="FF"/>
          <w:sz w:val="22"/>
          <w:szCs w:val="22"/>
          <w:lang w:val="en-GB"/>
        </w:rPr>
        <w:t xml:space="preserve"> proximity, and fairness. This test </w:t>
      </w:r>
      <w:r w:rsidRPr="5E5F68CC" w:rsidR="61E25C9D">
        <w:rPr>
          <w:rFonts w:ascii="Arial" w:hAnsi="Arial" w:eastAsia="Arial" w:cs="Arial"/>
          <w:b w:val="0"/>
          <w:bCs w:val="0"/>
          <w:i w:val="0"/>
          <w:iCs w:val="0"/>
          <w:caps w:val="0"/>
          <w:smallCaps w:val="0"/>
          <w:noProof w:val="0"/>
          <w:color w:val="000000" w:themeColor="text1" w:themeTint="FF" w:themeShade="FF"/>
          <w:sz w:val="22"/>
          <w:szCs w:val="22"/>
          <w:lang w:val="en-GB"/>
        </w:rPr>
        <w:t>determines</w:t>
      </w:r>
      <w:r w:rsidRPr="5E5F68CC" w:rsidR="61E25C9D">
        <w:rPr>
          <w:rFonts w:ascii="Arial" w:hAnsi="Arial" w:eastAsia="Arial" w:cs="Arial"/>
          <w:b w:val="0"/>
          <w:bCs w:val="0"/>
          <w:i w:val="0"/>
          <w:iCs w:val="0"/>
          <w:caps w:val="0"/>
          <w:smallCaps w:val="0"/>
          <w:noProof w:val="0"/>
          <w:color w:val="000000" w:themeColor="text1" w:themeTint="FF" w:themeShade="FF"/>
          <w:sz w:val="22"/>
          <w:szCs w:val="22"/>
          <w:lang w:val="en-GB"/>
        </w:rPr>
        <w:t xml:space="preserve"> whether a duty of care</w:t>
      </w:r>
      <w:r w:rsidRPr="5E5F68CC" w:rsidR="67B1AA7D">
        <w:rPr>
          <w:rFonts w:ascii="Arial" w:hAnsi="Arial" w:eastAsia="Arial" w:cs="Arial"/>
          <w:b w:val="0"/>
          <w:bCs w:val="0"/>
          <w:i w:val="0"/>
          <w:iCs w:val="0"/>
          <w:caps w:val="0"/>
          <w:smallCaps w:val="0"/>
          <w:noProof w:val="0"/>
          <w:color w:val="000000" w:themeColor="text1" w:themeTint="FF" w:themeShade="FF"/>
          <w:sz w:val="22"/>
          <w:szCs w:val="22"/>
          <w:lang w:val="en-GB"/>
        </w:rPr>
        <w:t xml:space="preserve"> occurred</w:t>
      </w:r>
      <w:r w:rsidRPr="5E5F68CC" w:rsidR="428F07E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24C642AD">
        <w:rPr>
          <w:rFonts w:ascii="Arial" w:hAnsi="Arial" w:eastAsia="Arial" w:cs="Arial"/>
          <w:b w:val="0"/>
          <w:bCs w:val="0"/>
          <w:i w:val="0"/>
          <w:iCs w:val="0"/>
          <w:caps w:val="0"/>
          <w:smallCaps w:val="0"/>
          <w:noProof w:val="0"/>
          <w:color w:val="000000" w:themeColor="text1" w:themeTint="FF" w:themeShade="FF"/>
          <w:sz w:val="22"/>
          <w:szCs w:val="22"/>
          <w:lang w:val="en-GB"/>
        </w:rPr>
        <w:t>Brakus, 2022).</w:t>
      </w:r>
      <w:r w:rsidRPr="5E5F68CC" w:rsidR="24C642A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4B8389A" w:rsidP="5E5F68CC" w:rsidRDefault="04B8389A" w14:paraId="2C003032" w14:noSpellErr="1" w14:textId="5398B3F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5E5F68CC" w:rsidR="04B8389A">
        <w:rPr>
          <w:rFonts w:ascii="Arial" w:hAnsi="Arial" w:eastAsia="Arial" w:cs="Arial"/>
          <w:b w:val="0"/>
          <w:bCs w:val="0"/>
          <w:i w:val="0"/>
          <w:iCs w:val="0"/>
          <w:caps w:val="0"/>
          <w:smallCaps w:val="0"/>
          <w:noProof w:val="0"/>
          <w:color w:val="000000" w:themeColor="text1" w:themeTint="FF" w:themeShade="FF"/>
          <w:sz w:val="22"/>
          <w:szCs w:val="22"/>
          <w:lang w:val="en-GB"/>
        </w:rPr>
        <w:t>Leading to Bannister primary school, the first incident mentioned involves a 7-year-old student named Bohdi who ended up having boiled hot gravy spilt on his hand during the school’s dinner time, and the second incident involves a 6-year-old named Elijah who wandered off in the garden that the headmistress, Miss Grace who had allowed him to go into the garden, curiously went to the schools koi pond and fell in and has hit his head at the bottom of the pond in which once the ambulance has arrived, Elijah was then diagnosed with a concussion. Rees-Evans legal help (2025) defines a duty of care as a legal obligation to ensure the safety of those in their care and to act with reasonable caution to prevent harm caused, although a duty of care is not owed to everyone, it is owed to those who are foreseeably affected by their actions. In summary, a duty of care was owed to both, Bohdi and Elijah by the Bannister primary school and the claimants must prove that a duty of care was owed</w:t>
      </w:r>
      <w:r w:rsidRPr="5E5F68CC" w:rsidR="6772663C">
        <w:rPr>
          <w:rFonts w:ascii="Arial" w:hAnsi="Arial" w:eastAsia="Arial" w:cs="Arial"/>
          <w:b w:val="0"/>
          <w:bCs w:val="0"/>
          <w:i w:val="0"/>
          <w:iCs w:val="0"/>
          <w:caps w:val="0"/>
          <w:smallCaps w:val="0"/>
          <w:noProof w:val="0"/>
          <w:color w:val="000000" w:themeColor="text1" w:themeTint="FF" w:themeShade="FF"/>
          <w:sz w:val="22"/>
          <w:szCs w:val="22"/>
          <w:lang w:val="en-GB"/>
        </w:rPr>
        <w:t xml:space="preserve"> and this statement comes under the Occupiers’ Liability Act 1957. Quinn</w:t>
      </w:r>
      <w:r w:rsidRPr="5E5F68CC" w:rsidR="58707C3A">
        <w:rPr>
          <w:rFonts w:ascii="Arial" w:hAnsi="Arial" w:eastAsia="Arial" w:cs="Arial"/>
          <w:b w:val="0"/>
          <w:bCs w:val="0"/>
          <w:i w:val="0"/>
          <w:iCs w:val="0"/>
          <w:caps w:val="0"/>
          <w:smallCaps w:val="0"/>
          <w:noProof w:val="0"/>
          <w:color w:val="000000" w:themeColor="text1" w:themeTint="FF" w:themeShade="FF"/>
          <w:sz w:val="22"/>
          <w:szCs w:val="22"/>
          <w:lang w:val="en-GB"/>
        </w:rPr>
        <w:t xml:space="preserve"> (2019) gave a brief statement of what the law was before the Occupiers’ Liability Act was introduced. It was said that</w:t>
      </w:r>
      <w:r w:rsidRPr="5E5F68CC" w:rsidR="148F1991">
        <w:rPr>
          <w:rFonts w:ascii="Arial" w:hAnsi="Arial" w:eastAsia="Arial" w:cs="Arial"/>
          <w:b w:val="0"/>
          <w:bCs w:val="0"/>
          <w:i w:val="0"/>
          <w:iCs w:val="0"/>
          <w:caps w:val="0"/>
          <w:smallCaps w:val="0"/>
          <w:noProof w:val="0"/>
          <w:color w:val="000000" w:themeColor="text1" w:themeTint="FF" w:themeShade="FF"/>
          <w:sz w:val="22"/>
          <w:szCs w:val="22"/>
          <w:lang w:val="en-GB"/>
        </w:rPr>
        <w:t xml:space="preserve"> liability for harm that was caused by dangerous </w:t>
      </w:r>
      <w:r w:rsidRPr="5E5F68CC" w:rsidR="59EC0F18">
        <w:rPr>
          <w:rFonts w:ascii="Arial" w:hAnsi="Arial" w:eastAsia="Arial" w:cs="Arial"/>
          <w:b w:val="0"/>
          <w:bCs w:val="0"/>
          <w:i w:val="0"/>
          <w:iCs w:val="0"/>
          <w:caps w:val="0"/>
          <w:smallCaps w:val="0"/>
          <w:noProof w:val="0"/>
          <w:color w:val="000000" w:themeColor="text1" w:themeTint="FF" w:themeShade="FF"/>
          <w:sz w:val="22"/>
          <w:szCs w:val="22"/>
          <w:lang w:val="en-GB"/>
        </w:rPr>
        <w:t>premises</w:t>
      </w:r>
      <w:r w:rsidRPr="5E5F68CC" w:rsidR="148F1991">
        <w:rPr>
          <w:rFonts w:ascii="Arial" w:hAnsi="Arial" w:eastAsia="Arial" w:cs="Arial"/>
          <w:b w:val="0"/>
          <w:bCs w:val="0"/>
          <w:i w:val="0"/>
          <w:iCs w:val="0"/>
          <w:caps w:val="0"/>
          <w:smallCaps w:val="0"/>
          <w:noProof w:val="0"/>
          <w:color w:val="000000" w:themeColor="text1" w:themeTint="FF" w:themeShade="FF"/>
          <w:sz w:val="22"/>
          <w:szCs w:val="22"/>
          <w:lang w:val="en-GB"/>
        </w:rPr>
        <w:t xml:space="preserve"> was </w:t>
      </w:r>
      <w:r w:rsidRPr="5E5F68CC" w:rsidR="379DA172">
        <w:rPr>
          <w:rFonts w:ascii="Arial" w:hAnsi="Arial" w:eastAsia="Arial" w:cs="Arial"/>
          <w:b w:val="0"/>
          <w:bCs w:val="0"/>
          <w:i w:val="0"/>
          <w:iCs w:val="0"/>
          <w:caps w:val="0"/>
          <w:smallCaps w:val="0"/>
          <w:noProof w:val="0"/>
          <w:color w:val="000000" w:themeColor="text1" w:themeTint="FF" w:themeShade="FF"/>
          <w:sz w:val="22"/>
          <w:szCs w:val="22"/>
          <w:lang w:val="en-GB"/>
        </w:rPr>
        <w:t xml:space="preserve">covered </w:t>
      </w:r>
      <w:r w:rsidRPr="5E5F68CC" w:rsidR="148F1991">
        <w:rPr>
          <w:rFonts w:ascii="Arial" w:hAnsi="Arial" w:eastAsia="Arial" w:cs="Arial"/>
          <w:b w:val="0"/>
          <w:bCs w:val="0"/>
          <w:i w:val="0"/>
          <w:iCs w:val="0"/>
          <w:caps w:val="0"/>
          <w:smallCaps w:val="0"/>
          <w:noProof w:val="0"/>
          <w:color w:val="000000" w:themeColor="text1" w:themeTint="FF" w:themeShade="FF"/>
          <w:sz w:val="22"/>
          <w:szCs w:val="22"/>
          <w:lang w:val="en-GB"/>
        </w:rPr>
        <w:t>by the ordinary law of negligence</w:t>
      </w:r>
      <w:r w:rsidRPr="5E5F68CC" w:rsidR="5AF6A86D">
        <w:rPr>
          <w:rFonts w:ascii="Arial" w:hAnsi="Arial" w:eastAsia="Arial" w:cs="Arial"/>
          <w:b w:val="0"/>
          <w:bCs w:val="0"/>
          <w:i w:val="0"/>
          <w:iCs w:val="0"/>
          <w:caps w:val="0"/>
          <w:smallCaps w:val="0"/>
          <w:noProof w:val="0"/>
          <w:color w:val="000000" w:themeColor="text1" w:themeTint="FF" w:themeShade="FF"/>
          <w:sz w:val="22"/>
          <w:szCs w:val="22"/>
          <w:lang w:val="en-GB"/>
        </w:rPr>
        <w:t xml:space="preserve">. People were categorised into different standards if care based on their meaning to be on </w:t>
      </w:r>
      <w:r w:rsidRPr="5E5F68CC" w:rsidR="17AC551F">
        <w:rPr>
          <w:rFonts w:ascii="Arial" w:hAnsi="Arial" w:eastAsia="Arial" w:cs="Arial"/>
          <w:b w:val="0"/>
          <w:bCs w:val="0"/>
          <w:i w:val="0"/>
          <w:iCs w:val="0"/>
          <w:caps w:val="0"/>
          <w:smallCaps w:val="0"/>
          <w:noProof w:val="0"/>
          <w:color w:val="000000" w:themeColor="text1" w:themeTint="FF" w:themeShade="FF"/>
          <w:sz w:val="22"/>
          <w:szCs w:val="22"/>
          <w:lang w:val="en-GB"/>
        </w:rPr>
        <w:t xml:space="preserve">the premises, so the </w:t>
      </w:r>
      <w:r w:rsidRPr="5E5F68CC" w:rsidR="243161C3">
        <w:rPr>
          <w:rFonts w:ascii="Arial" w:hAnsi="Arial" w:eastAsia="Arial" w:cs="Arial"/>
          <w:b w:val="0"/>
          <w:bCs w:val="0"/>
          <w:i w:val="0"/>
          <w:iCs w:val="0"/>
          <w:caps w:val="0"/>
          <w:smallCaps w:val="0"/>
          <w:noProof w:val="0"/>
          <w:color w:val="000000" w:themeColor="text1" w:themeTint="FF" w:themeShade="FF"/>
          <w:sz w:val="22"/>
          <w:szCs w:val="22"/>
          <w:lang w:val="en-GB"/>
        </w:rPr>
        <w:t xml:space="preserve">law reform committee introduced the legislation of Occupiers’ Liability Act 1957 which </w:t>
      </w:r>
      <w:r w:rsidRPr="5E5F68CC" w:rsidR="2A618288">
        <w:rPr>
          <w:rFonts w:ascii="Arial" w:hAnsi="Arial" w:eastAsia="Arial" w:cs="Arial"/>
          <w:b w:val="0"/>
          <w:bCs w:val="0"/>
          <w:i w:val="0"/>
          <w:iCs w:val="0"/>
          <w:caps w:val="0"/>
          <w:smallCaps w:val="0"/>
          <w:noProof w:val="0"/>
          <w:color w:val="000000" w:themeColor="text1" w:themeTint="FF" w:themeShade="FF"/>
          <w:sz w:val="22"/>
          <w:szCs w:val="22"/>
          <w:lang w:val="en-GB"/>
        </w:rPr>
        <w:t>settled one standard of care to cover all reasoning to be in the premises</w:t>
      </w:r>
      <w:r w:rsidRPr="5E5F68CC" w:rsidR="285DCBCA">
        <w:rPr>
          <w:rFonts w:ascii="Arial" w:hAnsi="Arial" w:eastAsia="Arial" w:cs="Arial"/>
          <w:b w:val="0"/>
          <w:bCs w:val="0"/>
          <w:i w:val="0"/>
          <w:iCs w:val="0"/>
          <w:caps w:val="0"/>
          <w:smallCaps w:val="0"/>
          <w:noProof w:val="0"/>
          <w:color w:val="000000" w:themeColor="text1" w:themeTint="FF" w:themeShade="FF"/>
          <w:sz w:val="22"/>
          <w:szCs w:val="22"/>
          <w:lang w:val="en-GB"/>
        </w:rPr>
        <w:t xml:space="preserve">, this does not include trespassers as there is Occupiers’ Liability Act 1984 that is </w:t>
      </w:r>
      <w:r w:rsidRPr="5E5F68CC" w:rsidR="0E86A29F">
        <w:rPr>
          <w:rFonts w:ascii="Arial" w:hAnsi="Arial" w:eastAsia="Arial" w:cs="Arial"/>
          <w:b w:val="0"/>
          <w:bCs w:val="0"/>
          <w:i w:val="0"/>
          <w:iCs w:val="0"/>
          <w:caps w:val="0"/>
          <w:smallCaps w:val="0"/>
          <w:noProof w:val="0"/>
          <w:color w:val="000000" w:themeColor="text1" w:themeTint="FF" w:themeShade="FF"/>
          <w:sz w:val="22"/>
          <w:szCs w:val="22"/>
          <w:lang w:val="en-GB"/>
        </w:rPr>
        <w:t>relevant</w:t>
      </w:r>
      <w:r w:rsidRPr="5E5F68CC" w:rsidR="285DCBCA">
        <w:rPr>
          <w:rFonts w:ascii="Arial" w:hAnsi="Arial" w:eastAsia="Arial" w:cs="Arial"/>
          <w:b w:val="0"/>
          <w:bCs w:val="0"/>
          <w:i w:val="0"/>
          <w:iCs w:val="0"/>
          <w:caps w:val="0"/>
          <w:smallCaps w:val="0"/>
          <w:noProof w:val="0"/>
          <w:color w:val="000000" w:themeColor="text1" w:themeTint="FF" w:themeShade="FF"/>
          <w:sz w:val="22"/>
          <w:szCs w:val="22"/>
          <w:lang w:val="en-GB"/>
        </w:rPr>
        <w:t xml:space="preserve"> t</w:t>
      </w:r>
      <w:r w:rsidRPr="5E5F68CC" w:rsidR="1AB0EF76">
        <w:rPr>
          <w:rFonts w:ascii="Arial" w:hAnsi="Arial" w:eastAsia="Arial" w:cs="Arial"/>
          <w:b w:val="0"/>
          <w:bCs w:val="0"/>
          <w:i w:val="0"/>
          <w:iCs w:val="0"/>
          <w:caps w:val="0"/>
          <w:smallCaps w:val="0"/>
          <w:noProof w:val="0"/>
          <w:color w:val="000000" w:themeColor="text1" w:themeTint="FF" w:themeShade="FF"/>
          <w:sz w:val="22"/>
          <w:szCs w:val="22"/>
          <w:lang w:val="en-GB"/>
        </w:rPr>
        <w:t>o that.</w:t>
      </w:r>
    </w:p>
    <w:p w:rsidR="4E963DCA" w:rsidP="5E5F68CC" w:rsidRDefault="4E963DCA" w14:paraId="03CD5669" w14:noSpellErr="1" w14:textId="4790F3AD">
      <w:pPr>
        <w:rPr>
          <w:rFonts w:ascii="Arial" w:hAnsi="Arial" w:eastAsia="Arial" w:cs="Arial"/>
          <w:b w:val="0"/>
          <w:bCs w:val="0"/>
          <w:i w:val="0"/>
          <w:iCs w:val="0"/>
          <w:caps w:val="0"/>
          <w:smallCaps w:val="0"/>
          <w:noProof w:val="0"/>
          <w:color w:val="000000" w:themeColor="text1" w:themeTint="FF" w:themeShade="FF"/>
          <w:sz w:val="24"/>
          <w:szCs w:val="24"/>
          <w:lang w:val="en-GB"/>
        </w:rPr>
      </w:pPr>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 xml:space="preserve">The claim against Bannister primary school in relation to Bohdi </w:t>
      </w:r>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states</w:t>
      </w:r>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 xml:space="preserve"> the outcome of the actions caused by the dinner lady had physically affected the child by causing his skin to be burnt and blistering. Although this could have potentially been an accident whilst handing Bohdi his dinner, there is still in question whether the dinner lady’s actions were foreseeable which then </w:t>
      </w:r>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states</w:t>
      </w:r>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 xml:space="preserve"> foreseeable harm. </w:t>
      </w:r>
      <w:r w:rsidRPr="5E5F68CC" w:rsidR="27B43AD9">
        <w:rPr>
          <w:rFonts w:ascii="Arial" w:hAnsi="Arial" w:eastAsia="Arial" w:cs="Arial"/>
          <w:b w:val="0"/>
          <w:bCs w:val="0"/>
          <w:i w:val="0"/>
          <w:iCs w:val="0"/>
          <w:caps w:val="0"/>
          <w:smallCaps w:val="0"/>
          <w:noProof w:val="0"/>
          <w:color w:val="000000" w:themeColor="text1" w:themeTint="FF" w:themeShade="FF"/>
          <w:sz w:val="22"/>
          <w:szCs w:val="22"/>
          <w:lang w:val="en-GB"/>
        </w:rPr>
        <w:t>In the case of Caparo Industries plc v Dickman [1990], the Caparo test was introd</w:t>
      </w:r>
      <w:r w:rsidRPr="5E5F68CC" w:rsidR="4249752A">
        <w:rPr>
          <w:rFonts w:ascii="Arial" w:hAnsi="Arial" w:eastAsia="Arial" w:cs="Arial"/>
          <w:b w:val="0"/>
          <w:bCs w:val="0"/>
          <w:i w:val="0"/>
          <w:iCs w:val="0"/>
          <w:caps w:val="0"/>
          <w:smallCaps w:val="0"/>
          <w:noProof w:val="0"/>
          <w:color w:val="000000" w:themeColor="text1" w:themeTint="FF" w:themeShade="FF"/>
          <w:sz w:val="22"/>
          <w:szCs w:val="22"/>
          <w:lang w:val="en-GB"/>
        </w:rPr>
        <w:t xml:space="preserve">uced to </w:t>
      </w:r>
      <w:r w:rsidRPr="5E5F68CC" w:rsidR="4249752A">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5E5F68CC" w:rsidR="4249752A">
        <w:rPr>
          <w:rFonts w:ascii="Arial" w:hAnsi="Arial" w:eastAsia="Arial" w:cs="Arial"/>
          <w:b w:val="0"/>
          <w:bCs w:val="0"/>
          <w:i w:val="0"/>
          <w:iCs w:val="0"/>
          <w:caps w:val="0"/>
          <w:smallCaps w:val="0"/>
          <w:noProof w:val="0"/>
          <w:color w:val="000000" w:themeColor="text1" w:themeTint="FF" w:themeShade="FF"/>
          <w:sz w:val="22"/>
          <w:szCs w:val="22"/>
          <w:lang w:val="en-GB"/>
        </w:rPr>
        <w:t xml:space="preserve"> if a duty of care existed. The first stage of this test is whether the actions of the individual was </w:t>
      </w:r>
      <w:r w:rsidRPr="5E5F68CC" w:rsidR="2972E0FB">
        <w:rPr>
          <w:rFonts w:ascii="Arial" w:hAnsi="Arial" w:eastAsia="Arial" w:cs="Arial"/>
          <w:b w:val="0"/>
          <w:bCs w:val="0"/>
          <w:i w:val="0"/>
          <w:iCs w:val="0"/>
          <w:caps w:val="0"/>
          <w:smallCaps w:val="0"/>
          <w:noProof w:val="0"/>
          <w:color w:val="000000" w:themeColor="text1" w:themeTint="FF" w:themeShade="FF"/>
          <w:sz w:val="22"/>
          <w:szCs w:val="22"/>
          <w:lang w:val="en-GB"/>
        </w:rPr>
        <w:t>foreseeable</w:t>
      </w:r>
      <w:r w:rsidRPr="5E5F68CC" w:rsidR="4C4DCCB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0F201812">
        <w:rPr>
          <w:rFonts w:ascii="Arial" w:hAnsi="Arial" w:eastAsia="Arial" w:cs="Arial"/>
          <w:b w:val="0"/>
          <w:bCs w:val="0"/>
          <w:i w:val="0"/>
          <w:iCs w:val="0"/>
          <w:caps w:val="0"/>
          <w:smallCaps w:val="0"/>
          <w:noProof w:val="0"/>
          <w:color w:val="000000" w:themeColor="text1" w:themeTint="FF" w:themeShade="FF"/>
          <w:sz w:val="22"/>
          <w:szCs w:val="22"/>
          <w:lang w:val="en-GB"/>
        </w:rPr>
        <w:t>and, in this circumstance,</w:t>
      </w:r>
      <w:r w:rsidRPr="5E5F68CC" w:rsidR="4C4DCCB0">
        <w:rPr>
          <w:rFonts w:ascii="Arial" w:hAnsi="Arial" w:eastAsia="Arial" w:cs="Arial"/>
          <w:b w:val="0"/>
          <w:bCs w:val="0"/>
          <w:i w:val="0"/>
          <w:iCs w:val="0"/>
          <w:caps w:val="0"/>
          <w:smallCaps w:val="0"/>
          <w:noProof w:val="0"/>
          <w:color w:val="000000" w:themeColor="text1" w:themeTint="FF" w:themeShade="FF"/>
          <w:sz w:val="22"/>
          <w:szCs w:val="22"/>
          <w:lang w:val="en-GB"/>
        </w:rPr>
        <w:t xml:space="preserve"> the actions of the dinner lady passing the food with boiling hot gravy back to the </w:t>
      </w:r>
      <w:r w:rsidRPr="5E5F68CC" w:rsidR="70F29A28">
        <w:rPr>
          <w:rFonts w:ascii="Arial" w:hAnsi="Arial" w:eastAsia="Arial" w:cs="Arial"/>
          <w:b w:val="0"/>
          <w:bCs w:val="0"/>
          <w:i w:val="0"/>
          <w:iCs w:val="0"/>
          <w:caps w:val="0"/>
          <w:smallCaps w:val="0"/>
          <w:noProof w:val="0"/>
          <w:color w:val="000000" w:themeColor="text1" w:themeTint="FF" w:themeShade="FF"/>
          <w:sz w:val="22"/>
          <w:szCs w:val="22"/>
          <w:lang w:val="en-GB"/>
        </w:rPr>
        <w:t xml:space="preserve">child was a </w:t>
      </w:r>
      <w:r w:rsidRPr="5E5F68CC" w:rsidR="20BF1545">
        <w:rPr>
          <w:rFonts w:ascii="Arial" w:hAnsi="Arial" w:eastAsia="Arial" w:cs="Arial"/>
          <w:b w:val="0"/>
          <w:bCs w:val="0"/>
          <w:i w:val="0"/>
          <w:iCs w:val="0"/>
          <w:caps w:val="0"/>
          <w:smallCaps w:val="0"/>
          <w:noProof w:val="0"/>
          <w:color w:val="000000" w:themeColor="text1" w:themeTint="FF" w:themeShade="FF"/>
          <w:sz w:val="22"/>
          <w:szCs w:val="22"/>
          <w:lang w:val="en-GB"/>
        </w:rPr>
        <w:t xml:space="preserve">foreseeable </w:t>
      </w:r>
      <w:r w:rsidRPr="5E5F68CC" w:rsidR="70F29A28">
        <w:rPr>
          <w:rFonts w:ascii="Arial" w:hAnsi="Arial" w:eastAsia="Arial" w:cs="Arial"/>
          <w:b w:val="0"/>
          <w:bCs w:val="0"/>
          <w:i w:val="0"/>
          <w:iCs w:val="0"/>
          <w:caps w:val="0"/>
          <w:smallCaps w:val="0"/>
          <w:noProof w:val="0"/>
          <w:color w:val="000000" w:themeColor="text1" w:themeTint="FF" w:themeShade="FF"/>
          <w:sz w:val="22"/>
          <w:szCs w:val="22"/>
          <w:lang w:val="en-GB"/>
        </w:rPr>
        <w:t>action, as this action and outcome could have been avoided</w:t>
      </w:r>
      <w:r w:rsidRPr="5E5F68CC" w:rsidR="7BF87530">
        <w:rPr>
          <w:rFonts w:ascii="Arial" w:hAnsi="Arial" w:eastAsia="Arial" w:cs="Arial"/>
          <w:b w:val="0"/>
          <w:bCs w:val="0"/>
          <w:i w:val="0"/>
          <w:iCs w:val="0"/>
          <w:caps w:val="0"/>
          <w:smallCaps w:val="0"/>
          <w:noProof w:val="0"/>
          <w:color w:val="000000" w:themeColor="text1" w:themeTint="FF" w:themeShade="FF"/>
          <w:sz w:val="22"/>
          <w:szCs w:val="22"/>
          <w:lang w:val="en-GB"/>
        </w:rPr>
        <w:t>.</w:t>
      </w:r>
      <w:r w:rsidRPr="5E5F68CC" w:rsidR="7BF87530">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5E5F68CC" w:rsidR="70F29A2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7BF87530">
        <w:rPr>
          <w:rFonts w:ascii="Arial" w:hAnsi="Arial" w:eastAsia="Arial" w:cs="Arial"/>
          <w:b w:val="0"/>
          <w:bCs w:val="0"/>
          <w:i w:val="0"/>
          <w:iCs w:val="0"/>
          <w:caps w:val="0"/>
          <w:smallCaps w:val="0"/>
          <w:noProof w:val="0"/>
          <w:color w:val="000000" w:themeColor="text1" w:themeTint="FF" w:themeShade="FF"/>
          <w:sz w:val="22"/>
          <w:szCs w:val="22"/>
          <w:lang w:val="en-GB"/>
        </w:rPr>
        <w:t xml:space="preserve">second stage of the test will be the proximity which is the relationship in which a dinner lady who works in the school feeding and </w:t>
      </w:r>
      <w:r w:rsidRPr="5E5F68CC" w:rsidR="1A4963DE">
        <w:rPr>
          <w:rFonts w:ascii="Arial" w:hAnsi="Arial" w:eastAsia="Arial" w:cs="Arial"/>
          <w:b w:val="0"/>
          <w:bCs w:val="0"/>
          <w:i w:val="0"/>
          <w:iCs w:val="0"/>
          <w:caps w:val="0"/>
          <w:smallCaps w:val="0"/>
          <w:noProof w:val="0"/>
          <w:color w:val="000000" w:themeColor="text1" w:themeTint="FF" w:themeShade="FF"/>
          <w:sz w:val="22"/>
          <w:szCs w:val="22"/>
          <w:lang w:val="en-GB"/>
        </w:rPr>
        <w:t>handing</w:t>
      </w:r>
      <w:r w:rsidRPr="5E5F68CC" w:rsidR="7BF87530">
        <w:rPr>
          <w:rFonts w:ascii="Arial" w:hAnsi="Arial" w:eastAsia="Arial" w:cs="Arial"/>
          <w:b w:val="0"/>
          <w:bCs w:val="0"/>
          <w:i w:val="0"/>
          <w:iCs w:val="0"/>
          <w:caps w:val="0"/>
          <w:smallCaps w:val="0"/>
          <w:noProof w:val="0"/>
          <w:color w:val="000000" w:themeColor="text1" w:themeTint="FF" w:themeShade="FF"/>
          <w:sz w:val="22"/>
          <w:szCs w:val="22"/>
          <w:lang w:val="en-GB"/>
        </w:rPr>
        <w:t xml:space="preserve"> the ch</w:t>
      </w:r>
      <w:r w:rsidRPr="5E5F68CC" w:rsidR="0AAF2ACD">
        <w:rPr>
          <w:rFonts w:ascii="Arial" w:hAnsi="Arial" w:eastAsia="Arial" w:cs="Arial"/>
          <w:b w:val="0"/>
          <w:bCs w:val="0"/>
          <w:i w:val="0"/>
          <w:iCs w:val="0"/>
          <w:caps w:val="0"/>
          <w:smallCaps w:val="0"/>
          <w:noProof w:val="0"/>
          <w:color w:val="000000" w:themeColor="text1" w:themeTint="FF" w:themeShade="FF"/>
          <w:sz w:val="22"/>
          <w:szCs w:val="22"/>
          <w:lang w:val="en-GB"/>
        </w:rPr>
        <w:t xml:space="preserve">ildren food </w:t>
      </w:r>
      <w:r w:rsidRPr="5E5F68CC" w:rsidR="2995BE03">
        <w:rPr>
          <w:rFonts w:ascii="Arial" w:hAnsi="Arial" w:eastAsia="Arial" w:cs="Arial"/>
          <w:b w:val="0"/>
          <w:bCs w:val="0"/>
          <w:i w:val="0"/>
          <w:iCs w:val="0"/>
          <w:caps w:val="0"/>
          <w:smallCaps w:val="0"/>
          <w:noProof w:val="0"/>
          <w:color w:val="000000" w:themeColor="text1" w:themeTint="FF" w:themeShade="FF"/>
          <w:sz w:val="22"/>
          <w:szCs w:val="22"/>
          <w:lang w:val="en-GB"/>
        </w:rPr>
        <w:t>is reliable for anything that happens with the food and there is close proximity between the two parties due to both bei</w:t>
      </w:r>
      <w:r w:rsidRPr="5E5F68CC" w:rsidR="731DF6EA">
        <w:rPr>
          <w:rFonts w:ascii="Arial" w:hAnsi="Arial" w:eastAsia="Arial" w:cs="Arial"/>
          <w:b w:val="0"/>
          <w:bCs w:val="0"/>
          <w:i w:val="0"/>
          <w:iCs w:val="0"/>
          <w:caps w:val="0"/>
          <w:smallCaps w:val="0"/>
          <w:noProof w:val="0"/>
          <w:color w:val="000000" w:themeColor="text1" w:themeTint="FF" w:themeShade="FF"/>
          <w:sz w:val="22"/>
          <w:szCs w:val="22"/>
          <w:lang w:val="en-GB"/>
        </w:rPr>
        <w:t>ng on the same premises around the same time even on the same days</w:t>
      </w:r>
      <w:r w:rsidRPr="5E5F68CC" w:rsidR="20294AAF">
        <w:rPr>
          <w:rFonts w:ascii="Arial" w:hAnsi="Arial" w:eastAsia="Arial" w:cs="Arial"/>
          <w:b w:val="0"/>
          <w:bCs w:val="0"/>
          <w:i w:val="0"/>
          <w:iCs w:val="0"/>
          <w:caps w:val="0"/>
          <w:smallCaps w:val="0"/>
          <w:noProof w:val="0"/>
          <w:color w:val="000000" w:themeColor="text1" w:themeTint="FF" w:themeShade="FF"/>
          <w:sz w:val="22"/>
          <w:szCs w:val="22"/>
          <w:lang w:val="en-GB"/>
        </w:rPr>
        <w:t xml:space="preserve"> as so, the responsibility to assure the safety of the children during lunch time </w:t>
      </w:r>
      <w:r w:rsidRPr="5E5F68CC" w:rsidR="24F8E2C8">
        <w:rPr>
          <w:rFonts w:ascii="Arial" w:hAnsi="Arial" w:eastAsia="Arial" w:cs="Arial"/>
          <w:b w:val="0"/>
          <w:bCs w:val="0"/>
          <w:i w:val="0"/>
          <w:iCs w:val="0"/>
          <w:caps w:val="0"/>
          <w:smallCaps w:val="0"/>
          <w:noProof w:val="0"/>
          <w:color w:val="000000" w:themeColor="text1" w:themeTint="FF" w:themeShade="FF"/>
          <w:sz w:val="22"/>
          <w:szCs w:val="22"/>
          <w:lang w:val="en-GB"/>
        </w:rPr>
        <w:t xml:space="preserve">in relation to her actions with handing the children hot food falls on her as it is her duty of care </w:t>
      </w:r>
      <w:r w:rsidRPr="5E5F68CC" w:rsidR="45FC1248">
        <w:rPr>
          <w:rFonts w:ascii="Arial" w:hAnsi="Arial" w:eastAsia="Arial" w:cs="Arial"/>
          <w:b w:val="0"/>
          <w:bCs w:val="0"/>
          <w:i w:val="0"/>
          <w:iCs w:val="0"/>
          <w:caps w:val="0"/>
          <w:smallCaps w:val="0"/>
          <w:noProof w:val="0"/>
          <w:color w:val="000000" w:themeColor="text1" w:themeTint="FF" w:themeShade="FF"/>
          <w:sz w:val="22"/>
          <w:szCs w:val="22"/>
          <w:lang w:val="en-GB"/>
        </w:rPr>
        <w:t xml:space="preserve">for the children around that time. </w:t>
      </w:r>
      <w:r w:rsidRPr="5E5F68CC" w:rsidR="483EEC47">
        <w:rPr>
          <w:rFonts w:ascii="Arial" w:hAnsi="Arial" w:eastAsia="Arial" w:cs="Arial"/>
          <w:b w:val="0"/>
          <w:bCs w:val="0"/>
          <w:i w:val="0"/>
          <w:iCs w:val="0"/>
          <w:caps w:val="0"/>
          <w:smallCaps w:val="0"/>
          <w:noProof w:val="0"/>
          <w:color w:val="000000" w:themeColor="text1" w:themeTint="FF" w:themeShade="FF"/>
          <w:sz w:val="22"/>
          <w:szCs w:val="22"/>
          <w:lang w:val="en-GB"/>
        </w:rPr>
        <w:t>According to governmental leg</w:t>
      </w:r>
      <w:r w:rsidRPr="5E5F68CC" w:rsidR="7D70E124">
        <w:rPr>
          <w:rFonts w:ascii="Arial" w:hAnsi="Arial" w:eastAsia="Arial" w:cs="Arial"/>
          <w:b w:val="0"/>
          <w:bCs w:val="0"/>
          <w:i w:val="0"/>
          <w:iCs w:val="0"/>
          <w:caps w:val="0"/>
          <w:smallCaps w:val="0"/>
          <w:noProof w:val="0"/>
          <w:color w:val="000000" w:themeColor="text1" w:themeTint="FF" w:themeShade="FF"/>
          <w:sz w:val="22"/>
          <w:szCs w:val="22"/>
          <w:lang w:val="en-GB"/>
        </w:rPr>
        <w:t>islation, governing bodi</w:t>
      </w:r>
      <w:r w:rsidRPr="5E5F68CC" w:rsidR="76CD5D14">
        <w:rPr>
          <w:rFonts w:ascii="Arial" w:hAnsi="Arial" w:eastAsia="Arial" w:cs="Arial"/>
          <w:b w:val="0"/>
          <w:bCs w:val="0"/>
          <w:i w:val="0"/>
          <w:iCs w:val="0"/>
          <w:caps w:val="0"/>
          <w:smallCaps w:val="0"/>
          <w:noProof w:val="0"/>
          <w:color w:val="000000" w:themeColor="text1" w:themeTint="FF" w:themeShade="FF"/>
          <w:sz w:val="22"/>
          <w:szCs w:val="22"/>
          <w:lang w:val="en-GB"/>
        </w:rPr>
        <w:t xml:space="preserve">es </w:t>
      </w:r>
      <w:r w:rsidRPr="5E5F68CC" w:rsidR="12E255D7">
        <w:rPr>
          <w:rFonts w:ascii="Arial" w:hAnsi="Arial" w:eastAsia="Arial" w:cs="Arial"/>
          <w:b w:val="0"/>
          <w:bCs w:val="0"/>
          <w:i w:val="0"/>
          <w:iCs w:val="0"/>
          <w:caps w:val="0"/>
          <w:smallCaps w:val="0"/>
          <w:noProof w:val="0"/>
          <w:color w:val="000000" w:themeColor="text1" w:themeTint="FF" w:themeShade="FF"/>
          <w:sz w:val="22"/>
          <w:szCs w:val="22"/>
          <w:lang w:val="en-GB"/>
        </w:rPr>
        <w:t>and owners of the school</w:t>
      </w:r>
      <w:r w:rsidRPr="5E5F68CC" w:rsidR="76CD5D1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76CD5D14">
        <w:rPr>
          <w:rFonts w:ascii="Arial" w:hAnsi="Arial" w:eastAsia="Arial" w:cs="Arial"/>
          <w:b w:val="0"/>
          <w:bCs w:val="0"/>
          <w:i w:val="0"/>
          <w:iCs w:val="0"/>
          <w:caps w:val="0"/>
          <w:smallCaps w:val="0"/>
          <w:noProof w:val="0"/>
          <w:color w:val="000000" w:themeColor="text1" w:themeTint="FF" w:themeShade="FF"/>
          <w:sz w:val="22"/>
          <w:szCs w:val="22"/>
          <w:lang w:val="en-GB"/>
        </w:rPr>
        <w:t>are known to have strategic leadership and responsibil</w:t>
      </w:r>
      <w:r w:rsidRPr="5E5F68CC" w:rsidR="2B33EC2B">
        <w:rPr>
          <w:rFonts w:ascii="Arial" w:hAnsi="Arial" w:eastAsia="Arial" w:cs="Arial"/>
          <w:b w:val="0"/>
          <w:bCs w:val="0"/>
          <w:i w:val="0"/>
          <w:iCs w:val="0"/>
          <w:caps w:val="0"/>
          <w:smallCaps w:val="0"/>
          <w:noProof w:val="0"/>
          <w:color w:val="000000" w:themeColor="text1" w:themeTint="FF" w:themeShade="FF"/>
          <w:sz w:val="22"/>
          <w:szCs w:val="22"/>
          <w:lang w:val="en-GB"/>
        </w:rPr>
        <w:t xml:space="preserve">ity for the school safeguarding </w:t>
      </w:r>
      <w:r w:rsidRPr="5E5F68CC" w:rsidR="44693C8D">
        <w:rPr>
          <w:rFonts w:ascii="Arial" w:hAnsi="Arial" w:eastAsia="Arial" w:cs="Arial"/>
          <w:b w:val="0"/>
          <w:bCs w:val="0"/>
          <w:i w:val="0"/>
          <w:iCs w:val="0"/>
          <w:caps w:val="0"/>
          <w:smallCaps w:val="0"/>
          <w:noProof w:val="0"/>
          <w:color w:val="000000" w:themeColor="text1" w:themeTint="FF" w:themeShade="FF"/>
          <w:sz w:val="22"/>
          <w:szCs w:val="22"/>
          <w:lang w:val="en-GB"/>
        </w:rPr>
        <w:t>arrangements</w:t>
      </w:r>
      <w:r w:rsidRPr="5E5F68CC" w:rsidR="2B33EC2B">
        <w:rPr>
          <w:rFonts w:ascii="Arial" w:hAnsi="Arial" w:eastAsia="Arial" w:cs="Arial"/>
          <w:b w:val="0"/>
          <w:bCs w:val="0"/>
          <w:i w:val="0"/>
          <w:iCs w:val="0"/>
          <w:caps w:val="0"/>
          <w:smallCaps w:val="0"/>
          <w:noProof w:val="0"/>
          <w:color w:val="000000" w:themeColor="text1" w:themeTint="FF" w:themeShade="FF"/>
          <w:sz w:val="22"/>
          <w:szCs w:val="22"/>
          <w:lang w:val="en-GB"/>
        </w:rPr>
        <w:t xml:space="preserve"> to ensure that they have </w:t>
      </w:r>
      <w:r w:rsidRPr="5E5F68CC" w:rsidR="2B33EC2B">
        <w:rPr>
          <w:rFonts w:ascii="Arial" w:hAnsi="Arial" w:eastAsia="Arial" w:cs="Arial"/>
          <w:b w:val="0"/>
          <w:bCs w:val="0"/>
          <w:i w:val="0"/>
          <w:iCs w:val="0"/>
          <w:caps w:val="0"/>
          <w:smallCaps w:val="0"/>
          <w:noProof w:val="0"/>
          <w:color w:val="000000" w:themeColor="text1" w:themeTint="FF" w:themeShade="FF"/>
          <w:sz w:val="22"/>
          <w:szCs w:val="22"/>
          <w:lang w:val="en-GB"/>
        </w:rPr>
        <w:t xml:space="preserve">complied </w:t>
      </w:r>
      <w:r w:rsidRPr="5E5F68CC" w:rsidR="663E0FF2">
        <w:rPr>
          <w:rFonts w:ascii="Arial" w:hAnsi="Arial" w:eastAsia="Arial" w:cs="Arial"/>
          <w:b w:val="0"/>
          <w:bCs w:val="0"/>
          <w:i w:val="0"/>
          <w:iCs w:val="0"/>
          <w:caps w:val="0"/>
          <w:smallCaps w:val="0"/>
          <w:noProof w:val="0"/>
          <w:color w:val="000000" w:themeColor="text1" w:themeTint="FF" w:themeShade="FF"/>
          <w:sz w:val="22"/>
          <w:szCs w:val="22"/>
          <w:lang w:val="en-GB"/>
        </w:rPr>
        <w:t>with</w:t>
      </w:r>
      <w:r w:rsidRPr="5E5F68CC" w:rsidR="663E0FF2">
        <w:rPr>
          <w:rFonts w:ascii="Arial" w:hAnsi="Arial" w:eastAsia="Arial" w:cs="Arial"/>
          <w:b w:val="0"/>
          <w:bCs w:val="0"/>
          <w:i w:val="0"/>
          <w:iCs w:val="0"/>
          <w:caps w:val="0"/>
          <w:smallCaps w:val="0"/>
          <w:noProof w:val="0"/>
          <w:color w:val="000000" w:themeColor="text1" w:themeTint="FF" w:themeShade="FF"/>
          <w:sz w:val="22"/>
          <w:szCs w:val="22"/>
          <w:lang w:val="en-GB"/>
        </w:rPr>
        <w:t xml:space="preserve"> the duties under the legislation. It is essential that th</w:t>
      </w:r>
      <w:r w:rsidRPr="5E5F68CC" w:rsidR="368C4222">
        <w:rPr>
          <w:rFonts w:ascii="Arial" w:hAnsi="Arial" w:eastAsia="Arial" w:cs="Arial"/>
          <w:b w:val="0"/>
          <w:bCs w:val="0"/>
          <w:i w:val="0"/>
          <w:iCs w:val="0"/>
          <w:caps w:val="0"/>
          <w:smallCaps w:val="0"/>
          <w:noProof w:val="0"/>
          <w:color w:val="000000" w:themeColor="text1" w:themeTint="FF" w:themeShade="FF"/>
          <w:sz w:val="22"/>
          <w:szCs w:val="22"/>
          <w:lang w:val="en-GB"/>
        </w:rPr>
        <w:t>e headteachers and principles ensure that all the staff involved with the school are aware</w:t>
      </w:r>
      <w:r w:rsidRPr="5E5F68CC" w:rsidR="4DE68F06">
        <w:rPr>
          <w:rFonts w:ascii="Arial" w:hAnsi="Arial" w:eastAsia="Arial" w:cs="Arial"/>
          <w:b w:val="0"/>
          <w:bCs w:val="0"/>
          <w:i w:val="0"/>
          <w:iCs w:val="0"/>
          <w:caps w:val="0"/>
          <w:smallCaps w:val="0"/>
          <w:noProof w:val="0"/>
          <w:color w:val="000000" w:themeColor="text1" w:themeTint="FF" w:themeShade="FF"/>
          <w:sz w:val="22"/>
          <w:szCs w:val="22"/>
          <w:lang w:val="en-GB"/>
        </w:rPr>
        <w:t>, understood and follow the safeguarding arrangements,</w:t>
      </w:r>
      <w:r w:rsidRPr="5E5F68CC" w:rsidR="719BAAD3">
        <w:rPr>
          <w:rFonts w:ascii="Arial" w:hAnsi="Arial" w:eastAsia="Arial" w:cs="Arial"/>
          <w:b w:val="0"/>
          <w:bCs w:val="0"/>
          <w:i w:val="0"/>
          <w:iCs w:val="0"/>
          <w:caps w:val="0"/>
          <w:smallCaps w:val="0"/>
          <w:noProof w:val="0"/>
          <w:color w:val="000000" w:themeColor="text1" w:themeTint="FF" w:themeShade="FF"/>
          <w:sz w:val="22"/>
          <w:szCs w:val="22"/>
          <w:lang w:val="en-GB"/>
        </w:rPr>
        <w:t xml:space="preserve"> policies,</w:t>
      </w:r>
      <w:r w:rsidRPr="5E5F68CC" w:rsidR="4DE68F06">
        <w:rPr>
          <w:rFonts w:ascii="Arial" w:hAnsi="Arial" w:eastAsia="Arial" w:cs="Arial"/>
          <w:b w:val="0"/>
          <w:bCs w:val="0"/>
          <w:i w:val="0"/>
          <w:iCs w:val="0"/>
          <w:caps w:val="0"/>
          <w:smallCaps w:val="0"/>
          <w:noProof w:val="0"/>
          <w:color w:val="000000" w:themeColor="text1" w:themeTint="FF" w:themeShade="FF"/>
          <w:sz w:val="22"/>
          <w:szCs w:val="22"/>
          <w:lang w:val="en-GB"/>
        </w:rPr>
        <w:t xml:space="preserve"> and procedures (Department </w:t>
      </w:r>
      <w:r w:rsidRPr="5E5F68CC" w:rsidR="073A37EF">
        <w:rPr>
          <w:rFonts w:ascii="Arial" w:hAnsi="Arial" w:eastAsia="Arial" w:cs="Arial"/>
          <w:b w:val="0"/>
          <w:bCs w:val="0"/>
          <w:i w:val="0"/>
          <w:iCs w:val="0"/>
          <w:caps w:val="0"/>
          <w:smallCaps w:val="0"/>
          <w:noProof w:val="0"/>
          <w:color w:val="000000" w:themeColor="text1" w:themeTint="FF" w:themeShade="FF"/>
          <w:sz w:val="22"/>
          <w:szCs w:val="22"/>
          <w:lang w:val="en-GB"/>
        </w:rPr>
        <w:t>for</w:t>
      </w:r>
      <w:r w:rsidRPr="5E5F68CC" w:rsidR="4DE68F06">
        <w:rPr>
          <w:rFonts w:ascii="Arial" w:hAnsi="Arial" w:eastAsia="Arial" w:cs="Arial"/>
          <w:b w:val="0"/>
          <w:bCs w:val="0"/>
          <w:i w:val="0"/>
          <w:iCs w:val="0"/>
          <w:caps w:val="0"/>
          <w:smallCaps w:val="0"/>
          <w:noProof w:val="0"/>
          <w:color w:val="000000" w:themeColor="text1" w:themeTint="FF" w:themeShade="FF"/>
          <w:sz w:val="22"/>
          <w:szCs w:val="22"/>
          <w:lang w:val="en-GB"/>
        </w:rPr>
        <w:t xml:space="preserve"> Education</w:t>
      </w:r>
      <w:r w:rsidRPr="5E5F68CC" w:rsidR="6E785930">
        <w:rPr>
          <w:rFonts w:ascii="Arial" w:hAnsi="Arial" w:eastAsia="Arial" w:cs="Arial"/>
          <w:b w:val="0"/>
          <w:bCs w:val="0"/>
          <w:i w:val="0"/>
          <w:iCs w:val="0"/>
          <w:caps w:val="0"/>
          <w:smallCaps w:val="0"/>
          <w:noProof w:val="0"/>
          <w:color w:val="000000" w:themeColor="text1" w:themeTint="FF" w:themeShade="FF"/>
          <w:sz w:val="22"/>
          <w:szCs w:val="22"/>
          <w:lang w:val="en-GB"/>
        </w:rPr>
        <w:t>, 2025).</w:t>
      </w:r>
      <w:r w:rsidRPr="5E5F68CC" w:rsidR="7AF835EE">
        <w:rPr>
          <w:rFonts w:ascii="Arial" w:hAnsi="Arial" w:eastAsia="Arial" w:cs="Arial"/>
          <w:b w:val="0"/>
          <w:bCs w:val="0"/>
          <w:i w:val="0"/>
          <w:iCs w:val="0"/>
          <w:caps w:val="0"/>
          <w:smallCaps w:val="0"/>
          <w:noProof w:val="0"/>
          <w:color w:val="000000" w:themeColor="text1" w:themeTint="FF" w:themeShade="FF"/>
          <w:sz w:val="22"/>
          <w:szCs w:val="22"/>
          <w:lang w:val="en-GB"/>
        </w:rPr>
        <w:t xml:space="preserve"> In which states that all staff in Bannister primary school should have </w:t>
      </w:r>
      <w:r w:rsidRPr="5E5F68CC" w:rsidR="2E29B30B">
        <w:rPr>
          <w:rFonts w:ascii="Arial" w:hAnsi="Arial" w:eastAsia="Arial" w:cs="Arial"/>
          <w:b w:val="0"/>
          <w:bCs w:val="0"/>
          <w:i w:val="0"/>
          <w:iCs w:val="0"/>
          <w:caps w:val="0"/>
          <w:smallCaps w:val="0"/>
          <w:noProof w:val="0"/>
          <w:color w:val="000000" w:themeColor="text1" w:themeTint="FF" w:themeShade="FF"/>
          <w:sz w:val="22"/>
          <w:szCs w:val="22"/>
          <w:lang w:val="en-GB"/>
        </w:rPr>
        <w:t>always been aware of their action</w:t>
      </w:r>
      <w:r w:rsidRPr="5E5F68CC" w:rsidR="7AF835EE">
        <w:rPr>
          <w:rFonts w:ascii="Arial" w:hAnsi="Arial" w:eastAsia="Arial" w:cs="Arial"/>
          <w:b w:val="0"/>
          <w:bCs w:val="0"/>
          <w:i w:val="0"/>
          <w:iCs w:val="0"/>
          <w:caps w:val="0"/>
          <w:smallCaps w:val="0"/>
          <w:noProof w:val="0"/>
          <w:color w:val="000000" w:themeColor="text1" w:themeTint="FF" w:themeShade="FF"/>
          <w:sz w:val="22"/>
          <w:szCs w:val="22"/>
          <w:lang w:val="en-GB"/>
        </w:rPr>
        <w:t xml:space="preserve"> around the children regardless to whether they would believe it to be </w:t>
      </w:r>
      <w:r w:rsidRPr="5E5F68CC" w:rsidR="664B37F7">
        <w:rPr>
          <w:rFonts w:ascii="Arial" w:hAnsi="Arial" w:eastAsia="Arial" w:cs="Arial"/>
          <w:b w:val="0"/>
          <w:bCs w:val="0"/>
          <w:i w:val="0"/>
          <w:iCs w:val="0"/>
          <w:caps w:val="0"/>
          <w:smallCaps w:val="0"/>
          <w:noProof w:val="0"/>
          <w:color w:val="000000" w:themeColor="text1" w:themeTint="FF" w:themeShade="FF"/>
          <w:sz w:val="22"/>
          <w:szCs w:val="22"/>
          <w:lang w:val="en-GB"/>
        </w:rPr>
        <w:t>appropriate</w:t>
      </w:r>
      <w:r w:rsidRPr="5E5F68CC" w:rsidR="664B37F7">
        <w:rPr>
          <w:rFonts w:ascii="Arial" w:hAnsi="Arial" w:eastAsia="Arial" w:cs="Arial"/>
          <w:b w:val="0"/>
          <w:bCs w:val="0"/>
          <w:i w:val="0"/>
          <w:iCs w:val="0"/>
          <w:caps w:val="0"/>
          <w:smallCaps w:val="0"/>
          <w:noProof w:val="0"/>
          <w:color w:val="000000" w:themeColor="text1" w:themeTint="FF" w:themeShade="FF"/>
          <w:sz w:val="22"/>
          <w:szCs w:val="22"/>
          <w:lang w:val="en-GB"/>
        </w:rPr>
        <w:t xml:space="preserve"> or not.</w:t>
      </w:r>
      <w:r w:rsidRPr="5E5F68CC" w:rsidR="6BB615A5">
        <w:rPr>
          <w:rFonts w:ascii="Arial" w:hAnsi="Arial" w:eastAsia="Arial" w:cs="Arial"/>
          <w:b w:val="0"/>
          <w:bCs w:val="0"/>
          <w:i w:val="0"/>
          <w:iCs w:val="0"/>
          <w:caps w:val="0"/>
          <w:smallCaps w:val="0"/>
          <w:noProof w:val="0"/>
          <w:color w:val="000000" w:themeColor="text1" w:themeTint="FF" w:themeShade="FF"/>
          <w:sz w:val="22"/>
          <w:szCs w:val="22"/>
          <w:lang w:val="en-GB"/>
        </w:rPr>
        <w:t xml:space="preserve"> the final stage is fairness. It must be fair to hold reasonable liability. </w:t>
      </w:r>
      <w:r w:rsidRPr="5E5F68CC" w:rsidR="50A06113">
        <w:rPr>
          <w:rFonts w:ascii="Arial" w:hAnsi="Arial" w:eastAsia="Arial" w:cs="Arial"/>
          <w:b w:val="0"/>
          <w:bCs w:val="0"/>
          <w:i w:val="0"/>
          <w:iCs w:val="0"/>
          <w:caps w:val="0"/>
          <w:smallCaps w:val="0"/>
          <w:noProof w:val="0"/>
          <w:color w:val="000000" w:themeColor="text1" w:themeTint="FF" w:themeShade="FF"/>
          <w:sz w:val="22"/>
          <w:szCs w:val="22"/>
          <w:lang w:val="en-GB"/>
        </w:rPr>
        <w:t>According to Jones (2002), a breach of duty of care concerns whether the defendant’s conduc</w:t>
      </w:r>
      <w:r w:rsidRPr="5E5F68CC" w:rsidR="098B5527">
        <w:rPr>
          <w:rFonts w:ascii="Arial" w:hAnsi="Arial" w:eastAsia="Arial" w:cs="Arial"/>
          <w:b w:val="0"/>
          <w:bCs w:val="0"/>
          <w:i w:val="0"/>
          <w:iCs w:val="0"/>
          <w:caps w:val="0"/>
          <w:smallCaps w:val="0"/>
          <w:noProof w:val="0"/>
          <w:color w:val="000000" w:themeColor="text1" w:themeTint="FF" w:themeShade="FF"/>
          <w:sz w:val="22"/>
          <w:szCs w:val="22"/>
          <w:lang w:val="en-GB"/>
        </w:rPr>
        <w:t xml:space="preserve">t can be seen and characterised as careless. </w:t>
      </w:r>
      <w:r w:rsidRPr="5E5F68CC" w:rsidR="72C9655D">
        <w:rPr>
          <w:rFonts w:ascii="Arial" w:hAnsi="Arial" w:eastAsia="Arial" w:cs="Arial"/>
          <w:b w:val="0"/>
          <w:bCs w:val="0"/>
          <w:i w:val="0"/>
          <w:iCs w:val="0"/>
          <w:caps w:val="0"/>
          <w:smallCaps w:val="0"/>
          <w:noProof w:val="0"/>
          <w:color w:val="000000" w:themeColor="text1" w:themeTint="FF" w:themeShade="FF"/>
          <w:sz w:val="22"/>
          <w:szCs w:val="22"/>
          <w:lang w:val="en-GB"/>
        </w:rPr>
        <w:t xml:space="preserve">In the case of Blyth v Birmingham Waterworks </w:t>
      </w:r>
      <w:r w:rsidRPr="5E5F68CC" w:rsidR="674B8976">
        <w:rPr>
          <w:rFonts w:ascii="Arial" w:hAnsi="Arial" w:eastAsia="Arial" w:cs="Arial"/>
          <w:b w:val="0"/>
          <w:bCs w:val="0"/>
          <w:i w:val="0"/>
          <w:iCs w:val="0"/>
          <w:caps w:val="0"/>
          <w:smallCaps w:val="0"/>
          <w:noProof w:val="0"/>
          <w:color w:val="000000" w:themeColor="text1" w:themeTint="FF" w:themeShade="FF"/>
          <w:sz w:val="22"/>
          <w:szCs w:val="22"/>
          <w:lang w:val="en-GB"/>
        </w:rPr>
        <w:t>Co [1856],</w:t>
      </w:r>
      <w:r w:rsidRPr="5E5F68CC" w:rsidR="72C9655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2EBAD9AF">
        <w:rPr>
          <w:rFonts w:ascii="Arial" w:hAnsi="Arial" w:eastAsia="Arial" w:cs="Arial"/>
          <w:b w:val="0"/>
          <w:bCs w:val="0"/>
          <w:i w:val="0"/>
          <w:iCs w:val="0"/>
          <w:caps w:val="0"/>
          <w:smallCaps w:val="0"/>
          <w:noProof w:val="0"/>
          <w:color w:val="000000" w:themeColor="text1" w:themeTint="FF" w:themeShade="FF"/>
          <w:sz w:val="22"/>
          <w:szCs w:val="22"/>
          <w:lang w:val="en-GB"/>
        </w:rPr>
        <w:t xml:space="preserve">it </w:t>
      </w:r>
      <w:r w:rsidRPr="5E5F68CC" w:rsidR="2EBAD9AF">
        <w:rPr>
          <w:rFonts w:ascii="Arial" w:hAnsi="Arial" w:eastAsia="Arial" w:cs="Arial"/>
          <w:b w:val="0"/>
          <w:bCs w:val="0"/>
          <w:i w:val="0"/>
          <w:iCs w:val="0"/>
          <w:caps w:val="0"/>
          <w:smallCaps w:val="0"/>
          <w:noProof w:val="0"/>
          <w:color w:val="000000" w:themeColor="text1" w:themeTint="FF" w:themeShade="FF"/>
          <w:sz w:val="22"/>
          <w:szCs w:val="22"/>
          <w:lang w:val="en-GB"/>
        </w:rPr>
        <w:t>stated</w:t>
      </w:r>
      <w:r w:rsidRPr="5E5F68CC" w:rsidR="2EBAD9AF">
        <w:rPr>
          <w:rFonts w:ascii="Arial" w:hAnsi="Arial" w:eastAsia="Arial" w:cs="Arial"/>
          <w:b w:val="0"/>
          <w:bCs w:val="0"/>
          <w:i w:val="0"/>
          <w:iCs w:val="0"/>
          <w:caps w:val="0"/>
          <w:smallCaps w:val="0"/>
          <w:noProof w:val="0"/>
          <w:color w:val="000000" w:themeColor="text1" w:themeTint="FF" w:themeShade="FF"/>
          <w:sz w:val="22"/>
          <w:szCs w:val="22"/>
          <w:lang w:val="en-GB"/>
        </w:rPr>
        <w:t xml:space="preserve"> that negligence is an </w:t>
      </w:r>
      <w:r w:rsidRPr="5E5F68CC" w:rsidR="0EF5266A">
        <w:rPr>
          <w:rFonts w:ascii="Arial" w:hAnsi="Arial" w:eastAsia="Arial" w:cs="Arial"/>
          <w:b w:val="0"/>
          <w:bCs w:val="0"/>
          <w:i w:val="0"/>
          <w:iCs w:val="0"/>
          <w:caps w:val="0"/>
          <w:smallCaps w:val="0"/>
          <w:noProof w:val="0"/>
          <w:color w:val="000000" w:themeColor="text1" w:themeTint="FF" w:themeShade="FF"/>
          <w:sz w:val="22"/>
          <w:szCs w:val="22"/>
          <w:lang w:val="en-GB"/>
        </w:rPr>
        <w:t>omission</w:t>
      </w:r>
      <w:r w:rsidRPr="5E5F68CC" w:rsidR="2EBAD9AF">
        <w:rPr>
          <w:rFonts w:ascii="Arial" w:hAnsi="Arial" w:eastAsia="Arial" w:cs="Arial"/>
          <w:b w:val="0"/>
          <w:bCs w:val="0"/>
          <w:i w:val="0"/>
          <w:iCs w:val="0"/>
          <w:caps w:val="0"/>
          <w:smallCaps w:val="0"/>
          <w:noProof w:val="0"/>
          <w:color w:val="000000" w:themeColor="text1" w:themeTint="FF" w:themeShade="FF"/>
          <w:sz w:val="22"/>
          <w:szCs w:val="22"/>
          <w:lang w:val="en-GB"/>
        </w:rPr>
        <w:t xml:space="preserve"> to do something or act upon something that a reasonable person upon considerations</w:t>
      </w:r>
      <w:r w:rsidRPr="5E5F68CC" w:rsidR="0F39E1DA">
        <w:rPr>
          <w:rFonts w:ascii="Arial" w:hAnsi="Arial" w:eastAsia="Arial" w:cs="Arial"/>
          <w:b w:val="0"/>
          <w:bCs w:val="0"/>
          <w:i w:val="0"/>
          <w:iCs w:val="0"/>
          <w:caps w:val="0"/>
          <w:smallCaps w:val="0"/>
          <w:noProof w:val="0"/>
          <w:color w:val="000000" w:themeColor="text1" w:themeTint="FF" w:themeShade="FF"/>
          <w:sz w:val="22"/>
          <w:szCs w:val="22"/>
          <w:lang w:val="en-GB"/>
        </w:rPr>
        <w:t xml:space="preserve">, would not do. With being said, the dinner lady’s actions </w:t>
      </w:r>
      <w:r w:rsidRPr="5E5F68CC" w:rsidR="574D0828">
        <w:rPr>
          <w:rFonts w:ascii="Arial" w:hAnsi="Arial" w:eastAsia="Arial" w:cs="Arial"/>
          <w:b w:val="0"/>
          <w:bCs w:val="0"/>
          <w:i w:val="0"/>
          <w:iCs w:val="0"/>
          <w:caps w:val="0"/>
          <w:smallCaps w:val="0"/>
          <w:noProof w:val="0"/>
          <w:color w:val="000000" w:themeColor="text1" w:themeTint="FF" w:themeShade="FF"/>
          <w:sz w:val="22"/>
          <w:szCs w:val="22"/>
          <w:lang w:val="en-GB"/>
        </w:rPr>
        <w:t>have been displayed as careless as a reasonable person would not hand a child a plate with boiling hot gravy</w:t>
      </w:r>
      <w:r w:rsidRPr="5E5F68CC" w:rsidR="0CA777E1">
        <w:rPr>
          <w:rFonts w:ascii="Arial" w:hAnsi="Arial" w:eastAsia="Arial" w:cs="Arial"/>
          <w:b w:val="0"/>
          <w:bCs w:val="0"/>
          <w:i w:val="0"/>
          <w:iCs w:val="0"/>
          <w:caps w:val="0"/>
          <w:smallCaps w:val="0"/>
          <w:noProof w:val="0"/>
          <w:color w:val="000000" w:themeColor="text1" w:themeTint="FF" w:themeShade="FF"/>
          <w:sz w:val="22"/>
          <w:szCs w:val="22"/>
          <w:lang w:val="en-GB"/>
        </w:rPr>
        <w:t>, and so, a breach of duty of care has taken place.</w:t>
      </w:r>
      <w:r w:rsidRPr="5E5F68CC" w:rsidR="203B4C4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03B4C4A" w:rsidP="5E5F68CC" w:rsidRDefault="203B4C4A" w14:paraId="251FC00E" w14:noSpellErr="1" w14:textId="1CCB9D7E">
      <w:pPr>
        <w:rPr>
          <w:rFonts w:ascii="Arial" w:hAnsi="Arial" w:eastAsia="Arial" w:cs="Arial"/>
          <w:b w:val="0"/>
          <w:bCs w:val="0"/>
          <w:i w:val="0"/>
          <w:iCs w:val="0"/>
          <w:caps w:val="0"/>
          <w:smallCaps w:val="0"/>
          <w:noProof w:val="0"/>
          <w:color w:val="000000" w:themeColor="text1" w:themeTint="FF" w:themeShade="FF"/>
          <w:sz w:val="22"/>
          <w:szCs w:val="22"/>
          <w:lang w:val="en-GB"/>
        </w:rPr>
      </w:pPr>
      <w:r w:rsidRPr="5E5F68CC" w:rsidR="203B4C4A">
        <w:rPr>
          <w:rFonts w:ascii="Arial" w:hAnsi="Arial" w:eastAsia="Arial" w:cs="Arial"/>
          <w:b w:val="0"/>
          <w:bCs w:val="0"/>
          <w:i w:val="0"/>
          <w:iCs w:val="0"/>
          <w:caps w:val="0"/>
          <w:smallCaps w:val="0"/>
          <w:noProof w:val="0"/>
          <w:color w:val="000000" w:themeColor="text1" w:themeTint="FF" w:themeShade="FF"/>
          <w:sz w:val="22"/>
          <w:szCs w:val="22"/>
          <w:lang w:val="en-GB"/>
        </w:rPr>
        <w:t>By</w:t>
      </w:r>
      <w:r w:rsidRPr="5E5F68CC" w:rsidR="0CA777E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203B4C4A">
        <w:rPr>
          <w:rFonts w:ascii="Arial" w:hAnsi="Arial" w:eastAsia="Arial" w:cs="Arial"/>
          <w:b w:val="0"/>
          <w:bCs w:val="0"/>
          <w:i w:val="0"/>
          <w:iCs w:val="0"/>
          <w:caps w:val="0"/>
          <w:smallCaps w:val="0"/>
          <w:noProof w:val="0"/>
          <w:color w:val="000000" w:themeColor="text1" w:themeTint="FF" w:themeShade="FF"/>
          <w:sz w:val="22"/>
          <w:szCs w:val="22"/>
          <w:lang w:val="en-GB"/>
        </w:rPr>
        <w:t>using the but for test that is an essential concept in legal causation in negligence, it determines whether the d</w:t>
      </w:r>
      <w:r w:rsidRPr="5E5F68CC" w:rsidR="7BE50261">
        <w:rPr>
          <w:rFonts w:ascii="Arial" w:hAnsi="Arial" w:eastAsia="Arial" w:cs="Arial"/>
          <w:b w:val="0"/>
          <w:bCs w:val="0"/>
          <w:i w:val="0"/>
          <w:iCs w:val="0"/>
          <w:caps w:val="0"/>
          <w:smallCaps w:val="0"/>
          <w:noProof w:val="0"/>
          <w:color w:val="000000" w:themeColor="text1" w:themeTint="FF" w:themeShade="FF"/>
          <w:sz w:val="22"/>
          <w:szCs w:val="22"/>
          <w:lang w:val="en-GB"/>
        </w:rPr>
        <w:t>efendant’s actions are the actual cause of the harm (</w:t>
      </w:r>
      <w:r w:rsidRPr="5E5F68CC" w:rsidR="7BE50261">
        <w:rPr>
          <w:rFonts w:ascii="Arial" w:hAnsi="Arial" w:eastAsia="Arial" w:cs="Arial"/>
          <w:b w:val="0"/>
          <w:bCs w:val="0"/>
          <w:i w:val="0"/>
          <w:iCs w:val="0"/>
          <w:caps w:val="0"/>
          <w:smallCaps w:val="0"/>
          <w:noProof w:val="0"/>
          <w:color w:val="000000" w:themeColor="text1" w:themeTint="FF" w:themeShade="FF"/>
          <w:sz w:val="22"/>
          <w:szCs w:val="22"/>
          <w:lang w:val="en-GB"/>
        </w:rPr>
        <w:t>Legalclarity</w:t>
      </w:r>
      <w:r w:rsidRPr="5E5F68CC" w:rsidR="7BE50261">
        <w:rPr>
          <w:rFonts w:ascii="Arial" w:hAnsi="Arial" w:eastAsia="Arial" w:cs="Arial"/>
          <w:b w:val="0"/>
          <w:bCs w:val="0"/>
          <w:i w:val="0"/>
          <w:iCs w:val="0"/>
          <w:caps w:val="0"/>
          <w:smallCaps w:val="0"/>
          <w:noProof w:val="0"/>
          <w:color w:val="000000" w:themeColor="text1" w:themeTint="FF" w:themeShade="FF"/>
          <w:sz w:val="22"/>
          <w:szCs w:val="22"/>
          <w:lang w:val="en-GB"/>
        </w:rPr>
        <w:t xml:space="preserve"> Team, 2025)</w:t>
      </w:r>
      <w:r w:rsidRPr="5E5F68CC" w:rsidR="7FB84116">
        <w:rPr>
          <w:rFonts w:ascii="Arial" w:hAnsi="Arial" w:eastAsia="Arial" w:cs="Arial"/>
          <w:b w:val="0"/>
          <w:bCs w:val="0"/>
          <w:i w:val="0"/>
          <w:iCs w:val="0"/>
          <w:caps w:val="0"/>
          <w:smallCaps w:val="0"/>
          <w:noProof w:val="0"/>
          <w:color w:val="000000" w:themeColor="text1" w:themeTint="FF" w:themeShade="FF"/>
          <w:sz w:val="22"/>
          <w:szCs w:val="22"/>
          <w:lang w:val="en-GB"/>
        </w:rPr>
        <w:t xml:space="preserve"> as so, the action caused to harm Bohdi,</w:t>
      </w:r>
      <w:r w:rsidRPr="5E5F68CC" w:rsidR="6CB939B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1372B9F1">
        <w:rPr>
          <w:rFonts w:ascii="Arial" w:hAnsi="Arial" w:eastAsia="Arial" w:cs="Arial"/>
          <w:b w:val="0"/>
          <w:bCs w:val="0"/>
          <w:i w:val="0"/>
          <w:iCs w:val="0"/>
          <w:caps w:val="0"/>
          <w:smallCaps w:val="0"/>
          <w:noProof w:val="0"/>
          <w:color w:val="000000" w:themeColor="text1" w:themeTint="FF" w:themeShade="FF"/>
          <w:sz w:val="22"/>
          <w:szCs w:val="22"/>
          <w:lang w:val="en-GB"/>
        </w:rPr>
        <w:t>did not state that other parties were involved as so</w:t>
      </w:r>
      <w:r w:rsidRPr="5E5F68CC" w:rsidR="5C07B58A">
        <w:rPr>
          <w:rFonts w:ascii="Arial" w:hAnsi="Arial" w:eastAsia="Arial" w:cs="Arial"/>
          <w:b w:val="0"/>
          <w:bCs w:val="0"/>
          <w:i w:val="0"/>
          <w:iCs w:val="0"/>
          <w:caps w:val="0"/>
          <w:smallCaps w:val="0"/>
          <w:noProof w:val="0"/>
          <w:color w:val="000000" w:themeColor="text1" w:themeTint="FF" w:themeShade="FF"/>
          <w:sz w:val="22"/>
          <w:szCs w:val="22"/>
          <w:lang w:val="en-GB"/>
        </w:rPr>
        <w:t xml:space="preserve"> no break in the chain of causation</w:t>
      </w:r>
      <w:r w:rsidRPr="5E5F68CC" w:rsidR="1372B9F1">
        <w:rPr>
          <w:rFonts w:ascii="Arial" w:hAnsi="Arial" w:eastAsia="Arial" w:cs="Arial"/>
          <w:b w:val="0"/>
          <w:bCs w:val="0"/>
          <w:i w:val="0"/>
          <w:iCs w:val="0"/>
          <w:caps w:val="0"/>
          <w:smallCaps w:val="0"/>
          <w:noProof w:val="0"/>
          <w:color w:val="000000" w:themeColor="text1" w:themeTint="FF" w:themeShade="FF"/>
          <w:sz w:val="22"/>
          <w:szCs w:val="22"/>
          <w:lang w:val="en-GB"/>
        </w:rPr>
        <w:t>,</w:t>
      </w:r>
      <w:r w:rsidRPr="5E5F68CC" w:rsidR="2A0940D9">
        <w:rPr>
          <w:rFonts w:ascii="Arial" w:hAnsi="Arial" w:eastAsia="Arial" w:cs="Arial"/>
          <w:b w:val="0"/>
          <w:bCs w:val="0"/>
          <w:i w:val="0"/>
          <w:iCs w:val="0"/>
          <w:caps w:val="0"/>
          <w:smallCaps w:val="0"/>
          <w:noProof w:val="0"/>
          <w:color w:val="000000" w:themeColor="text1" w:themeTint="FF" w:themeShade="FF"/>
          <w:sz w:val="22"/>
          <w:szCs w:val="22"/>
          <w:lang w:val="en-GB"/>
        </w:rPr>
        <w:t xml:space="preserve"> which states</w:t>
      </w:r>
      <w:r w:rsidRPr="5E5F68CC" w:rsidR="1372B9F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1372B9F1">
        <w:rPr>
          <w:rFonts w:ascii="Arial" w:hAnsi="Arial" w:eastAsia="Arial" w:cs="Arial"/>
          <w:b w:val="0"/>
          <w:bCs w:val="0"/>
          <w:i w:val="0"/>
          <w:iCs w:val="0"/>
          <w:caps w:val="0"/>
          <w:smallCaps w:val="0"/>
          <w:noProof w:val="0"/>
          <w:color w:val="000000" w:themeColor="text1" w:themeTint="FF" w:themeShade="FF"/>
          <w:sz w:val="22"/>
          <w:szCs w:val="22"/>
          <w:lang w:val="en-GB"/>
        </w:rPr>
        <w:t xml:space="preserve">the factual causation occurs. </w:t>
      </w:r>
      <w:r w:rsidRPr="5E5F68CC" w:rsidR="6ACC2971">
        <w:rPr>
          <w:rFonts w:ascii="Arial" w:hAnsi="Arial" w:eastAsia="Arial" w:cs="Arial"/>
          <w:b w:val="0"/>
          <w:bCs w:val="0"/>
          <w:i w:val="0"/>
          <w:iCs w:val="0"/>
          <w:caps w:val="0"/>
          <w:smallCaps w:val="0"/>
          <w:noProof w:val="0"/>
          <w:color w:val="000000" w:themeColor="text1" w:themeTint="FF" w:themeShade="FF"/>
          <w:sz w:val="22"/>
          <w:szCs w:val="22"/>
          <w:lang w:val="en-GB"/>
        </w:rPr>
        <w:t>The legal causation is the test that comes after the factual causation.</w:t>
      </w:r>
      <w:r w:rsidRPr="5E5F68CC" w:rsidR="1099EFAF">
        <w:rPr>
          <w:rFonts w:ascii="Arial" w:hAnsi="Arial" w:eastAsia="Arial" w:cs="Arial"/>
          <w:b w:val="0"/>
          <w:bCs w:val="0"/>
          <w:i w:val="0"/>
          <w:iCs w:val="0"/>
          <w:caps w:val="0"/>
          <w:smallCaps w:val="0"/>
          <w:noProof w:val="0"/>
          <w:color w:val="000000" w:themeColor="text1" w:themeTint="FF" w:themeShade="FF"/>
          <w:sz w:val="22"/>
          <w:szCs w:val="22"/>
          <w:lang w:val="en-GB"/>
        </w:rPr>
        <w:t xml:space="preserve"> In which whether the outcome of the defendant’s actions was foreseeable in which it was. </w:t>
      </w:r>
      <w:r w:rsidRPr="5E5F68CC" w:rsidR="0493CD52">
        <w:rPr>
          <w:rFonts w:ascii="Arial" w:hAnsi="Arial" w:eastAsia="Arial" w:cs="Arial"/>
          <w:b w:val="0"/>
          <w:bCs w:val="0"/>
          <w:i w:val="0"/>
          <w:iCs w:val="0"/>
          <w:caps w:val="0"/>
          <w:smallCaps w:val="0"/>
          <w:noProof w:val="0"/>
          <w:color w:val="000000" w:themeColor="text1" w:themeTint="FF" w:themeShade="FF"/>
          <w:sz w:val="22"/>
          <w:szCs w:val="22"/>
          <w:lang w:val="en-GB"/>
        </w:rPr>
        <w:t>A reasonable individual would not or should not have handed a young child a plate with boiling hot substance which caused burns.</w:t>
      </w:r>
      <w:r w:rsidRPr="5E5F68CC" w:rsidR="77E813D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6BCF8DE5">
        <w:rPr>
          <w:rFonts w:ascii="Arial" w:hAnsi="Arial" w:eastAsia="Arial" w:cs="Arial"/>
          <w:b w:val="0"/>
          <w:bCs w:val="0"/>
          <w:i w:val="0"/>
          <w:iCs w:val="0"/>
          <w:caps w:val="0"/>
          <w:smallCaps w:val="0"/>
          <w:noProof w:val="0"/>
          <w:color w:val="000000" w:themeColor="text1" w:themeTint="FF" w:themeShade="FF"/>
          <w:sz w:val="22"/>
          <w:szCs w:val="22"/>
          <w:lang w:val="en-GB"/>
        </w:rPr>
        <w:t>A</w:t>
      </w:r>
      <w:r w:rsidRPr="5E5F68CC" w:rsidR="77E813DD">
        <w:rPr>
          <w:rFonts w:ascii="Arial" w:hAnsi="Arial" w:eastAsia="Arial" w:cs="Arial"/>
          <w:b w:val="0"/>
          <w:bCs w:val="0"/>
          <w:i w:val="0"/>
          <w:iCs w:val="0"/>
          <w:caps w:val="0"/>
          <w:smallCaps w:val="0"/>
          <w:noProof w:val="0"/>
          <w:color w:val="000000" w:themeColor="text1" w:themeTint="FF" w:themeShade="FF"/>
          <w:sz w:val="22"/>
          <w:szCs w:val="22"/>
          <w:lang w:val="en-GB"/>
        </w:rPr>
        <w:t>ccording</w:t>
      </w:r>
      <w:r w:rsidRPr="5E5F68CC" w:rsidR="0493CD5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6BCF8DE5">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5E5F68CC" w:rsidR="6BCF8DE5">
        <w:rPr>
          <w:rFonts w:ascii="Arial" w:hAnsi="Arial" w:eastAsia="Arial" w:cs="Arial"/>
          <w:b w:val="0"/>
          <w:bCs w:val="0"/>
          <w:i w:val="0"/>
          <w:iCs w:val="0"/>
          <w:caps w:val="0"/>
          <w:smallCaps w:val="0"/>
          <w:noProof w:val="0"/>
          <w:color w:val="000000" w:themeColor="text1" w:themeTint="FF" w:themeShade="FF"/>
          <w:sz w:val="22"/>
          <w:szCs w:val="22"/>
          <w:lang w:val="en-GB"/>
        </w:rPr>
        <w:t>Rennocks</w:t>
      </w:r>
      <w:r w:rsidRPr="5E5F68CC" w:rsidR="6BCF8DE5">
        <w:rPr>
          <w:rFonts w:ascii="Arial" w:hAnsi="Arial" w:eastAsia="Arial" w:cs="Arial"/>
          <w:b w:val="0"/>
          <w:bCs w:val="0"/>
          <w:i w:val="0"/>
          <w:iCs w:val="0"/>
          <w:caps w:val="0"/>
          <w:smallCaps w:val="0"/>
          <w:noProof w:val="0"/>
          <w:color w:val="000000" w:themeColor="text1" w:themeTint="FF" w:themeShade="FF"/>
          <w:sz w:val="22"/>
          <w:szCs w:val="22"/>
          <w:lang w:val="en-GB"/>
        </w:rPr>
        <w:t xml:space="preserve"> (2024</w:t>
      </w:r>
      <w:r w:rsidRPr="5E5F68CC" w:rsidR="0AB5150A">
        <w:rPr>
          <w:rFonts w:ascii="Arial" w:hAnsi="Arial" w:eastAsia="Arial" w:cs="Arial"/>
          <w:b w:val="0"/>
          <w:bCs w:val="0"/>
          <w:i w:val="0"/>
          <w:iCs w:val="0"/>
          <w:caps w:val="0"/>
          <w:smallCaps w:val="0"/>
          <w:noProof w:val="0"/>
          <w:color w:val="000000" w:themeColor="text1" w:themeTint="FF" w:themeShade="FF"/>
          <w:sz w:val="22"/>
          <w:szCs w:val="22"/>
          <w:lang w:val="en-GB"/>
        </w:rPr>
        <w:t>), remoteness</w:t>
      </w:r>
      <w:r w:rsidRPr="5E5F68CC" w:rsidR="6BCF8DE5">
        <w:rPr>
          <w:rFonts w:ascii="Arial" w:hAnsi="Arial" w:eastAsia="Arial" w:cs="Arial"/>
          <w:b w:val="0"/>
          <w:bCs w:val="0"/>
          <w:i w:val="0"/>
          <w:iCs w:val="0"/>
          <w:caps w:val="0"/>
          <w:smallCaps w:val="0"/>
          <w:noProof w:val="0"/>
          <w:color w:val="000000" w:themeColor="text1" w:themeTint="FF" w:themeShade="FF"/>
          <w:sz w:val="22"/>
          <w:szCs w:val="22"/>
          <w:lang w:val="en-GB"/>
        </w:rPr>
        <w:t xml:space="preserve"> of an injury or </w:t>
      </w:r>
      <w:r w:rsidRPr="5E5F68CC" w:rsidR="581FF817">
        <w:rPr>
          <w:rFonts w:ascii="Arial" w:hAnsi="Arial" w:eastAsia="Arial" w:cs="Arial"/>
          <w:b w:val="0"/>
          <w:bCs w:val="0"/>
          <w:i w:val="0"/>
          <w:iCs w:val="0"/>
          <w:caps w:val="0"/>
          <w:smallCaps w:val="0"/>
          <w:noProof w:val="0"/>
          <w:color w:val="000000" w:themeColor="text1" w:themeTint="FF" w:themeShade="FF"/>
          <w:sz w:val="22"/>
          <w:szCs w:val="22"/>
          <w:lang w:val="en-GB"/>
        </w:rPr>
        <w:t xml:space="preserve">damage </w:t>
      </w:r>
      <w:r w:rsidRPr="5E5F68CC" w:rsidR="019A849E">
        <w:rPr>
          <w:rFonts w:ascii="Arial" w:hAnsi="Arial" w:eastAsia="Arial" w:cs="Arial"/>
          <w:b w:val="0"/>
          <w:bCs w:val="0"/>
          <w:i w:val="0"/>
          <w:iCs w:val="0"/>
          <w:caps w:val="0"/>
          <w:smallCaps w:val="0"/>
          <w:noProof w:val="0"/>
          <w:color w:val="000000" w:themeColor="text1" w:themeTint="FF" w:themeShade="FF"/>
          <w:sz w:val="22"/>
          <w:szCs w:val="22"/>
          <w:lang w:val="en-GB"/>
        </w:rPr>
        <w:t>is based on the foreseeable test. In which Bohdi’s injury with blistering skin from</w:t>
      </w:r>
      <w:r w:rsidRPr="5E5F68CC" w:rsidR="3FBB1D14">
        <w:rPr>
          <w:rFonts w:ascii="Arial" w:hAnsi="Arial" w:eastAsia="Arial" w:cs="Arial"/>
          <w:b w:val="0"/>
          <w:bCs w:val="0"/>
          <w:i w:val="0"/>
          <w:iCs w:val="0"/>
          <w:caps w:val="0"/>
          <w:smallCaps w:val="0"/>
          <w:noProof w:val="0"/>
          <w:color w:val="000000" w:themeColor="text1" w:themeTint="FF" w:themeShade="FF"/>
          <w:sz w:val="22"/>
          <w:szCs w:val="22"/>
          <w:lang w:val="en-GB"/>
        </w:rPr>
        <w:t xml:space="preserve"> the actions were foreseeable and as for, the injuries are not too remote</w:t>
      </w:r>
      <w:r w:rsidRPr="5E5F68CC" w:rsidR="262D0DC4">
        <w:rPr>
          <w:rFonts w:ascii="Arial" w:hAnsi="Arial" w:eastAsia="Arial" w:cs="Arial"/>
          <w:b w:val="0"/>
          <w:bCs w:val="0"/>
          <w:i w:val="0"/>
          <w:iCs w:val="0"/>
          <w:caps w:val="0"/>
          <w:smallCaps w:val="0"/>
          <w:noProof w:val="0"/>
          <w:color w:val="000000" w:themeColor="text1" w:themeTint="FF" w:themeShade="FF"/>
          <w:sz w:val="22"/>
          <w:szCs w:val="22"/>
          <w:lang w:val="en-GB"/>
        </w:rPr>
        <w:t xml:space="preserve"> as the injury is recoverable. </w:t>
      </w:r>
      <w:r w:rsidRPr="5E5F68CC" w:rsidR="0F68581B">
        <w:rPr>
          <w:rFonts w:ascii="Arial" w:hAnsi="Arial" w:eastAsia="Arial" w:cs="Arial"/>
          <w:b w:val="0"/>
          <w:bCs w:val="0"/>
          <w:i w:val="0"/>
          <w:iCs w:val="0"/>
          <w:caps w:val="0"/>
          <w:smallCaps w:val="0"/>
          <w:noProof w:val="0"/>
          <w:color w:val="000000" w:themeColor="text1" w:themeTint="FF" w:themeShade="FF"/>
          <w:sz w:val="22"/>
          <w:szCs w:val="22"/>
          <w:lang w:val="en-GB"/>
        </w:rPr>
        <w:t>Since Bohdi is a child, the defence of contributory negligence is invalid to the courts</w:t>
      </w:r>
      <w:r w:rsidRPr="5E5F68CC" w:rsidR="3673695E">
        <w:rPr>
          <w:rFonts w:ascii="Arial" w:hAnsi="Arial" w:eastAsia="Arial" w:cs="Arial"/>
          <w:b w:val="0"/>
          <w:bCs w:val="0"/>
          <w:i w:val="0"/>
          <w:iCs w:val="0"/>
          <w:caps w:val="0"/>
          <w:smallCaps w:val="0"/>
          <w:noProof w:val="0"/>
          <w:color w:val="000000" w:themeColor="text1" w:themeTint="FF" w:themeShade="FF"/>
          <w:sz w:val="22"/>
          <w:szCs w:val="22"/>
          <w:lang w:val="en-GB"/>
        </w:rPr>
        <w:t>, as for, there is no defence that gives a guarantee to remove liability from th</w:t>
      </w:r>
      <w:r w:rsidRPr="5E5F68CC" w:rsidR="352F44AD">
        <w:rPr>
          <w:rFonts w:ascii="Arial" w:hAnsi="Arial" w:eastAsia="Arial" w:cs="Arial"/>
          <w:b w:val="0"/>
          <w:bCs w:val="0"/>
          <w:i w:val="0"/>
          <w:iCs w:val="0"/>
          <w:caps w:val="0"/>
          <w:smallCaps w:val="0"/>
          <w:noProof w:val="0"/>
          <w:color w:val="000000" w:themeColor="text1" w:themeTint="FF" w:themeShade="FF"/>
          <w:sz w:val="22"/>
          <w:szCs w:val="22"/>
          <w:lang w:val="en-GB"/>
        </w:rPr>
        <w:t xml:space="preserve">e Bannister primary school. </w:t>
      </w:r>
      <w:r w:rsidRPr="5E5F68CC" w:rsidR="11C81FA4">
        <w:rPr>
          <w:rFonts w:ascii="Arial" w:hAnsi="Arial" w:eastAsia="Arial" w:cs="Arial"/>
          <w:b w:val="0"/>
          <w:bCs w:val="0"/>
          <w:i w:val="0"/>
          <w:iCs w:val="0"/>
          <w:caps w:val="0"/>
          <w:smallCaps w:val="0"/>
          <w:noProof w:val="0"/>
          <w:color w:val="000000" w:themeColor="text1" w:themeTint="FF" w:themeShade="FF"/>
          <w:sz w:val="22"/>
          <w:szCs w:val="22"/>
          <w:lang w:val="en-GB"/>
        </w:rPr>
        <w:t xml:space="preserve">On the side of remedies, Bohdi’s claim in court may lead to general damages </w:t>
      </w:r>
      <w:r w:rsidRPr="5E5F68CC" w:rsidR="1A9703DC">
        <w:rPr>
          <w:rFonts w:ascii="Arial" w:hAnsi="Arial" w:eastAsia="Arial" w:cs="Arial"/>
          <w:b w:val="0"/>
          <w:bCs w:val="0"/>
          <w:i w:val="0"/>
          <w:iCs w:val="0"/>
          <w:caps w:val="0"/>
          <w:smallCaps w:val="0"/>
          <w:noProof w:val="0"/>
          <w:color w:val="000000" w:themeColor="text1" w:themeTint="FF" w:themeShade="FF"/>
          <w:sz w:val="22"/>
          <w:szCs w:val="22"/>
          <w:lang w:val="en-GB"/>
        </w:rPr>
        <w:t>which are losses that do not have specific price to it but still come from injuries that is caused by negligence (</w:t>
      </w:r>
      <w:r w:rsidRPr="5E5F68CC" w:rsidR="7233ACF0">
        <w:rPr>
          <w:rFonts w:ascii="Arial" w:hAnsi="Arial" w:eastAsia="Arial" w:cs="Arial"/>
          <w:b w:val="0"/>
          <w:bCs w:val="0"/>
          <w:i w:val="0"/>
          <w:iCs w:val="0"/>
          <w:caps w:val="0"/>
          <w:smallCaps w:val="0"/>
          <w:noProof w:val="0"/>
          <w:color w:val="000000" w:themeColor="text1" w:themeTint="FF" w:themeShade="FF"/>
          <w:sz w:val="22"/>
          <w:szCs w:val="22"/>
          <w:lang w:val="en-GB"/>
        </w:rPr>
        <w:t xml:space="preserve">Wilson </w:t>
      </w:r>
      <w:r w:rsidRPr="5E5F68CC" w:rsidR="7233ACF0">
        <w:rPr>
          <w:rFonts w:ascii="Arial" w:hAnsi="Arial" w:eastAsia="Arial" w:cs="Arial"/>
          <w:b w:val="0"/>
          <w:bCs w:val="0"/>
          <w:i w:val="0"/>
          <w:iCs w:val="0"/>
          <w:caps w:val="0"/>
          <w:smallCaps w:val="0"/>
          <w:noProof w:val="0"/>
          <w:color w:val="000000" w:themeColor="text1" w:themeTint="FF" w:themeShade="FF"/>
          <w:sz w:val="22"/>
          <w:szCs w:val="22"/>
          <w:lang w:val="en-GB"/>
        </w:rPr>
        <w:t>Kenoe</w:t>
      </w:r>
      <w:r w:rsidRPr="5E5F68CC" w:rsidR="7233ACF0">
        <w:rPr>
          <w:rFonts w:ascii="Arial" w:hAnsi="Arial" w:eastAsia="Arial" w:cs="Arial"/>
          <w:b w:val="0"/>
          <w:bCs w:val="0"/>
          <w:i w:val="0"/>
          <w:iCs w:val="0"/>
          <w:caps w:val="0"/>
          <w:smallCaps w:val="0"/>
          <w:noProof w:val="0"/>
          <w:color w:val="000000" w:themeColor="text1" w:themeTint="FF" w:themeShade="FF"/>
          <w:sz w:val="22"/>
          <w:szCs w:val="22"/>
          <w:lang w:val="en-GB"/>
        </w:rPr>
        <w:t xml:space="preserve"> Winingham, 2024)</w:t>
      </w:r>
      <w:r w:rsidRPr="5E5F68CC" w:rsidR="07C47196">
        <w:rPr>
          <w:rFonts w:ascii="Arial" w:hAnsi="Arial" w:eastAsia="Arial" w:cs="Arial"/>
          <w:b w:val="0"/>
          <w:bCs w:val="0"/>
          <w:i w:val="0"/>
          <w:iCs w:val="0"/>
          <w:caps w:val="0"/>
          <w:smallCaps w:val="0"/>
          <w:noProof w:val="0"/>
          <w:color w:val="000000" w:themeColor="text1" w:themeTint="FF" w:themeShade="FF"/>
          <w:sz w:val="22"/>
          <w:szCs w:val="22"/>
          <w:lang w:val="en-GB"/>
        </w:rPr>
        <w:t>.</w:t>
      </w:r>
    </w:p>
    <w:p w:rsidR="2D9EFAA2" w:rsidP="5E5F68CC" w:rsidRDefault="2D9EFAA2" w14:paraId="52339D39" w14:textId="3123E31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The claim against the school in relation to Elijah’s case involves the child to fall into a koi pond on the school grounds that were claimed to not be barricaded off and that the sign that they had saying “keep away” was on one side only and in the process, Elijah’s brand new and expensive jumper was damaged.</w:t>
      </w:r>
      <w:r w:rsidRPr="5E5F68CC" w:rsidR="6B40EFDA">
        <w:rPr>
          <w:rFonts w:ascii="Arial" w:hAnsi="Arial" w:eastAsia="Arial" w:cs="Arial"/>
          <w:b w:val="0"/>
          <w:bCs w:val="0"/>
          <w:i w:val="0"/>
          <w:iCs w:val="0"/>
          <w:caps w:val="0"/>
          <w:smallCaps w:val="0"/>
          <w:noProof w:val="0"/>
          <w:color w:val="000000" w:themeColor="text1" w:themeTint="FF" w:themeShade="FF"/>
          <w:sz w:val="22"/>
          <w:szCs w:val="22"/>
          <w:lang w:val="en-GB"/>
        </w:rPr>
        <w:t xml:space="preserve"> Under </w:t>
      </w:r>
      <w:r w:rsidRPr="5E5F68CC" w:rsidR="188237DC">
        <w:rPr>
          <w:rFonts w:ascii="Arial" w:hAnsi="Arial" w:eastAsia="Arial" w:cs="Arial"/>
          <w:b w:val="0"/>
          <w:bCs w:val="0"/>
          <w:i w:val="0"/>
          <w:iCs w:val="0"/>
          <w:caps w:val="0"/>
          <w:smallCaps w:val="0"/>
          <w:noProof w:val="0"/>
          <w:color w:val="000000" w:themeColor="text1" w:themeTint="FF" w:themeShade="FF"/>
          <w:sz w:val="22"/>
          <w:szCs w:val="22"/>
          <w:lang w:val="en-GB"/>
        </w:rPr>
        <w:t>the Occupiers’ Liability Act 1957</w:t>
      </w:r>
      <w:r w:rsidRPr="5E5F68CC" w:rsidR="0138F388">
        <w:rPr>
          <w:rFonts w:ascii="Arial" w:hAnsi="Arial" w:eastAsia="Arial" w:cs="Arial"/>
          <w:b w:val="0"/>
          <w:bCs w:val="0"/>
          <w:i w:val="0"/>
          <w:iCs w:val="0"/>
          <w:caps w:val="0"/>
          <w:smallCaps w:val="0"/>
          <w:noProof w:val="0"/>
          <w:color w:val="000000" w:themeColor="text1" w:themeTint="FF" w:themeShade="FF"/>
          <w:sz w:val="22"/>
          <w:szCs w:val="22"/>
          <w:lang w:val="en-GB"/>
        </w:rPr>
        <w:t xml:space="preserve">, section 1 it makes a statement that an occupier </w:t>
      </w:r>
      <w:r w:rsidRPr="5E5F68CC" w:rsidR="450DB0D2">
        <w:rPr>
          <w:rFonts w:ascii="Arial" w:hAnsi="Arial" w:eastAsia="Arial" w:cs="Arial"/>
          <w:b w:val="0"/>
          <w:bCs w:val="0"/>
          <w:i w:val="0"/>
          <w:iCs w:val="0"/>
          <w:caps w:val="0"/>
          <w:smallCaps w:val="0"/>
          <w:noProof w:val="0"/>
          <w:color w:val="000000" w:themeColor="text1" w:themeTint="FF" w:themeShade="FF"/>
          <w:sz w:val="22"/>
          <w:szCs w:val="22"/>
          <w:lang w:val="en-GB"/>
        </w:rPr>
        <w:t xml:space="preserve">of the </w:t>
      </w:r>
      <w:r w:rsidRPr="5E5F68CC" w:rsidR="01EA22E1">
        <w:rPr>
          <w:rFonts w:ascii="Arial" w:hAnsi="Arial" w:eastAsia="Arial" w:cs="Arial"/>
          <w:b w:val="0"/>
          <w:bCs w:val="0"/>
          <w:i w:val="0"/>
          <w:iCs w:val="0"/>
          <w:caps w:val="0"/>
          <w:smallCaps w:val="0"/>
          <w:noProof w:val="0"/>
          <w:color w:val="000000" w:themeColor="text1" w:themeTint="FF" w:themeShade="FF"/>
          <w:sz w:val="22"/>
          <w:szCs w:val="22"/>
          <w:lang w:val="en-GB"/>
        </w:rPr>
        <w:t>premises</w:t>
      </w:r>
      <w:r w:rsidRPr="5E5F68CC" w:rsidR="450DB0D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0138F388">
        <w:rPr>
          <w:rFonts w:ascii="Arial" w:hAnsi="Arial" w:eastAsia="Arial" w:cs="Arial"/>
          <w:b w:val="0"/>
          <w:bCs w:val="0"/>
          <w:i w:val="0"/>
          <w:iCs w:val="0"/>
          <w:caps w:val="0"/>
          <w:smallCaps w:val="0"/>
          <w:noProof w:val="0"/>
          <w:color w:val="000000" w:themeColor="text1" w:themeTint="FF" w:themeShade="FF"/>
          <w:sz w:val="22"/>
          <w:szCs w:val="22"/>
          <w:lang w:val="en-GB"/>
        </w:rPr>
        <w:t>which in this case would be the Bannister primary school</w:t>
      </w:r>
      <w:r w:rsidRPr="5E5F68CC" w:rsidR="7AE9D569">
        <w:rPr>
          <w:rFonts w:ascii="Arial" w:hAnsi="Arial" w:eastAsia="Arial" w:cs="Arial"/>
          <w:b w:val="0"/>
          <w:bCs w:val="0"/>
          <w:i w:val="0"/>
          <w:iCs w:val="0"/>
          <w:caps w:val="0"/>
          <w:smallCaps w:val="0"/>
          <w:noProof w:val="0"/>
          <w:color w:val="000000" w:themeColor="text1" w:themeTint="FF" w:themeShade="FF"/>
          <w:sz w:val="22"/>
          <w:szCs w:val="22"/>
          <w:lang w:val="en-GB"/>
        </w:rPr>
        <w:t>’s board</w:t>
      </w:r>
      <w:r w:rsidRPr="5E5F68CC" w:rsidR="1D47216E">
        <w:rPr>
          <w:rFonts w:ascii="Arial" w:hAnsi="Arial" w:eastAsia="Arial" w:cs="Arial"/>
          <w:b w:val="0"/>
          <w:bCs w:val="0"/>
          <w:i w:val="0"/>
          <w:iCs w:val="0"/>
          <w:caps w:val="0"/>
          <w:smallCaps w:val="0"/>
          <w:noProof w:val="0"/>
          <w:color w:val="000000" w:themeColor="text1" w:themeTint="FF" w:themeShade="FF"/>
          <w:sz w:val="22"/>
          <w:szCs w:val="22"/>
          <w:lang w:val="en-GB"/>
        </w:rPr>
        <w:t xml:space="preserve">, owes to the visitors in respect of dangers due to the state of the </w:t>
      </w:r>
      <w:r w:rsidRPr="5E5F68CC" w:rsidR="247898EA">
        <w:rPr>
          <w:rFonts w:ascii="Arial" w:hAnsi="Arial" w:eastAsia="Arial" w:cs="Arial"/>
          <w:b w:val="0"/>
          <w:bCs w:val="0"/>
          <w:i w:val="0"/>
          <w:iCs w:val="0"/>
          <w:caps w:val="0"/>
          <w:smallCaps w:val="0"/>
          <w:noProof w:val="0"/>
          <w:color w:val="000000" w:themeColor="text1" w:themeTint="FF" w:themeShade="FF"/>
          <w:sz w:val="22"/>
          <w:szCs w:val="22"/>
          <w:lang w:val="en-GB"/>
        </w:rPr>
        <w:t>premises</w:t>
      </w:r>
      <w:r w:rsidRPr="5E5F68CC" w:rsidR="1D47216E">
        <w:rPr>
          <w:rFonts w:ascii="Arial" w:hAnsi="Arial" w:eastAsia="Arial" w:cs="Arial"/>
          <w:b w:val="0"/>
          <w:bCs w:val="0"/>
          <w:i w:val="0"/>
          <w:iCs w:val="0"/>
          <w:caps w:val="0"/>
          <w:smallCaps w:val="0"/>
          <w:noProof w:val="0"/>
          <w:color w:val="000000" w:themeColor="text1" w:themeTint="FF" w:themeShade="FF"/>
          <w:sz w:val="22"/>
          <w:szCs w:val="22"/>
          <w:lang w:val="en-GB"/>
        </w:rPr>
        <w:t xml:space="preserve"> or things that are to be done or will be done to the </w:t>
      </w:r>
      <w:r w:rsidRPr="5E5F68CC" w:rsidR="47A00A52">
        <w:rPr>
          <w:rFonts w:ascii="Arial" w:hAnsi="Arial" w:eastAsia="Arial" w:cs="Arial"/>
          <w:b w:val="0"/>
          <w:bCs w:val="0"/>
          <w:i w:val="0"/>
          <w:iCs w:val="0"/>
          <w:caps w:val="0"/>
          <w:smallCaps w:val="0"/>
          <w:noProof w:val="0"/>
          <w:color w:val="000000" w:themeColor="text1" w:themeTint="FF" w:themeShade="FF"/>
          <w:sz w:val="22"/>
          <w:szCs w:val="22"/>
          <w:lang w:val="en-GB"/>
        </w:rPr>
        <w:t>premises</w:t>
      </w:r>
      <w:r w:rsidRPr="5E5F68CC" w:rsidR="1D47216E">
        <w:rPr>
          <w:rFonts w:ascii="Arial" w:hAnsi="Arial" w:eastAsia="Arial" w:cs="Arial"/>
          <w:b w:val="0"/>
          <w:bCs w:val="0"/>
          <w:i w:val="0"/>
          <w:iCs w:val="0"/>
          <w:caps w:val="0"/>
          <w:smallCaps w:val="0"/>
          <w:noProof w:val="0"/>
          <w:color w:val="000000" w:themeColor="text1" w:themeTint="FF" w:themeShade="FF"/>
          <w:sz w:val="22"/>
          <w:szCs w:val="22"/>
          <w:lang w:val="en-GB"/>
        </w:rPr>
        <w:t>.</w:t>
      </w:r>
      <w:r w:rsidRPr="5E5F68CC" w:rsidR="2D3D24DB">
        <w:rPr>
          <w:rFonts w:ascii="Arial" w:hAnsi="Arial" w:eastAsia="Arial" w:cs="Arial"/>
          <w:b w:val="0"/>
          <w:bCs w:val="0"/>
          <w:i w:val="0"/>
          <w:iCs w:val="0"/>
          <w:caps w:val="0"/>
          <w:smallCaps w:val="0"/>
          <w:noProof w:val="0"/>
          <w:color w:val="000000" w:themeColor="text1" w:themeTint="FF" w:themeShade="FF"/>
          <w:sz w:val="22"/>
          <w:szCs w:val="22"/>
          <w:lang w:val="en-GB"/>
        </w:rPr>
        <w:t xml:space="preserve"> In the case of Elijah, being invited to the school puts him and his mother in the predicament where this act of legislation takes place</w:t>
      </w:r>
      <w:r w:rsidRPr="5E5F68CC" w:rsidR="763F6F7F">
        <w:rPr>
          <w:rFonts w:ascii="Arial" w:hAnsi="Arial" w:eastAsia="Arial" w:cs="Arial"/>
          <w:b w:val="0"/>
          <w:bCs w:val="0"/>
          <w:i w:val="0"/>
          <w:iCs w:val="0"/>
          <w:caps w:val="0"/>
          <w:smallCaps w:val="0"/>
          <w:noProof w:val="0"/>
          <w:color w:val="000000" w:themeColor="text1" w:themeTint="FF" w:themeShade="FF"/>
          <w:sz w:val="22"/>
          <w:szCs w:val="22"/>
          <w:lang w:val="en-GB"/>
        </w:rPr>
        <w:t xml:space="preserve"> as they were personally invited to the school. Under section 2 (3a) an occupier must always be prepared for children to be l</w:t>
      </w:r>
      <w:r w:rsidRPr="5E5F68CC" w:rsidR="5508DB2A">
        <w:rPr>
          <w:rFonts w:ascii="Arial" w:hAnsi="Arial" w:eastAsia="Arial" w:cs="Arial"/>
          <w:b w:val="0"/>
          <w:bCs w:val="0"/>
          <w:i w:val="0"/>
          <w:iCs w:val="0"/>
          <w:caps w:val="0"/>
          <w:smallCaps w:val="0"/>
          <w:noProof w:val="0"/>
          <w:color w:val="000000" w:themeColor="text1" w:themeTint="FF" w:themeShade="FF"/>
          <w:sz w:val="22"/>
          <w:szCs w:val="22"/>
          <w:lang w:val="en-GB"/>
        </w:rPr>
        <w:t xml:space="preserve">ess careful than adults. </w:t>
      </w:r>
      <w:r w:rsidRPr="5E5F68CC" w:rsidR="4DDC1434">
        <w:rPr>
          <w:rFonts w:ascii="Arial" w:hAnsi="Arial" w:eastAsia="Arial" w:cs="Arial"/>
          <w:b w:val="0"/>
          <w:bCs w:val="0"/>
          <w:i w:val="0"/>
          <w:iCs w:val="0"/>
          <w:caps w:val="0"/>
          <w:smallCaps w:val="0"/>
          <w:noProof w:val="0"/>
          <w:color w:val="000000" w:themeColor="text1" w:themeTint="FF" w:themeShade="FF"/>
          <w:sz w:val="22"/>
          <w:szCs w:val="22"/>
          <w:lang w:val="en-GB"/>
        </w:rPr>
        <w:t>A key case being Glasgow Corporation v Taylor [1922]</w:t>
      </w:r>
      <w:r w:rsidRPr="5E5F68CC" w:rsidR="4367BD6D">
        <w:rPr>
          <w:rFonts w:ascii="Arial" w:hAnsi="Arial" w:eastAsia="Arial" w:cs="Arial"/>
          <w:b w:val="0"/>
          <w:bCs w:val="0"/>
          <w:i w:val="0"/>
          <w:iCs w:val="0"/>
          <w:caps w:val="0"/>
          <w:smallCaps w:val="0"/>
          <w:noProof w:val="0"/>
          <w:color w:val="000000" w:themeColor="text1" w:themeTint="FF" w:themeShade="FF"/>
          <w:sz w:val="22"/>
          <w:szCs w:val="22"/>
          <w:lang w:val="en-GB"/>
        </w:rPr>
        <w:t xml:space="preserve"> the death of a young child after consuming poisonous berries </w:t>
      </w:r>
      <w:r w:rsidRPr="5E5F68CC" w:rsidR="29D751DE">
        <w:rPr>
          <w:rFonts w:ascii="Arial" w:hAnsi="Arial" w:eastAsia="Arial" w:cs="Arial"/>
          <w:b w:val="0"/>
          <w:bCs w:val="0"/>
          <w:i w:val="0"/>
          <w:iCs w:val="0"/>
          <w:caps w:val="0"/>
          <w:smallCaps w:val="0"/>
          <w:noProof w:val="0"/>
          <w:color w:val="000000" w:themeColor="text1" w:themeTint="FF" w:themeShade="FF"/>
          <w:sz w:val="22"/>
          <w:szCs w:val="22"/>
          <w:lang w:val="en-GB"/>
        </w:rPr>
        <w:t>from a berry bush that was not fenced off.</w:t>
      </w:r>
      <w:r w:rsidRPr="5E5F68CC" w:rsidR="29D751D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5F68CC" w:rsidR="5508DB2A">
        <w:rPr>
          <w:rFonts w:ascii="Arial" w:hAnsi="Arial" w:eastAsia="Arial" w:cs="Arial"/>
          <w:b w:val="0"/>
          <w:bCs w:val="0"/>
          <w:i w:val="0"/>
          <w:iCs w:val="0"/>
          <w:caps w:val="0"/>
          <w:smallCaps w:val="0"/>
          <w:noProof w:val="0"/>
          <w:color w:val="000000" w:themeColor="text1" w:themeTint="FF" w:themeShade="FF"/>
          <w:sz w:val="22"/>
          <w:szCs w:val="22"/>
          <w:lang w:val="en-GB"/>
        </w:rPr>
        <w:t xml:space="preserve">This already puts liability on the school if something or </w:t>
      </w:r>
      <w:r w:rsidRPr="5E5F68CC" w:rsidR="0AC31684">
        <w:rPr>
          <w:rFonts w:ascii="Arial" w:hAnsi="Arial" w:eastAsia="Arial" w:cs="Arial"/>
          <w:b w:val="0"/>
          <w:bCs w:val="0"/>
          <w:i w:val="0"/>
          <w:iCs w:val="0"/>
          <w:caps w:val="0"/>
          <w:smallCaps w:val="0"/>
          <w:noProof w:val="0"/>
          <w:color w:val="000000" w:themeColor="text1" w:themeTint="FF" w:themeShade="FF"/>
          <w:sz w:val="22"/>
          <w:szCs w:val="22"/>
          <w:lang w:val="en-GB"/>
        </w:rPr>
        <w:t>someone's</w:t>
      </w:r>
      <w:r w:rsidRPr="5E5F68CC" w:rsidR="5508DB2A">
        <w:rPr>
          <w:rFonts w:ascii="Arial" w:hAnsi="Arial" w:eastAsia="Arial" w:cs="Arial"/>
          <w:b w:val="0"/>
          <w:bCs w:val="0"/>
          <w:i w:val="0"/>
          <w:iCs w:val="0"/>
          <w:caps w:val="0"/>
          <w:smallCaps w:val="0"/>
          <w:noProof w:val="0"/>
          <w:color w:val="000000" w:themeColor="text1" w:themeTint="FF" w:themeShade="FF"/>
          <w:sz w:val="22"/>
          <w:szCs w:val="22"/>
          <w:lang w:val="en-GB"/>
        </w:rPr>
        <w:t xml:space="preserve"> actions ha</w:t>
      </w:r>
      <w:r w:rsidRPr="5E5F68CC" w:rsidR="11250D88">
        <w:rPr>
          <w:rFonts w:ascii="Arial" w:hAnsi="Arial" w:eastAsia="Arial" w:cs="Arial"/>
          <w:b w:val="0"/>
          <w:bCs w:val="0"/>
          <w:i w:val="0"/>
          <w:iCs w:val="0"/>
          <w:caps w:val="0"/>
          <w:smallCaps w:val="0"/>
          <w:noProof w:val="0"/>
          <w:color w:val="000000" w:themeColor="text1" w:themeTint="FF" w:themeShade="FF"/>
          <w:sz w:val="22"/>
          <w:szCs w:val="22"/>
          <w:lang w:val="en-GB"/>
        </w:rPr>
        <w:t xml:space="preserve">s caused the child harm on school grounds in which did happen, as Elijah fell into the koi pond hitting his head. It was the </w:t>
      </w:r>
      <w:r w:rsidRPr="5E5F68CC" w:rsidR="2C3BB103">
        <w:rPr>
          <w:rFonts w:ascii="Arial" w:hAnsi="Arial" w:eastAsia="Arial" w:cs="Arial"/>
          <w:b w:val="0"/>
          <w:bCs w:val="0"/>
          <w:i w:val="0"/>
          <w:iCs w:val="0"/>
          <w:caps w:val="0"/>
          <w:smallCaps w:val="0"/>
          <w:noProof w:val="0"/>
          <w:color w:val="000000" w:themeColor="text1" w:themeTint="FF" w:themeShade="FF"/>
          <w:sz w:val="22"/>
          <w:szCs w:val="22"/>
          <w:lang w:val="en-GB"/>
        </w:rPr>
        <w:t>school's</w:t>
      </w:r>
      <w:r w:rsidRPr="5E5F68CC" w:rsidR="11250D88">
        <w:rPr>
          <w:rFonts w:ascii="Arial" w:hAnsi="Arial" w:eastAsia="Arial" w:cs="Arial"/>
          <w:b w:val="0"/>
          <w:bCs w:val="0"/>
          <w:i w:val="0"/>
          <w:iCs w:val="0"/>
          <w:caps w:val="0"/>
          <w:smallCaps w:val="0"/>
          <w:noProof w:val="0"/>
          <w:color w:val="000000" w:themeColor="text1" w:themeTint="FF" w:themeShade="FF"/>
          <w:sz w:val="22"/>
          <w:szCs w:val="22"/>
          <w:lang w:val="en-GB"/>
        </w:rPr>
        <w:t xml:space="preserve"> responsibility to</w:t>
      </w:r>
      <w:r w:rsidRPr="5E5F68CC" w:rsidR="4623353D">
        <w:rPr>
          <w:rFonts w:ascii="Arial" w:hAnsi="Arial" w:eastAsia="Arial" w:cs="Arial"/>
          <w:b w:val="0"/>
          <w:bCs w:val="0"/>
          <w:i w:val="0"/>
          <w:iCs w:val="0"/>
          <w:caps w:val="0"/>
          <w:smallCaps w:val="0"/>
          <w:noProof w:val="0"/>
          <w:color w:val="000000" w:themeColor="text1" w:themeTint="FF" w:themeShade="FF"/>
          <w:sz w:val="22"/>
          <w:szCs w:val="22"/>
          <w:lang w:val="en-GB"/>
        </w:rPr>
        <w:t xml:space="preserve"> make sure there was no access to the pond in the first place as well as to ensure the </w:t>
      </w:r>
      <w:r w:rsidRPr="5E5F68CC" w:rsidR="5D774FE2">
        <w:rPr>
          <w:rFonts w:ascii="Arial" w:hAnsi="Arial" w:eastAsia="Arial" w:cs="Arial"/>
          <w:b w:val="0"/>
          <w:bCs w:val="0"/>
          <w:i w:val="0"/>
          <w:iCs w:val="0"/>
          <w:caps w:val="0"/>
          <w:smallCaps w:val="0"/>
          <w:noProof w:val="0"/>
          <w:color w:val="000000" w:themeColor="text1" w:themeTint="FF" w:themeShade="FF"/>
          <w:sz w:val="22"/>
          <w:szCs w:val="22"/>
          <w:lang w:val="en-GB"/>
        </w:rPr>
        <w:t>safety</w:t>
      </w:r>
      <w:r w:rsidRPr="5E5F68CC" w:rsidR="4623353D">
        <w:rPr>
          <w:rFonts w:ascii="Arial" w:hAnsi="Arial" w:eastAsia="Arial" w:cs="Arial"/>
          <w:b w:val="0"/>
          <w:bCs w:val="0"/>
          <w:i w:val="0"/>
          <w:iCs w:val="0"/>
          <w:caps w:val="0"/>
          <w:smallCaps w:val="0"/>
          <w:noProof w:val="0"/>
          <w:color w:val="000000" w:themeColor="text1" w:themeTint="FF" w:themeShade="FF"/>
          <w:sz w:val="22"/>
          <w:szCs w:val="22"/>
          <w:lang w:val="en-GB"/>
        </w:rPr>
        <w:t xml:space="preserve"> of the child. </w:t>
      </w:r>
      <w:r w:rsidRPr="5E5F68CC" w:rsidR="580FA28E">
        <w:rPr>
          <w:rFonts w:ascii="Arial" w:hAnsi="Arial" w:eastAsia="Arial" w:cs="Arial"/>
          <w:b w:val="0"/>
          <w:bCs w:val="0"/>
          <w:i w:val="0"/>
          <w:iCs w:val="0"/>
          <w:caps w:val="0"/>
          <w:smallCaps w:val="0"/>
          <w:noProof w:val="0"/>
          <w:color w:val="000000" w:themeColor="text1" w:themeTint="FF" w:themeShade="FF"/>
          <w:sz w:val="22"/>
          <w:szCs w:val="22"/>
          <w:lang w:val="en-GB"/>
        </w:rPr>
        <w:t>The factual causation in this case does occur as under the legislation act, the occupier is liable to harm that is caused</w:t>
      </w:r>
      <w:r w:rsidRPr="5E5F68CC" w:rsidR="7B946D5D">
        <w:rPr>
          <w:rFonts w:ascii="Arial" w:hAnsi="Arial" w:eastAsia="Arial" w:cs="Arial"/>
          <w:b w:val="0"/>
          <w:bCs w:val="0"/>
          <w:i w:val="0"/>
          <w:iCs w:val="0"/>
          <w:caps w:val="0"/>
          <w:smallCaps w:val="0"/>
          <w:noProof w:val="0"/>
          <w:color w:val="000000" w:themeColor="text1" w:themeTint="FF" w:themeShade="FF"/>
          <w:sz w:val="22"/>
          <w:szCs w:val="22"/>
          <w:lang w:val="en-GB"/>
        </w:rPr>
        <w:t xml:space="preserve">, and it was the school’s responsibility to ensure that the pond had no access regardless to the sign, </w:t>
      </w:r>
      <w:r w:rsidRPr="5E5F68CC" w:rsidR="4623353D">
        <w:rPr>
          <w:rFonts w:ascii="Arial" w:hAnsi="Arial" w:eastAsia="Arial" w:cs="Arial"/>
          <w:b w:val="0"/>
          <w:bCs w:val="0"/>
          <w:i w:val="0"/>
          <w:iCs w:val="0"/>
          <w:caps w:val="0"/>
          <w:smallCaps w:val="0"/>
          <w:noProof w:val="0"/>
          <w:color w:val="000000" w:themeColor="text1" w:themeTint="FF" w:themeShade="FF"/>
          <w:sz w:val="22"/>
          <w:szCs w:val="22"/>
          <w:lang w:val="en-GB"/>
        </w:rPr>
        <w:t>However</w:t>
      </w:r>
      <w:r w:rsidRPr="5E5F68CC" w:rsidR="21D9F5F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15D35B7C">
        <w:rPr>
          <w:rFonts w:ascii="Arial" w:hAnsi="Arial" w:eastAsia="Arial" w:cs="Arial"/>
          <w:b w:val="0"/>
          <w:bCs w:val="0"/>
          <w:i w:val="0"/>
          <w:iCs w:val="0"/>
          <w:caps w:val="0"/>
          <w:smallCaps w:val="0"/>
          <w:noProof w:val="0"/>
          <w:color w:val="000000" w:themeColor="text1" w:themeTint="FF" w:themeShade="FF"/>
          <w:sz w:val="22"/>
          <w:szCs w:val="22"/>
          <w:lang w:val="en-GB"/>
        </w:rPr>
        <w:t xml:space="preserve">in this case the mother of Elijah would have made the claim so in which the Bannister primary school is able to argue whether she had partial liability in which may occur. It was stated that Elijah and his mother went into the garden, so Elijah was under his mother’s care, but she was distracted by the trees which allowed Elijah to wonder off near the koi pond, as both parties were responsible for Elijah is some way, </w:t>
      </w:r>
      <w:r w:rsidRPr="5E5F68CC" w:rsidR="15D35B7C">
        <w:rPr>
          <w:rFonts w:ascii="Arial" w:hAnsi="Arial" w:eastAsia="Arial" w:cs="Arial"/>
          <w:b w:val="0"/>
          <w:bCs w:val="0"/>
          <w:i w:val="0"/>
          <w:iCs w:val="0"/>
          <w:caps w:val="0"/>
          <w:smallCaps w:val="0"/>
          <w:noProof w:val="0"/>
          <w:color w:val="000000" w:themeColor="text1" w:themeTint="FF" w:themeShade="FF"/>
          <w:sz w:val="22"/>
          <w:szCs w:val="22"/>
          <w:lang w:val="en-GB"/>
        </w:rPr>
        <w:t xml:space="preserve">the partial defence of contributory negligence defence may </w:t>
      </w:r>
      <w:r w:rsidRPr="5E5F68CC" w:rsidR="71DFC1DF">
        <w:rPr>
          <w:rFonts w:ascii="Arial" w:hAnsi="Arial" w:eastAsia="Arial" w:cs="Arial"/>
          <w:b w:val="0"/>
          <w:bCs w:val="0"/>
          <w:i w:val="0"/>
          <w:iCs w:val="0"/>
          <w:caps w:val="0"/>
          <w:smallCaps w:val="0"/>
          <w:noProof w:val="0"/>
          <w:color w:val="000000" w:themeColor="text1" w:themeTint="FF" w:themeShade="FF"/>
          <w:sz w:val="22"/>
          <w:szCs w:val="22"/>
          <w:lang w:val="en-GB"/>
        </w:rPr>
        <w:t>be the first to look at.</w:t>
      </w:r>
      <w:r w:rsidRPr="5E5F68CC" w:rsidR="15D35B7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15D35B7C">
        <w:rPr>
          <w:rFonts w:ascii="Arial" w:hAnsi="Arial" w:eastAsia="Arial" w:cs="Arial"/>
          <w:b w:val="0"/>
          <w:bCs w:val="0"/>
          <w:i w:val="0"/>
          <w:iCs w:val="0"/>
          <w:caps w:val="0"/>
          <w:smallCaps w:val="0"/>
          <w:noProof w:val="0"/>
          <w:color w:val="000000" w:themeColor="text1" w:themeTint="FF" w:themeShade="FF"/>
          <w:sz w:val="22"/>
          <w:szCs w:val="22"/>
          <w:lang w:val="en-GB"/>
        </w:rPr>
        <w:t>Although the defence is usually used in a personal injury claim as it arises when a defendant argues that the claimant is also responsible for their injury (Amin and Brown, 2025)</w:t>
      </w:r>
      <w:r w:rsidRPr="5E5F68CC" w:rsidR="1D3A40C5">
        <w:rPr>
          <w:rFonts w:ascii="Arial" w:hAnsi="Arial" w:eastAsia="Arial" w:cs="Arial"/>
          <w:b w:val="0"/>
          <w:bCs w:val="0"/>
          <w:i w:val="0"/>
          <w:iCs w:val="0"/>
          <w:caps w:val="0"/>
          <w:smallCaps w:val="0"/>
          <w:noProof w:val="0"/>
          <w:color w:val="000000" w:themeColor="text1" w:themeTint="FF" w:themeShade="FF"/>
          <w:sz w:val="22"/>
          <w:szCs w:val="22"/>
          <w:lang w:val="en-GB"/>
        </w:rPr>
        <w:t xml:space="preserve"> in which the court would not apply this defence as one of the elements that makes it non-contributory is a child.</w:t>
      </w:r>
      <w:r w:rsidRPr="5E5F68CC" w:rsidR="1D3A40C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D9EFAA2" w:rsidP="5E5F68CC" w:rsidRDefault="2D9EFAA2" w14:paraId="5289E093" w14:textId="385125A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E5F68CC" w:rsidR="21D9F5F8">
        <w:rPr>
          <w:rFonts w:ascii="Arial" w:hAnsi="Arial" w:eastAsia="Arial" w:cs="Arial"/>
          <w:b w:val="0"/>
          <w:bCs w:val="0"/>
          <w:i w:val="0"/>
          <w:iCs w:val="0"/>
          <w:caps w:val="0"/>
          <w:smallCaps w:val="0"/>
          <w:noProof w:val="0"/>
          <w:color w:val="000000" w:themeColor="text1" w:themeTint="FF" w:themeShade="FF"/>
          <w:sz w:val="22"/>
          <w:szCs w:val="22"/>
          <w:lang w:val="en-GB"/>
        </w:rPr>
        <w:t xml:space="preserve">the Bannister primary school </w:t>
      </w:r>
      <w:r w:rsidRPr="5E5F68CC" w:rsidR="766547D7">
        <w:rPr>
          <w:rFonts w:ascii="Arial" w:hAnsi="Arial" w:eastAsia="Arial" w:cs="Arial"/>
          <w:b w:val="0"/>
          <w:bCs w:val="0"/>
          <w:i w:val="0"/>
          <w:iCs w:val="0"/>
          <w:caps w:val="0"/>
          <w:smallCaps w:val="0"/>
          <w:noProof w:val="0"/>
          <w:color w:val="000000" w:themeColor="text1" w:themeTint="FF" w:themeShade="FF"/>
          <w:sz w:val="22"/>
          <w:szCs w:val="22"/>
          <w:lang w:val="en-GB"/>
        </w:rPr>
        <w:t xml:space="preserve">can </w:t>
      </w:r>
      <w:r w:rsidRPr="5E5F68CC" w:rsidR="21D9F5F8">
        <w:rPr>
          <w:rFonts w:ascii="Arial" w:hAnsi="Arial" w:eastAsia="Arial" w:cs="Arial"/>
          <w:b w:val="0"/>
          <w:bCs w:val="0"/>
          <w:i w:val="0"/>
          <w:iCs w:val="0"/>
          <w:caps w:val="0"/>
          <w:smallCaps w:val="0"/>
          <w:noProof w:val="0"/>
          <w:color w:val="000000" w:themeColor="text1" w:themeTint="FF" w:themeShade="FF"/>
          <w:sz w:val="22"/>
          <w:szCs w:val="22"/>
          <w:lang w:val="en-GB"/>
        </w:rPr>
        <w:t xml:space="preserve">use </w:t>
      </w:r>
      <w:r w:rsidRPr="5E5F68CC" w:rsidR="3A722B7A">
        <w:rPr>
          <w:rFonts w:ascii="Arial" w:hAnsi="Arial" w:eastAsia="Arial" w:cs="Arial"/>
          <w:b w:val="0"/>
          <w:bCs w:val="0"/>
          <w:i w:val="0"/>
          <w:iCs w:val="0"/>
          <w:caps w:val="0"/>
          <w:smallCaps w:val="0"/>
          <w:noProof w:val="0"/>
          <w:color w:val="000000" w:themeColor="text1" w:themeTint="FF" w:themeShade="FF"/>
          <w:sz w:val="22"/>
          <w:szCs w:val="22"/>
          <w:lang w:val="en-GB"/>
        </w:rPr>
        <w:t>the defence of consent</w:t>
      </w:r>
      <w:r w:rsidRPr="5E5F68CC" w:rsidR="2B73A1D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35C1DD10">
        <w:rPr>
          <w:rFonts w:ascii="Arial" w:hAnsi="Arial" w:eastAsia="Arial" w:cs="Arial"/>
          <w:b w:val="0"/>
          <w:bCs w:val="0"/>
          <w:i w:val="0"/>
          <w:iCs w:val="0"/>
          <w:caps w:val="0"/>
          <w:smallCaps w:val="0"/>
          <w:noProof w:val="0"/>
          <w:color w:val="000000" w:themeColor="text1" w:themeTint="FF" w:themeShade="FF"/>
          <w:sz w:val="22"/>
          <w:szCs w:val="22"/>
          <w:lang w:val="en-GB"/>
        </w:rPr>
        <w:t>which includes three elements, knowledge</w:t>
      </w:r>
      <w:r w:rsidRPr="5E5F68CC" w:rsidR="62A96745">
        <w:rPr>
          <w:rFonts w:ascii="Arial" w:hAnsi="Arial" w:eastAsia="Arial" w:cs="Arial"/>
          <w:b w:val="0"/>
          <w:bCs w:val="0"/>
          <w:i w:val="0"/>
          <w:iCs w:val="0"/>
          <w:caps w:val="0"/>
          <w:smallCaps w:val="0"/>
          <w:noProof w:val="0"/>
          <w:color w:val="000000" w:themeColor="text1" w:themeTint="FF" w:themeShade="FF"/>
          <w:sz w:val="22"/>
          <w:szCs w:val="22"/>
          <w:lang w:val="en-GB"/>
        </w:rPr>
        <w:t xml:space="preserve"> which is the knowledge and understanding of the risk</w:t>
      </w:r>
      <w:r w:rsidRPr="5E5F68CC" w:rsidR="35C1DD10">
        <w:rPr>
          <w:rFonts w:ascii="Arial" w:hAnsi="Arial" w:eastAsia="Arial" w:cs="Arial"/>
          <w:b w:val="0"/>
          <w:bCs w:val="0"/>
          <w:i w:val="0"/>
          <w:iCs w:val="0"/>
          <w:caps w:val="0"/>
          <w:smallCaps w:val="0"/>
          <w:noProof w:val="0"/>
          <w:color w:val="000000" w:themeColor="text1" w:themeTint="FF" w:themeShade="FF"/>
          <w:sz w:val="22"/>
          <w:szCs w:val="22"/>
          <w:lang w:val="en-GB"/>
        </w:rPr>
        <w:t>, voluntary</w:t>
      </w:r>
      <w:r w:rsidRPr="5E5F68CC" w:rsidR="19DB722F">
        <w:rPr>
          <w:rFonts w:ascii="Arial" w:hAnsi="Arial" w:eastAsia="Arial" w:cs="Arial"/>
          <w:b w:val="0"/>
          <w:bCs w:val="0"/>
          <w:i w:val="0"/>
          <w:iCs w:val="0"/>
          <w:caps w:val="0"/>
          <w:smallCaps w:val="0"/>
          <w:noProof w:val="0"/>
          <w:color w:val="000000" w:themeColor="text1" w:themeTint="FF" w:themeShade="FF"/>
          <w:sz w:val="22"/>
          <w:szCs w:val="22"/>
          <w:lang w:val="en-GB"/>
        </w:rPr>
        <w:t xml:space="preserve"> which is accepting the risk voluntarily</w:t>
      </w:r>
      <w:r w:rsidRPr="5E5F68CC" w:rsidR="35C1DD10">
        <w:rPr>
          <w:rFonts w:ascii="Arial" w:hAnsi="Arial" w:eastAsia="Arial" w:cs="Arial"/>
          <w:b w:val="0"/>
          <w:bCs w:val="0"/>
          <w:i w:val="0"/>
          <w:iCs w:val="0"/>
          <w:caps w:val="0"/>
          <w:smallCaps w:val="0"/>
          <w:noProof w:val="0"/>
          <w:color w:val="000000" w:themeColor="text1" w:themeTint="FF" w:themeShade="FF"/>
          <w:sz w:val="22"/>
          <w:szCs w:val="22"/>
          <w:lang w:val="en-GB"/>
        </w:rPr>
        <w:t>, and agreement</w:t>
      </w:r>
      <w:r w:rsidRPr="5E5F68CC" w:rsidR="6BD2FCC4">
        <w:rPr>
          <w:rFonts w:ascii="Arial" w:hAnsi="Arial" w:eastAsia="Arial" w:cs="Arial"/>
          <w:b w:val="0"/>
          <w:bCs w:val="0"/>
          <w:i w:val="0"/>
          <w:iCs w:val="0"/>
          <w:caps w:val="0"/>
          <w:smallCaps w:val="0"/>
          <w:noProof w:val="0"/>
          <w:color w:val="000000" w:themeColor="text1" w:themeTint="FF" w:themeShade="FF"/>
          <w:sz w:val="22"/>
          <w:szCs w:val="22"/>
          <w:lang w:val="en-GB"/>
        </w:rPr>
        <w:t xml:space="preserve"> (More, 2024). This is to be brought to at</w:t>
      </w:r>
      <w:r w:rsidRPr="5E5F68CC" w:rsidR="5A83F32A">
        <w:rPr>
          <w:rFonts w:ascii="Arial" w:hAnsi="Arial" w:eastAsia="Arial" w:cs="Arial"/>
          <w:b w:val="0"/>
          <w:bCs w:val="0"/>
          <w:i w:val="0"/>
          <w:iCs w:val="0"/>
          <w:caps w:val="0"/>
          <w:smallCaps w:val="0"/>
          <w:noProof w:val="0"/>
          <w:color w:val="000000" w:themeColor="text1" w:themeTint="FF" w:themeShade="FF"/>
          <w:sz w:val="22"/>
          <w:szCs w:val="22"/>
          <w:lang w:val="en-GB"/>
        </w:rPr>
        <w:t xml:space="preserve">tention that the mother of Elijah is not happy due to the brand new and expensive jumper that was ruined </w:t>
      </w:r>
      <w:r w:rsidRPr="5E5F68CC" w:rsidR="0CE9E449">
        <w:rPr>
          <w:rFonts w:ascii="Arial" w:hAnsi="Arial" w:eastAsia="Arial" w:cs="Arial"/>
          <w:b w:val="0"/>
          <w:bCs w:val="0"/>
          <w:i w:val="0"/>
          <w:iCs w:val="0"/>
          <w:caps w:val="0"/>
          <w:smallCaps w:val="0"/>
          <w:noProof w:val="0"/>
          <w:color w:val="000000" w:themeColor="text1" w:themeTint="FF" w:themeShade="FF"/>
          <w:sz w:val="22"/>
          <w:szCs w:val="22"/>
          <w:lang w:val="en-GB"/>
        </w:rPr>
        <w:t>when Elijah fell into the koi pond</w:t>
      </w:r>
      <w:r w:rsidRPr="5E5F68CC" w:rsidR="0551DD5E">
        <w:rPr>
          <w:rFonts w:ascii="Arial" w:hAnsi="Arial" w:eastAsia="Arial" w:cs="Arial"/>
          <w:b w:val="0"/>
          <w:bCs w:val="0"/>
          <w:i w:val="0"/>
          <w:iCs w:val="0"/>
          <w:caps w:val="0"/>
          <w:smallCaps w:val="0"/>
          <w:noProof w:val="0"/>
          <w:color w:val="000000" w:themeColor="text1" w:themeTint="FF" w:themeShade="FF"/>
          <w:sz w:val="22"/>
          <w:szCs w:val="22"/>
          <w:lang w:val="en-GB"/>
        </w:rPr>
        <w:t xml:space="preserve">, but in the </w:t>
      </w:r>
      <w:r w:rsidRPr="5E5F68CC" w:rsidR="0142D3F6">
        <w:rPr>
          <w:rFonts w:ascii="Arial" w:hAnsi="Arial" w:eastAsia="Arial" w:cs="Arial"/>
          <w:b w:val="0"/>
          <w:bCs w:val="0"/>
          <w:i w:val="0"/>
          <w:iCs w:val="0"/>
          <w:caps w:val="0"/>
          <w:smallCaps w:val="0"/>
          <w:noProof w:val="0"/>
          <w:color w:val="000000" w:themeColor="text1" w:themeTint="FF" w:themeShade="FF"/>
          <w:sz w:val="22"/>
          <w:szCs w:val="22"/>
          <w:lang w:val="en-GB"/>
        </w:rPr>
        <w:t>defence</w:t>
      </w:r>
      <w:r w:rsidRPr="5E5F68CC" w:rsidR="0551DD5E">
        <w:rPr>
          <w:rFonts w:ascii="Arial" w:hAnsi="Arial" w:eastAsia="Arial" w:cs="Arial"/>
          <w:b w:val="0"/>
          <w:bCs w:val="0"/>
          <w:i w:val="0"/>
          <w:iCs w:val="0"/>
          <w:caps w:val="0"/>
          <w:smallCaps w:val="0"/>
          <w:noProof w:val="0"/>
          <w:color w:val="000000" w:themeColor="text1" w:themeTint="FF" w:themeShade="FF"/>
          <w:sz w:val="22"/>
          <w:szCs w:val="22"/>
          <w:lang w:val="en-GB"/>
        </w:rPr>
        <w:t xml:space="preserve">, his mother volunteered and agreed to enter the school ground and </w:t>
      </w:r>
      <w:r w:rsidRPr="5E5F68CC" w:rsidR="33D02194">
        <w:rPr>
          <w:rFonts w:ascii="Arial" w:hAnsi="Arial" w:eastAsia="Arial" w:cs="Arial"/>
          <w:b w:val="0"/>
          <w:bCs w:val="0"/>
          <w:i w:val="0"/>
          <w:iCs w:val="0"/>
          <w:caps w:val="0"/>
          <w:smallCaps w:val="0"/>
          <w:noProof w:val="0"/>
          <w:color w:val="000000" w:themeColor="text1" w:themeTint="FF" w:themeShade="FF"/>
          <w:sz w:val="22"/>
          <w:szCs w:val="22"/>
          <w:lang w:val="en-GB"/>
        </w:rPr>
        <w:t>voluntary</w:t>
      </w:r>
      <w:r w:rsidRPr="5E5F68CC" w:rsidR="0551DD5E">
        <w:rPr>
          <w:rFonts w:ascii="Arial" w:hAnsi="Arial" w:eastAsia="Arial" w:cs="Arial"/>
          <w:b w:val="0"/>
          <w:bCs w:val="0"/>
          <w:i w:val="0"/>
          <w:iCs w:val="0"/>
          <w:caps w:val="0"/>
          <w:smallCaps w:val="0"/>
          <w:noProof w:val="0"/>
          <w:color w:val="000000" w:themeColor="text1" w:themeTint="FF" w:themeShade="FF"/>
          <w:sz w:val="22"/>
          <w:szCs w:val="22"/>
          <w:lang w:val="en-GB"/>
        </w:rPr>
        <w:t xml:space="preserve"> wanted to explore the school gard</w:t>
      </w:r>
      <w:r w:rsidRPr="5E5F68CC" w:rsidR="7DDCEB23">
        <w:rPr>
          <w:rFonts w:ascii="Arial" w:hAnsi="Arial" w:eastAsia="Arial" w:cs="Arial"/>
          <w:b w:val="0"/>
          <w:bCs w:val="0"/>
          <w:i w:val="0"/>
          <w:iCs w:val="0"/>
          <w:caps w:val="0"/>
          <w:smallCaps w:val="0"/>
          <w:noProof w:val="0"/>
          <w:color w:val="000000" w:themeColor="text1" w:themeTint="FF" w:themeShade="FF"/>
          <w:sz w:val="22"/>
          <w:szCs w:val="22"/>
          <w:lang w:val="en-GB"/>
        </w:rPr>
        <w:t>en.</w:t>
      </w:r>
      <w:r w:rsidRPr="5E5F68CC" w:rsidR="0551DD5E">
        <w:rPr>
          <w:rFonts w:ascii="Arial" w:hAnsi="Arial" w:eastAsia="Arial" w:cs="Arial"/>
          <w:b w:val="0"/>
          <w:bCs w:val="0"/>
          <w:i w:val="0"/>
          <w:iCs w:val="0"/>
          <w:caps w:val="0"/>
          <w:smallCaps w:val="0"/>
          <w:noProof w:val="0"/>
          <w:color w:val="000000" w:themeColor="text1" w:themeTint="FF" w:themeShade="FF"/>
          <w:sz w:val="22"/>
          <w:szCs w:val="22"/>
          <w:lang w:val="en-GB"/>
        </w:rPr>
        <w:t xml:space="preserve"> the remoteness of this</w:t>
      </w:r>
      <w:r w:rsidRPr="5E5F68CC" w:rsidR="22D8D0E9">
        <w:rPr>
          <w:rFonts w:ascii="Arial" w:hAnsi="Arial" w:eastAsia="Arial" w:cs="Arial"/>
          <w:b w:val="0"/>
          <w:bCs w:val="0"/>
          <w:i w:val="0"/>
          <w:iCs w:val="0"/>
          <w:caps w:val="0"/>
          <w:smallCaps w:val="0"/>
          <w:noProof w:val="0"/>
          <w:color w:val="000000" w:themeColor="text1" w:themeTint="FF" w:themeShade="FF"/>
          <w:sz w:val="22"/>
          <w:szCs w:val="22"/>
          <w:lang w:val="en-GB"/>
        </w:rPr>
        <w:t xml:space="preserve"> outcome is known to be too remote </w:t>
      </w:r>
      <w:r w:rsidRPr="5E5F68CC" w:rsidR="4423E4B2">
        <w:rPr>
          <w:rFonts w:ascii="Arial" w:hAnsi="Arial" w:eastAsia="Arial" w:cs="Arial"/>
          <w:b w:val="0"/>
          <w:bCs w:val="0"/>
          <w:i w:val="0"/>
          <w:iCs w:val="0"/>
          <w:caps w:val="0"/>
          <w:smallCaps w:val="0"/>
          <w:noProof w:val="0"/>
          <w:color w:val="000000" w:themeColor="text1" w:themeTint="FF" w:themeShade="FF"/>
          <w:sz w:val="22"/>
          <w:szCs w:val="22"/>
          <w:lang w:val="en-GB"/>
        </w:rPr>
        <w:t xml:space="preserve">as it is not a dear amount. </w:t>
      </w:r>
      <w:r w:rsidRPr="5E5F68CC" w:rsidR="27947B1D">
        <w:rPr>
          <w:rFonts w:ascii="Arial" w:hAnsi="Arial" w:eastAsia="Arial" w:cs="Arial"/>
          <w:b w:val="0"/>
          <w:bCs w:val="0"/>
          <w:i w:val="0"/>
          <w:iCs w:val="0"/>
          <w:caps w:val="0"/>
          <w:smallCaps w:val="0"/>
          <w:noProof w:val="0"/>
          <w:color w:val="000000" w:themeColor="text1" w:themeTint="FF" w:themeShade="FF"/>
          <w:sz w:val="22"/>
          <w:szCs w:val="22"/>
          <w:lang w:val="en-GB"/>
        </w:rPr>
        <w:t xml:space="preserve">If this case </w:t>
      </w:r>
      <w:r w:rsidRPr="5E5F68CC" w:rsidR="05624B45">
        <w:rPr>
          <w:rFonts w:ascii="Arial" w:hAnsi="Arial" w:eastAsia="Arial" w:cs="Arial"/>
          <w:b w:val="0"/>
          <w:bCs w:val="0"/>
          <w:i w:val="0"/>
          <w:iCs w:val="0"/>
          <w:caps w:val="0"/>
          <w:smallCaps w:val="0"/>
          <w:noProof w:val="0"/>
          <w:color w:val="000000" w:themeColor="text1" w:themeTint="FF" w:themeShade="FF"/>
          <w:sz w:val="22"/>
          <w:szCs w:val="22"/>
          <w:lang w:val="en-GB"/>
        </w:rPr>
        <w:t>were</w:t>
      </w:r>
      <w:r w:rsidRPr="5E5F68CC" w:rsidR="27947B1D">
        <w:rPr>
          <w:rFonts w:ascii="Arial" w:hAnsi="Arial" w:eastAsia="Arial" w:cs="Arial"/>
          <w:b w:val="0"/>
          <w:bCs w:val="0"/>
          <w:i w:val="0"/>
          <w:iCs w:val="0"/>
          <w:caps w:val="0"/>
          <w:smallCaps w:val="0"/>
          <w:noProof w:val="0"/>
          <w:color w:val="000000" w:themeColor="text1" w:themeTint="FF" w:themeShade="FF"/>
          <w:sz w:val="22"/>
          <w:szCs w:val="22"/>
          <w:lang w:val="en-GB"/>
        </w:rPr>
        <w:t xml:space="preserve"> to go to court, the compensation amount would be calculated by using past cases </w:t>
      </w:r>
      <w:r w:rsidRPr="5E5F68CC" w:rsidR="602B82A6">
        <w:rPr>
          <w:rFonts w:ascii="Arial" w:hAnsi="Arial" w:eastAsia="Arial" w:cs="Arial"/>
          <w:b w:val="0"/>
          <w:bCs w:val="0"/>
          <w:i w:val="0"/>
          <w:iCs w:val="0"/>
          <w:caps w:val="0"/>
          <w:smallCaps w:val="0"/>
          <w:noProof w:val="0"/>
          <w:color w:val="000000" w:themeColor="text1" w:themeTint="FF" w:themeShade="FF"/>
          <w:sz w:val="22"/>
          <w:szCs w:val="22"/>
          <w:lang w:val="en-GB"/>
        </w:rPr>
        <w:t>and</w:t>
      </w:r>
      <w:r w:rsidRPr="5E5F68CC" w:rsidR="27947B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3FC7CA2A">
        <w:rPr>
          <w:rFonts w:ascii="Arial" w:hAnsi="Arial" w:eastAsia="Arial" w:cs="Arial"/>
          <w:b w:val="0"/>
          <w:bCs w:val="0"/>
          <w:i w:val="0"/>
          <w:iCs w:val="0"/>
          <w:caps w:val="0"/>
          <w:smallCaps w:val="0"/>
          <w:noProof w:val="0"/>
          <w:color w:val="000000" w:themeColor="text1" w:themeTint="FF" w:themeShade="FF"/>
          <w:sz w:val="22"/>
          <w:szCs w:val="22"/>
          <w:lang w:val="en-GB"/>
        </w:rPr>
        <w:t xml:space="preserve">the judicial college </w:t>
      </w:r>
      <w:r w:rsidRPr="5E5F68CC" w:rsidR="674EE9DC">
        <w:rPr>
          <w:rFonts w:ascii="Arial" w:hAnsi="Arial" w:eastAsia="Arial" w:cs="Arial"/>
          <w:b w:val="0"/>
          <w:bCs w:val="0"/>
          <w:i w:val="0"/>
          <w:iCs w:val="0"/>
          <w:caps w:val="0"/>
          <w:smallCaps w:val="0"/>
          <w:noProof w:val="0"/>
          <w:color w:val="000000" w:themeColor="text1" w:themeTint="FF" w:themeShade="FF"/>
          <w:sz w:val="22"/>
          <w:szCs w:val="22"/>
          <w:lang w:val="en-GB"/>
        </w:rPr>
        <w:t>guidelines</w:t>
      </w:r>
      <w:r w:rsidRPr="5E5F68CC" w:rsidR="73B85486">
        <w:rPr>
          <w:rFonts w:ascii="Arial" w:hAnsi="Arial" w:eastAsia="Arial" w:cs="Arial"/>
          <w:b w:val="0"/>
          <w:bCs w:val="0"/>
          <w:i w:val="0"/>
          <w:iCs w:val="0"/>
          <w:caps w:val="0"/>
          <w:smallCaps w:val="0"/>
          <w:noProof w:val="0"/>
          <w:color w:val="000000" w:themeColor="text1" w:themeTint="FF" w:themeShade="FF"/>
          <w:sz w:val="22"/>
          <w:szCs w:val="22"/>
          <w:lang w:val="en-GB"/>
        </w:rPr>
        <w:t xml:space="preserve">, this is used in </w:t>
      </w:r>
      <w:bookmarkStart w:name="_Int_SwrKletY" w:id="1246607179"/>
      <w:r w:rsidRPr="5E5F68CC" w:rsidR="73B85486">
        <w:rPr>
          <w:rFonts w:ascii="Arial" w:hAnsi="Arial" w:eastAsia="Arial" w:cs="Arial"/>
          <w:b w:val="0"/>
          <w:bCs w:val="0"/>
          <w:i w:val="0"/>
          <w:iCs w:val="0"/>
          <w:caps w:val="0"/>
          <w:smallCaps w:val="0"/>
          <w:noProof w:val="0"/>
          <w:color w:val="000000" w:themeColor="text1" w:themeTint="FF" w:themeShade="FF"/>
          <w:sz w:val="22"/>
          <w:szCs w:val="22"/>
          <w:lang w:val="en-GB"/>
        </w:rPr>
        <w:t>different ways</w:t>
      </w:r>
      <w:bookmarkEnd w:id="1246607179"/>
      <w:r w:rsidRPr="5E5F68CC" w:rsidR="73B85486">
        <w:rPr>
          <w:rFonts w:ascii="Arial" w:hAnsi="Arial" w:eastAsia="Arial" w:cs="Arial"/>
          <w:b w:val="0"/>
          <w:bCs w:val="0"/>
          <w:i w:val="0"/>
          <w:iCs w:val="0"/>
          <w:caps w:val="0"/>
          <w:smallCaps w:val="0"/>
          <w:noProof w:val="0"/>
          <w:color w:val="000000" w:themeColor="text1" w:themeTint="FF" w:themeShade="FF"/>
          <w:sz w:val="22"/>
          <w:szCs w:val="22"/>
          <w:lang w:val="en-GB"/>
        </w:rPr>
        <w:t xml:space="preserve"> based on the level of the judicial and judges (</w:t>
      </w:r>
      <w:r w:rsidRPr="5E5F68CC" w:rsidR="6BDDAA6A">
        <w:rPr>
          <w:rFonts w:ascii="Arial" w:hAnsi="Arial" w:eastAsia="Arial" w:cs="Arial"/>
          <w:b w:val="0"/>
          <w:bCs w:val="0"/>
          <w:i w:val="0"/>
          <w:iCs w:val="0"/>
          <w:caps w:val="0"/>
          <w:smallCaps w:val="0"/>
          <w:noProof w:val="0"/>
          <w:color w:val="000000" w:themeColor="text1" w:themeTint="FF" w:themeShade="FF"/>
          <w:sz w:val="22"/>
          <w:szCs w:val="22"/>
          <w:lang w:val="en-GB"/>
        </w:rPr>
        <w:t>Courts and Tribunals Judiciary, 2023)</w:t>
      </w:r>
      <w:r w:rsidRPr="5E5F68CC" w:rsidR="477E514A">
        <w:rPr>
          <w:rFonts w:ascii="Arial" w:hAnsi="Arial" w:eastAsia="Arial" w:cs="Arial"/>
          <w:b w:val="0"/>
          <w:bCs w:val="0"/>
          <w:i w:val="0"/>
          <w:iCs w:val="0"/>
          <w:caps w:val="0"/>
          <w:smallCaps w:val="0"/>
          <w:noProof w:val="0"/>
          <w:color w:val="000000" w:themeColor="text1" w:themeTint="FF" w:themeShade="FF"/>
          <w:sz w:val="22"/>
          <w:szCs w:val="22"/>
          <w:lang w:val="en-GB"/>
        </w:rPr>
        <w:t xml:space="preserve">. There are 3 main elements in compensatory damages and remedies, these are pain and suffering, loss of amenity and loss of earnings. </w:t>
      </w:r>
      <w:r w:rsidRPr="5E5F68CC" w:rsidR="0266370F">
        <w:rPr>
          <w:rFonts w:ascii="Arial" w:hAnsi="Arial" w:eastAsia="Arial" w:cs="Arial"/>
          <w:b w:val="0"/>
          <w:bCs w:val="0"/>
          <w:i w:val="0"/>
          <w:iCs w:val="0"/>
          <w:caps w:val="0"/>
          <w:smallCaps w:val="0"/>
          <w:noProof w:val="0"/>
          <w:color w:val="000000" w:themeColor="text1" w:themeTint="FF" w:themeShade="FF"/>
          <w:sz w:val="22"/>
          <w:szCs w:val="22"/>
          <w:lang w:val="en-GB"/>
        </w:rPr>
        <w:t xml:space="preserve">In the case of Elijah, </w:t>
      </w:r>
      <w:r w:rsidRPr="5E5F68CC" w:rsidR="380E664D">
        <w:rPr>
          <w:rFonts w:ascii="Arial" w:hAnsi="Arial" w:eastAsia="Arial" w:cs="Arial"/>
          <w:b w:val="0"/>
          <w:bCs w:val="0"/>
          <w:i w:val="0"/>
          <w:iCs w:val="0"/>
          <w:caps w:val="0"/>
          <w:smallCaps w:val="0"/>
          <w:noProof w:val="0"/>
          <w:color w:val="000000" w:themeColor="text1" w:themeTint="FF" w:themeShade="FF"/>
          <w:sz w:val="22"/>
          <w:szCs w:val="22"/>
          <w:lang w:val="en-GB"/>
        </w:rPr>
        <w:t>the remedies would more than likely be property damage which seek personal items that belong to an individual such as a jumper</w:t>
      </w:r>
      <w:r w:rsidRPr="5E5F68CC" w:rsidR="1E1C274C">
        <w:rPr>
          <w:rFonts w:ascii="Arial" w:hAnsi="Arial" w:eastAsia="Arial" w:cs="Arial"/>
          <w:b w:val="0"/>
          <w:bCs w:val="0"/>
          <w:i w:val="0"/>
          <w:iCs w:val="0"/>
          <w:caps w:val="0"/>
          <w:smallCaps w:val="0"/>
          <w:noProof w:val="0"/>
          <w:color w:val="000000" w:themeColor="text1" w:themeTint="FF" w:themeShade="FF"/>
          <w:sz w:val="22"/>
          <w:szCs w:val="22"/>
          <w:lang w:val="en-GB"/>
        </w:rPr>
        <w:t>. Thomas Reuters Practical Law, 2025) states that a jumper that is damaged by a wrong</w:t>
      </w:r>
      <w:r w:rsidRPr="5E5F68CC" w:rsidR="03B8A8F1">
        <w:rPr>
          <w:rFonts w:ascii="Arial" w:hAnsi="Arial" w:eastAsia="Arial" w:cs="Arial"/>
          <w:b w:val="0"/>
          <w:bCs w:val="0"/>
          <w:i w:val="0"/>
          <w:iCs w:val="0"/>
          <w:caps w:val="0"/>
          <w:smallCaps w:val="0"/>
          <w:noProof w:val="0"/>
          <w:color w:val="000000" w:themeColor="text1" w:themeTint="FF" w:themeShade="FF"/>
          <w:sz w:val="22"/>
          <w:szCs w:val="22"/>
          <w:lang w:val="en-GB"/>
        </w:rPr>
        <w:t>ful act or omission fall under property damage.</w:t>
      </w:r>
      <w:r w:rsidRPr="5E5F68CC" w:rsidR="03B8A8F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D9EFAA2" w:rsidP="5E5F68CC" w:rsidRDefault="2D9EFAA2" w14:paraId="38915B44" w14:textId="4B70CB4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5E5F68CC" w:rsidR="6CABB518">
        <w:rPr>
          <w:rFonts w:ascii="Arial" w:hAnsi="Arial" w:eastAsia="Arial" w:cs="Arial"/>
          <w:b w:val="0"/>
          <w:bCs w:val="0"/>
          <w:i w:val="0"/>
          <w:iCs w:val="0"/>
          <w:caps w:val="0"/>
          <w:smallCaps w:val="0"/>
          <w:noProof w:val="0"/>
          <w:color w:val="000000" w:themeColor="text1" w:themeTint="FF" w:themeShade="FF"/>
          <w:sz w:val="22"/>
          <w:szCs w:val="22"/>
          <w:lang w:val="en-GB"/>
        </w:rPr>
        <w:t xml:space="preserve">The conclusion states that there was a duty of care owed to both children under the Occupiers’ </w:t>
      </w:r>
      <w:r w:rsidRPr="5E5F68CC" w:rsidR="78729DF2">
        <w:rPr>
          <w:rFonts w:ascii="Arial" w:hAnsi="Arial" w:eastAsia="Arial" w:cs="Arial"/>
          <w:b w:val="0"/>
          <w:bCs w:val="0"/>
          <w:i w:val="0"/>
          <w:iCs w:val="0"/>
          <w:caps w:val="0"/>
          <w:smallCaps w:val="0"/>
          <w:noProof w:val="0"/>
          <w:color w:val="000000" w:themeColor="text1" w:themeTint="FF" w:themeShade="FF"/>
          <w:sz w:val="22"/>
          <w:szCs w:val="22"/>
          <w:lang w:val="en-GB"/>
        </w:rPr>
        <w:t>Liability</w:t>
      </w:r>
      <w:r w:rsidRPr="5E5F68CC" w:rsidR="6CABB518">
        <w:rPr>
          <w:rFonts w:ascii="Arial" w:hAnsi="Arial" w:eastAsia="Arial" w:cs="Arial"/>
          <w:b w:val="0"/>
          <w:bCs w:val="0"/>
          <w:i w:val="0"/>
          <w:iCs w:val="0"/>
          <w:caps w:val="0"/>
          <w:smallCaps w:val="0"/>
          <w:noProof w:val="0"/>
          <w:color w:val="000000" w:themeColor="text1" w:themeTint="FF" w:themeShade="FF"/>
          <w:sz w:val="22"/>
          <w:szCs w:val="22"/>
          <w:lang w:val="en-GB"/>
        </w:rPr>
        <w:t xml:space="preserve"> Act 1957 </w:t>
      </w:r>
      <w:r w:rsidRPr="5E5F68CC" w:rsidR="1BC26B8B">
        <w:rPr>
          <w:rFonts w:ascii="Arial" w:hAnsi="Arial" w:eastAsia="Arial" w:cs="Arial"/>
          <w:b w:val="0"/>
          <w:bCs w:val="0"/>
          <w:i w:val="0"/>
          <w:iCs w:val="0"/>
          <w:caps w:val="0"/>
          <w:smallCaps w:val="0"/>
          <w:noProof w:val="0"/>
          <w:color w:val="000000" w:themeColor="text1" w:themeTint="FF" w:themeShade="FF"/>
          <w:sz w:val="22"/>
          <w:szCs w:val="22"/>
          <w:lang w:val="en-GB"/>
        </w:rPr>
        <w:t xml:space="preserve">where an occupier is liable for any </w:t>
      </w:r>
      <w:r w:rsidRPr="5E5F68CC" w:rsidR="090B5384">
        <w:rPr>
          <w:rFonts w:ascii="Arial" w:hAnsi="Arial" w:eastAsia="Arial" w:cs="Arial"/>
          <w:b w:val="0"/>
          <w:bCs w:val="0"/>
          <w:i w:val="0"/>
          <w:iCs w:val="0"/>
          <w:caps w:val="0"/>
          <w:smallCaps w:val="0"/>
          <w:noProof w:val="0"/>
          <w:color w:val="000000" w:themeColor="text1" w:themeTint="FF" w:themeShade="FF"/>
          <w:sz w:val="22"/>
          <w:szCs w:val="22"/>
          <w:lang w:val="en-GB"/>
        </w:rPr>
        <w:t>foreseeable</w:t>
      </w:r>
      <w:r w:rsidRPr="5E5F68CC" w:rsidR="1BC26B8B">
        <w:rPr>
          <w:rFonts w:ascii="Arial" w:hAnsi="Arial" w:eastAsia="Arial" w:cs="Arial"/>
          <w:b w:val="0"/>
          <w:bCs w:val="0"/>
          <w:i w:val="0"/>
          <w:iCs w:val="0"/>
          <w:caps w:val="0"/>
          <w:smallCaps w:val="0"/>
          <w:noProof w:val="0"/>
          <w:color w:val="000000" w:themeColor="text1" w:themeTint="FF" w:themeShade="FF"/>
          <w:sz w:val="22"/>
          <w:szCs w:val="22"/>
          <w:lang w:val="en-GB"/>
        </w:rPr>
        <w:t xml:space="preserve"> harm that has happened on </w:t>
      </w:r>
      <w:r w:rsidRPr="5E5F68CC" w:rsidR="3E0492D2">
        <w:rPr>
          <w:rFonts w:ascii="Arial" w:hAnsi="Arial" w:eastAsia="Arial" w:cs="Arial"/>
          <w:b w:val="0"/>
          <w:bCs w:val="0"/>
          <w:i w:val="0"/>
          <w:iCs w:val="0"/>
          <w:caps w:val="0"/>
          <w:smallCaps w:val="0"/>
          <w:noProof w:val="0"/>
          <w:color w:val="000000" w:themeColor="text1" w:themeTint="FF" w:themeShade="FF"/>
          <w:sz w:val="22"/>
          <w:szCs w:val="22"/>
          <w:lang w:val="en-GB"/>
        </w:rPr>
        <w:t>their</w:t>
      </w:r>
      <w:r w:rsidRPr="5E5F68CC" w:rsidR="1BC26B8B">
        <w:rPr>
          <w:rFonts w:ascii="Arial" w:hAnsi="Arial" w:eastAsia="Arial" w:cs="Arial"/>
          <w:b w:val="0"/>
          <w:bCs w:val="0"/>
          <w:i w:val="0"/>
          <w:iCs w:val="0"/>
          <w:caps w:val="0"/>
          <w:smallCaps w:val="0"/>
          <w:noProof w:val="0"/>
          <w:color w:val="000000" w:themeColor="text1" w:themeTint="FF" w:themeShade="FF"/>
          <w:sz w:val="22"/>
          <w:szCs w:val="22"/>
          <w:lang w:val="en-GB"/>
        </w:rPr>
        <w:t xml:space="preserve"> premises in which is the school</w:t>
      </w:r>
      <w:r w:rsidRPr="5E5F68CC" w:rsidR="781DE0F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2635633E">
        <w:rPr>
          <w:rFonts w:ascii="Arial" w:hAnsi="Arial" w:eastAsia="Arial" w:cs="Arial"/>
          <w:b w:val="0"/>
          <w:bCs w:val="0"/>
          <w:i w:val="0"/>
          <w:iCs w:val="0"/>
          <w:caps w:val="0"/>
          <w:smallCaps w:val="0"/>
          <w:noProof w:val="0"/>
          <w:color w:val="000000" w:themeColor="text1" w:themeTint="FF" w:themeShade="FF"/>
          <w:sz w:val="22"/>
          <w:szCs w:val="22"/>
          <w:lang w:val="en-GB"/>
        </w:rPr>
        <w:t>Under</w:t>
      </w:r>
      <w:r w:rsidRPr="5E5F68CC" w:rsidR="781DE0FE">
        <w:rPr>
          <w:rFonts w:ascii="Arial" w:hAnsi="Arial" w:eastAsia="Arial" w:cs="Arial"/>
          <w:b w:val="0"/>
          <w:bCs w:val="0"/>
          <w:i w:val="0"/>
          <w:iCs w:val="0"/>
          <w:caps w:val="0"/>
          <w:smallCaps w:val="0"/>
          <w:noProof w:val="0"/>
          <w:color w:val="000000" w:themeColor="text1" w:themeTint="FF" w:themeShade="FF"/>
          <w:sz w:val="22"/>
          <w:szCs w:val="22"/>
          <w:lang w:val="en-GB"/>
        </w:rPr>
        <w:t xml:space="preserve"> section 2 (3a) where an occupier must be pr</w:t>
      </w:r>
      <w:r w:rsidRPr="5E5F68CC" w:rsidR="65E3596B">
        <w:rPr>
          <w:rFonts w:ascii="Arial" w:hAnsi="Arial" w:eastAsia="Arial" w:cs="Arial"/>
          <w:b w:val="0"/>
          <w:bCs w:val="0"/>
          <w:i w:val="0"/>
          <w:iCs w:val="0"/>
          <w:caps w:val="0"/>
          <w:smallCaps w:val="0"/>
          <w:noProof w:val="0"/>
          <w:color w:val="000000" w:themeColor="text1" w:themeTint="FF" w:themeShade="FF"/>
          <w:sz w:val="22"/>
          <w:szCs w:val="22"/>
          <w:lang w:val="en-GB"/>
        </w:rPr>
        <w:t xml:space="preserve">epared for children as they are less careful </w:t>
      </w:r>
      <w:r w:rsidRPr="5E5F68CC" w:rsidR="3E362940">
        <w:rPr>
          <w:rFonts w:ascii="Arial" w:hAnsi="Arial" w:eastAsia="Arial" w:cs="Arial"/>
          <w:b w:val="0"/>
          <w:bCs w:val="0"/>
          <w:i w:val="0"/>
          <w:iCs w:val="0"/>
          <w:caps w:val="0"/>
          <w:smallCaps w:val="0"/>
          <w:noProof w:val="0"/>
          <w:color w:val="000000" w:themeColor="text1" w:themeTint="FF" w:themeShade="FF"/>
          <w:sz w:val="22"/>
          <w:szCs w:val="22"/>
          <w:lang w:val="en-GB"/>
        </w:rPr>
        <w:t>than</w:t>
      </w:r>
      <w:r w:rsidRPr="5E5F68CC" w:rsidR="65E3596B">
        <w:rPr>
          <w:rFonts w:ascii="Arial" w:hAnsi="Arial" w:eastAsia="Arial" w:cs="Arial"/>
          <w:b w:val="0"/>
          <w:bCs w:val="0"/>
          <w:i w:val="0"/>
          <w:iCs w:val="0"/>
          <w:caps w:val="0"/>
          <w:smallCaps w:val="0"/>
          <w:noProof w:val="0"/>
          <w:color w:val="000000" w:themeColor="text1" w:themeTint="FF" w:themeShade="FF"/>
          <w:sz w:val="22"/>
          <w:szCs w:val="22"/>
          <w:lang w:val="en-GB"/>
        </w:rPr>
        <w:t xml:space="preserve"> adult</w:t>
      </w:r>
      <w:r w:rsidRPr="5E5F68CC" w:rsidR="1B71D1CA">
        <w:rPr>
          <w:rFonts w:ascii="Arial" w:hAnsi="Arial" w:eastAsia="Arial" w:cs="Arial"/>
          <w:b w:val="0"/>
          <w:bCs w:val="0"/>
          <w:i w:val="0"/>
          <w:iCs w:val="0"/>
          <w:caps w:val="0"/>
          <w:smallCaps w:val="0"/>
          <w:noProof w:val="0"/>
          <w:color w:val="000000" w:themeColor="text1" w:themeTint="FF" w:themeShade="FF"/>
          <w:sz w:val="22"/>
          <w:szCs w:val="22"/>
          <w:lang w:val="en-GB"/>
        </w:rPr>
        <w:t>s</w:t>
      </w:r>
      <w:r w:rsidRPr="5E5F68CC" w:rsidR="3267E6AD">
        <w:rPr>
          <w:rFonts w:ascii="Arial" w:hAnsi="Arial" w:eastAsia="Arial" w:cs="Arial"/>
          <w:b w:val="0"/>
          <w:bCs w:val="0"/>
          <w:i w:val="0"/>
          <w:iCs w:val="0"/>
          <w:caps w:val="0"/>
          <w:smallCaps w:val="0"/>
          <w:noProof w:val="0"/>
          <w:color w:val="000000" w:themeColor="text1" w:themeTint="FF" w:themeShade="FF"/>
          <w:sz w:val="22"/>
          <w:szCs w:val="22"/>
          <w:lang w:val="en-GB"/>
        </w:rPr>
        <w:t xml:space="preserve"> which also brings the conclusion that a breach of duty of care has occurred for both students </w:t>
      </w:r>
      <w:r w:rsidRPr="5E5F68CC" w:rsidR="0F9D01D5">
        <w:rPr>
          <w:rFonts w:ascii="Arial" w:hAnsi="Arial" w:eastAsia="Arial" w:cs="Arial"/>
          <w:b w:val="0"/>
          <w:bCs w:val="0"/>
          <w:i w:val="0"/>
          <w:iCs w:val="0"/>
          <w:caps w:val="0"/>
          <w:smallCaps w:val="0"/>
          <w:noProof w:val="0"/>
          <w:color w:val="000000" w:themeColor="text1" w:themeTint="FF" w:themeShade="FF"/>
          <w:sz w:val="22"/>
          <w:szCs w:val="22"/>
          <w:lang w:val="en-GB"/>
        </w:rPr>
        <w:t xml:space="preserve">after looking at the factual and legal causations, </w:t>
      </w:r>
      <w:r w:rsidRPr="5E5F68CC" w:rsidR="3267E6AD">
        <w:rPr>
          <w:rFonts w:ascii="Arial" w:hAnsi="Arial" w:eastAsia="Arial" w:cs="Arial"/>
          <w:b w:val="0"/>
          <w:bCs w:val="0"/>
          <w:i w:val="0"/>
          <w:iCs w:val="0"/>
          <w:caps w:val="0"/>
          <w:smallCaps w:val="0"/>
          <w:noProof w:val="0"/>
          <w:color w:val="000000" w:themeColor="text1" w:themeTint="FF" w:themeShade="FF"/>
          <w:sz w:val="22"/>
          <w:szCs w:val="22"/>
          <w:lang w:val="en-GB"/>
        </w:rPr>
        <w:t>however in the case of Elijah</w:t>
      </w:r>
      <w:r w:rsidRPr="5E5F68CC" w:rsidR="54018684">
        <w:rPr>
          <w:rFonts w:ascii="Arial" w:hAnsi="Arial" w:eastAsia="Arial" w:cs="Arial"/>
          <w:b w:val="0"/>
          <w:bCs w:val="0"/>
          <w:i w:val="0"/>
          <w:iCs w:val="0"/>
          <w:caps w:val="0"/>
          <w:smallCaps w:val="0"/>
          <w:noProof w:val="0"/>
          <w:color w:val="000000" w:themeColor="text1" w:themeTint="FF" w:themeShade="FF"/>
          <w:sz w:val="22"/>
          <w:szCs w:val="22"/>
          <w:lang w:val="en-GB"/>
        </w:rPr>
        <w:t>, the defences of contributory negligence and consent were discussed</w:t>
      </w:r>
      <w:r w:rsidRPr="5E5F68CC" w:rsidR="1193767D">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remedies of compensation </w:t>
      </w:r>
      <w:r w:rsidRPr="5E5F68CC" w:rsidR="65EEB1A3">
        <w:rPr>
          <w:rFonts w:ascii="Arial" w:hAnsi="Arial" w:eastAsia="Arial" w:cs="Arial"/>
          <w:b w:val="0"/>
          <w:bCs w:val="0"/>
          <w:i w:val="0"/>
          <w:iCs w:val="0"/>
          <w:caps w:val="0"/>
          <w:smallCaps w:val="0"/>
          <w:noProof w:val="0"/>
          <w:color w:val="000000" w:themeColor="text1" w:themeTint="FF" w:themeShade="FF"/>
          <w:sz w:val="22"/>
          <w:szCs w:val="22"/>
          <w:lang w:val="en-GB"/>
        </w:rPr>
        <w:t>in property damage was mentioned. In the case of Bohdi, as there was no guaranteed defence for the case since there could not be</w:t>
      </w:r>
      <w:r w:rsidRPr="5E5F68CC" w:rsidR="65EEB1A3">
        <w:rPr>
          <w:rFonts w:ascii="Arial" w:hAnsi="Arial" w:eastAsia="Arial" w:cs="Arial"/>
          <w:b w:val="0"/>
          <w:bCs w:val="0"/>
          <w:i w:val="0"/>
          <w:iCs w:val="0"/>
          <w:caps w:val="0"/>
          <w:smallCaps w:val="0"/>
          <w:noProof w:val="0"/>
          <w:color w:val="000000" w:themeColor="text1" w:themeTint="FF" w:themeShade="FF"/>
          <w:sz w:val="22"/>
          <w:szCs w:val="22"/>
          <w:lang w:val="en-GB"/>
        </w:rPr>
        <w:t xml:space="preserve"> contributory negligence </w:t>
      </w:r>
      <w:r w:rsidRPr="5E5F68CC" w:rsidR="76C84A56">
        <w:rPr>
          <w:rFonts w:ascii="Arial" w:hAnsi="Arial" w:eastAsia="Arial" w:cs="Arial"/>
          <w:b w:val="0"/>
          <w:bCs w:val="0"/>
          <w:i w:val="0"/>
          <w:iCs w:val="0"/>
          <w:caps w:val="0"/>
          <w:smallCaps w:val="0"/>
          <w:noProof w:val="0"/>
          <w:color w:val="000000" w:themeColor="text1" w:themeTint="FF" w:themeShade="FF"/>
          <w:sz w:val="22"/>
          <w:szCs w:val="22"/>
          <w:lang w:val="en-GB"/>
        </w:rPr>
        <w:t>liability since a child will not be considered as partially responsible at the age of 7</w:t>
      </w:r>
      <w:r w:rsidRPr="5E5F68CC" w:rsidR="582F1172">
        <w:rPr>
          <w:rFonts w:ascii="Arial" w:hAnsi="Arial" w:eastAsia="Arial" w:cs="Arial"/>
          <w:b w:val="0"/>
          <w:bCs w:val="0"/>
          <w:i w:val="0"/>
          <w:iCs w:val="0"/>
          <w:caps w:val="0"/>
          <w:smallCaps w:val="0"/>
          <w:noProof w:val="0"/>
          <w:color w:val="000000" w:themeColor="text1" w:themeTint="FF" w:themeShade="FF"/>
          <w:sz w:val="22"/>
          <w:szCs w:val="22"/>
          <w:lang w:val="en-GB"/>
        </w:rPr>
        <w:t>. the remedies discussed for Bohdi would be general damages since there wer</w:t>
      </w:r>
      <w:r w:rsidRPr="5E5F68CC" w:rsidR="59AD5252">
        <w:rPr>
          <w:rFonts w:ascii="Arial" w:hAnsi="Arial" w:eastAsia="Arial" w:cs="Arial"/>
          <w:b w:val="0"/>
          <w:bCs w:val="0"/>
          <w:i w:val="0"/>
          <w:iCs w:val="0"/>
          <w:caps w:val="0"/>
          <w:smallCaps w:val="0"/>
          <w:noProof w:val="0"/>
          <w:color w:val="000000" w:themeColor="text1" w:themeTint="FF" w:themeShade="FF"/>
          <w:sz w:val="22"/>
          <w:szCs w:val="22"/>
          <w:lang w:val="en-GB"/>
        </w:rPr>
        <w:t xml:space="preserve">e physical injuries and physical pain caused by the actions of the dinner lady. </w:t>
      </w:r>
    </w:p>
    <w:p w:rsidR="2D9EFAA2" w:rsidP="5E5F68CC" w:rsidRDefault="2D9EFAA2" w14:paraId="391ADD0F" w14:textId="208E3946" w14:noSpellErr="1">
      <w:pPr>
        <w:rPr>
          <w:rFonts w:ascii="Aptos" w:hAnsi="Aptos" w:eastAsia="Aptos" w:cs="Aptos"/>
          <w:b w:val="0"/>
          <w:bCs w:val="0"/>
          <w:i w:val="0"/>
          <w:iCs w:val="0"/>
          <w:caps w:val="0"/>
          <w:smallCaps w:val="0"/>
          <w:noProof w:val="0"/>
          <w:color w:val="000000" w:themeColor="text1" w:themeTint="FF" w:themeShade="FF"/>
          <w:sz w:val="22"/>
          <w:szCs w:val="22"/>
          <w:lang w:val="en-GB"/>
        </w:rPr>
      </w:pPr>
    </w:p>
    <w:p w:rsidR="2D9EFAA2" w:rsidP="5E5F68CC" w:rsidRDefault="2D9EFAA2" w14:paraId="117F10E6" w14:noSpellErr="1" w14:textId="42430471">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06238A22" w14:textId="114EE62F">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571022B4" w14:textId="074884B6">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11ADC958" w14:textId="420C2DE5">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3DBFB602" w14:textId="2CA806D8">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21B27508" w14:textId="4939040E">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0E57AB77" w14:textId="3C53D50A">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36D99185" w14:textId="2CDF640E">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7D989DD7" w14:textId="21A3B765">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1AB5A333" w14:textId="0E5DFB18">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63E67597" w14:textId="28DEAF7D">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769B2C0B" w14:textId="7B9F80A9">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4D1D4BBB" w14:textId="69633992">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725A5CFC" w14:textId="7C95D720">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44A838AD" w14:textId="6AA2E219">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0F71D389" w14:textId="3E987F30">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7DD86CBA" w14:textId="63D0FA51">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1478DB23" w14:textId="5BEA8245">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602D331D" w14:textId="6E824263">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298F2ED7" w14:textId="213E5D8E">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5869E9D0" w14:textId="6753922F">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2C3D0336" w14:textId="5203A6EE">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1855201C" w14:textId="5EDCE49A">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5F68CC" w:rsidP="5E5F68CC" w:rsidRDefault="5E5F68CC" w14:paraId="5526ACB3" w14:textId="117934D2">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4E963DCA" w:rsidP="5E5F68CC" w:rsidRDefault="4E963DCA" w14:paraId="7B5B42FC" w14:textId="41FF65E2" w14:noSpellErr="1">
      <w:pPr>
        <w:rPr>
          <w:rFonts w:ascii="Arial" w:hAnsi="Arial" w:eastAsia="Arial" w:cs="Arial"/>
          <w:b w:val="0"/>
          <w:bCs w:val="0"/>
          <w:i w:val="0"/>
          <w:iCs w:val="0"/>
          <w:caps w:val="0"/>
          <w:smallCaps w:val="0"/>
          <w:noProof w:val="0"/>
          <w:color w:val="000000" w:themeColor="text1" w:themeTint="FF" w:themeShade="FF"/>
          <w:sz w:val="22"/>
          <w:szCs w:val="22"/>
          <w:lang w:val="en-GB"/>
        </w:rPr>
      </w:pPr>
      <w:r w:rsidRPr="5E5F68CC" w:rsidR="4E963DCA">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Reference list</w:t>
      </w:r>
    </w:p>
    <w:p w:rsidR="2D9EFAA2" w:rsidP="5E5F68CC" w:rsidRDefault="2D9EFAA2" w14:paraId="76E6E69B" w14:noSpellErr="1" w14:textId="533DB8F3">
      <w:pPr>
        <w:pStyle w:val="ListParagraph"/>
        <w:numPr>
          <w:ilvl w:val="0"/>
          <w:numId w:val="3"/>
        </w:numPr>
        <w:rPr>
          <w:rFonts w:ascii="Arial" w:hAnsi="Arial" w:eastAsia="Arial" w:cs="Arial"/>
          <w:noProof w:val="0"/>
          <w:sz w:val="22"/>
          <w:szCs w:val="22"/>
          <w:lang w:val="en-GB"/>
        </w:rPr>
      </w:pPr>
      <w:r w:rsidRPr="5E5F68CC" w:rsidR="35A031F3">
        <w:rPr>
          <w:rFonts w:ascii="Arial" w:hAnsi="Arial" w:eastAsia="Arial" w:cs="Arial"/>
          <w:b w:val="0"/>
          <w:bCs w:val="0"/>
          <w:i w:val="0"/>
          <w:iCs w:val="0"/>
          <w:caps w:val="0"/>
          <w:smallCaps w:val="0"/>
          <w:noProof w:val="0"/>
          <w:color w:val="000000" w:themeColor="text1" w:themeTint="FF" w:themeShade="FF"/>
          <w:sz w:val="22"/>
          <w:szCs w:val="22"/>
          <w:lang w:val="en-GB"/>
        </w:rPr>
        <w:t xml:space="preserve">Amin, </w:t>
      </w:r>
      <w:r w:rsidRPr="5E5F68CC" w:rsidR="6478523F">
        <w:rPr>
          <w:rFonts w:ascii="Arial" w:hAnsi="Arial" w:eastAsia="Arial" w:cs="Arial"/>
          <w:b w:val="0"/>
          <w:bCs w:val="0"/>
          <w:i w:val="0"/>
          <w:iCs w:val="0"/>
          <w:caps w:val="0"/>
          <w:smallCaps w:val="0"/>
          <w:noProof w:val="0"/>
          <w:color w:val="000000" w:themeColor="text1" w:themeTint="FF" w:themeShade="FF"/>
          <w:sz w:val="22"/>
          <w:szCs w:val="22"/>
          <w:lang w:val="en-GB"/>
        </w:rPr>
        <w:t>A.,</w:t>
      </w:r>
      <w:r w:rsidRPr="5E5F68CC" w:rsidR="35A031F3">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5E5F68CC" w:rsidR="35A031F3">
        <w:rPr>
          <w:rFonts w:ascii="Arial" w:hAnsi="Arial" w:eastAsia="Arial" w:cs="Arial"/>
          <w:b w:val="0"/>
          <w:bCs w:val="0"/>
          <w:i w:val="0"/>
          <w:iCs w:val="0"/>
          <w:caps w:val="0"/>
          <w:smallCaps w:val="0"/>
          <w:noProof w:val="0"/>
          <w:color w:val="000000" w:themeColor="text1" w:themeTint="FF" w:themeShade="FF"/>
          <w:sz w:val="22"/>
          <w:szCs w:val="22"/>
          <w:lang w:val="en-GB"/>
        </w:rPr>
        <w:t>Browne,K</w:t>
      </w:r>
      <w:r w:rsidRPr="5E5F68CC" w:rsidR="35A031F3">
        <w:rPr>
          <w:rFonts w:ascii="Arial" w:hAnsi="Arial" w:eastAsia="Arial" w:cs="Arial"/>
          <w:b w:val="0"/>
          <w:bCs w:val="0"/>
          <w:i w:val="0"/>
          <w:iCs w:val="0"/>
          <w:caps w:val="0"/>
          <w:smallCaps w:val="0"/>
          <w:noProof w:val="0"/>
          <w:color w:val="000000" w:themeColor="text1" w:themeTint="FF" w:themeShade="FF"/>
          <w:sz w:val="22"/>
          <w:szCs w:val="22"/>
          <w:lang w:val="en-GB"/>
        </w:rPr>
        <w:t>. (2025)</w:t>
      </w:r>
      <w:r w:rsidRPr="5E5F68CC" w:rsidR="37C6657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37C6657E">
        <w:rPr>
          <w:rFonts w:ascii="Arial" w:hAnsi="Arial" w:eastAsia="Arial" w:cs="Arial"/>
          <w:b w:val="0"/>
          <w:bCs w:val="0"/>
          <w:i w:val="1"/>
          <w:iCs w:val="1"/>
          <w:caps w:val="0"/>
          <w:smallCaps w:val="0"/>
          <w:noProof w:val="0"/>
          <w:color w:val="000000" w:themeColor="text1" w:themeTint="FF" w:themeShade="FF"/>
          <w:sz w:val="22"/>
          <w:szCs w:val="22"/>
          <w:lang w:val="en-GB"/>
        </w:rPr>
        <w:t>What is Contributory Negligence and How Could it Affect Your Claim</w:t>
      </w:r>
      <w:r w:rsidRPr="5E5F68CC" w:rsidR="7FF52637">
        <w:rPr>
          <w:rFonts w:ascii="Arial" w:hAnsi="Arial" w:eastAsia="Arial" w:cs="Arial"/>
          <w:b w:val="0"/>
          <w:bCs w:val="0"/>
          <w:i w:val="1"/>
          <w:iCs w:val="1"/>
          <w:caps w:val="0"/>
          <w:smallCaps w:val="0"/>
          <w:noProof w:val="0"/>
          <w:color w:val="000000" w:themeColor="text1" w:themeTint="FF" w:themeShade="FF"/>
          <w:sz w:val="22"/>
          <w:szCs w:val="22"/>
          <w:lang w:val="en-GB"/>
        </w:rPr>
        <w:t>?</w:t>
      </w:r>
      <w:r w:rsidRPr="5E5F68CC" w:rsidR="7FF52637">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a35491ac71a64376">
        <w:r w:rsidRPr="5E5F68CC" w:rsidR="7FF52637">
          <w:rPr>
            <w:rStyle w:val="Hyperlink"/>
            <w:rFonts w:ascii="Arial" w:hAnsi="Arial" w:eastAsia="Arial" w:cs="Arial"/>
            <w:noProof w:val="0"/>
            <w:sz w:val="22"/>
            <w:szCs w:val="22"/>
            <w:lang w:val="en-GB"/>
          </w:rPr>
          <w:t>Contributory Negligence and the Affect on Claims</w:t>
        </w:r>
      </w:hyperlink>
      <w:r w:rsidRPr="5E5F68CC" w:rsidR="7FF52637">
        <w:rPr>
          <w:rFonts w:ascii="Arial" w:hAnsi="Arial" w:eastAsia="Arial" w:cs="Arial"/>
          <w:noProof w:val="0"/>
          <w:sz w:val="22"/>
          <w:szCs w:val="22"/>
          <w:lang w:val="en-GB"/>
        </w:rPr>
        <w:t xml:space="preserve"> (Accessed: 07 November 2025)</w:t>
      </w:r>
    </w:p>
    <w:p w:rsidR="3B43C90C" w:rsidP="5E5F68CC" w:rsidRDefault="3B43C90C" w14:paraId="65529C71" w14:textId="53CE9427" w14:noSpellErr="1">
      <w:pPr>
        <w:pStyle w:val="ListParagraph"/>
        <w:numPr>
          <w:ilvl w:val="0"/>
          <w:numId w:val="3"/>
        </w:numPr>
        <w:rPr>
          <w:rFonts w:ascii="Arial" w:hAnsi="Arial" w:eastAsia="Arial" w:cs="Arial"/>
          <w:b w:val="0"/>
          <w:bCs w:val="0"/>
          <w:i w:val="0"/>
          <w:iCs w:val="0"/>
          <w:caps w:val="0"/>
          <w:smallCaps w:val="0"/>
          <w:noProof w:val="0"/>
          <w:color w:val="000000" w:themeColor="text1" w:themeTint="FF" w:themeShade="FF"/>
          <w:sz w:val="22"/>
          <w:szCs w:val="22"/>
          <w:lang w:val="en-GB"/>
        </w:rPr>
      </w:pPr>
      <w:r w:rsidRPr="5E5F68CC" w:rsidR="3B43C90C">
        <w:rPr>
          <w:rFonts w:ascii="Arial" w:hAnsi="Arial" w:eastAsia="Arial" w:cs="Arial"/>
          <w:b w:val="0"/>
          <w:bCs w:val="0"/>
          <w:i w:val="0"/>
          <w:iCs w:val="0"/>
          <w:caps w:val="0"/>
          <w:smallCaps w:val="0"/>
          <w:noProof w:val="0"/>
          <w:color w:val="000000" w:themeColor="text1" w:themeTint="FF" w:themeShade="FF"/>
          <w:sz w:val="22"/>
          <w:szCs w:val="22"/>
          <w:lang w:val="en-GB"/>
        </w:rPr>
        <w:t>Brackus</w:t>
      </w:r>
      <w:r w:rsidRPr="5E5F68CC" w:rsidR="3B43C90C">
        <w:rPr>
          <w:rFonts w:ascii="Arial" w:hAnsi="Arial" w:eastAsia="Arial" w:cs="Arial"/>
          <w:b w:val="0"/>
          <w:bCs w:val="0"/>
          <w:i w:val="0"/>
          <w:iCs w:val="0"/>
          <w:caps w:val="0"/>
          <w:smallCaps w:val="0"/>
          <w:noProof w:val="0"/>
          <w:color w:val="000000" w:themeColor="text1" w:themeTint="FF" w:themeShade="FF"/>
          <w:sz w:val="22"/>
          <w:szCs w:val="22"/>
          <w:lang w:val="en-GB"/>
        </w:rPr>
        <w:t>, E. (2022)</w:t>
      </w:r>
      <w:r w:rsidRPr="5E5F68CC" w:rsidR="3B43C90C">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5E5F68CC" w:rsidR="5663BA94">
        <w:rPr>
          <w:rFonts w:ascii="Arial" w:hAnsi="Arial" w:eastAsia="Arial" w:cs="Arial"/>
          <w:b w:val="0"/>
          <w:bCs w:val="0"/>
          <w:i w:val="1"/>
          <w:iCs w:val="1"/>
          <w:caps w:val="0"/>
          <w:smallCaps w:val="0"/>
          <w:noProof w:val="0"/>
          <w:color w:val="000000" w:themeColor="text1" w:themeTint="FF" w:themeShade="FF"/>
          <w:sz w:val="22"/>
          <w:szCs w:val="22"/>
          <w:lang w:val="en-GB"/>
        </w:rPr>
        <w:t>What is the Caparo three-part test?</w:t>
      </w:r>
      <w:r w:rsidRPr="5E5F68CC" w:rsidR="5663BA94">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1bd8b452b80a4702">
        <w:r w:rsidRPr="5E5F68CC" w:rsidR="5663BA94">
          <w:rPr>
            <w:rStyle w:val="Hyperlink"/>
            <w:rFonts w:ascii="Arial" w:hAnsi="Arial" w:eastAsia="Arial" w:cs="Arial"/>
            <w:noProof w:val="0"/>
            <w:sz w:val="22"/>
            <w:szCs w:val="22"/>
            <w:lang w:val="en-GB"/>
          </w:rPr>
          <w:t>What is the Caparo three part test?</w:t>
        </w:r>
      </w:hyperlink>
      <w:r w:rsidRPr="5E5F68CC" w:rsidR="2B428F97">
        <w:rPr>
          <w:rFonts w:ascii="Arial" w:hAnsi="Arial" w:eastAsia="Arial" w:cs="Arial"/>
          <w:noProof w:val="0"/>
          <w:sz w:val="22"/>
          <w:szCs w:val="22"/>
          <w:lang w:val="en-GB"/>
        </w:rPr>
        <w:t xml:space="preserve"> (Accessed: 06 November 2025)</w:t>
      </w:r>
    </w:p>
    <w:p w:rsidR="11297D24" w:rsidP="5E5F68CC" w:rsidRDefault="11297D24" w14:paraId="153564A0" w14:textId="31E67B4E">
      <w:pPr>
        <w:pStyle w:val="ListParagraph"/>
        <w:numPr>
          <w:ilvl w:val="0"/>
          <w:numId w:val="3"/>
        </w:numPr>
        <w:rPr>
          <w:rFonts w:ascii="Arial" w:hAnsi="Arial" w:eastAsia="Arial" w:cs="Arial"/>
          <w:b w:val="0"/>
          <w:bCs w:val="0"/>
          <w:i w:val="0"/>
          <w:iCs w:val="0"/>
          <w:caps w:val="0"/>
          <w:smallCaps w:val="0"/>
          <w:noProof w:val="0"/>
          <w:color w:val="000000" w:themeColor="text1" w:themeTint="FF" w:themeShade="FF"/>
          <w:sz w:val="22"/>
          <w:szCs w:val="22"/>
          <w:lang w:val="en-GB"/>
        </w:rPr>
      </w:pPr>
      <w:r w:rsidRPr="5E5F68CC" w:rsidR="11297D24">
        <w:rPr>
          <w:rFonts w:ascii="Arial" w:hAnsi="Arial" w:eastAsia="Arial" w:cs="Arial"/>
          <w:b w:val="0"/>
          <w:bCs w:val="0"/>
          <w:i w:val="0"/>
          <w:iCs w:val="0"/>
          <w:caps w:val="0"/>
          <w:smallCaps w:val="0"/>
          <w:noProof w:val="0"/>
          <w:color w:val="000000" w:themeColor="text1" w:themeTint="FF" w:themeShade="FF"/>
          <w:sz w:val="22"/>
          <w:szCs w:val="22"/>
          <w:lang w:val="en-GB"/>
        </w:rPr>
        <w:t xml:space="preserve">Brennan, C. (2024) </w:t>
      </w:r>
      <w:r w:rsidRPr="5E5F68CC" w:rsidR="11297D24">
        <w:rPr>
          <w:rFonts w:ascii="Arial" w:hAnsi="Arial" w:eastAsia="Arial" w:cs="Arial"/>
          <w:b w:val="0"/>
          <w:bCs w:val="0"/>
          <w:i w:val="1"/>
          <w:iCs w:val="1"/>
          <w:caps w:val="0"/>
          <w:smallCaps w:val="0"/>
          <w:noProof w:val="0"/>
          <w:color w:val="000000" w:themeColor="text1" w:themeTint="FF" w:themeShade="FF"/>
          <w:sz w:val="22"/>
          <w:szCs w:val="22"/>
          <w:lang w:val="en-GB"/>
        </w:rPr>
        <w:t>Tort Law</w:t>
      </w:r>
      <w:r w:rsidRPr="5E5F68CC" w:rsidR="11297D24">
        <w:rPr>
          <w:rFonts w:ascii="Arial" w:hAnsi="Arial" w:eastAsia="Arial" w:cs="Arial"/>
          <w:b w:val="0"/>
          <w:bCs w:val="0"/>
          <w:i w:val="0"/>
          <w:iCs w:val="0"/>
          <w:caps w:val="0"/>
          <w:smallCaps w:val="0"/>
          <w:noProof w:val="0"/>
          <w:color w:val="000000" w:themeColor="text1" w:themeTint="FF" w:themeShade="FF"/>
          <w:sz w:val="22"/>
          <w:szCs w:val="22"/>
          <w:lang w:val="en-GB"/>
        </w:rPr>
        <w:t>. 9</w:t>
      </w:r>
      <w:r w:rsidRPr="5E5F68CC" w:rsidR="11297D24">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5E5F68CC" w:rsidR="11297D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11297D24">
        <w:rPr>
          <w:rFonts w:ascii="Arial" w:hAnsi="Arial" w:eastAsia="Arial" w:cs="Arial"/>
          <w:b w:val="0"/>
          <w:bCs w:val="0"/>
          <w:i w:val="0"/>
          <w:iCs w:val="0"/>
          <w:caps w:val="0"/>
          <w:smallCaps w:val="0"/>
          <w:noProof w:val="0"/>
          <w:color w:val="000000" w:themeColor="text1" w:themeTint="FF" w:themeShade="FF"/>
          <w:sz w:val="22"/>
          <w:szCs w:val="22"/>
          <w:lang w:val="en-GB"/>
        </w:rPr>
        <w:t>edn</w:t>
      </w:r>
      <w:r w:rsidRPr="5E5F68CC" w:rsidR="11297D24">
        <w:rPr>
          <w:rFonts w:ascii="Arial" w:hAnsi="Arial" w:eastAsia="Arial" w:cs="Arial"/>
          <w:b w:val="0"/>
          <w:bCs w:val="0"/>
          <w:i w:val="0"/>
          <w:iCs w:val="0"/>
          <w:caps w:val="0"/>
          <w:smallCaps w:val="0"/>
          <w:noProof w:val="0"/>
          <w:color w:val="000000" w:themeColor="text1" w:themeTint="FF" w:themeShade="FF"/>
          <w:sz w:val="22"/>
          <w:szCs w:val="22"/>
          <w:lang w:val="en-GB"/>
        </w:rPr>
        <w:t>. Oxford University Press</w:t>
      </w:r>
    </w:p>
    <w:p w:rsidR="307BC75E" w:rsidP="5E5F68CC" w:rsidRDefault="307BC75E" w14:paraId="53953A43" w14:textId="1E37F543">
      <w:pPr>
        <w:pStyle w:val="ListParagraph"/>
        <w:numPr>
          <w:ilvl w:val="0"/>
          <w:numId w:val="3"/>
        </w:numPr>
        <w:rPr>
          <w:rFonts w:ascii="Arial" w:hAnsi="Arial" w:eastAsia="Arial" w:cs="Arial"/>
          <w:noProof w:val="0"/>
          <w:sz w:val="22"/>
          <w:szCs w:val="22"/>
          <w:lang w:val="en-GB"/>
        </w:rPr>
      </w:pPr>
      <w:r w:rsidRPr="5E5F68CC" w:rsidR="307BC75E">
        <w:rPr>
          <w:rFonts w:ascii="Arial" w:hAnsi="Arial" w:eastAsia="Arial" w:cs="Arial"/>
          <w:noProof w:val="0"/>
          <w:sz w:val="22"/>
          <w:szCs w:val="22"/>
          <w:lang w:val="en-GB"/>
        </w:rPr>
        <w:t>Courts and Tribunals Judiciary (2023)</w:t>
      </w:r>
      <w:r w:rsidRPr="5E5F68CC" w:rsidR="307BC75E">
        <w:rPr>
          <w:rFonts w:ascii="Arial" w:hAnsi="Arial" w:eastAsia="Arial" w:cs="Arial"/>
          <w:i w:val="1"/>
          <w:iCs w:val="1"/>
          <w:noProof w:val="0"/>
          <w:sz w:val="22"/>
          <w:szCs w:val="22"/>
          <w:lang w:val="en-GB"/>
        </w:rPr>
        <w:t xml:space="preserve"> Guid</w:t>
      </w:r>
      <w:r w:rsidRPr="5E5F68CC" w:rsidR="3AB50739">
        <w:rPr>
          <w:rFonts w:ascii="Arial" w:hAnsi="Arial" w:eastAsia="Arial" w:cs="Arial"/>
          <w:i w:val="1"/>
          <w:iCs w:val="1"/>
          <w:noProof w:val="0"/>
          <w:sz w:val="22"/>
          <w:szCs w:val="22"/>
          <w:lang w:val="en-GB"/>
        </w:rPr>
        <w:t>e</w:t>
      </w:r>
      <w:r w:rsidRPr="5E5F68CC" w:rsidR="307BC75E">
        <w:rPr>
          <w:rFonts w:ascii="Arial" w:hAnsi="Arial" w:eastAsia="Arial" w:cs="Arial"/>
          <w:i w:val="1"/>
          <w:iCs w:val="1"/>
          <w:noProof w:val="0"/>
          <w:sz w:val="22"/>
          <w:szCs w:val="22"/>
          <w:lang w:val="en-GB"/>
        </w:rPr>
        <w:t xml:space="preserve"> to Judicial Conduct</w:t>
      </w:r>
      <w:r w:rsidRPr="5E5F68CC" w:rsidR="1C6D0D45">
        <w:rPr>
          <w:rFonts w:ascii="Arial" w:hAnsi="Arial" w:eastAsia="Arial" w:cs="Arial"/>
          <w:noProof w:val="0"/>
          <w:sz w:val="22"/>
          <w:szCs w:val="22"/>
          <w:lang w:val="en-GB"/>
        </w:rPr>
        <w:t xml:space="preserve">. Available at: </w:t>
      </w:r>
      <w:hyperlink r:id="R8f0c0d490f684c78">
        <w:r w:rsidRPr="5E5F68CC" w:rsidR="1C6D0D45">
          <w:rPr>
            <w:rStyle w:val="Hyperlink"/>
            <w:rFonts w:ascii="Arial" w:hAnsi="Arial" w:eastAsia="Arial" w:cs="Arial"/>
            <w:noProof w:val="0"/>
            <w:sz w:val="22"/>
            <w:szCs w:val="22"/>
            <w:lang w:val="en-GB"/>
          </w:rPr>
          <w:t>Guide to Judicial Conduct</w:t>
        </w:r>
      </w:hyperlink>
      <w:r w:rsidRPr="5E5F68CC" w:rsidR="1C6D0D45">
        <w:rPr>
          <w:rFonts w:ascii="Arial" w:hAnsi="Arial" w:eastAsia="Arial" w:cs="Arial"/>
          <w:noProof w:val="0"/>
          <w:sz w:val="22"/>
          <w:szCs w:val="22"/>
          <w:lang w:val="en-GB"/>
        </w:rPr>
        <w:t xml:space="preserve"> (Accessed: 07 November 2025)</w:t>
      </w:r>
    </w:p>
    <w:p w:rsidR="4DBDCFFE" w:rsidP="5E5F68CC" w:rsidRDefault="4DBDCFFE" w14:paraId="7BAFEA4E" w14:textId="59A7B4BC" w14:noSpellErr="1">
      <w:pPr>
        <w:pStyle w:val="ListParagraph"/>
        <w:numPr>
          <w:ilvl w:val="0"/>
          <w:numId w:val="3"/>
        </w:numPr>
        <w:rPr>
          <w:rFonts w:ascii="Arial" w:hAnsi="Arial" w:eastAsia="Arial" w:cs="Arial"/>
          <w:noProof w:val="0"/>
          <w:sz w:val="22"/>
          <w:szCs w:val="22"/>
          <w:lang w:val="en-GB"/>
        </w:rPr>
      </w:pPr>
      <w:r w:rsidRPr="5E5F68CC" w:rsidR="4DBDCFFE">
        <w:rPr>
          <w:rFonts w:ascii="Arial" w:hAnsi="Arial" w:eastAsia="Arial" w:cs="Arial"/>
          <w:b w:val="0"/>
          <w:bCs w:val="0"/>
          <w:i w:val="0"/>
          <w:iCs w:val="0"/>
          <w:caps w:val="0"/>
          <w:smallCaps w:val="0"/>
          <w:noProof w:val="0"/>
          <w:color w:val="000000" w:themeColor="text1" w:themeTint="FF" w:themeShade="FF"/>
          <w:sz w:val="22"/>
          <w:szCs w:val="22"/>
          <w:lang w:val="en-GB"/>
        </w:rPr>
        <w:t xml:space="preserve">Department for Education (2025) </w:t>
      </w:r>
      <w:r w:rsidRPr="5E5F68CC" w:rsidR="4DBDCFFE">
        <w:rPr>
          <w:rFonts w:ascii="Arial" w:hAnsi="Arial" w:eastAsia="Arial" w:cs="Arial"/>
          <w:b w:val="0"/>
          <w:bCs w:val="0"/>
          <w:i w:val="1"/>
          <w:iCs w:val="1"/>
          <w:caps w:val="0"/>
          <w:smallCaps w:val="0"/>
          <w:noProof w:val="0"/>
          <w:color w:val="000000" w:themeColor="text1" w:themeTint="FF" w:themeShade="FF"/>
          <w:sz w:val="22"/>
          <w:szCs w:val="22"/>
          <w:lang w:val="en-GB"/>
        </w:rPr>
        <w:t>Keeping children s</w:t>
      </w:r>
      <w:r w:rsidRPr="5E5F68CC" w:rsidR="11BA977D">
        <w:rPr>
          <w:rFonts w:ascii="Arial" w:hAnsi="Arial" w:eastAsia="Arial" w:cs="Arial"/>
          <w:b w:val="0"/>
          <w:bCs w:val="0"/>
          <w:i w:val="1"/>
          <w:iCs w:val="1"/>
          <w:caps w:val="0"/>
          <w:smallCaps w:val="0"/>
          <w:noProof w:val="0"/>
          <w:color w:val="000000" w:themeColor="text1" w:themeTint="FF" w:themeShade="FF"/>
          <w:sz w:val="22"/>
          <w:szCs w:val="22"/>
          <w:lang w:val="en-GB"/>
        </w:rPr>
        <w:t>afe in education 2025 statutory guidance for school and colleges</w:t>
      </w:r>
      <w:r w:rsidRPr="5E5F68CC" w:rsidR="65031A71">
        <w:rPr>
          <w:rFonts w:ascii="Arial" w:hAnsi="Arial" w:eastAsia="Arial" w:cs="Arial"/>
          <w:b w:val="0"/>
          <w:bCs w:val="0"/>
          <w:i w:val="0"/>
          <w:iCs w:val="0"/>
          <w:caps w:val="0"/>
          <w:smallCaps w:val="0"/>
          <w:noProof w:val="0"/>
          <w:color w:val="000000" w:themeColor="text1" w:themeTint="FF" w:themeShade="FF"/>
          <w:sz w:val="22"/>
          <w:szCs w:val="22"/>
          <w:lang w:val="en-GB"/>
        </w:rPr>
        <w:t>. Available at</w:t>
      </w:r>
      <w:r w:rsidRPr="5E5F68CC" w:rsidR="2D239AE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20bee2c3b4ea4b64">
        <w:r w:rsidRPr="5E5F68CC" w:rsidR="2D239AE1">
          <w:rPr>
            <w:rStyle w:val="Hyperlink"/>
            <w:rFonts w:ascii="Arial" w:hAnsi="Arial" w:eastAsia="Arial" w:cs="Arial"/>
            <w:noProof w:val="0"/>
            <w:sz w:val="22"/>
            <w:szCs w:val="22"/>
            <w:lang w:val="en-GB"/>
          </w:rPr>
          <w:t>Keeping children safe in education 2025</w:t>
        </w:r>
      </w:hyperlink>
      <w:r w:rsidRPr="5E5F68CC" w:rsidR="2D239AE1">
        <w:rPr>
          <w:rFonts w:ascii="Arial" w:hAnsi="Arial" w:eastAsia="Arial" w:cs="Arial"/>
          <w:noProof w:val="0"/>
          <w:sz w:val="22"/>
          <w:szCs w:val="22"/>
          <w:lang w:val="en-GB"/>
        </w:rPr>
        <w:t xml:space="preserve"> </w:t>
      </w:r>
      <w:r w:rsidRPr="5E5F68CC" w:rsidR="23F24B6D">
        <w:rPr>
          <w:rFonts w:ascii="Arial" w:hAnsi="Arial" w:eastAsia="Arial" w:cs="Arial"/>
          <w:noProof w:val="0"/>
          <w:sz w:val="22"/>
          <w:szCs w:val="22"/>
          <w:lang w:val="en-GB"/>
        </w:rPr>
        <w:t>(Accessed: 06 November 2025)</w:t>
      </w:r>
    </w:p>
    <w:p w:rsidR="23228EC0" w:rsidP="5E5F68CC" w:rsidRDefault="23228EC0" w14:paraId="7E264B9D" w14:textId="5E52D514" w14:noSpellErr="1">
      <w:pPr>
        <w:pStyle w:val="ListParagraph"/>
        <w:numPr>
          <w:ilvl w:val="0"/>
          <w:numId w:val="3"/>
        </w:numPr>
        <w:rPr>
          <w:rFonts w:ascii="Arial" w:hAnsi="Arial" w:eastAsia="Arial" w:cs="Arial"/>
          <w:b w:val="0"/>
          <w:bCs w:val="0"/>
          <w:i w:val="0"/>
          <w:iCs w:val="0"/>
          <w:caps w:val="0"/>
          <w:smallCaps w:val="0"/>
          <w:noProof w:val="0"/>
          <w:color w:val="000000" w:themeColor="text1" w:themeTint="FF" w:themeShade="FF"/>
          <w:sz w:val="22"/>
          <w:szCs w:val="22"/>
          <w:lang w:val="en-GB"/>
        </w:rPr>
      </w:pPr>
      <w:r w:rsidRPr="5E5F68CC" w:rsidR="23228EC0">
        <w:rPr>
          <w:rFonts w:ascii="Arial" w:hAnsi="Arial" w:eastAsia="Arial" w:cs="Arial"/>
          <w:b w:val="0"/>
          <w:bCs w:val="0"/>
          <w:i w:val="0"/>
          <w:iCs w:val="0"/>
          <w:caps w:val="0"/>
          <w:smallCaps w:val="0"/>
          <w:noProof w:val="0"/>
          <w:color w:val="000000" w:themeColor="text1" w:themeTint="FF" w:themeShade="FF"/>
          <w:sz w:val="22"/>
          <w:szCs w:val="22"/>
          <w:lang w:val="en-GB"/>
        </w:rPr>
        <w:t xml:space="preserve">Jones, M.A. (2002) </w:t>
      </w:r>
      <w:r w:rsidRPr="5E5F68CC" w:rsidR="23228EC0">
        <w:rPr>
          <w:rFonts w:ascii="Arial" w:hAnsi="Arial" w:eastAsia="Arial" w:cs="Arial"/>
          <w:b w:val="0"/>
          <w:bCs w:val="0"/>
          <w:i w:val="1"/>
          <w:iCs w:val="1"/>
          <w:caps w:val="0"/>
          <w:smallCaps w:val="0"/>
          <w:noProof w:val="0"/>
          <w:color w:val="000000" w:themeColor="text1" w:themeTint="FF" w:themeShade="FF"/>
          <w:sz w:val="22"/>
          <w:szCs w:val="22"/>
          <w:lang w:val="en-GB"/>
        </w:rPr>
        <w:t>Textbook on Torts</w:t>
      </w:r>
      <w:r w:rsidRPr="5E5F68CC" w:rsidR="23228EC0">
        <w:rPr>
          <w:rFonts w:ascii="Arial" w:hAnsi="Arial" w:eastAsia="Arial" w:cs="Arial"/>
          <w:b w:val="0"/>
          <w:bCs w:val="0"/>
          <w:i w:val="0"/>
          <w:iCs w:val="0"/>
          <w:caps w:val="0"/>
          <w:smallCaps w:val="0"/>
          <w:noProof w:val="0"/>
          <w:color w:val="000000" w:themeColor="text1" w:themeTint="FF" w:themeShade="FF"/>
          <w:sz w:val="22"/>
          <w:szCs w:val="22"/>
          <w:lang w:val="en-GB"/>
        </w:rPr>
        <w:t>. 8</w:t>
      </w:r>
      <w:r w:rsidRPr="5E5F68CC" w:rsidR="23228EC0">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5E5F68CC" w:rsidR="23228EC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23228EC0">
        <w:rPr>
          <w:rFonts w:ascii="Arial" w:hAnsi="Arial" w:eastAsia="Arial" w:cs="Arial"/>
          <w:b w:val="0"/>
          <w:bCs w:val="0"/>
          <w:i w:val="0"/>
          <w:iCs w:val="0"/>
          <w:caps w:val="0"/>
          <w:smallCaps w:val="0"/>
          <w:noProof w:val="0"/>
          <w:color w:val="000000" w:themeColor="text1" w:themeTint="FF" w:themeShade="FF"/>
          <w:sz w:val="22"/>
          <w:szCs w:val="22"/>
          <w:lang w:val="en-GB"/>
        </w:rPr>
        <w:t>edn</w:t>
      </w:r>
      <w:r w:rsidRPr="5E5F68CC" w:rsidR="4C8B0128">
        <w:rPr>
          <w:rFonts w:ascii="Arial" w:hAnsi="Arial" w:eastAsia="Arial" w:cs="Arial"/>
          <w:b w:val="0"/>
          <w:bCs w:val="0"/>
          <w:i w:val="0"/>
          <w:iCs w:val="0"/>
          <w:caps w:val="0"/>
          <w:smallCaps w:val="0"/>
          <w:noProof w:val="0"/>
          <w:color w:val="000000" w:themeColor="text1" w:themeTint="FF" w:themeShade="FF"/>
          <w:sz w:val="22"/>
          <w:szCs w:val="22"/>
          <w:lang w:val="en-GB"/>
        </w:rPr>
        <w:t>. Oxford University Press</w:t>
      </w:r>
    </w:p>
    <w:p w:rsidR="4EEDDF90" w:rsidP="5E5F68CC" w:rsidRDefault="4EEDDF90" w14:paraId="2AF840B7" w14:textId="5F68B11E">
      <w:pPr>
        <w:pStyle w:val="ListParagraph"/>
        <w:numPr>
          <w:ilvl w:val="0"/>
          <w:numId w:val="3"/>
        </w:numPr>
        <w:rPr>
          <w:rFonts w:ascii="Arial" w:hAnsi="Arial" w:eastAsia="Arial" w:cs="Arial"/>
          <w:b w:val="0"/>
          <w:bCs w:val="0"/>
          <w:i w:val="0"/>
          <w:iCs w:val="0"/>
          <w:caps w:val="0"/>
          <w:smallCaps w:val="0"/>
          <w:noProof w:val="0"/>
          <w:color w:val="000000" w:themeColor="text1" w:themeTint="FF" w:themeShade="FF"/>
          <w:sz w:val="22"/>
          <w:szCs w:val="22"/>
          <w:lang w:val="en-GB"/>
        </w:rPr>
      </w:pPr>
      <w:r w:rsidRPr="5E5F68CC" w:rsidR="4EEDDF90">
        <w:rPr>
          <w:rFonts w:ascii="Arial" w:hAnsi="Arial" w:eastAsia="Arial" w:cs="Arial"/>
          <w:b w:val="0"/>
          <w:bCs w:val="0"/>
          <w:i w:val="0"/>
          <w:iCs w:val="0"/>
          <w:caps w:val="0"/>
          <w:smallCaps w:val="0"/>
          <w:noProof w:val="0"/>
          <w:color w:val="000000" w:themeColor="text1" w:themeTint="FF" w:themeShade="FF"/>
          <w:sz w:val="22"/>
          <w:szCs w:val="22"/>
          <w:lang w:val="en-GB"/>
        </w:rPr>
        <w:t>Kidner, R. (2008)</w:t>
      </w:r>
      <w:r w:rsidRPr="5E5F68CC" w:rsidR="4EEDDF90">
        <w:rPr>
          <w:rFonts w:ascii="Arial" w:hAnsi="Arial" w:eastAsia="Arial" w:cs="Arial"/>
          <w:b w:val="0"/>
          <w:bCs w:val="0"/>
          <w:i w:val="1"/>
          <w:iCs w:val="1"/>
          <w:caps w:val="0"/>
          <w:smallCaps w:val="0"/>
          <w:noProof w:val="0"/>
          <w:color w:val="000000" w:themeColor="text1" w:themeTint="FF" w:themeShade="FF"/>
          <w:sz w:val="22"/>
          <w:szCs w:val="22"/>
          <w:lang w:val="en-GB"/>
        </w:rPr>
        <w:t xml:space="preserve"> Casebook on Torts</w:t>
      </w:r>
      <w:r w:rsidRPr="5E5F68CC" w:rsidR="4EEDDF90">
        <w:rPr>
          <w:rFonts w:ascii="Arial" w:hAnsi="Arial" w:eastAsia="Arial" w:cs="Arial"/>
          <w:b w:val="0"/>
          <w:bCs w:val="0"/>
          <w:i w:val="0"/>
          <w:iCs w:val="0"/>
          <w:caps w:val="0"/>
          <w:smallCaps w:val="0"/>
          <w:noProof w:val="0"/>
          <w:color w:val="000000" w:themeColor="text1" w:themeTint="FF" w:themeShade="FF"/>
          <w:sz w:val="22"/>
          <w:szCs w:val="22"/>
          <w:lang w:val="en-GB"/>
        </w:rPr>
        <w:t>. 10</w:t>
      </w:r>
      <w:r w:rsidRPr="5E5F68CC" w:rsidR="4EEDDF90">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5E5F68CC" w:rsidR="4EEDDF9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4EEDDF90">
        <w:rPr>
          <w:rFonts w:ascii="Arial" w:hAnsi="Arial" w:eastAsia="Arial" w:cs="Arial"/>
          <w:b w:val="0"/>
          <w:bCs w:val="0"/>
          <w:i w:val="0"/>
          <w:iCs w:val="0"/>
          <w:caps w:val="0"/>
          <w:smallCaps w:val="0"/>
          <w:noProof w:val="0"/>
          <w:color w:val="000000" w:themeColor="text1" w:themeTint="FF" w:themeShade="FF"/>
          <w:sz w:val="22"/>
          <w:szCs w:val="22"/>
          <w:lang w:val="en-GB"/>
        </w:rPr>
        <w:t>edn</w:t>
      </w:r>
      <w:r w:rsidRPr="5E5F68CC" w:rsidR="4EEDDF90">
        <w:rPr>
          <w:rFonts w:ascii="Arial" w:hAnsi="Arial" w:eastAsia="Arial" w:cs="Arial"/>
          <w:b w:val="0"/>
          <w:bCs w:val="0"/>
          <w:i w:val="0"/>
          <w:iCs w:val="0"/>
          <w:caps w:val="0"/>
          <w:smallCaps w:val="0"/>
          <w:noProof w:val="0"/>
          <w:color w:val="000000" w:themeColor="text1" w:themeTint="FF" w:themeShade="FF"/>
          <w:sz w:val="22"/>
          <w:szCs w:val="22"/>
          <w:lang w:val="en-GB"/>
        </w:rPr>
        <w:t>. Oxford University Press</w:t>
      </w:r>
    </w:p>
    <w:p w:rsidR="4E963DCA" w:rsidP="5E5F68CC" w:rsidRDefault="4E963DCA" w14:paraId="1A77BF4A" w14:textId="124E75C9" w14:noSpellErr="1">
      <w:pPr>
        <w:pStyle w:val="ListParagraph"/>
        <w:numPr>
          <w:ilvl w:val="0"/>
          <w:numId w:val="3"/>
        </w:numPr>
        <w:rPr>
          <w:rFonts w:ascii="Arial" w:hAnsi="Arial" w:eastAsia="Arial" w:cs="Arial"/>
          <w:b w:val="0"/>
          <w:bCs w:val="0"/>
          <w:i w:val="0"/>
          <w:iCs w:val="0"/>
          <w:caps w:val="0"/>
          <w:smallCaps w:val="0"/>
          <w:noProof w:val="0"/>
          <w:color w:val="000000" w:themeColor="text1" w:themeTint="FF" w:themeShade="FF"/>
          <w:sz w:val="22"/>
          <w:szCs w:val="22"/>
          <w:lang w:val="en-GB"/>
        </w:rPr>
      </w:pPr>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 xml:space="preserve">Laws &amp; More (2024) </w:t>
      </w:r>
      <w:r w:rsidRPr="5E5F68CC" w:rsidR="4E963DCA">
        <w:rPr>
          <w:rFonts w:ascii="Arial" w:hAnsi="Arial" w:eastAsia="Arial" w:cs="Arial"/>
          <w:b w:val="0"/>
          <w:bCs w:val="0"/>
          <w:i w:val="1"/>
          <w:iCs w:val="1"/>
          <w:caps w:val="0"/>
          <w:smallCaps w:val="0"/>
          <w:noProof w:val="0"/>
          <w:color w:val="000000" w:themeColor="text1" w:themeTint="FF" w:themeShade="FF"/>
          <w:sz w:val="22"/>
          <w:szCs w:val="22"/>
          <w:lang w:val="en-GB"/>
        </w:rPr>
        <w:t>The Evolution and Significance of the History of Tort Law</w:t>
      </w:r>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2965e4bf63344340">
        <w:r w:rsidRPr="5E5F68CC" w:rsidR="4E963DCA">
          <w:rPr>
            <w:rStyle w:val="Hyperlink"/>
            <w:rFonts w:ascii="Arial" w:hAnsi="Arial" w:eastAsia="Arial" w:cs="Arial"/>
            <w:b w:val="0"/>
            <w:bCs w:val="0"/>
            <w:i w:val="0"/>
            <w:iCs w:val="0"/>
            <w:caps w:val="0"/>
            <w:smallCaps w:val="0"/>
            <w:strike w:val="0"/>
            <w:dstrike w:val="0"/>
            <w:noProof w:val="0"/>
            <w:sz w:val="22"/>
            <w:szCs w:val="22"/>
            <w:lang w:val="en-GB"/>
          </w:rPr>
          <w:t>The Evolution and Significance of the History of Tort Law - Laws &amp; More</w:t>
        </w:r>
      </w:hyperlink>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(Accessed: 02 October 2025)</w:t>
      </w:r>
    </w:p>
    <w:p w:rsidR="68930B22" w:rsidP="5E5F68CC" w:rsidRDefault="68930B22" w14:paraId="3935372F" w14:textId="07A1FDDF" w14:noSpellErr="1">
      <w:pPr>
        <w:pStyle w:val="ListParagraph"/>
        <w:numPr>
          <w:ilvl w:val="0"/>
          <w:numId w:val="3"/>
        </w:numPr>
        <w:rPr>
          <w:rFonts w:ascii="Arial" w:hAnsi="Arial" w:eastAsia="Arial" w:cs="Arial"/>
          <w:noProof w:val="0"/>
          <w:sz w:val="22"/>
          <w:szCs w:val="22"/>
          <w:lang w:val="en-GB"/>
        </w:rPr>
      </w:pPr>
      <w:r w:rsidRPr="5E5F68CC" w:rsidR="68930B22">
        <w:rPr>
          <w:rFonts w:ascii="Arial" w:hAnsi="Arial" w:eastAsia="Arial" w:cs="Arial"/>
          <w:b w:val="0"/>
          <w:bCs w:val="0"/>
          <w:i w:val="0"/>
          <w:iCs w:val="0"/>
          <w:caps w:val="0"/>
          <w:smallCaps w:val="0"/>
          <w:noProof w:val="0"/>
          <w:color w:val="000000" w:themeColor="text1" w:themeTint="FF" w:themeShade="FF"/>
          <w:sz w:val="22"/>
          <w:szCs w:val="22"/>
          <w:lang w:val="en-GB"/>
        </w:rPr>
        <w:t>LegalClarity</w:t>
      </w:r>
      <w:r w:rsidRPr="5E5F68CC" w:rsidR="68930B22">
        <w:rPr>
          <w:rFonts w:ascii="Arial" w:hAnsi="Arial" w:eastAsia="Arial" w:cs="Arial"/>
          <w:b w:val="0"/>
          <w:bCs w:val="0"/>
          <w:i w:val="0"/>
          <w:iCs w:val="0"/>
          <w:caps w:val="0"/>
          <w:smallCaps w:val="0"/>
          <w:noProof w:val="0"/>
          <w:color w:val="000000" w:themeColor="text1" w:themeTint="FF" w:themeShade="FF"/>
          <w:sz w:val="22"/>
          <w:szCs w:val="22"/>
          <w:lang w:val="en-GB"/>
        </w:rPr>
        <w:t xml:space="preserve"> Team (2025) </w:t>
      </w:r>
      <w:r w:rsidRPr="5E5F68CC" w:rsidR="68930B22">
        <w:rPr>
          <w:rFonts w:ascii="Arial" w:hAnsi="Arial" w:eastAsia="Arial" w:cs="Arial"/>
          <w:b w:val="0"/>
          <w:bCs w:val="0"/>
          <w:i w:val="1"/>
          <w:iCs w:val="1"/>
          <w:caps w:val="0"/>
          <w:smallCaps w:val="0"/>
          <w:noProof w:val="0"/>
          <w:color w:val="000000" w:themeColor="text1" w:themeTint="FF" w:themeShade="FF"/>
          <w:sz w:val="22"/>
          <w:szCs w:val="22"/>
          <w:lang w:val="en-GB"/>
        </w:rPr>
        <w:t xml:space="preserve">What Is the But </w:t>
      </w:r>
      <w:bookmarkStart w:name="_Int_MwokUSnJ" w:id="2004771941"/>
      <w:r w:rsidRPr="5E5F68CC" w:rsidR="68930B22">
        <w:rPr>
          <w:rFonts w:ascii="Arial" w:hAnsi="Arial" w:eastAsia="Arial" w:cs="Arial"/>
          <w:b w:val="0"/>
          <w:bCs w:val="0"/>
          <w:i w:val="1"/>
          <w:iCs w:val="1"/>
          <w:caps w:val="0"/>
          <w:smallCaps w:val="0"/>
          <w:noProof w:val="0"/>
          <w:color w:val="000000" w:themeColor="text1" w:themeTint="FF" w:themeShade="FF"/>
          <w:sz w:val="22"/>
          <w:szCs w:val="22"/>
          <w:lang w:val="en-GB"/>
        </w:rPr>
        <w:t>For</w:t>
      </w:r>
      <w:bookmarkEnd w:id="2004771941"/>
      <w:r w:rsidRPr="5E5F68CC" w:rsidR="68930B22">
        <w:rPr>
          <w:rFonts w:ascii="Arial" w:hAnsi="Arial" w:eastAsia="Arial" w:cs="Arial"/>
          <w:b w:val="0"/>
          <w:bCs w:val="0"/>
          <w:i w:val="1"/>
          <w:iCs w:val="1"/>
          <w:caps w:val="0"/>
          <w:smallCaps w:val="0"/>
          <w:noProof w:val="0"/>
          <w:color w:val="000000" w:themeColor="text1" w:themeTint="FF" w:themeShade="FF"/>
          <w:sz w:val="22"/>
          <w:szCs w:val="22"/>
          <w:lang w:val="en-GB"/>
        </w:rPr>
        <w:t xml:space="preserve"> Test and How</w:t>
      </w:r>
      <w:r w:rsidRPr="5E5F68CC" w:rsidR="7B6B9830">
        <w:rPr>
          <w:rFonts w:ascii="Arial" w:hAnsi="Arial" w:eastAsia="Arial" w:cs="Arial"/>
          <w:b w:val="0"/>
          <w:bCs w:val="0"/>
          <w:i w:val="1"/>
          <w:iCs w:val="1"/>
          <w:caps w:val="0"/>
          <w:smallCaps w:val="0"/>
          <w:noProof w:val="0"/>
          <w:color w:val="000000" w:themeColor="text1" w:themeTint="FF" w:themeShade="FF"/>
          <w:sz w:val="22"/>
          <w:szCs w:val="22"/>
          <w:lang w:val="en-GB"/>
        </w:rPr>
        <w:t xml:space="preserve"> Is It Used in Legal Cases?</w:t>
      </w:r>
      <w:r w:rsidRPr="5E5F68CC" w:rsidR="7B6B983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w:anchor=":~:text=The%20%E2%80%9Cbut%20for%E2%80%9D%20test%20is%20a%20fundamental%20concept,would%20have%20occurred%20but%20for%20the%20defendant%E2%80%99s%20conduct." r:id="Rc4efc1ed0eae46ba">
        <w:r w:rsidRPr="5E5F68CC" w:rsidR="7B6B9830">
          <w:rPr>
            <w:rStyle w:val="Hyperlink"/>
            <w:rFonts w:ascii="Arial" w:hAnsi="Arial" w:eastAsia="Arial" w:cs="Arial"/>
            <w:noProof w:val="0"/>
            <w:sz w:val="22"/>
            <w:szCs w:val="22"/>
            <w:lang w:val="en-GB"/>
          </w:rPr>
          <w:t>What Is the But For Test and How Is It Used in Legal Cases? - LegalClarity</w:t>
        </w:r>
      </w:hyperlink>
      <w:r w:rsidRPr="5E5F68CC" w:rsidR="7B6B9830">
        <w:rPr>
          <w:rFonts w:ascii="Arial" w:hAnsi="Arial" w:eastAsia="Arial" w:cs="Arial"/>
          <w:noProof w:val="0"/>
          <w:sz w:val="22"/>
          <w:szCs w:val="22"/>
          <w:lang w:val="en-GB"/>
        </w:rPr>
        <w:t xml:space="preserve"> (Accessed: 06 November 2025)</w:t>
      </w:r>
    </w:p>
    <w:p w:rsidR="4E963DCA" w:rsidP="5E5F68CC" w:rsidRDefault="4E963DCA" w14:paraId="466702DE" w14:textId="22DA3296" w14:noSpellErr="1">
      <w:pPr>
        <w:pStyle w:val="ListParagraph"/>
        <w:numPr>
          <w:ilvl w:val="0"/>
          <w:numId w:val="3"/>
        </w:numPr>
        <w:rPr>
          <w:rFonts w:ascii="Arial" w:hAnsi="Arial" w:eastAsia="Arial" w:cs="Arial"/>
          <w:b w:val="0"/>
          <w:bCs w:val="0"/>
          <w:i w:val="0"/>
          <w:iCs w:val="0"/>
          <w:caps w:val="0"/>
          <w:smallCaps w:val="0"/>
          <w:noProof w:val="0"/>
          <w:color w:val="000000" w:themeColor="text1" w:themeTint="FF" w:themeShade="FF"/>
          <w:sz w:val="22"/>
          <w:szCs w:val="22"/>
          <w:lang w:val="en-GB"/>
        </w:rPr>
      </w:pPr>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 xml:space="preserve">Longstaff, G. (2025) ‘a guide to tort law’, </w:t>
      </w:r>
      <w:r w:rsidRPr="5E5F68CC" w:rsidR="4E963DCA">
        <w:rPr>
          <w:rFonts w:ascii="Arial" w:hAnsi="Arial" w:eastAsia="Arial" w:cs="Arial"/>
          <w:b w:val="0"/>
          <w:bCs w:val="0"/>
          <w:i w:val="1"/>
          <w:iCs w:val="1"/>
          <w:caps w:val="0"/>
          <w:smallCaps w:val="0"/>
          <w:noProof w:val="0"/>
          <w:color w:val="000000" w:themeColor="text1" w:themeTint="FF" w:themeShade="FF"/>
          <w:sz w:val="22"/>
          <w:szCs w:val="22"/>
          <w:lang w:val="en-GB"/>
        </w:rPr>
        <w:t>The University of Law</w:t>
      </w:r>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 xml:space="preserve">, 02 June. Available at: </w:t>
      </w:r>
      <w:hyperlink r:id="R38177e6bd3614d01">
        <w:r w:rsidRPr="5E5F68CC" w:rsidR="4E963DCA">
          <w:rPr>
            <w:rStyle w:val="Hyperlink"/>
            <w:rFonts w:ascii="Arial" w:hAnsi="Arial" w:eastAsia="Arial" w:cs="Arial"/>
            <w:b w:val="0"/>
            <w:bCs w:val="0"/>
            <w:i w:val="0"/>
            <w:iCs w:val="0"/>
            <w:caps w:val="0"/>
            <w:smallCaps w:val="0"/>
            <w:strike w:val="0"/>
            <w:dstrike w:val="0"/>
            <w:noProof w:val="0"/>
            <w:sz w:val="22"/>
            <w:szCs w:val="22"/>
            <w:lang w:val="en-GB"/>
          </w:rPr>
          <w:t>A guide to tort law | University of Law</w:t>
        </w:r>
      </w:hyperlink>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 xml:space="preserve">(Accessed: 01 October 2025) </w:t>
      </w:r>
    </w:p>
    <w:p w:rsidR="7D0C7C88" w:rsidP="5E5F68CC" w:rsidRDefault="7D0C7C88" w14:paraId="6915E1A4" w14:textId="6D751C4B">
      <w:pPr>
        <w:pStyle w:val="ListParagraph"/>
        <w:numPr>
          <w:ilvl w:val="0"/>
          <w:numId w:val="3"/>
        </w:numPr>
        <w:suppressLineNumbers w:val="0"/>
        <w:bidi w:val="0"/>
        <w:spacing w:before="0" w:beforeAutospacing="off" w:after="160" w:afterAutospacing="off" w:line="279" w:lineRule="auto"/>
        <w:ind w:left="720" w:right="0" w:hanging="360"/>
        <w:jc w:val="left"/>
        <w:rPr>
          <w:rFonts w:ascii="Arial" w:hAnsi="Arial" w:eastAsia="Arial" w:cs="Arial"/>
          <w:noProof w:val="0"/>
          <w:sz w:val="22"/>
          <w:szCs w:val="22"/>
          <w:lang w:val="en-GB"/>
        </w:rPr>
      </w:pPr>
      <w:r w:rsidRPr="5E5F68CC" w:rsidR="7D0C7C88">
        <w:rPr>
          <w:rFonts w:ascii="Arial" w:hAnsi="Arial" w:eastAsia="Arial" w:cs="Arial"/>
          <w:noProof w:val="0"/>
          <w:sz w:val="22"/>
          <w:szCs w:val="22"/>
          <w:lang w:val="en-GB"/>
        </w:rPr>
        <w:t xml:space="preserve">More, A. (2024) </w:t>
      </w:r>
      <w:r w:rsidRPr="5E5F68CC" w:rsidR="7D0C7C88">
        <w:rPr>
          <w:rFonts w:ascii="Arial" w:hAnsi="Arial" w:eastAsia="Arial" w:cs="Arial"/>
          <w:i w:val="1"/>
          <w:iCs w:val="1"/>
          <w:noProof w:val="0"/>
          <w:sz w:val="22"/>
          <w:szCs w:val="22"/>
          <w:lang w:val="en-GB"/>
        </w:rPr>
        <w:t>Defence of Consent (</w:t>
      </w:r>
      <w:r w:rsidRPr="5E5F68CC" w:rsidR="3D453013">
        <w:rPr>
          <w:rFonts w:ascii="Arial" w:hAnsi="Arial" w:eastAsia="Arial" w:cs="Arial"/>
          <w:i w:val="1"/>
          <w:iCs w:val="1"/>
          <w:noProof w:val="0"/>
          <w:sz w:val="22"/>
          <w:szCs w:val="22"/>
          <w:lang w:val="en-GB"/>
        </w:rPr>
        <w:t>V</w:t>
      </w:r>
      <w:r w:rsidRPr="5E5F68CC" w:rsidR="7D0C7C88">
        <w:rPr>
          <w:rFonts w:ascii="Arial" w:hAnsi="Arial" w:eastAsia="Arial" w:cs="Arial"/>
          <w:i w:val="1"/>
          <w:iCs w:val="1"/>
          <w:noProof w:val="0"/>
          <w:sz w:val="22"/>
          <w:szCs w:val="22"/>
          <w:lang w:val="en-GB"/>
        </w:rPr>
        <w:t>olenti</w:t>
      </w:r>
      <w:r w:rsidRPr="5E5F68CC" w:rsidR="7D0C7C88">
        <w:rPr>
          <w:rFonts w:ascii="Arial" w:hAnsi="Arial" w:eastAsia="Arial" w:cs="Arial"/>
          <w:i w:val="1"/>
          <w:iCs w:val="1"/>
          <w:noProof w:val="0"/>
          <w:sz w:val="22"/>
          <w:szCs w:val="22"/>
          <w:lang w:val="en-GB"/>
        </w:rPr>
        <w:t xml:space="preserve"> </w:t>
      </w:r>
      <w:bookmarkStart w:name="_Int_a48VC0sS" w:id="825159320"/>
      <w:bookmarkStart w:name="_Int_0WYc7pki" w:id="634509906"/>
      <w:r w:rsidRPr="5E5F68CC" w:rsidR="7D0C7C88">
        <w:rPr>
          <w:rFonts w:ascii="Arial" w:hAnsi="Arial" w:eastAsia="Arial" w:cs="Arial"/>
          <w:i w:val="1"/>
          <w:iCs w:val="1"/>
          <w:noProof w:val="0"/>
          <w:sz w:val="22"/>
          <w:szCs w:val="22"/>
          <w:lang w:val="en-GB"/>
        </w:rPr>
        <w:t>Non Fit</w:t>
      </w:r>
      <w:bookmarkEnd w:id="634509906"/>
      <w:r w:rsidRPr="5E5F68CC" w:rsidR="0F3E64AE">
        <w:rPr>
          <w:rFonts w:ascii="Arial" w:hAnsi="Arial" w:eastAsia="Arial" w:cs="Arial"/>
          <w:i w:val="1"/>
          <w:iCs w:val="1"/>
          <w:noProof w:val="0"/>
          <w:sz w:val="22"/>
          <w:szCs w:val="22"/>
          <w:lang w:val="en-GB"/>
        </w:rPr>
        <w:t xml:space="preserve"> Injuria) </w:t>
      </w:r>
      <w:r w:rsidRPr="5E5F68CC" w:rsidR="0F3E64AE">
        <w:rPr>
          <w:rFonts w:ascii="Arial" w:hAnsi="Arial" w:eastAsia="Arial" w:cs="Arial"/>
          <w:noProof w:val="0"/>
          <w:sz w:val="22"/>
          <w:szCs w:val="22"/>
          <w:lang w:val="en-GB"/>
        </w:rPr>
        <w:t xml:space="preserve">Available at: </w:t>
      </w:r>
      <w:bookmarkEnd w:id="825159320"/>
      <w:hyperlink r:id="Reed3675a1b584e1e">
        <w:r w:rsidRPr="5E5F68CC" w:rsidR="0F3E64AE">
          <w:rPr>
            <w:rStyle w:val="Hyperlink"/>
            <w:rFonts w:ascii="Arial" w:hAnsi="Arial" w:eastAsia="Arial" w:cs="Arial"/>
            <w:noProof w:val="0"/>
            <w:sz w:val="22"/>
            <w:szCs w:val="22"/>
            <w:lang w:val="en-GB"/>
          </w:rPr>
          <w:t>Defence of Consent (Volenti Non Fit Injuria)</w:t>
        </w:r>
      </w:hyperlink>
      <w:r w:rsidRPr="5E5F68CC" w:rsidR="0F3E64AE">
        <w:rPr>
          <w:rFonts w:ascii="Arial" w:hAnsi="Arial" w:eastAsia="Arial" w:cs="Arial"/>
          <w:noProof w:val="0"/>
          <w:sz w:val="22"/>
          <w:szCs w:val="22"/>
          <w:lang w:val="en-GB"/>
        </w:rPr>
        <w:t xml:space="preserve"> (Accessed: 07 November 2025)</w:t>
      </w:r>
    </w:p>
    <w:p w:rsidR="4E67C588" w:rsidP="5E5F68CC" w:rsidRDefault="4E67C588" w14:paraId="2A9A3AFC" w14:textId="0E2478DD" w14:noSpellErr="1">
      <w:pPr>
        <w:pStyle w:val="ListParagraph"/>
        <w:numPr>
          <w:ilvl w:val="0"/>
          <w:numId w:val="3"/>
        </w:numPr>
        <w:rPr>
          <w:rFonts w:ascii="Arial" w:hAnsi="Arial" w:eastAsia="Arial" w:cs="Arial"/>
          <w:noProof w:val="0"/>
          <w:sz w:val="22"/>
          <w:szCs w:val="22"/>
          <w:lang w:val="en-GB"/>
        </w:rPr>
      </w:pPr>
      <w:r w:rsidRPr="5E5F68CC" w:rsidR="4E67C588">
        <w:rPr>
          <w:rFonts w:ascii="Arial" w:hAnsi="Arial" w:eastAsia="Arial" w:cs="Arial"/>
          <w:b w:val="0"/>
          <w:bCs w:val="0"/>
          <w:i w:val="0"/>
          <w:iCs w:val="0"/>
          <w:caps w:val="0"/>
          <w:smallCaps w:val="0"/>
          <w:noProof w:val="0"/>
          <w:color w:val="000000" w:themeColor="text1" w:themeTint="FF" w:themeShade="FF"/>
          <w:sz w:val="22"/>
          <w:szCs w:val="22"/>
          <w:lang w:val="en-GB"/>
        </w:rPr>
        <w:t xml:space="preserve">Occupiers’ Liability Act 1957. Available at: </w:t>
      </w:r>
      <w:hyperlink r:id="R7d4477cfbfb24624">
        <w:r w:rsidRPr="5E5F68CC" w:rsidR="4E67C588">
          <w:rPr>
            <w:rStyle w:val="Hyperlink"/>
            <w:rFonts w:ascii="Arial" w:hAnsi="Arial" w:eastAsia="Arial" w:cs="Arial"/>
            <w:noProof w:val="0"/>
            <w:sz w:val="22"/>
            <w:szCs w:val="22"/>
            <w:lang w:val="en-GB"/>
          </w:rPr>
          <w:t>Occupiers’ Liability Act 1957</w:t>
        </w:r>
      </w:hyperlink>
      <w:r w:rsidRPr="5E5F68CC" w:rsidR="4E67C588">
        <w:rPr>
          <w:rFonts w:ascii="Arial" w:hAnsi="Arial" w:eastAsia="Arial" w:cs="Arial"/>
          <w:noProof w:val="0"/>
          <w:sz w:val="22"/>
          <w:szCs w:val="22"/>
          <w:lang w:val="en-GB"/>
        </w:rPr>
        <w:t xml:space="preserve"> (Accessed: 06 No</w:t>
      </w:r>
      <w:r w:rsidRPr="5E5F68CC" w:rsidR="7975D44D">
        <w:rPr>
          <w:rFonts w:ascii="Arial" w:hAnsi="Arial" w:eastAsia="Arial" w:cs="Arial"/>
          <w:noProof w:val="0"/>
          <w:sz w:val="22"/>
          <w:szCs w:val="22"/>
          <w:lang w:val="en-GB"/>
        </w:rPr>
        <w:t>vember 2025)</w:t>
      </w:r>
    </w:p>
    <w:p w:rsidR="5E5F68CC" w:rsidP="5E5F68CC" w:rsidRDefault="5E5F68CC" w14:paraId="689B069F" w14:textId="70CB7473">
      <w:pPr>
        <w:pStyle w:val="ListParagraph"/>
        <w:ind w:left="720"/>
        <w:rPr>
          <w:rFonts w:ascii="Arial" w:hAnsi="Arial" w:eastAsia="Arial" w:cs="Arial"/>
          <w:b w:val="0"/>
          <w:bCs w:val="0"/>
          <w:i w:val="0"/>
          <w:iCs w:val="0"/>
          <w:caps w:val="0"/>
          <w:smallCaps w:val="0"/>
          <w:noProof w:val="0"/>
          <w:color w:val="000000" w:themeColor="text1" w:themeTint="FF" w:themeShade="FF"/>
          <w:sz w:val="22"/>
          <w:szCs w:val="22"/>
          <w:lang w:val="en-GB"/>
        </w:rPr>
      </w:pPr>
    </w:p>
    <w:p w:rsidR="09BBA824" w:rsidP="5E5F68CC" w:rsidRDefault="09BBA824" w14:paraId="52826719" w14:textId="509A0BA4" w14:noSpellErr="1">
      <w:pPr>
        <w:pStyle w:val="ListParagraph"/>
        <w:numPr>
          <w:ilvl w:val="0"/>
          <w:numId w:val="3"/>
        </w:numPr>
        <w:rPr>
          <w:rFonts w:ascii="Arial" w:hAnsi="Arial" w:eastAsia="Arial" w:cs="Arial"/>
          <w:b w:val="0"/>
          <w:bCs w:val="0"/>
          <w:i w:val="0"/>
          <w:iCs w:val="0"/>
          <w:caps w:val="0"/>
          <w:smallCaps w:val="0"/>
          <w:noProof w:val="0"/>
          <w:color w:val="000000" w:themeColor="text1" w:themeTint="FF" w:themeShade="FF"/>
          <w:sz w:val="22"/>
          <w:szCs w:val="22"/>
          <w:lang w:val="en-GB"/>
        </w:rPr>
      </w:pPr>
      <w:r w:rsidRPr="5E5F68CC" w:rsidR="09BBA824">
        <w:rPr>
          <w:rFonts w:ascii="Arial" w:hAnsi="Arial" w:eastAsia="Arial" w:cs="Arial"/>
          <w:b w:val="0"/>
          <w:bCs w:val="0"/>
          <w:i w:val="0"/>
          <w:iCs w:val="0"/>
          <w:caps w:val="0"/>
          <w:smallCaps w:val="0"/>
          <w:noProof w:val="0"/>
          <w:color w:val="000000" w:themeColor="text1" w:themeTint="FF" w:themeShade="FF"/>
          <w:sz w:val="22"/>
          <w:szCs w:val="22"/>
          <w:lang w:val="en-GB"/>
        </w:rPr>
        <w:t xml:space="preserve">Quinn, F. (2019) </w:t>
      </w:r>
      <w:r w:rsidRPr="5E5F68CC" w:rsidR="09BBA824">
        <w:rPr>
          <w:rFonts w:ascii="Arial" w:hAnsi="Arial" w:eastAsia="Arial" w:cs="Arial"/>
          <w:b w:val="0"/>
          <w:bCs w:val="0"/>
          <w:i w:val="1"/>
          <w:iCs w:val="1"/>
          <w:caps w:val="0"/>
          <w:smallCaps w:val="0"/>
          <w:noProof w:val="0"/>
          <w:color w:val="000000" w:themeColor="text1" w:themeTint="FF" w:themeShade="FF"/>
          <w:sz w:val="22"/>
          <w:szCs w:val="22"/>
          <w:lang w:val="en-GB"/>
        </w:rPr>
        <w:t>ELLIOT &amp; QUINN’S TORT LAW</w:t>
      </w:r>
      <w:r w:rsidRPr="5E5F68CC" w:rsidR="09BBA824">
        <w:rPr>
          <w:rFonts w:ascii="Arial" w:hAnsi="Arial" w:eastAsia="Arial" w:cs="Arial"/>
          <w:b w:val="0"/>
          <w:bCs w:val="0"/>
          <w:i w:val="0"/>
          <w:iCs w:val="0"/>
          <w:caps w:val="0"/>
          <w:smallCaps w:val="0"/>
          <w:noProof w:val="0"/>
          <w:color w:val="000000" w:themeColor="text1" w:themeTint="FF" w:themeShade="FF"/>
          <w:sz w:val="22"/>
          <w:szCs w:val="22"/>
          <w:lang w:val="en-GB"/>
        </w:rPr>
        <w:t>.</w:t>
      </w:r>
      <w:r w:rsidRPr="5E5F68CC" w:rsidR="75C1C2C1">
        <w:rPr>
          <w:rFonts w:ascii="Arial" w:hAnsi="Arial" w:eastAsia="Arial" w:cs="Arial"/>
          <w:b w:val="0"/>
          <w:bCs w:val="0"/>
          <w:i w:val="0"/>
          <w:iCs w:val="0"/>
          <w:caps w:val="0"/>
          <w:smallCaps w:val="0"/>
          <w:noProof w:val="0"/>
          <w:color w:val="000000" w:themeColor="text1" w:themeTint="FF" w:themeShade="FF"/>
          <w:sz w:val="22"/>
          <w:szCs w:val="22"/>
          <w:lang w:val="en-GB"/>
        </w:rPr>
        <w:t xml:space="preserve"> 12</w:t>
      </w:r>
      <w:r w:rsidRPr="5E5F68CC" w:rsidR="75C1C2C1">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5E5F68CC" w:rsidR="75C1C2C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75C1C2C1">
        <w:rPr>
          <w:rFonts w:ascii="Arial" w:hAnsi="Arial" w:eastAsia="Arial" w:cs="Arial"/>
          <w:b w:val="0"/>
          <w:bCs w:val="0"/>
          <w:i w:val="0"/>
          <w:iCs w:val="0"/>
          <w:caps w:val="0"/>
          <w:smallCaps w:val="0"/>
          <w:noProof w:val="0"/>
          <w:color w:val="000000" w:themeColor="text1" w:themeTint="FF" w:themeShade="FF"/>
          <w:sz w:val="22"/>
          <w:szCs w:val="22"/>
          <w:lang w:val="en-GB"/>
        </w:rPr>
        <w:t>edn</w:t>
      </w:r>
      <w:r w:rsidRPr="5E5F68CC" w:rsidR="75C1C2C1">
        <w:rPr>
          <w:rFonts w:ascii="Arial" w:hAnsi="Arial" w:eastAsia="Arial" w:cs="Arial"/>
          <w:b w:val="0"/>
          <w:bCs w:val="0"/>
          <w:i w:val="0"/>
          <w:iCs w:val="0"/>
          <w:caps w:val="0"/>
          <w:smallCaps w:val="0"/>
          <w:noProof w:val="0"/>
          <w:color w:val="000000" w:themeColor="text1" w:themeTint="FF" w:themeShade="FF"/>
          <w:sz w:val="22"/>
          <w:szCs w:val="22"/>
          <w:lang w:val="en-GB"/>
        </w:rPr>
        <w:t>.</w:t>
      </w:r>
      <w:r w:rsidRPr="5E5F68CC" w:rsidR="39606487">
        <w:rPr>
          <w:rFonts w:ascii="Arial" w:hAnsi="Arial" w:eastAsia="Arial" w:cs="Arial"/>
          <w:b w:val="0"/>
          <w:bCs w:val="0"/>
          <w:i w:val="0"/>
          <w:iCs w:val="0"/>
          <w:caps w:val="0"/>
          <w:smallCaps w:val="0"/>
          <w:noProof w:val="0"/>
          <w:color w:val="000000" w:themeColor="text1" w:themeTint="FF" w:themeShade="FF"/>
          <w:sz w:val="22"/>
          <w:szCs w:val="22"/>
          <w:lang w:val="en-GB"/>
        </w:rPr>
        <w:t xml:space="preserve"> Pearsons Education Limited.</w:t>
      </w:r>
    </w:p>
    <w:p w:rsidR="4E963DCA" w:rsidP="5E5F68CC" w:rsidRDefault="4E963DCA" w14:paraId="5861FDE0" w14:textId="10F2B719" w14:noSpellErr="1">
      <w:pPr>
        <w:pStyle w:val="ListParagraph"/>
        <w:numPr>
          <w:ilvl w:val="0"/>
          <w:numId w:val="3"/>
        </w:numPr>
        <w:rPr>
          <w:rFonts w:ascii="Arial" w:hAnsi="Arial" w:eastAsia="Arial" w:cs="Arial"/>
          <w:b w:val="0"/>
          <w:bCs w:val="0"/>
          <w:i w:val="0"/>
          <w:iCs w:val="0"/>
          <w:caps w:val="0"/>
          <w:smallCaps w:val="0"/>
          <w:noProof w:val="0"/>
          <w:color w:val="000000" w:themeColor="text1" w:themeTint="FF" w:themeShade="FF"/>
          <w:sz w:val="22"/>
          <w:szCs w:val="22"/>
          <w:lang w:val="en-GB"/>
        </w:rPr>
      </w:pPr>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 xml:space="preserve">Rees-Evans Legal Help (2025) </w:t>
      </w:r>
      <w:r w:rsidRPr="5E5F68CC" w:rsidR="4E963DCA">
        <w:rPr>
          <w:rFonts w:ascii="Arial" w:hAnsi="Arial" w:eastAsia="Arial" w:cs="Arial"/>
          <w:b w:val="0"/>
          <w:bCs w:val="0"/>
          <w:i w:val="1"/>
          <w:iCs w:val="1"/>
          <w:caps w:val="0"/>
          <w:smallCaps w:val="0"/>
          <w:noProof w:val="0"/>
          <w:color w:val="000000" w:themeColor="text1" w:themeTint="FF" w:themeShade="FF"/>
          <w:sz w:val="22"/>
          <w:szCs w:val="22"/>
          <w:lang w:val="en-GB"/>
        </w:rPr>
        <w:t>Negligence: Duty of Care and Breach of Duty</w:t>
      </w:r>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a4f0f3d21a9843fb">
        <w:r w:rsidRPr="5E5F68CC" w:rsidR="4E963DCA">
          <w:rPr>
            <w:rStyle w:val="Hyperlink"/>
            <w:rFonts w:ascii="Arial" w:hAnsi="Arial" w:eastAsia="Arial" w:cs="Arial"/>
            <w:b w:val="0"/>
            <w:bCs w:val="0"/>
            <w:i w:val="0"/>
            <w:iCs w:val="0"/>
            <w:caps w:val="0"/>
            <w:smallCaps w:val="0"/>
            <w:strike w:val="0"/>
            <w:dstrike w:val="0"/>
            <w:noProof w:val="0"/>
            <w:sz w:val="22"/>
            <w:szCs w:val="22"/>
            <w:lang w:val="en-GB"/>
          </w:rPr>
          <w:t>Rees-Evans Legal Help / 🤕 Negligence: Duty of Care and Breach of Duty</w:t>
        </w:r>
      </w:hyperlink>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5F68CC" w:rsidR="4E963DCA">
        <w:rPr>
          <w:rFonts w:ascii="Arial" w:hAnsi="Arial" w:eastAsia="Arial" w:cs="Arial"/>
          <w:b w:val="0"/>
          <w:bCs w:val="0"/>
          <w:i w:val="0"/>
          <w:iCs w:val="0"/>
          <w:caps w:val="0"/>
          <w:smallCaps w:val="0"/>
          <w:noProof w:val="0"/>
          <w:color w:val="000000" w:themeColor="text1" w:themeTint="FF" w:themeShade="FF"/>
          <w:sz w:val="22"/>
          <w:szCs w:val="22"/>
          <w:lang w:val="en-GB"/>
        </w:rPr>
        <w:t>(Accessed: 20 October 2025)</w:t>
      </w:r>
    </w:p>
    <w:p w:rsidR="51B49FB2" w:rsidP="5E5F68CC" w:rsidRDefault="51B49FB2" w14:paraId="5AFAED7D" w14:textId="7471FB94" w14:noSpellErr="1">
      <w:pPr>
        <w:pStyle w:val="ListParagraph"/>
        <w:numPr>
          <w:ilvl w:val="0"/>
          <w:numId w:val="3"/>
        </w:numPr>
        <w:rPr>
          <w:rFonts w:ascii="Arial" w:hAnsi="Arial" w:eastAsia="Arial" w:cs="Arial"/>
          <w:noProof w:val="0"/>
          <w:sz w:val="22"/>
          <w:szCs w:val="22"/>
          <w:lang w:val="en-GB"/>
        </w:rPr>
      </w:pPr>
      <w:r w:rsidRPr="5E5F68CC" w:rsidR="51B49FB2">
        <w:rPr>
          <w:rFonts w:ascii="Arial" w:hAnsi="Arial" w:eastAsia="Arial" w:cs="Arial"/>
          <w:b w:val="0"/>
          <w:bCs w:val="0"/>
          <w:i w:val="0"/>
          <w:iCs w:val="0"/>
          <w:caps w:val="0"/>
          <w:smallCaps w:val="0"/>
          <w:noProof w:val="0"/>
          <w:color w:val="000000" w:themeColor="text1" w:themeTint="FF" w:themeShade="FF"/>
          <w:sz w:val="22"/>
          <w:szCs w:val="22"/>
          <w:lang w:val="en-GB"/>
        </w:rPr>
        <w:t>Rennocks</w:t>
      </w:r>
      <w:r w:rsidRPr="5E5F68CC" w:rsidR="51B49FB2">
        <w:rPr>
          <w:rFonts w:ascii="Arial" w:hAnsi="Arial" w:eastAsia="Arial" w:cs="Arial"/>
          <w:b w:val="0"/>
          <w:bCs w:val="0"/>
          <w:i w:val="0"/>
          <w:iCs w:val="0"/>
          <w:caps w:val="0"/>
          <w:smallCaps w:val="0"/>
          <w:noProof w:val="0"/>
          <w:color w:val="000000" w:themeColor="text1" w:themeTint="FF" w:themeShade="FF"/>
          <w:sz w:val="22"/>
          <w:szCs w:val="22"/>
          <w:lang w:val="en-GB"/>
        </w:rPr>
        <w:t xml:space="preserve">, D (2024) </w:t>
      </w:r>
      <w:r w:rsidRPr="5E5F68CC" w:rsidR="0A35E617">
        <w:rPr>
          <w:rFonts w:ascii="Arial" w:hAnsi="Arial" w:eastAsia="Arial" w:cs="Arial"/>
          <w:b w:val="0"/>
          <w:bCs w:val="0"/>
          <w:i w:val="0"/>
          <w:iCs w:val="0"/>
          <w:caps w:val="0"/>
          <w:smallCaps w:val="0"/>
          <w:noProof w:val="0"/>
          <w:color w:val="000000" w:themeColor="text1" w:themeTint="FF" w:themeShade="FF"/>
          <w:sz w:val="22"/>
          <w:szCs w:val="22"/>
          <w:lang w:val="en-GB"/>
        </w:rPr>
        <w:t xml:space="preserve">Understanding the principle of Remoteness of Damages. Available at: </w:t>
      </w:r>
      <w:hyperlink r:id="R2856223b89c640b9">
        <w:r w:rsidRPr="5E5F68CC" w:rsidR="0A35E617">
          <w:rPr>
            <w:rStyle w:val="Hyperlink"/>
            <w:rFonts w:ascii="Arial" w:hAnsi="Arial" w:eastAsia="Arial" w:cs="Arial"/>
            <w:noProof w:val="0"/>
            <w:sz w:val="22"/>
            <w:szCs w:val="22"/>
            <w:lang w:val="en-GB"/>
          </w:rPr>
          <w:t>Understanding the Principle of Remoteness of Damages | BHW Solicitors Leicester</w:t>
        </w:r>
      </w:hyperlink>
      <w:r w:rsidRPr="5E5F68CC" w:rsidR="0A35E617">
        <w:rPr>
          <w:rFonts w:ascii="Arial" w:hAnsi="Arial" w:eastAsia="Arial" w:cs="Arial"/>
          <w:noProof w:val="0"/>
          <w:sz w:val="22"/>
          <w:szCs w:val="22"/>
          <w:lang w:val="en-GB"/>
        </w:rPr>
        <w:t xml:space="preserve"> (Accessed: 07 November 2025)</w:t>
      </w:r>
    </w:p>
    <w:p w:rsidR="12A7034D" w:rsidP="5E5F68CC" w:rsidRDefault="12A7034D" w14:paraId="791B1EE7" w14:textId="29176C82">
      <w:pPr>
        <w:pStyle w:val="ListParagraph"/>
        <w:numPr>
          <w:ilvl w:val="0"/>
          <w:numId w:val="3"/>
        </w:numPr>
        <w:rPr>
          <w:rFonts w:ascii="Arial" w:hAnsi="Arial" w:eastAsia="Arial" w:cs="Arial"/>
          <w:noProof w:val="0"/>
          <w:sz w:val="22"/>
          <w:szCs w:val="22"/>
          <w:lang w:val="en-GB"/>
        </w:rPr>
      </w:pPr>
      <w:r w:rsidRPr="5E5F68CC" w:rsidR="12A7034D">
        <w:rPr>
          <w:rFonts w:ascii="Arial" w:hAnsi="Arial" w:eastAsia="Arial" w:cs="Arial"/>
          <w:noProof w:val="0"/>
          <w:sz w:val="22"/>
          <w:szCs w:val="22"/>
          <w:lang w:val="en-GB"/>
        </w:rPr>
        <w:t xml:space="preserve">Thomas Reuters Practical Law (2025) </w:t>
      </w:r>
      <w:r w:rsidRPr="5E5F68CC" w:rsidR="285B06F7">
        <w:rPr>
          <w:rFonts w:ascii="Arial" w:hAnsi="Arial" w:eastAsia="Arial" w:cs="Arial"/>
          <w:i w:val="1"/>
          <w:iCs w:val="1"/>
          <w:noProof w:val="0"/>
          <w:sz w:val="22"/>
          <w:szCs w:val="22"/>
          <w:lang w:val="en-GB"/>
        </w:rPr>
        <w:t>Measure of damages in tort</w:t>
      </w:r>
      <w:r w:rsidRPr="5E5F68CC" w:rsidR="285B06F7">
        <w:rPr>
          <w:rFonts w:ascii="Arial" w:hAnsi="Arial" w:eastAsia="Arial" w:cs="Arial"/>
          <w:noProof w:val="0"/>
          <w:sz w:val="22"/>
          <w:szCs w:val="22"/>
          <w:lang w:val="en-GB"/>
        </w:rPr>
        <w:t xml:space="preserve">. Available at: </w:t>
      </w:r>
      <w:hyperlink r:id="Rc556b4e9d773496a">
        <w:r w:rsidRPr="5E5F68CC" w:rsidR="285B06F7">
          <w:rPr>
            <w:rStyle w:val="Hyperlink"/>
            <w:rFonts w:ascii="Arial" w:hAnsi="Arial" w:eastAsia="Arial" w:cs="Arial"/>
            <w:noProof w:val="0"/>
            <w:sz w:val="22"/>
            <w:szCs w:val="22"/>
            <w:lang w:val="en-GB"/>
          </w:rPr>
          <w:t>Measure of damages in tort | Glossary | Practical Law</w:t>
        </w:r>
      </w:hyperlink>
      <w:r w:rsidRPr="5E5F68CC" w:rsidR="285B06F7">
        <w:rPr>
          <w:rFonts w:ascii="Arial" w:hAnsi="Arial" w:eastAsia="Arial" w:cs="Arial"/>
          <w:noProof w:val="0"/>
          <w:sz w:val="22"/>
          <w:szCs w:val="22"/>
          <w:lang w:val="en-GB"/>
        </w:rPr>
        <w:t xml:space="preserve"> (Accessed: 07 November 2025)</w:t>
      </w:r>
    </w:p>
    <w:p w:rsidR="2AFF19C1" w:rsidP="5E5F68CC" w:rsidRDefault="2AFF19C1" w14:paraId="59AC1864" w14:textId="02999087">
      <w:pPr>
        <w:pStyle w:val="ListParagraph"/>
        <w:numPr>
          <w:ilvl w:val="0"/>
          <w:numId w:val="3"/>
        </w:numPr>
        <w:rPr>
          <w:noProof w:val="0"/>
          <w:sz w:val="22"/>
          <w:szCs w:val="22"/>
          <w:lang w:val="en-GB"/>
        </w:rPr>
      </w:pPr>
      <w:r w:rsidRPr="5E5F68CC" w:rsidR="2AFF19C1">
        <w:rPr>
          <w:rFonts w:ascii="Arial" w:hAnsi="Arial" w:eastAsia="Arial" w:cs="Arial"/>
          <w:noProof w:val="0"/>
          <w:sz w:val="22"/>
          <w:szCs w:val="22"/>
          <w:lang w:val="en-GB"/>
        </w:rPr>
        <w:t xml:space="preserve">Wilson </w:t>
      </w:r>
      <w:r w:rsidRPr="5E5F68CC" w:rsidR="2AFF19C1">
        <w:rPr>
          <w:rFonts w:ascii="Arial" w:hAnsi="Arial" w:eastAsia="Arial" w:cs="Arial"/>
          <w:noProof w:val="0"/>
          <w:sz w:val="22"/>
          <w:szCs w:val="22"/>
          <w:lang w:val="en-GB"/>
        </w:rPr>
        <w:t>Kenoe</w:t>
      </w:r>
      <w:r w:rsidRPr="5E5F68CC" w:rsidR="2AFF19C1">
        <w:rPr>
          <w:rFonts w:ascii="Arial" w:hAnsi="Arial" w:eastAsia="Arial" w:cs="Arial"/>
          <w:noProof w:val="0"/>
          <w:sz w:val="22"/>
          <w:szCs w:val="22"/>
          <w:lang w:val="en-GB"/>
        </w:rPr>
        <w:t xml:space="preserve"> Winingham (2024) </w:t>
      </w:r>
      <w:r w:rsidRPr="5E5F68CC" w:rsidR="2AFF19C1">
        <w:rPr>
          <w:rFonts w:ascii="Arial" w:hAnsi="Arial" w:eastAsia="Arial" w:cs="Arial"/>
          <w:i w:val="1"/>
          <w:iCs w:val="1"/>
          <w:noProof w:val="0"/>
          <w:sz w:val="22"/>
          <w:szCs w:val="22"/>
          <w:lang w:val="en-GB"/>
        </w:rPr>
        <w:t xml:space="preserve">Special Damages Vs. General Damages: </w:t>
      </w:r>
      <w:bookmarkStart w:name="_Int_lWKT3O5K" w:id="1787934231"/>
      <w:r w:rsidRPr="5E5F68CC" w:rsidR="2AFF19C1">
        <w:rPr>
          <w:rFonts w:ascii="Arial" w:hAnsi="Arial" w:eastAsia="Arial" w:cs="Arial"/>
          <w:i w:val="1"/>
          <w:iCs w:val="1"/>
          <w:noProof w:val="0"/>
          <w:sz w:val="22"/>
          <w:szCs w:val="22"/>
          <w:lang w:val="en-GB"/>
        </w:rPr>
        <w:t>What’s</w:t>
      </w:r>
      <w:bookmarkEnd w:id="1787934231"/>
      <w:r w:rsidRPr="5E5F68CC" w:rsidR="2AFF19C1">
        <w:rPr>
          <w:rFonts w:ascii="Arial" w:hAnsi="Arial" w:eastAsia="Arial" w:cs="Arial"/>
          <w:i w:val="1"/>
          <w:iCs w:val="1"/>
          <w:noProof w:val="0"/>
          <w:sz w:val="22"/>
          <w:szCs w:val="22"/>
          <w:lang w:val="en-GB"/>
        </w:rPr>
        <w:t xml:space="preserve"> the Difference?</w:t>
      </w:r>
      <w:r w:rsidRPr="5E5F68CC" w:rsidR="2AFF19C1">
        <w:rPr>
          <w:rFonts w:ascii="Arial" w:hAnsi="Arial" w:eastAsia="Arial" w:cs="Arial"/>
          <w:noProof w:val="0"/>
          <w:sz w:val="22"/>
          <w:szCs w:val="22"/>
          <w:lang w:val="en-GB"/>
        </w:rPr>
        <w:t xml:space="preserve"> Available at:</w:t>
      </w:r>
      <w:r w:rsidRPr="5E5F68CC" w:rsidR="60D898FF">
        <w:rPr>
          <w:rFonts w:ascii="Arial" w:hAnsi="Arial" w:eastAsia="Arial" w:cs="Arial"/>
          <w:noProof w:val="0"/>
          <w:sz w:val="22"/>
          <w:szCs w:val="22"/>
          <w:lang w:val="en-GB"/>
        </w:rPr>
        <w:t xml:space="preserve"> </w:t>
      </w:r>
      <w:hyperlink r:id="R772ac1d438d24fe4">
        <w:r w:rsidRPr="5E5F68CC" w:rsidR="60D898FF">
          <w:rPr>
            <w:rStyle w:val="Hyperlink"/>
            <w:rFonts w:ascii="Arial" w:hAnsi="Arial" w:eastAsia="Arial" w:cs="Arial"/>
            <w:noProof w:val="0"/>
            <w:sz w:val="22"/>
            <w:szCs w:val="22"/>
            <w:lang w:val="en-GB"/>
          </w:rPr>
          <w:t>Special Damages &amp; General Damages: Differences and Examples</w:t>
        </w:r>
      </w:hyperlink>
      <w:r w:rsidRPr="5E5F68CC" w:rsidR="60D898FF">
        <w:rPr>
          <w:rFonts w:ascii="Arial" w:hAnsi="Arial" w:eastAsia="Arial" w:cs="Arial"/>
          <w:noProof w:val="0"/>
          <w:sz w:val="22"/>
          <w:szCs w:val="22"/>
          <w:lang w:val="en-GB"/>
        </w:rPr>
        <w:t xml:space="preserve"> (Accessed: 07 November 2025)</w:t>
      </w:r>
    </w:p>
    <w:p w:rsidR="2D9EFAA2" w:rsidP="2D9EFAA2" w:rsidRDefault="2D9EFAA2" w14:paraId="3F0B566D" w14:textId="51CD4B06">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EZHleWJBmmb/c" int2:id="dvhPj9cT">
      <int2:state int2:type="spell" int2:value="Rejected"/>
    </int2:textHash>
    <int2:textHash int2:hashCode="H9YWE5LnkG3Mjv" int2:id="gLARDUHG">
      <int2:state int2:type="spell" int2:value="Rejected"/>
    </int2:textHash>
    <int2:textHash int2:hashCode="m/Bm0/vmEPs1gc" int2:id="3gooGejd">
      <int2:state int2:type="spell" int2:value="Rejected"/>
    </int2:textHash>
    <int2:textHash int2:hashCode="qiyrW9ABjkbD8K" int2:id="sr3tnTKG">
      <int2:state int2:type="spell" int2:value="Rejected"/>
    </int2:textHash>
    <int2:textHash int2:hashCode="vMZCq1ZW3kMbug" int2:id="ExEMtHnX">
      <int2:state int2:type="spell" int2:value="Rejected"/>
    </int2:textHash>
    <int2:textHash int2:hashCode="UPurxGJF14L3XS" int2:id="55mI9X9Q">
      <int2:state int2:type="spell" int2:value="Rejected"/>
    </int2:textHash>
    <int2:textHash int2:hashCode="Y7rxyEYEGk+h8X" int2:id="nGiZShEJ">
      <int2:state int2:type="spell" int2:value="Rejected"/>
    </int2:textHash>
    <int2:textHash int2:hashCode="dqDapdA8mGNUHx" int2:id="ImgEC84T">
      <int2:state int2:type="spell" int2:value="Rejected"/>
    </int2:textHash>
    <int2:bookmark int2:bookmarkName="_Int_SwrKletY" int2:invalidationBookmarkName="" int2:hashCode="SyDlj8g609TV2I" int2:id="neGvv7BM">
      <int2:state int2:type="style" int2:value="Rejected"/>
    </int2:bookmark>
    <int2:bookmark int2:bookmarkName="_Int_lWKT3O5K" int2:invalidationBookmarkName="" int2:hashCode="Rb1C0FXHZAIeAk" int2:id="V4bQAa3T">
      <int2:state int2:type="style" int2:value="Rejected"/>
    </int2:bookmark>
    <int2:bookmark int2:bookmarkName="_Int_0WYc7pki" int2:invalidationBookmarkName="" int2:hashCode="ZhBj7v6mi2mFZM" int2:id="fPu6qvsb">
      <int2:state int2:type="gram" int2:value="Rejected"/>
    </int2:bookmark>
    <int2:bookmark int2:bookmarkName="_Int_a48VC0sS" int2:invalidationBookmarkName="" int2:hashCode="ZhBj7v6mi2mFZM" int2:id="0e4ZbIWa">
      <int2:state int2:type="gram" int2:value="Rejected"/>
    </int2:bookmark>
    <int2:bookmark int2:bookmarkName="_Int_MwokUSnJ" int2:invalidationBookmarkName="" int2:hashCode="94gGADSKCRpD4q" int2:id="Q8aivXPe">
      <int2:state int2:type="gram" int2:value="Rejected"/>
    </int2:bookmark>
    <int2:bookmark int2:bookmarkName="_Int_8KokmEW7" int2:invalidationBookmarkName="" int2:hashCode="ytrD/WiK4YccmZ" int2:id="Q9T5qgMp">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3cab75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787fa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2a9c9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5e75063"/>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956327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A48846"/>
    <w:rsid w:val="008AA5D2"/>
    <w:rsid w:val="0118D64F"/>
    <w:rsid w:val="01346DB8"/>
    <w:rsid w:val="0138F388"/>
    <w:rsid w:val="0142D3F6"/>
    <w:rsid w:val="019A849E"/>
    <w:rsid w:val="01EA22E1"/>
    <w:rsid w:val="0228BE31"/>
    <w:rsid w:val="0266370F"/>
    <w:rsid w:val="02EFCFB3"/>
    <w:rsid w:val="035AFCA2"/>
    <w:rsid w:val="03B8A8F1"/>
    <w:rsid w:val="03C096E8"/>
    <w:rsid w:val="03DC33FE"/>
    <w:rsid w:val="03E46052"/>
    <w:rsid w:val="03EB7B72"/>
    <w:rsid w:val="0493CD52"/>
    <w:rsid w:val="04B8389A"/>
    <w:rsid w:val="04EDBB70"/>
    <w:rsid w:val="0551DD5E"/>
    <w:rsid w:val="055B1F74"/>
    <w:rsid w:val="05624B45"/>
    <w:rsid w:val="0592AEC1"/>
    <w:rsid w:val="05AC2711"/>
    <w:rsid w:val="0653E6EC"/>
    <w:rsid w:val="06A2C2C9"/>
    <w:rsid w:val="06B908BD"/>
    <w:rsid w:val="06F4FB26"/>
    <w:rsid w:val="073A37EF"/>
    <w:rsid w:val="07B20B45"/>
    <w:rsid w:val="07C47196"/>
    <w:rsid w:val="07CD58E6"/>
    <w:rsid w:val="08197CED"/>
    <w:rsid w:val="08861A32"/>
    <w:rsid w:val="089B847A"/>
    <w:rsid w:val="090B5384"/>
    <w:rsid w:val="0913EC70"/>
    <w:rsid w:val="09245B23"/>
    <w:rsid w:val="09262319"/>
    <w:rsid w:val="096ED091"/>
    <w:rsid w:val="09823807"/>
    <w:rsid w:val="098B5527"/>
    <w:rsid w:val="09AFED72"/>
    <w:rsid w:val="09BBA824"/>
    <w:rsid w:val="0A35E617"/>
    <w:rsid w:val="0AAF2ACD"/>
    <w:rsid w:val="0AB22C2C"/>
    <w:rsid w:val="0AB5150A"/>
    <w:rsid w:val="0AC31684"/>
    <w:rsid w:val="0B53DFA3"/>
    <w:rsid w:val="0B82ED89"/>
    <w:rsid w:val="0B886543"/>
    <w:rsid w:val="0BC97581"/>
    <w:rsid w:val="0BCEFF7C"/>
    <w:rsid w:val="0BDADC2A"/>
    <w:rsid w:val="0BF12293"/>
    <w:rsid w:val="0BF86A08"/>
    <w:rsid w:val="0C0057F3"/>
    <w:rsid w:val="0C422A53"/>
    <w:rsid w:val="0CA777E1"/>
    <w:rsid w:val="0CC1E4F0"/>
    <w:rsid w:val="0CE9E449"/>
    <w:rsid w:val="0D19B676"/>
    <w:rsid w:val="0D58B822"/>
    <w:rsid w:val="0DDA609F"/>
    <w:rsid w:val="0E86A29F"/>
    <w:rsid w:val="0EAF5EF7"/>
    <w:rsid w:val="0EB33278"/>
    <w:rsid w:val="0EF5266A"/>
    <w:rsid w:val="0F201812"/>
    <w:rsid w:val="0F39E1DA"/>
    <w:rsid w:val="0F3E64AE"/>
    <w:rsid w:val="0F46E570"/>
    <w:rsid w:val="0F68581B"/>
    <w:rsid w:val="0F86C5CA"/>
    <w:rsid w:val="0F9D01D5"/>
    <w:rsid w:val="0FF503F8"/>
    <w:rsid w:val="1008EC72"/>
    <w:rsid w:val="1099EFAF"/>
    <w:rsid w:val="110728E1"/>
    <w:rsid w:val="11250D88"/>
    <w:rsid w:val="11297D24"/>
    <w:rsid w:val="11309737"/>
    <w:rsid w:val="1193767D"/>
    <w:rsid w:val="11BA977D"/>
    <w:rsid w:val="11C81FA4"/>
    <w:rsid w:val="120D3DA7"/>
    <w:rsid w:val="121C6614"/>
    <w:rsid w:val="1245EE2F"/>
    <w:rsid w:val="1266CC1B"/>
    <w:rsid w:val="12A7034D"/>
    <w:rsid w:val="12D39FD4"/>
    <w:rsid w:val="12E255D7"/>
    <w:rsid w:val="136D01CD"/>
    <w:rsid w:val="1372B9F1"/>
    <w:rsid w:val="13F815C9"/>
    <w:rsid w:val="14414166"/>
    <w:rsid w:val="148F1991"/>
    <w:rsid w:val="14A0094D"/>
    <w:rsid w:val="14A8C81C"/>
    <w:rsid w:val="15863698"/>
    <w:rsid w:val="15D35B7C"/>
    <w:rsid w:val="15E60EDC"/>
    <w:rsid w:val="16C743A2"/>
    <w:rsid w:val="16D0C9E5"/>
    <w:rsid w:val="17AC551F"/>
    <w:rsid w:val="17BDC960"/>
    <w:rsid w:val="17FFB888"/>
    <w:rsid w:val="188237DC"/>
    <w:rsid w:val="188D61F9"/>
    <w:rsid w:val="18FFB6A9"/>
    <w:rsid w:val="1916433B"/>
    <w:rsid w:val="19237B88"/>
    <w:rsid w:val="19367089"/>
    <w:rsid w:val="194640E1"/>
    <w:rsid w:val="19DB722F"/>
    <w:rsid w:val="1A4963DE"/>
    <w:rsid w:val="1A76A09D"/>
    <w:rsid w:val="1A9703DC"/>
    <w:rsid w:val="1AB0EF76"/>
    <w:rsid w:val="1AC4F8DF"/>
    <w:rsid w:val="1B05999C"/>
    <w:rsid w:val="1B709E5D"/>
    <w:rsid w:val="1B71D1CA"/>
    <w:rsid w:val="1BC26B8B"/>
    <w:rsid w:val="1BC91D66"/>
    <w:rsid w:val="1C6D0D45"/>
    <w:rsid w:val="1D36FAF0"/>
    <w:rsid w:val="1D3A40C5"/>
    <w:rsid w:val="1D47216E"/>
    <w:rsid w:val="1D8D2DC4"/>
    <w:rsid w:val="1E1C274C"/>
    <w:rsid w:val="1EA95779"/>
    <w:rsid w:val="1EB08477"/>
    <w:rsid w:val="1F3915F8"/>
    <w:rsid w:val="1FAB3760"/>
    <w:rsid w:val="1FF691E9"/>
    <w:rsid w:val="20294AAF"/>
    <w:rsid w:val="203B4C4A"/>
    <w:rsid w:val="20BF1545"/>
    <w:rsid w:val="20CDCE6E"/>
    <w:rsid w:val="215D7362"/>
    <w:rsid w:val="21B808B0"/>
    <w:rsid w:val="21D9F5F8"/>
    <w:rsid w:val="222111E3"/>
    <w:rsid w:val="22660398"/>
    <w:rsid w:val="2287A18C"/>
    <w:rsid w:val="22A4295A"/>
    <w:rsid w:val="22D8D0E9"/>
    <w:rsid w:val="23014AE8"/>
    <w:rsid w:val="23228EC0"/>
    <w:rsid w:val="2331C49A"/>
    <w:rsid w:val="23361159"/>
    <w:rsid w:val="233C098E"/>
    <w:rsid w:val="238E0F7A"/>
    <w:rsid w:val="23F24B6D"/>
    <w:rsid w:val="243161C3"/>
    <w:rsid w:val="247898EA"/>
    <w:rsid w:val="24C642AD"/>
    <w:rsid w:val="24F8E2C8"/>
    <w:rsid w:val="256F6724"/>
    <w:rsid w:val="2597F4B7"/>
    <w:rsid w:val="262D0DC4"/>
    <w:rsid w:val="2635633E"/>
    <w:rsid w:val="26976EAA"/>
    <w:rsid w:val="269AD883"/>
    <w:rsid w:val="275483D7"/>
    <w:rsid w:val="27869656"/>
    <w:rsid w:val="27947B1D"/>
    <w:rsid w:val="27B43AD9"/>
    <w:rsid w:val="285B06F7"/>
    <w:rsid w:val="285DCBCA"/>
    <w:rsid w:val="28CB0F30"/>
    <w:rsid w:val="291CB1F2"/>
    <w:rsid w:val="2962567B"/>
    <w:rsid w:val="2972E0FB"/>
    <w:rsid w:val="2995BE03"/>
    <w:rsid w:val="29D751DE"/>
    <w:rsid w:val="2A0940D9"/>
    <w:rsid w:val="2A618288"/>
    <w:rsid w:val="2AFF19C1"/>
    <w:rsid w:val="2B06BA61"/>
    <w:rsid w:val="2B33EC2B"/>
    <w:rsid w:val="2B428F97"/>
    <w:rsid w:val="2B73A1D1"/>
    <w:rsid w:val="2B807099"/>
    <w:rsid w:val="2C3BB103"/>
    <w:rsid w:val="2D0E4732"/>
    <w:rsid w:val="2D239AE1"/>
    <w:rsid w:val="2D338AF7"/>
    <w:rsid w:val="2D3D24DB"/>
    <w:rsid w:val="2D9EFAA2"/>
    <w:rsid w:val="2E05BD09"/>
    <w:rsid w:val="2E0B6A3E"/>
    <w:rsid w:val="2E29B30B"/>
    <w:rsid w:val="2EBAD9AF"/>
    <w:rsid w:val="2EC12F97"/>
    <w:rsid w:val="2EEA8E54"/>
    <w:rsid w:val="2EF85AFB"/>
    <w:rsid w:val="307BC75E"/>
    <w:rsid w:val="307E7580"/>
    <w:rsid w:val="30D59FA9"/>
    <w:rsid w:val="31436A62"/>
    <w:rsid w:val="31EFDA1F"/>
    <w:rsid w:val="31F755D3"/>
    <w:rsid w:val="32335820"/>
    <w:rsid w:val="324D3C47"/>
    <w:rsid w:val="324ED213"/>
    <w:rsid w:val="3267E6AD"/>
    <w:rsid w:val="326C64B6"/>
    <w:rsid w:val="32787C9F"/>
    <w:rsid w:val="32EE56E6"/>
    <w:rsid w:val="32F93444"/>
    <w:rsid w:val="332AD76A"/>
    <w:rsid w:val="33393EDA"/>
    <w:rsid w:val="3341DBBB"/>
    <w:rsid w:val="338ECC91"/>
    <w:rsid w:val="33CC55CB"/>
    <w:rsid w:val="33D02194"/>
    <w:rsid w:val="3429107B"/>
    <w:rsid w:val="344DB6EF"/>
    <w:rsid w:val="352F44AD"/>
    <w:rsid w:val="35A031F3"/>
    <w:rsid w:val="35C1DD10"/>
    <w:rsid w:val="35ED30F4"/>
    <w:rsid w:val="36408B21"/>
    <w:rsid w:val="3673695E"/>
    <w:rsid w:val="368C4222"/>
    <w:rsid w:val="374F0AC7"/>
    <w:rsid w:val="37817584"/>
    <w:rsid w:val="379DA172"/>
    <w:rsid w:val="37C6657E"/>
    <w:rsid w:val="37CDE965"/>
    <w:rsid w:val="37DC314F"/>
    <w:rsid w:val="380E664D"/>
    <w:rsid w:val="386FD434"/>
    <w:rsid w:val="38E69284"/>
    <w:rsid w:val="38EED5EF"/>
    <w:rsid w:val="39430D26"/>
    <w:rsid w:val="39606487"/>
    <w:rsid w:val="398BFB06"/>
    <w:rsid w:val="398D0301"/>
    <w:rsid w:val="39A48756"/>
    <w:rsid w:val="39C0C2C6"/>
    <w:rsid w:val="3A02684E"/>
    <w:rsid w:val="3A458583"/>
    <w:rsid w:val="3A6F2526"/>
    <w:rsid w:val="3A722B7A"/>
    <w:rsid w:val="3A929E78"/>
    <w:rsid w:val="3AB50739"/>
    <w:rsid w:val="3AC02593"/>
    <w:rsid w:val="3B3F69E9"/>
    <w:rsid w:val="3B43C90C"/>
    <w:rsid w:val="3BD0546B"/>
    <w:rsid w:val="3C36EE86"/>
    <w:rsid w:val="3D3A3A90"/>
    <w:rsid w:val="3D453013"/>
    <w:rsid w:val="3DF93187"/>
    <w:rsid w:val="3E0492D2"/>
    <w:rsid w:val="3E362940"/>
    <w:rsid w:val="3EE533C1"/>
    <w:rsid w:val="3F10ED28"/>
    <w:rsid w:val="3F32D9D6"/>
    <w:rsid w:val="3F580B84"/>
    <w:rsid w:val="3FA48846"/>
    <w:rsid w:val="3FBB1D14"/>
    <w:rsid w:val="3FC7CA2A"/>
    <w:rsid w:val="40470356"/>
    <w:rsid w:val="40522ECD"/>
    <w:rsid w:val="408420C9"/>
    <w:rsid w:val="40A92061"/>
    <w:rsid w:val="415EEB84"/>
    <w:rsid w:val="41F0A395"/>
    <w:rsid w:val="4249752A"/>
    <w:rsid w:val="428F07E6"/>
    <w:rsid w:val="43636532"/>
    <w:rsid w:val="4367BD6D"/>
    <w:rsid w:val="436BD1B7"/>
    <w:rsid w:val="43DCD3B5"/>
    <w:rsid w:val="4423E4B2"/>
    <w:rsid w:val="44693C8D"/>
    <w:rsid w:val="44FDC611"/>
    <w:rsid w:val="450DB0D2"/>
    <w:rsid w:val="450E1A29"/>
    <w:rsid w:val="4518A17F"/>
    <w:rsid w:val="4589D54A"/>
    <w:rsid w:val="45FC1248"/>
    <w:rsid w:val="4600442E"/>
    <w:rsid w:val="4623353D"/>
    <w:rsid w:val="4667CB92"/>
    <w:rsid w:val="46BE24E6"/>
    <w:rsid w:val="47230C83"/>
    <w:rsid w:val="476C8C13"/>
    <w:rsid w:val="477E514A"/>
    <w:rsid w:val="47A00A52"/>
    <w:rsid w:val="483EEC47"/>
    <w:rsid w:val="484F6903"/>
    <w:rsid w:val="487FAB22"/>
    <w:rsid w:val="48888061"/>
    <w:rsid w:val="48B3BC03"/>
    <w:rsid w:val="48F532CF"/>
    <w:rsid w:val="4910309D"/>
    <w:rsid w:val="49357EC9"/>
    <w:rsid w:val="49A1D5C6"/>
    <w:rsid w:val="49A9393C"/>
    <w:rsid w:val="49BF1BA3"/>
    <w:rsid w:val="4A8A38CB"/>
    <w:rsid w:val="4ABB0BD4"/>
    <w:rsid w:val="4AC643B2"/>
    <w:rsid w:val="4B18E195"/>
    <w:rsid w:val="4B4600F2"/>
    <w:rsid w:val="4BB412E2"/>
    <w:rsid w:val="4C4DCCB0"/>
    <w:rsid w:val="4C8B0128"/>
    <w:rsid w:val="4D40AEDF"/>
    <w:rsid w:val="4DBDCFFE"/>
    <w:rsid w:val="4DDC1434"/>
    <w:rsid w:val="4DE68F06"/>
    <w:rsid w:val="4DEA5CBC"/>
    <w:rsid w:val="4E67C588"/>
    <w:rsid w:val="4E963DCA"/>
    <w:rsid w:val="4ED22E61"/>
    <w:rsid w:val="4EEDDF90"/>
    <w:rsid w:val="4F418747"/>
    <w:rsid w:val="4F442DE0"/>
    <w:rsid w:val="4F6F2088"/>
    <w:rsid w:val="4FB50860"/>
    <w:rsid w:val="4FBCD7D0"/>
    <w:rsid w:val="4FD7EBA6"/>
    <w:rsid w:val="506BD959"/>
    <w:rsid w:val="50A06113"/>
    <w:rsid w:val="50A30EC1"/>
    <w:rsid w:val="50E0F821"/>
    <w:rsid w:val="513DFC55"/>
    <w:rsid w:val="51AB5A8B"/>
    <w:rsid w:val="51AE95DC"/>
    <w:rsid w:val="51B49FB2"/>
    <w:rsid w:val="51B716B6"/>
    <w:rsid w:val="521C1016"/>
    <w:rsid w:val="529DBEBD"/>
    <w:rsid w:val="52EE9FFA"/>
    <w:rsid w:val="5346F090"/>
    <w:rsid w:val="535B1118"/>
    <w:rsid w:val="53CAFDA6"/>
    <w:rsid w:val="54018684"/>
    <w:rsid w:val="5406D87D"/>
    <w:rsid w:val="5446D85C"/>
    <w:rsid w:val="548F4EE0"/>
    <w:rsid w:val="54B36BDB"/>
    <w:rsid w:val="54CC3FD2"/>
    <w:rsid w:val="54FB34AC"/>
    <w:rsid w:val="5508DB2A"/>
    <w:rsid w:val="552CDDAD"/>
    <w:rsid w:val="554027FD"/>
    <w:rsid w:val="55F52276"/>
    <w:rsid w:val="5663BA94"/>
    <w:rsid w:val="5700898A"/>
    <w:rsid w:val="574D0828"/>
    <w:rsid w:val="57F45740"/>
    <w:rsid w:val="580FA28E"/>
    <w:rsid w:val="581FF817"/>
    <w:rsid w:val="582F1172"/>
    <w:rsid w:val="58651B80"/>
    <w:rsid w:val="58707C3A"/>
    <w:rsid w:val="5943BB3C"/>
    <w:rsid w:val="5974F246"/>
    <w:rsid w:val="59AD5252"/>
    <w:rsid w:val="59EC0F18"/>
    <w:rsid w:val="5A2B9EC7"/>
    <w:rsid w:val="5A83F32A"/>
    <w:rsid w:val="5ACA291B"/>
    <w:rsid w:val="5AF3FD2E"/>
    <w:rsid w:val="5AF6A86D"/>
    <w:rsid w:val="5C07B58A"/>
    <w:rsid w:val="5C2A05BD"/>
    <w:rsid w:val="5C53B170"/>
    <w:rsid w:val="5D2C75B0"/>
    <w:rsid w:val="5D53D021"/>
    <w:rsid w:val="5D774FE2"/>
    <w:rsid w:val="5DA19361"/>
    <w:rsid w:val="5DB47DD4"/>
    <w:rsid w:val="5DEA3423"/>
    <w:rsid w:val="5E23B8BD"/>
    <w:rsid w:val="5E5F68CC"/>
    <w:rsid w:val="5EE6BA56"/>
    <w:rsid w:val="5F1B9449"/>
    <w:rsid w:val="5FA5B583"/>
    <w:rsid w:val="5FF2E075"/>
    <w:rsid w:val="5FF560DC"/>
    <w:rsid w:val="602B82A6"/>
    <w:rsid w:val="602CBC3D"/>
    <w:rsid w:val="60D898FF"/>
    <w:rsid w:val="60EFD548"/>
    <w:rsid w:val="60F0E0E1"/>
    <w:rsid w:val="6188388D"/>
    <w:rsid w:val="61E25C9D"/>
    <w:rsid w:val="62A96745"/>
    <w:rsid w:val="64065776"/>
    <w:rsid w:val="64068535"/>
    <w:rsid w:val="644E9734"/>
    <w:rsid w:val="6460DE52"/>
    <w:rsid w:val="6478523F"/>
    <w:rsid w:val="647FF349"/>
    <w:rsid w:val="649EA533"/>
    <w:rsid w:val="65031A71"/>
    <w:rsid w:val="653C71A7"/>
    <w:rsid w:val="6588F9E1"/>
    <w:rsid w:val="65E223B4"/>
    <w:rsid w:val="65E3596B"/>
    <w:rsid w:val="65EEB1A3"/>
    <w:rsid w:val="66316DE9"/>
    <w:rsid w:val="663E0FF2"/>
    <w:rsid w:val="664B37F7"/>
    <w:rsid w:val="66CAB73E"/>
    <w:rsid w:val="674A6D52"/>
    <w:rsid w:val="674B8976"/>
    <w:rsid w:val="674EE9DC"/>
    <w:rsid w:val="6772663C"/>
    <w:rsid w:val="67B1AA7D"/>
    <w:rsid w:val="68209FAD"/>
    <w:rsid w:val="6820ACDF"/>
    <w:rsid w:val="68694446"/>
    <w:rsid w:val="6886D251"/>
    <w:rsid w:val="68930B22"/>
    <w:rsid w:val="68FAE73A"/>
    <w:rsid w:val="6AA84AD4"/>
    <w:rsid w:val="6ACC2971"/>
    <w:rsid w:val="6ADDA78F"/>
    <w:rsid w:val="6B1C4BBD"/>
    <w:rsid w:val="6B219D1E"/>
    <w:rsid w:val="6B40EFDA"/>
    <w:rsid w:val="6BB615A5"/>
    <w:rsid w:val="6BCF8DE5"/>
    <w:rsid w:val="6BD2FCC4"/>
    <w:rsid w:val="6BDDAA6A"/>
    <w:rsid w:val="6BF74974"/>
    <w:rsid w:val="6BFE7F70"/>
    <w:rsid w:val="6C8A8964"/>
    <w:rsid w:val="6CABB518"/>
    <w:rsid w:val="6CB939BE"/>
    <w:rsid w:val="6CDBF114"/>
    <w:rsid w:val="6D5B5245"/>
    <w:rsid w:val="6DCECAD9"/>
    <w:rsid w:val="6DE9DDDA"/>
    <w:rsid w:val="6E785930"/>
    <w:rsid w:val="709E0DBB"/>
    <w:rsid w:val="70B87CCB"/>
    <w:rsid w:val="70F29A28"/>
    <w:rsid w:val="719BAAD3"/>
    <w:rsid w:val="71DFC1DF"/>
    <w:rsid w:val="71EAE914"/>
    <w:rsid w:val="7233ACF0"/>
    <w:rsid w:val="7256E074"/>
    <w:rsid w:val="72597AB4"/>
    <w:rsid w:val="72937CBB"/>
    <w:rsid w:val="72C9655D"/>
    <w:rsid w:val="7302F0A8"/>
    <w:rsid w:val="730827F1"/>
    <w:rsid w:val="731DF6EA"/>
    <w:rsid w:val="73B85486"/>
    <w:rsid w:val="73F33FD8"/>
    <w:rsid w:val="753FA9F3"/>
    <w:rsid w:val="75C1C2C1"/>
    <w:rsid w:val="75CFD5D7"/>
    <w:rsid w:val="763F6F7F"/>
    <w:rsid w:val="766547D7"/>
    <w:rsid w:val="767EDCEA"/>
    <w:rsid w:val="76C84A56"/>
    <w:rsid w:val="76CD5D14"/>
    <w:rsid w:val="7740C2F0"/>
    <w:rsid w:val="774C707B"/>
    <w:rsid w:val="778203EC"/>
    <w:rsid w:val="77844A2C"/>
    <w:rsid w:val="77C0FDE5"/>
    <w:rsid w:val="77E813DD"/>
    <w:rsid w:val="781DE0FE"/>
    <w:rsid w:val="786B2D64"/>
    <w:rsid w:val="78729DF2"/>
    <w:rsid w:val="78DFA47A"/>
    <w:rsid w:val="7975D44D"/>
    <w:rsid w:val="7996EC70"/>
    <w:rsid w:val="79C7C67A"/>
    <w:rsid w:val="7A0919FD"/>
    <w:rsid w:val="7A3D7D3F"/>
    <w:rsid w:val="7A7251D0"/>
    <w:rsid w:val="7AE9D569"/>
    <w:rsid w:val="7AF835EE"/>
    <w:rsid w:val="7B0CFB6A"/>
    <w:rsid w:val="7B524228"/>
    <w:rsid w:val="7B6B9830"/>
    <w:rsid w:val="7B762B94"/>
    <w:rsid w:val="7B946D5D"/>
    <w:rsid w:val="7B9F7F24"/>
    <w:rsid w:val="7BB380C3"/>
    <w:rsid w:val="7BCF52E8"/>
    <w:rsid w:val="7BE50261"/>
    <w:rsid w:val="7BF87530"/>
    <w:rsid w:val="7C55F042"/>
    <w:rsid w:val="7D0C7C88"/>
    <w:rsid w:val="7D5F3CCE"/>
    <w:rsid w:val="7D70E124"/>
    <w:rsid w:val="7DB3C9CA"/>
    <w:rsid w:val="7DB3F393"/>
    <w:rsid w:val="7DDCEB23"/>
    <w:rsid w:val="7E062CB7"/>
    <w:rsid w:val="7E445599"/>
    <w:rsid w:val="7F637567"/>
    <w:rsid w:val="7FB84116"/>
    <w:rsid w:val="7FF526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48846"/>
  <w15:chartTrackingRefBased/>
  <w15:docId w15:val="{3F1A2718-B587-427E-9056-C51B40C9BC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D9EFAA2"/>
    <w:pPr>
      <w:spacing/>
      <w:ind w:left="720"/>
      <w:contextualSpacing/>
    </w:pPr>
  </w:style>
  <w:style w:type="character" w:styleId="Hyperlink">
    <w:uiPriority w:val="99"/>
    <w:name w:val="Hyperlink"/>
    <w:basedOn w:val="DefaultParagraphFont"/>
    <w:unhideWhenUsed/>
    <w:rsid w:val="2D9EFAA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4d2b2517d224db8" /><Relationship Type="http://schemas.openxmlformats.org/officeDocument/2006/relationships/numbering" Target="/word/numbering.xml" Id="Ra6dc171a34934e32" /><Relationship Type="http://schemas.openxmlformats.org/officeDocument/2006/relationships/hyperlink" Target="https://anthonygold.co.uk/insight/contributory-negligence-and-the-affect-on-claims/" TargetMode="External" Id="Ra35491ac71a64376" /><Relationship Type="http://schemas.openxmlformats.org/officeDocument/2006/relationships/hyperlink" Target="https://legalknowledgebase.com/what-is-the-caparo-three-part-test" TargetMode="External" Id="R1bd8b452b80a4702" /><Relationship Type="http://schemas.openxmlformats.org/officeDocument/2006/relationships/hyperlink" Target="https://www.judiciary.uk/wp-content/uploads/2023/06/Guide-to-Judicial-Conduct-2023.pdf" TargetMode="External" Id="R8f0c0d490f684c78" /><Relationship Type="http://schemas.openxmlformats.org/officeDocument/2006/relationships/hyperlink" Target="https://assets.publishing.service.gov.uk/media/68add931969253904d155860/Keeping_children_safe_in_education_from_1_September_2025.pdf" TargetMode="External" Id="R20bee2c3b4ea4b64" /><Relationship Type="http://schemas.openxmlformats.org/officeDocument/2006/relationships/hyperlink" Target="https://lawsandmore.com/history-of-tort-law/" TargetMode="External" Id="R2965e4bf63344340" /><Relationship Type="http://schemas.openxmlformats.org/officeDocument/2006/relationships/hyperlink" Target="https://legalclarity.org/what-is-the-but-for-test-and-how-is-it-used-in-legal-cases/" TargetMode="External" Id="Rc4efc1ed0eae46ba" /><Relationship Type="http://schemas.openxmlformats.org/officeDocument/2006/relationships/hyperlink" Target="https://www.law.ac.uk/resources/blog/tort-law/" TargetMode="External" Id="R38177e6bd3614d01" /><Relationship Type="http://schemas.openxmlformats.org/officeDocument/2006/relationships/hyperlink" Target="https://thelegalquotient.com/torts/defence-of-consent-volenti-non-fit-injuria/5332/" TargetMode="External" Id="Reed3675a1b584e1e" /><Relationship Type="http://schemas.openxmlformats.org/officeDocument/2006/relationships/hyperlink" Target="https://www.legislation.gov.uk/ukpga/Eliz2/5-6/31/crossheading/liability-in-tort" TargetMode="External" Id="R7d4477cfbfb24624" /><Relationship Type="http://schemas.openxmlformats.org/officeDocument/2006/relationships/hyperlink" Target="https://www.reesevans.uk/civil-law/negligence-duty-of-care-and-breach-of-duty" TargetMode="External" Id="Ra4f0f3d21a9843fb" /><Relationship Type="http://schemas.openxmlformats.org/officeDocument/2006/relationships/hyperlink" Target="https://bhwsolicitors.com/news/understanding-the-principle-of-remoteness-of-damages/" TargetMode="External" Id="R2856223b89c640b9" /><Relationship Type="http://schemas.openxmlformats.org/officeDocument/2006/relationships/hyperlink" Target="https://uk.practicallaw.thomsonreuters.com/Glossary/UKPracticalLaw/I25019968e8db11e398db8b09b4f043e0?contextData=%28sc.Default%29&amp;transitionType=Default" TargetMode="External" Id="Rc556b4e9d773496a" /><Relationship Type="http://schemas.openxmlformats.org/officeDocument/2006/relationships/hyperlink" Target="https://www.wkw.com/legal-process/faqs/what-are-special-damages/" TargetMode="External" Id="R772ac1d438d24fe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Griffiths (2404641)</dc:creator>
  <keywords/>
  <dc:description/>
  <lastModifiedBy>Chloe Griffiths (2404641)</lastModifiedBy>
  <revision>3</revision>
  <dcterms:created xsi:type="dcterms:W3CDTF">2025-11-06T09:21:58.5102633Z</dcterms:created>
  <dcterms:modified xsi:type="dcterms:W3CDTF">2025-11-07T20:54:47.1520740Z</dcterms:modified>
</coreProperties>
</file>