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0678F" w14:textId="23C2EBB4" w:rsidR="00D737A4" w:rsidRDefault="009431A4">
      <w:pPr>
        <w:rPr>
          <w:rFonts w:ascii="-webkit-standard" w:hAnsi="-webkit-standard"/>
          <w:color w:val="000000"/>
          <w:sz w:val="27"/>
          <w:szCs w:val="27"/>
        </w:rPr>
      </w:pPr>
      <w:r>
        <w:rPr>
          <w:rFonts w:ascii="-webkit-standard" w:hAnsi="-webkit-standard"/>
          <w:color w:val="000000"/>
          <w:sz w:val="27"/>
          <w:szCs w:val="27"/>
        </w:rPr>
        <w:t>I acknowledge the use of Library search (</w:t>
      </w:r>
      <w:r>
        <w:rPr>
          <w:rFonts w:ascii="-webkit-standard" w:hAnsi="-webkit-standard"/>
          <w:color w:val="000000"/>
          <w:sz w:val="27"/>
          <w:szCs w:val="27"/>
        </w:rPr>
        <w:fldChar w:fldCharType="begin"/>
      </w:r>
      <w:r>
        <w:rPr>
          <w:rFonts w:ascii="-webkit-standard" w:hAnsi="-webkit-standard"/>
          <w:color w:val="000000"/>
          <w:sz w:val="27"/>
          <w:szCs w:val="27"/>
        </w:rPr>
        <w:instrText>HYPERLINK "</w:instrText>
      </w:r>
      <w:r w:rsidRPr="009431A4">
        <w:rPr>
          <w:rFonts w:ascii="-webkit-standard" w:hAnsi="-webkit-standard"/>
          <w:color w:val="000000"/>
          <w:sz w:val="27"/>
          <w:szCs w:val="27"/>
        </w:rPr>
        <w:instrText>https://moodle.uwtsd.ac.uk/course/view.php?id=12489&amp;section=14</w:instrText>
      </w:r>
      <w:r>
        <w:rPr>
          <w:rFonts w:ascii="-webkit-standard" w:hAnsi="-webkit-standard"/>
          <w:color w:val="000000"/>
          <w:sz w:val="27"/>
          <w:szCs w:val="27"/>
        </w:rPr>
        <w:instrText>"</w:instrText>
      </w:r>
      <w:r>
        <w:rPr>
          <w:rFonts w:ascii="-webkit-standard" w:hAnsi="-webkit-standard"/>
          <w:color w:val="000000"/>
          <w:sz w:val="27"/>
          <w:szCs w:val="27"/>
        </w:rPr>
      </w:r>
      <w:r>
        <w:rPr>
          <w:rFonts w:ascii="-webkit-standard" w:hAnsi="-webkit-standard"/>
          <w:color w:val="000000"/>
          <w:sz w:val="27"/>
          <w:szCs w:val="27"/>
        </w:rPr>
        <w:fldChar w:fldCharType="separate"/>
      </w:r>
      <w:r w:rsidRPr="00D539EB">
        <w:rPr>
          <w:rStyle w:val="Hyperlink"/>
          <w:rFonts w:ascii="-webkit-standard" w:hAnsi="-webkit-standard"/>
          <w:sz w:val="27"/>
          <w:szCs w:val="27"/>
        </w:rPr>
        <w:t>https://moodle.uwtsd.ac.uk/course/view.php?id=12489&amp;section=14</w:t>
      </w:r>
      <w:r>
        <w:rPr>
          <w:rFonts w:ascii="-webkit-standard" w:hAnsi="-webkit-standard"/>
          <w:color w:val="000000"/>
          <w:sz w:val="27"/>
          <w:szCs w:val="27"/>
        </w:rPr>
        <w:fldChar w:fldCharType="end"/>
      </w:r>
      <w:r>
        <w:rPr>
          <w:rFonts w:ascii="-webkit-standard" w:hAnsi="-webkit-standard"/>
          <w:color w:val="000000"/>
          <w:sz w:val="27"/>
          <w:szCs w:val="27"/>
        </w:rPr>
        <w:t>) on 11 April 2025 to support my research using the prompt (s):</w:t>
      </w:r>
    </w:p>
    <w:p w14:paraId="2C83B701" w14:textId="77777777" w:rsidR="009431A4" w:rsidRDefault="009431A4">
      <w:pPr>
        <w:rPr>
          <w:rFonts w:ascii="-webkit-standard" w:hAnsi="-webkit-standard"/>
          <w:color w:val="000000"/>
          <w:sz w:val="27"/>
          <w:szCs w:val="27"/>
        </w:rPr>
      </w:pPr>
    </w:p>
    <w:p w14:paraId="13C9D44E" w14:textId="351E5746" w:rsidR="009431A4" w:rsidRDefault="009431A4" w:rsidP="009431A4">
      <w:pPr>
        <w:pStyle w:val="ListParagraph"/>
        <w:numPr>
          <w:ilvl w:val="0"/>
          <w:numId w:val="8"/>
        </w:numPr>
        <w:rPr>
          <w:rStyle w:val="relative"/>
          <w:rFonts w:ascii="-webkit-standard" w:hAnsi="-webkit-standard"/>
          <w:color w:val="000000"/>
          <w:sz w:val="27"/>
          <w:szCs w:val="27"/>
        </w:rPr>
      </w:pPr>
      <w:r>
        <w:rPr>
          <w:rStyle w:val="relative"/>
          <w:rFonts w:ascii="-webkit-standard" w:hAnsi="-webkit-standard"/>
          <w:color w:val="000000"/>
          <w:sz w:val="27"/>
          <w:szCs w:val="27"/>
        </w:rPr>
        <w:t xml:space="preserve">Please provide me with material on HR and Talent Management </w:t>
      </w:r>
    </w:p>
    <w:p w14:paraId="6B8689E3" w14:textId="77777777" w:rsidR="009431A4" w:rsidRDefault="009431A4" w:rsidP="009431A4">
      <w:pPr>
        <w:rPr>
          <w:rStyle w:val="relative"/>
          <w:rFonts w:ascii="-webkit-standard" w:hAnsi="-webkit-standard"/>
          <w:color w:val="000000"/>
          <w:sz w:val="27"/>
          <w:szCs w:val="27"/>
        </w:rPr>
      </w:pPr>
    </w:p>
    <w:p w14:paraId="00629F46" w14:textId="26C3E336" w:rsidR="009431A4" w:rsidRDefault="009431A4" w:rsidP="009431A4">
      <w:pPr>
        <w:rPr>
          <w:rStyle w:val="relative"/>
          <w:rFonts w:ascii="-webkit-standard" w:hAnsi="-webkit-standard"/>
          <w:color w:val="000000"/>
          <w:sz w:val="27"/>
          <w:szCs w:val="27"/>
        </w:rPr>
      </w:pPr>
      <w:r>
        <w:rPr>
          <w:rStyle w:val="relative"/>
          <w:rFonts w:ascii="-webkit-standard" w:hAnsi="-webkit-standard"/>
          <w:color w:val="000000"/>
          <w:sz w:val="27"/>
          <w:szCs w:val="27"/>
        </w:rPr>
        <w:t xml:space="preserve">I confirm that I have not presented any AI generated text as my own work. I confirm I have copies of my drafts and other resources I used before, and after the use of AI tools which I may be asked to provide in evidence. </w:t>
      </w:r>
    </w:p>
    <w:p w14:paraId="75D64559" w14:textId="77777777" w:rsidR="009431A4" w:rsidRDefault="009431A4" w:rsidP="009431A4">
      <w:pPr>
        <w:rPr>
          <w:rStyle w:val="relative"/>
          <w:rFonts w:ascii="-webkit-standard" w:hAnsi="-webkit-standard"/>
          <w:color w:val="000000"/>
          <w:sz w:val="27"/>
          <w:szCs w:val="27"/>
        </w:rPr>
      </w:pPr>
    </w:p>
    <w:p w14:paraId="0ED476D0" w14:textId="77777777" w:rsidR="009431A4" w:rsidRPr="009431A4" w:rsidRDefault="009431A4" w:rsidP="009431A4">
      <w:pPr>
        <w:rPr>
          <w:rStyle w:val="relative"/>
          <w:rFonts w:ascii="-webkit-standard" w:hAnsi="-webkit-standard"/>
          <w:color w:val="000000"/>
          <w:sz w:val="27"/>
          <w:szCs w:val="27"/>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5B46D3" w:rsidRPr="005D264B" w14:paraId="3CEB4DC3" w14:textId="77777777" w:rsidTr="00B07B3D">
        <w:trPr>
          <w:trHeight w:val="300"/>
        </w:trPr>
        <w:tc>
          <w:tcPr>
            <w:tcW w:w="2250" w:type="dxa"/>
            <w:tcMar>
              <w:left w:w="105" w:type="dxa"/>
              <w:right w:w="105" w:type="dxa"/>
            </w:tcMar>
          </w:tcPr>
          <w:p w14:paraId="2C446C3B" w14:textId="77777777" w:rsidR="005B46D3" w:rsidRPr="005D264B" w:rsidRDefault="005B46D3" w:rsidP="00B07B3D">
            <w:pPr>
              <w:spacing w:line="360" w:lineRule="auto"/>
              <w:rPr>
                <w:rFonts w:cs="Arial"/>
                <w:sz w:val="22"/>
                <w:szCs w:val="22"/>
              </w:rPr>
            </w:pPr>
            <w:r w:rsidRPr="005D264B">
              <w:rPr>
                <w:rFonts w:cs="Arial"/>
                <w:sz w:val="22"/>
                <w:szCs w:val="22"/>
              </w:rPr>
              <w:t>RESEARCH</w:t>
            </w:r>
          </w:p>
        </w:tc>
        <w:tc>
          <w:tcPr>
            <w:tcW w:w="5397" w:type="dxa"/>
            <w:tcMar>
              <w:left w:w="105" w:type="dxa"/>
              <w:right w:w="105" w:type="dxa"/>
            </w:tcMar>
          </w:tcPr>
          <w:p w14:paraId="57F8DCB6"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support you in research, including searching for bibliography, using tools to summarise, compare and interrogate materials.</w:t>
            </w:r>
          </w:p>
        </w:tc>
        <w:tc>
          <w:tcPr>
            <w:tcW w:w="1417" w:type="dxa"/>
          </w:tcPr>
          <w:p w14:paraId="013824B0"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213258278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1E41CFF" w14:textId="77777777" w:rsidR="005B46D3" w:rsidRPr="005D264B" w:rsidRDefault="005B46D3" w:rsidP="00B07B3D">
            <w:pPr>
              <w:spacing w:line="360" w:lineRule="auto"/>
              <w:rPr>
                <w:rFonts w:cs="Arial"/>
                <w:sz w:val="22"/>
                <w:szCs w:val="22"/>
              </w:rPr>
            </w:pPr>
          </w:p>
          <w:p w14:paraId="07395129"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232746510"/>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E990FD2" w14:textId="77777777" w:rsidTr="00B07B3D">
        <w:trPr>
          <w:trHeight w:val="300"/>
        </w:trPr>
        <w:tc>
          <w:tcPr>
            <w:tcW w:w="2250" w:type="dxa"/>
            <w:tcMar>
              <w:left w:w="105" w:type="dxa"/>
              <w:right w:w="105" w:type="dxa"/>
            </w:tcMar>
          </w:tcPr>
          <w:p w14:paraId="2A1310B3" w14:textId="77777777" w:rsidR="005B46D3" w:rsidRPr="005D264B" w:rsidRDefault="005B46D3" w:rsidP="00B07B3D">
            <w:pPr>
              <w:spacing w:line="360" w:lineRule="auto"/>
              <w:rPr>
                <w:rFonts w:cs="Arial"/>
                <w:sz w:val="22"/>
                <w:szCs w:val="22"/>
              </w:rPr>
            </w:pPr>
            <w:r w:rsidRPr="005D264B">
              <w:rPr>
                <w:rFonts w:cs="Arial"/>
                <w:sz w:val="22"/>
                <w:szCs w:val="22"/>
              </w:rPr>
              <w:t>STRUCTURE</w:t>
            </w:r>
          </w:p>
        </w:tc>
        <w:tc>
          <w:tcPr>
            <w:tcW w:w="5397" w:type="dxa"/>
            <w:tcMar>
              <w:left w:w="105" w:type="dxa"/>
              <w:right w:w="105" w:type="dxa"/>
            </w:tcMar>
          </w:tcPr>
          <w:p w14:paraId="38747B38"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support you in structuring your submission, including creating a draft argument structure, identifying parts and headings, etc.</w:t>
            </w:r>
          </w:p>
        </w:tc>
        <w:tc>
          <w:tcPr>
            <w:tcW w:w="1417" w:type="dxa"/>
          </w:tcPr>
          <w:p w14:paraId="67A7E52A"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963106295"/>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2F0F6396" w14:textId="77777777" w:rsidR="005B46D3" w:rsidRPr="005D264B" w:rsidRDefault="005B46D3" w:rsidP="00B07B3D">
            <w:pPr>
              <w:spacing w:line="360" w:lineRule="auto"/>
              <w:rPr>
                <w:rFonts w:cs="Arial"/>
                <w:sz w:val="22"/>
                <w:szCs w:val="22"/>
              </w:rPr>
            </w:pPr>
          </w:p>
          <w:p w14:paraId="7C6C3779"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770765072"/>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6BDD8BD" w14:textId="77777777" w:rsidTr="00B07B3D">
        <w:trPr>
          <w:trHeight w:val="300"/>
        </w:trPr>
        <w:tc>
          <w:tcPr>
            <w:tcW w:w="2250" w:type="dxa"/>
            <w:tcMar>
              <w:left w:w="105" w:type="dxa"/>
              <w:right w:w="105" w:type="dxa"/>
            </w:tcMar>
          </w:tcPr>
          <w:p w14:paraId="3100D6AA" w14:textId="77777777" w:rsidR="005B46D3" w:rsidRPr="005D264B" w:rsidRDefault="005B46D3" w:rsidP="00B07B3D">
            <w:pPr>
              <w:spacing w:line="360" w:lineRule="auto"/>
              <w:rPr>
                <w:rFonts w:cs="Arial"/>
                <w:sz w:val="22"/>
                <w:szCs w:val="22"/>
              </w:rPr>
            </w:pPr>
            <w:r w:rsidRPr="005D264B">
              <w:rPr>
                <w:rFonts w:cs="Arial"/>
                <w:sz w:val="22"/>
                <w:szCs w:val="22"/>
              </w:rPr>
              <w:t>PROOFREADING</w:t>
            </w:r>
          </w:p>
        </w:tc>
        <w:tc>
          <w:tcPr>
            <w:tcW w:w="5397" w:type="dxa"/>
            <w:tcMar>
              <w:left w:w="105" w:type="dxa"/>
              <w:right w:w="105" w:type="dxa"/>
            </w:tcMar>
          </w:tcPr>
          <w:p w14:paraId="0837F667"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5F47B32"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324893659"/>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F272CB1" w14:textId="77777777" w:rsidR="005B46D3" w:rsidRPr="005D264B" w:rsidRDefault="005B46D3" w:rsidP="00B07B3D">
            <w:pPr>
              <w:spacing w:line="360" w:lineRule="auto"/>
              <w:rPr>
                <w:rFonts w:cs="Arial"/>
                <w:sz w:val="22"/>
                <w:szCs w:val="22"/>
              </w:rPr>
            </w:pPr>
          </w:p>
          <w:p w14:paraId="4CEA61FC"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214711207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2B744884" w14:textId="77777777" w:rsidTr="00B07B3D">
        <w:trPr>
          <w:trHeight w:val="300"/>
        </w:trPr>
        <w:tc>
          <w:tcPr>
            <w:tcW w:w="2250" w:type="dxa"/>
            <w:tcMar>
              <w:left w:w="105" w:type="dxa"/>
              <w:right w:w="105" w:type="dxa"/>
            </w:tcMar>
          </w:tcPr>
          <w:p w14:paraId="4C309C7B" w14:textId="77777777" w:rsidR="005B46D3" w:rsidRPr="005D264B" w:rsidRDefault="005B46D3" w:rsidP="00B07B3D">
            <w:pPr>
              <w:spacing w:line="360" w:lineRule="auto"/>
              <w:rPr>
                <w:rFonts w:cs="Arial"/>
                <w:sz w:val="22"/>
                <w:szCs w:val="22"/>
              </w:rPr>
            </w:pPr>
            <w:r w:rsidRPr="005D264B">
              <w:rPr>
                <w:rFonts w:cs="Arial"/>
                <w:sz w:val="22"/>
                <w:szCs w:val="22"/>
              </w:rPr>
              <w:t>WRITING</w:t>
            </w:r>
          </w:p>
        </w:tc>
        <w:tc>
          <w:tcPr>
            <w:tcW w:w="5397" w:type="dxa"/>
            <w:tcMar>
              <w:left w:w="105" w:type="dxa"/>
              <w:right w:w="105" w:type="dxa"/>
            </w:tcMar>
          </w:tcPr>
          <w:p w14:paraId="7FF00202"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create text for submission.</w:t>
            </w:r>
          </w:p>
        </w:tc>
        <w:tc>
          <w:tcPr>
            <w:tcW w:w="1417" w:type="dxa"/>
          </w:tcPr>
          <w:p w14:paraId="3589F313"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369145368"/>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083EEC68" w14:textId="77777777" w:rsidR="005B46D3" w:rsidRPr="005D264B" w:rsidRDefault="005B46D3" w:rsidP="00B07B3D">
            <w:pPr>
              <w:spacing w:line="360" w:lineRule="auto"/>
              <w:rPr>
                <w:rFonts w:cs="Arial"/>
                <w:sz w:val="22"/>
                <w:szCs w:val="22"/>
              </w:rPr>
            </w:pPr>
          </w:p>
          <w:p w14:paraId="710016B6"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362739539"/>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B8109B3" w14:textId="77777777" w:rsidTr="00B07B3D">
        <w:trPr>
          <w:trHeight w:val="300"/>
        </w:trPr>
        <w:tc>
          <w:tcPr>
            <w:tcW w:w="2250" w:type="dxa"/>
            <w:tcMar>
              <w:left w:w="105" w:type="dxa"/>
              <w:right w:w="105" w:type="dxa"/>
            </w:tcMar>
          </w:tcPr>
          <w:p w14:paraId="270EC84C" w14:textId="77777777" w:rsidR="005B46D3" w:rsidRPr="005D264B" w:rsidRDefault="005B46D3" w:rsidP="00B07B3D">
            <w:pPr>
              <w:spacing w:line="360" w:lineRule="auto"/>
              <w:rPr>
                <w:rFonts w:cs="Arial"/>
                <w:sz w:val="22"/>
                <w:szCs w:val="22"/>
              </w:rPr>
            </w:pPr>
            <w:r w:rsidRPr="005D264B">
              <w:rPr>
                <w:rFonts w:cs="Arial"/>
                <w:sz w:val="22"/>
                <w:szCs w:val="22"/>
              </w:rPr>
              <w:t>CREATIVE</w:t>
            </w:r>
          </w:p>
        </w:tc>
        <w:tc>
          <w:tcPr>
            <w:tcW w:w="5397" w:type="dxa"/>
            <w:tcMar>
              <w:left w:w="105" w:type="dxa"/>
              <w:right w:w="105" w:type="dxa"/>
            </w:tcMar>
          </w:tcPr>
          <w:p w14:paraId="7D26C500"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create creative materials, such as images.</w:t>
            </w:r>
          </w:p>
        </w:tc>
        <w:tc>
          <w:tcPr>
            <w:tcW w:w="1417" w:type="dxa"/>
          </w:tcPr>
          <w:p w14:paraId="53609672"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2010552085"/>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3B788096" w14:textId="77777777" w:rsidR="005B46D3" w:rsidRPr="005D264B" w:rsidRDefault="005B46D3" w:rsidP="00B07B3D">
            <w:pPr>
              <w:spacing w:line="360" w:lineRule="auto"/>
              <w:rPr>
                <w:rFonts w:cs="Arial"/>
                <w:sz w:val="22"/>
                <w:szCs w:val="22"/>
              </w:rPr>
            </w:pPr>
          </w:p>
          <w:p w14:paraId="18E9C6EC"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717855451"/>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0DFE5527" w14:textId="77777777" w:rsidTr="00B07B3D">
        <w:trPr>
          <w:trHeight w:val="300"/>
        </w:trPr>
        <w:tc>
          <w:tcPr>
            <w:tcW w:w="2250" w:type="dxa"/>
            <w:tcMar>
              <w:left w:w="105" w:type="dxa"/>
              <w:right w:w="105" w:type="dxa"/>
            </w:tcMar>
          </w:tcPr>
          <w:p w14:paraId="005DFA30" w14:textId="77777777" w:rsidR="005B46D3" w:rsidRPr="005D264B" w:rsidRDefault="005B46D3" w:rsidP="00B07B3D">
            <w:pPr>
              <w:spacing w:line="360" w:lineRule="auto"/>
              <w:rPr>
                <w:rFonts w:cs="Arial"/>
                <w:sz w:val="22"/>
                <w:szCs w:val="22"/>
              </w:rPr>
            </w:pPr>
            <w:r w:rsidRPr="005D264B">
              <w:rPr>
                <w:rFonts w:cs="Arial"/>
                <w:sz w:val="22"/>
                <w:szCs w:val="22"/>
              </w:rPr>
              <w:t>PROGRAMING</w:t>
            </w:r>
          </w:p>
        </w:tc>
        <w:tc>
          <w:tcPr>
            <w:tcW w:w="5397" w:type="dxa"/>
            <w:tcMar>
              <w:left w:w="105" w:type="dxa"/>
              <w:right w:w="105" w:type="dxa"/>
            </w:tcMar>
          </w:tcPr>
          <w:p w14:paraId="3053B4F7" w14:textId="77777777" w:rsidR="005B46D3" w:rsidRPr="005D264B" w:rsidRDefault="005B46D3" w:rsidP="00B07B3D">
            <w:pPr>
              <w:spacing w:line="360" w:lineRule="auto"/>
              <w:rPr>
                <w:rFonts w:cs="Arial"/>
                <w:sz w:val="22"/>
                <w:szCs w:val="22"/>
              </w:rPr>
            </w:pPr>
            <w:r w:rsidRPr="005D264B">
              <w:rPr>
                <w:rFonts w:cs="Arial"/>
                <w:sz w:val="22"/>
                <w:szCs w:val="22"/>
              </w:rPr>
              <w:t>For this assessment, you can use Generative AI to create and check code.</w:t>
            </w:r>
          </w:p>
        </w:tc>
        <w:tc>
          <w:tcPr>
            <w:tcW w:w="1417" w:type="dxa"/>
          </w:tcPr>
          <w:p w14:paraId="1652440C"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136687853"/>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6D0939D4" w14:textId="77777777" w:rsidR="005B46D3" w:rsidRPr="005D264B" w:rsidRDefault="005B46D3" w:rsidP="00B07B3D">
            <w:pPr>
              <w:spacing w:line="360" w:lineRule="auto"/>
              <w:rPr>
                <w:rFonts w:cs="Arial"/>
                <w:sz w:val="22"/>
                <w:szCs w:val="22"/>
              </w:rPr>
            </w:pPr>
          </w:p>
          <w:p w14:paraId="15FC6012"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648559774"/>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r w:rsidR="005B46D3" w:rsidRPr="005D264B" w14:paraId="544B0E0A" w14:textId="77777777" w:rsidTr="00B07B3D">
        <w:trPr>
          <w:trHeight w:val="300"/>
        </w:trPr>
        <w:tc>
          <w:tcPr>
            <w:tcW w:w="2250" w:type="dxa"/>
            <w:tcMar>
              <w:left w:w="105" w:type="dxa"/>
              <w:right w:w="105" w:type="dxa"/>
            </w:tcMar>
          </w:tcPr>
          <w:p w14:paraId="71157F00" w14:textId="77777777" w:rsidR="005B46D3" w:rsidRPr="005D264B" w:rsidRDefault="005B46D3" w:rsidP="00B07B3D">
            <w:pPr>
              <w:spacing w:line="360" w:lineRule="auto"/>
              <w:rPr>
                <w:rFonts w:cs="Arial"/>
                <w:sz w:val="22"/>
                <w:szCs w:val="22"/>
              </w:rPr>
            </w:pPr>
            <w:r w:rsidRPr="005D264B">
              <w:rPr>
                <w:rFonts w:cs="Arial"/>
                <w:sz w:val="22"/>
                <w:szCs w:val="22"/>
              </w:rPr>
              <w:t>NONE</w:t>
            </w:r>
          </w:p>
        </w:tc>
        <w:tc>
          <w:tcPr>
            <w:tcW w:w="5397" w:type="dxa"/>
            <w:tcMar>
              <w:left w:w="105" w:type="dxa"/>
              <w:right w:w="105" w:type="dxa"/>
            </w:tcMar>
          </w:tcPr>
          <w:p w14:paraId="60B607ED" w14:textId="77777777" w:rsidR="005B46D3" w:rsidRPr="005D264B" w:rsidRDefault="005B46D3" w:rsidP="00B07B3D">
            <w:pPr>
              <w:spacing w:line="360" w:lineRule="auto"/>
              <w:rPr>
                <w:rFonts w:cs="Arial"/>
                <w:sz w:val="22"/>
                <w:szCs w:val="22"/>
              </w:rPr>
            </w:pPr>
            <w:r w:rsidRPr="005D264B">
              <w:rPr>
                <w:rFonts w:cs="Arial"/>
                <w:sz w:val="22"/>
                <w:szCs w:val="22"/>
              </w:rPr>
              <w:t xml:space="preserve">For this assessment, you are not allowed to use </w:t>
            </w:r>
            <w:r w:rsidRPr="005D264B">
              <w:rPr>
                <w:rFonts w:cs="Arial"/>
                <w:b/>
                <w:bCs/>
                <w:sz w:val="22"/>
                <w:szCs w:val="22"/>
              </w:rPr>
              <w:t>any</w:t>
            </w:r>
            <w:r w:rsidRPr="005D264B">
              <w:rPr>
                <w:rFonts w:cs="Arial"/>
                <w:sz w:val="22"/>
                <w:szCs w:val="22"/>
              </w:rPr>
              <w:t xml:space="preserve"> type of Generative AI support. This includes research support, structure support, writing/proofreading support and creative support.</w:t>
            </w:r>
          </w:p>
        </w:tc>
        <w:tc>
          <w:tcPr>
            <w:tcW w:w="1417" w:type="dxa"/>
          </w:tcPr>
          <w:p w14:paraId="425B02B6" w14:textId="77777777" w:rsidR="005B46D3" w:rsidRPr="005D264B" w:rsidRDefault="005B46D3" w:rsidP="00B07B3D">
            <w:pPr>
              <w:spacing w:line="360" w:lineRule="auto"/>
              <w:rPr>
                <w:rFonts w:cs="Arial"/>
                <w:sz w:val="22"/>
                <w:szCs w:val="22"/>
              </w:rPr>
            </w:pPr>
            <w:r w:rsidRPr="005D264B">
              <w:rPr>
                <w:rFonts w:cs="Arial"/>
                <w:sz w:val="22"/>
                <w:szCs w:val="22"/>
              </w:rPr>
              <w:t xml:space="preserve">Yes </w:t>
            </w:r>
            <w:sdt>
              <w:sdtPr>
                <w:rPr>
                  <w:rFonts w:cs="Arial"/>
                  <w:sz w:val="22"/>
                  <w:szCs w:val="22"/>
                </w:rPr>
                <w:id w:val="1610168832"/>
                <w14:checkbox>
                  <w14:checked w14:val="0"/>
                  <w14:checkedState w14:val="2612" w14:font="MS Gothic"/>
                  <w14:uncheckedState w14:val="2610" w14:font="MS Gothic"/>
                </w14:checkbox>
              </w:sdtPr>
              <w:sdtContent>
                <w:r w:rsidRPr="005D264B">
                  <w:rPr>
                    <w:rFonts w:ascii="Segoe UI Symbol" w:hAnsi="Segoe UI Symbol" w:cs="Segoe UI Symbol"/>
                    <w:sz w:val="22"/>
                    <w:szCs w:val="22"/>
                  </w:rPr>
                  <w:t>☐</w:t>
                </w:r>
              </w:sdtContent>
            </w:sdt>
          </w:p>
          <w:p w14:paraId="3883E45F" w14:textId="77777777" w:rsidR="005B46D3" w:rsidRPr="005D264B" w:rsidRDefault="005B46D3" w:rsidP="00B07B3D">
            <w:pPr>
              <w:spacing w:line="360" w:lineRule="auto"/>
              <w:rPr>
                <w:rFonts w:cs="Arial"/>
                <w:sz w:val="22"/>
                <w:szCs w:val="22"/>
              </w:rPr>
            </w:pPr>
          </w:p>
          <w:p w14:paraId="36DCEBB3" w14:textId="77777777" w:rsidR="005B46D3" w:rsidRPr="005D264B" w:rsidRDefault="005B46D3" w:rsidP="00B07B3D">
            <w:pPr>
              <w:spacing w:line="360" w:lineRule="auto"/>
              <w:rPr>
                <w:rFonts w:cs="Arial"/>
                <w:sz w:val="22"/>
                <w:szCs w:val="22"/>
              </w:rPr>
            </w:pPr>
            <w:r w:rsidRPr="005D264B">
              <w:rPr>
                <w:rFonts w:cs="Arial"/>
                <w:sz w:val="22"/>
                <w:szCs w:val="22"/>
              </w:rPr>
              <w:t xml:space="preserve">No  </w:t>
            </w:r>
            <w:sdt>
              <w:sdtPr>
                <w:rPr>
                  <w:rFonts w:cs="Arial"/>
                  <w:sz w:val="22"/>
                  <w:szCs w:val="22"/>
                </w:rPr>
                <w:id w:val="1628280607"/>
                <w14:checkbox>
                  <w14:checked w14:val="1"/>
                  <w14:checkedState w14:val="2612" w14:font="MS Gothic"/>
                  <w14:uncheckedState w14:val="2610" w14:font="MS Gothic"/>
                </w14:checkbox>
              </w:sdtPr>
              <w:sdtContent>
                <w:r w:rsidRPr="005D264B">
                  <w:rPr>
                    <w:rFonts w:ascii="Segoe UI Symbol" w:hAnsi="Segoe UI Symbol" w:cs="Segoe UI Symbol"/>
                    <w:sz w:val="22"/>
                    <w:szCs w:val="22"/>
                  </w:rPr>
                  <w:t>☒</w:t>
                </w:r>
              </w:sdtContent>
            </w:sdt>
          </w:p>
        </w:tc>
      </w:tr>
    </w:tbl>
    <w:p w14:paraId="3E0C7CB7" w14:textId="77777777" w:rsidR="00D737A4" w:rsidRDefault="00D737A4">
      <w:pPr>
        <w:rPr>
          <w:rStyle w:val="relative"/>
          <w:color w:val="000000"/>
          <w:sz w:val="16"/>
          <w:szCs w:val="16"/>
        </w:rPr>
      </w:pPr>
    </w:p>
    <w:p w14:paraId="3D5B7AAA" w14:textId="77777777" w:rsidR="00D737A4" w:rsidRDefault="00D737A4">
      <w:pPr>
        <w:rPr>
          <w:rStyle w:val="relative"/>
          <w:color w:val="000000"/>
          <w:sz w:val="16"/>
          <w:szCs w:val="16"/>
        </w:rPr>
      </w:pPr>
    </w:p>
    <w:p w14:paraId="73663489" w14:textId="77777777" w:rsidR="005B46D3" w:rsidRDefault="005B46D3" w:rsidP="005B46D3">
      <w:pPr>
        <w:rPr>
          <w:rStyle w:val="relative"/>
          <w:color w:val="000000"/>
          <w:sz w:val="16"/>
          <w:szCs w:val="16"/>
        </w:rPr>
      </w:pPr>
      <w:r>
        <w:rPr>
          <w:noProof/>
        </w:rPr>
        <w:lastRenderedPageBreak/>
        <w:drawing>
          <wp:anchor distT="0" distB="0" distL="114300" distR="114300" simplePos="0" relativeHeight="251658240" behindDoc="0" locked="0" layoutInCell="1" allowOverlap="1" wp14:anchorId="68DB7D94" wp14:editId="1E72CC5C">
            <wp:simplePos x="0" y="0"/>
            <wp:positionH relativeFrom="margin">
              <wp:posOffset>-547370</wp:posOffset>
            </wp:positionH>
            <wp:positionV relativeFrom="margin">
              <wp:posOffset>171450</wp:posOffset>
            </wp:positionV>
            <wp:extent cx="6720205" cy="3771900"/>
            <wp:effectExtent l="0" t="0" r="0" b="0"/>
            <wp:wrapSquare wrapText="bothSides"/>
            <wp:docPr id="1640499244" name="Picture 3" descr="A building with a sign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99244" name="Picture 3" descr="A building with a sign on the fron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20205" cy="3771900"/>
                    </a:xfrm>
                    <a:prstGeom prst="rect">
                      <a:avLst/>
                    </a:prstGeom>
                  </pic:spPr>
                </pic:pic>
              </a:graphicData>
            </a:graphic>
            <wp14:sizeRelH relativeFrom="margin">
              <wp14:pctWidth>0</wp14:pctWidth>
            </wp14:sizeRelH>
            <wp14:sizeRelV relativeFrom="margin">
              <wp14:pctHeight>0</wp14:pctHeight>
            </wp14:sizeRelV>
          </wp:anchor>
        </w:drawing>
      </w:r>
    </w:p>
    <w:p w14:paraId="46D26F60" w14:textId="4C9E63C4" w:rsidR="005B46D3" w:rsidRPr="005B46D3" w:rsidRDefault="005B46D3" w:rsidP="005B46D3">
      <w:pPr>
        <w:rPr>
          <w:rStyle w:val="relative"/>
          <w:color w:val="000000"/>
          <w:sz w:val="16"/>
          <w:szCs w:val="16"/>
        </w:rPr>
      </w:pPr>
      <w:r w:rsidRPr="005B46D3">
        <w:rPr>
          <w:rStyle w:val="relative"/>
          <w:rFonts w:ascii="Arial" w:hAnsi="Arial" w:cs="Arial"/>
          <w:color w:val="000000"/>
          <w:sz w:val="16"/>
          <w:szCs w:val="16"/>
        </w:rPr>
        <w:t xml:space="preserve">(Ndure, I.,2023) </w:t>
      </w:r>
    </w:p>
    <w:p w14:paraId="660BA668" w14:textId="77777777" w:rsidR="00D737A4" w:rsidRDefault="00D737A4">
      <w:pPr>
        <w:rPr>
          <w:rStyle w:val="relative"/>
          <w:color w:val="000000"/>
          <w:sz w:val="16"/>
          <w:szCs w:val="16"/>
        </w:rPr>
      </w:pPr>
    </w:p>
    <w:p w14:paraId="42A2EC08" w14:textId="77777777" w:rsidR="00D737A4" w:rsidRDefault="00D737A4">
      <w:pPr>
        <w:rPr>
          <w:rStyle w:val="relative"/>
          <w:color w:val="000000"/>
          <w:sz w:val="16"/>
          <w:szCs w:val="16"/>
        </w:rPr>
      </w:pPr>
    </w:p>
    <w:p w14:paraId="35947DA4" w14:textId="77777777" w:rsidR="00D737A4" w:rsidRDefault="00D737A4">
      <w:pPr>
        <w:rPr>
          <w:rStyle w:val="relative"/>
          <w:color w:val="000000"/>
          <w:sz w:val="16"/>
          <w:szCs w:val="16"/>
        </w:rPr>
      </w:pPr>
    </w:p>
    <w:p w14:paraId="6658ABC1" w14:textId="77777777" w:rsidR="00D737A4" w:rsidRDefault="00D737A4">
      <w:pPr>
        <w:rPr>
          <w:rStyle w:val="relative"/>
          <w:color w:val="000000"/>
          <w:sz w:val="16"/>
          <w:szCs w:val="16"/>
        </w:rPr>
      </w:pPr>
    </w:p>
    <w:p w14:paraId="15F199DD" w14:textId="63D7B34F" w:rsidR="00D737A4" w:rsidRDefault="00D737A4">
      <w:pPr>
        <w:rPr>
          <w:rStyle w:val="relative"/>
          <w:color w:val="000000"/>
          <w:sz w:val="16"/>
          <w:szCs w:val="16"/>
        </w:rPr>
      </w:pPr>
    </w:p>
    <w:p w14:paraId="2263EAFD" w14:textId="77777777" w:rsidR="005B46D3" w:rsidRDefault="005B46D3">
      <w:pPr>
        <w:rPr>
          <w:rStyle w:val="relative"/>
          <w:rFonts w:ascii="Arial" w:hAnsi="Arial" w:cs="Arial"/>
          <w:color w:val="000000"/>
          <w:sz w:val="16"/>
          <w:szCs w:val="16"/>
        </w:rPr>
      </w:pPr>
    </w:p>
    <w:p w14:paraId="5CE42966" w14:textId="77777777" w:rsidR="005B46D3" w:rsidRDefault="005B46D3">
      <w:pPr>
        <w:rPr>
          <w:rStyle w:val="relative"/>
          <w:rFonts w:ascii="Arial" w:hAnsi="Arial" w:cs="Arial"/>
          <w:color w:val="000000"/>
          <w:sz w:val="16"/>
          <w:szCs w:val="16"/>
        </w:rPr>
      </w:pPr>
    </w:p>
    <w:p w14:paraId="1C101485" w14:textId="77777777" w:rsidR="005B46D3" w:rsidRDefault="005B46D3">
      <w:pPr>
        <w:rPr>
          <w:rStyle w:val="relative"/>
          <w:rFonts w:ascii="Arial" w:hAnsi="Arial" w:cs="Arial"/>
          <w:color w:val="000000"/>
          <w:sz w:val="16"/>
          <w:szCs w:val="16"/>
        </w:rPr>
      </w:pPr>
    </w:p>
    <w:p w14:paraId="20EDB2D1" w14:textId="77777777" w:rsidR="005B46D3" w:rsidRDefault="005B46D3">
      <w:pPr>
        <w:rPr>
          <w:rStyle w:val="relative"/>
          <w:rFonts w:ascii="Arial" w:hAnsi="Arial" w:cs="Arial"/>
          <w:color w:val="000000"/>
          <w:sz w:val="16"/>
          <w:szCs w:val="16"/>
        </w:rPr>
      </w:pPr>
    </w:p>
    <w:p w14:paraId="2B91A9AC" w14:textId="77777777" w:rsidR="005B46D3" w:rsidRDefault="005B46D3">
      <w:pPr>
        <w:rPr>
          <w:rStyle w:val="relative"/>
          <w:rFonts w:ascii="Arial" w:hAnsi="Arial" w:cs="Arial"/>
          <w:color w:val="000000"/>
          <w:sz w:val="16"/>
          <w:szCs w:val="16"/>
        </w:rPr>
      </w:pPr>
    </w:p>
    <w:p w14:paraId="227C0CE0" w14:textId="77777777" w:rsidR="005B46D3" w:rsidRPr="005B46D3" w:rsidRDefault="005B46D3">
      <w:pPr>
        <w:rPr>
          <w:rStyle w:val="relative"/>
          <w:rFonts w:ascii="Arial" w:hAnsi="Arial" w:cs="Arial"/>
          <w:color w:val="000000"/>
          <w:sz w:val="16"/>
          <w:szCs w:val="16"/>
        </w:rPr>
      </w:pPr>
    </w:p>
    <w:p w14:paraId="76B16D37" w14:textId="77777777" w:rsidR="005B46D3" w:rsidRPr="005B46D3" w:rsidRDefault="005B46D3">
      <w:pPr>
        <w:rPr>
          <w:rStyle w:val="relative"/>
          <w:rFonts w:ascii="Arial" w:hAnsi="Arial" w:cs="Arial"/>
          <w:color w:val="000000"/>
          <w:sz w:val="16"/>
          <w:szCs w:val="16"/>
        </w:rPr>
      </w:pPr>
    </w:p>
    <w:p w14:paraId="1AB89865" w14:textId="77777777" w:rsidR="005B46D3" w:rsidRPr="005B46D3" w:rsidRDefault="005B46D3">
      <w:pPr>
        <w:rPr>
          <w:rStyle w:val="relative"/>
          <w:rFonts w:ascii="Arial" w:hAnsi="Arial" w:cs="Arial"/>
          <w:color w:val="000000"/>
          <w:sz w:val="16"/>
          <w:szCs w:val="16"/>
        </w:rPr>
      </w:pPr>
    </w:p>
    <w:p w14:paraId="44209681" w14:textId="77777777" w:rsidR="005B46D3" w:rsidRPr="005B46D3" w:rsidRDefault="005B46D3">
      <w:pPr>
        <w:rPr>
          <w:rStyle w:val="relative"/>
          <w:rFonts w:ascii="Arial" w:hAnsi="Arial" w:cs="Arial"/>
          <w:color w:val="000000"/>
          <w:sz w:val="16"/>
          <w:szCs w:val="16"/>
        </w:rPr>
      </w:pPr>
    </w:p>
    <w:p w14:paraId="338760FC" w14:textId="77777777" w:rsidR="005B46D3" w:rsidRPr="005B46D3" w:rsidRDefault="005B46D3">
      <w:pPr>
        <w:rPr>
          <w:rStyle w:val="relative"/>
          <w:rFonts w:ascii="Arial" w:hAnsi="Arial" w:cs="Arial"/>
          <w:color w:val="000000"/>
          <w:sz w:val="16"/>
          <w:szCs w:val="16"/>
        </w:rPr>
      </w:pPr>
    </w:p>
    <w:p w14:paraId="069DF4A6" w14:textId="77777777" w:rsidR="005B46D3" w:rsidRDefault="005B46D3">
      <w:pPr>
        <w:rPr>
          <w:rStyle w:val="relative"/>
          <w:rFonts w:ascii="Arial" w:hAnsi="Arial" w:cs="Arial"/>
          <w:color w:val="000000"/>
          <w:sz w:val="16"/>
          <w:szCs w:val="16"/>
        </w:rPr>
      </w:pPr>
    </w:p>
    <w:p w14:paraId="0239187C" w14:textId="77777777" w:rsidR="005B46D3" w:rsidRDefault="005B46D3">
      <w:pPr>
        <w:rPr>
          <w:rStyle w:val="relative"/>
          <w:rFonts w:ascii="Arial" w:hAnsi="Arial" w:cs="Arial"/>
          <w:color w:val="000000"/>
          <w:sz w:val="16"/>
          <w:szCs w:val="16"/>
        </w:rPr>
      </w:pPr>
    </w:p>
    <w:p w14:paraId="6924160E" w14:textId="77777777" w:rsidR="005B46D3" w:rsidRDefault="005B46D3">
      <w:pPr>
        <w:rPr>
          <w:rStyle w:val="relative"/>
          <w:rFonts w:ascii="Arial" w:hAnsi="Arial" w:cs="Arial"/>
          <w:color w:val="000000"/>
          <w:sz w:val="16"/>
          <w:szCs w:val="16"/>
        </w:rPr>
      </w:pPr>
    </w:p>
    <w:p w14:paraId="492AE010" w14:textId="77777777" w:rsidR="005B46D3" w:rsidRDefault="005B46D3">
      <w:pPr>
        <w:rPr>
          <w:rStyle w:val="relative"/>
          <w:rFonts w:ascii="Arial" w:hAnsi="Arial" w:cs="Arial"/>
          <w:color w:val="000000"/>
          <w:sz w:val="16"/>
          <w:szCs w:val="16"/>
        </w:rPr>
      </w:pPr>
    </w:p>
    <w:p w14:paraId="68A3301E" w14:textId="77777777" w:rsidR="005B46D3" w:rsidRPr="005B46D3" w:rsidRDefault="005B46D3">
      <w:pPr>
        <w:rPr>
          <w:rStyle w:val="relative"/>
          <w:rFonts w:ascii="Arial" w:hAnsi="Arial" w:cs="Arial"/>
          <w:color w:val="000000"/>
          <w:sz w:val="16"/>
          <w:szCs w:val="16"/>
        </w:rPr>
      </w:pPr>
    </w:p>
    <w:p w14:paraId="71FF849B" w14:textId="77777777" w:rsidR="005B46D3" w:rsidRPr="005B46D3" w:rsidRDefault="005B46D3" w:rsidP="005B46D3">
      <w:pPr>
        <w:jc w:val="center"/>
        <w:rPr>
          <w:rStyle w:val="relative"/>
          <w:rFonts w:ascii="Arial" w:hAnsi="Arial" w:cs="Arial"/>
          <w:color w:val="000000"/>
          <w:sz w:val="28"/>
          <w:szCs w:val="28"/>
        </w:rPr>
      </w:pPr>
      <w:r w:rsidRPr="005B46D3">
        <w:rPr>
          <w:rStyle w:val="relative"/>
          <w:rFonts w:ascii="Arial" w:hAnsi="Arial" w:cs="Arial"/>
          <w:color w:val="000000"/>
          <w:sz w:val="28"/>
          <w:szCs w:val="28"/>
        </w:rPr>
        <w:t>Sandra Peralta Galisteo</w:t>
      </w:r>
    </w:p>
    <w:p w14:paraId="79852E82" w14:textId="77777777" w:rsidR="005B46D3" w:rsidRPr="005B46D3" w:rsidRDefault="005B46D3" w:rsidP="005B46D3">
      <w:pPr>
        <w:jc w:val="center"/>
        <w:rPr>
          <w:rStyle w:val="relative"/>
          <w:rFonts w:ascii="Arial" w:hAnsi="Arial" w:cs="Arial"/>
          <w:color w:val="000000"/>
          <w:sz w:val="28"/>
          <w:szCs w:val="28"/>
        </w:rPr>
      </w:pPr>
    </w:p>
    <w:p w14:paraId="00F70178" w14:textId="77777777" w:rsidR="005B46D3" w:rsidRDefault="005B46D3" w:rsidP="005B46D3">
      <w:pPr>
        <w:jc w:val="center"/>
        <w:rPr>
          <w:rStyle w:val="relative"/>
          <w:rFonts w:ascii="Arial" w:hAnsi="Arial" w:cs="Arial"/>
          <w:color w:val="000000"/>
          <w:sz w:val="28"/>
          <w:szCs w:val="28"/>
        </w:rPr>
      </w:pPr>
      <w:r w:rsidRPr="005B46D3">
        <w:rPr>
          <w:rStyle w:val="relative"/>
          <w:rFonts w:ascii="Arial" w:hAnsi="Arial" w:cs="Arial"/>
          <w:color w:val="000000"/>
          <w:sz w:val="28"/>
          <w:szCs w:val="28"/>
        </w:rPr>
        <w:t>2008290 U</w:t>
      </w:r>
      <w:r>
        <w:rPr>
          <w:rStyle w:val="relative"/>
          <w:rFonts w:ascii="Arial" w:hAnsi="Arial" w:cs="Arial"/>
          <w:color w:val="000000"/>
          <w:sz w:val="28"/>
          <w:szCs w:val="28"/>
        </w:rPr>
        <w:t>WTSD</w:t>
      </w:r>
    </w:p>
    <w:p w14:paraId="5F912393" w14:textId="77777777" w:rsidR="005B46D3" w:rsidRDefault="005B46D3" w:rsidP="005B46D3">
      <w:pPr>
        <w:jc w:val="center"/>
        <w:rPr>
          <w:rStyle w:val="relative"/>
          <w:rFonts w:ascii="Arial" w:hAnsi="Arial" w:cs="Arial"/>
          <w:color w:val="000000"/>
          <w:sz w:val="28"/>
          <w:szCs w:val="28"/>
        </w:rPr>
      </w:pPr>
    </w:p>
    <w:p w14:paraId="79859B12" w14:textId="70F3D69C" w:rsidR="00FA118C" w:rsidRDefault="005B46D3" w:rsidP="005B46D3">
      <w:pPr>
        <w:jc w:val="center"/>
        <w:rPr>
          <w:sz w:val="16"/>
          <w:szCs w:val="16"/>
        </w:rPr>
      </w:pPr>
      <w:r>
        <w:rPr>
          <w:rStyle w:val="relative"/>
          <w:rFonts w:ascii="Arial" w:hAnsi="Arial" w:cs="Arial"/>
          <w:color w:val="000000"/>
          <w:sz w:val="28"/>
          <w:szCs w:val="28"/>
        </w:rPr>
        <w:t>University of Wales Trinity Saint David</w:t>
      </w:r>
      <w:r w:rsidR="00FA118C" w:rsidRPr="00D737A4">
        <w:rPr>
          <w:sz w:val="16"/>
          <w:szCs w:val="16"/>
        </w:rPr>
        <w:br w:type="page"/>
      </w:r>
    </w:p>
    <w:p w14:paraId="14E64DF3" w14:textId="77777777" w:rsidR="005B46D3" w:rsidRPr="00D737A4" w:rsidRDefault="005B46D3">
      <w:pPr>
        <w:rPr>
          <w:sz w:val="16"/>
          <w:szCs w:val="16"/>
        </w:rPr>
      </w:pPr>
    </w:p>
    <w:p w14:paraId="596E12C2" w14:textId="35BB9D12" w:rsidR="00162A19" w:rsidRPr="005B46D3" w:rsidRDefault="00162A19" w:rsidP="00162A19">
      <w:pPr>
        <w:rPr>
          <w:rFonts w:ascii="Arial" w:hAnsi="Arial" w:cs="Arial"/>
          <w:sz w:val="28"/>
          <w:szCs w:val="28"/>
        </w:rPr>
      </w:pPr>
      <w:r w:rsidRPr="005B46D3">
        <w:rPr>
          <w:rFonts w:ascii="Arial" w:hAnsi="Arial" w:cs="Arial"/>
          <w:sz w:val="28"/>
          <w:szCs w:val="28"/>
        </w:rPr>
        <w:t>Executive Summary</w:t>
      </w:r>
    </w:p>
    <w:p w14:paraId="45A13954" w14:textId="77777777" w:rsidR="004368F0" w:rsidRPr="005138B4" w:rsidRDefault="004368F0" w:rsidP="00162A19"/>
    <w:p w14:paraId="6ED28E84" w14:textId="77777777" w:rsidR="00162A19" w:rsidRPr="005138B4" w:rsidRDefault="00162A19" w:rsidP="00CC2C8B">
      <w:pPr>
        <w:jc w:val="both"/>
      </w:pPr>
    </w:p>
    <w:p w14:paraId="1EB24954" w14:textId="5E77E140" w:rsidR="00162A19" w:rsidRPr="00CC2C8B" w:rsidRDefault="00CC2C8B" w:rsidP="004368F0">
      <w:pPr>
        <w:spacing w:line="360" w:lineRule="auto"/>
        <w:jc w:val="both"/>
        <w:rPr>
          <w:rFonts w:ascii="Arial" w:hAnsi="Arial" w:cs="Arial"/>
          <w:sz w:val="22"/>
          <w:szCs w:val="22"/>
        </w:rPr>
      </w:pPr>
      <w:r w:rsidRPr="00CC2C8B">
        <w:rPr>
          <w:rFonts w:ascii="Arial" w:hAnsi="Arial" w:cs="Arial"/>
          <w:sz w:val="22"/>
          <w:szCs w:val="22"/>
        </w:rPr>
        <w:t>This report looks into how internal and external factors influence human resource strategies in a large retail organisation. It covers areas like recruitment, training, employee motivation, and performance management, highlighting how each contributes to overall business success. The analysis also takes into account broader issues such as economic changes, social expectations</w:t>
      </w:r>
      <w:r>
        <w:rPr>
          <w:rFonts w:ascii="Arial" w:hAnsi="Arial" w:cs="Arial"/>
          <w:sz w:val="22"/>
          <w:szCs w:val="22"/>
        </w:rPr>
        <w:t xml:space="preserve"> </w:t>
      </w:r>
      <w:r w:rsidRPr="00CC2C8B">
        <w:rPr>
          <w:rFonts w:ascii="Arial" w:hAnsi="Arial" w:cs="Arial"/>
          <w:sz w:val="22"/>
          <w:szCs w:val="22"/>
        </w:rPr>
        <w:t>and industry competition. While the company has made good progress in areas such as diversity, sustainability and flexible working, there are still areas that could be improved</w:t>
      </w:r>
      <w:r>
        <w:rPr>
          <w:rFonts w:ascii="Arial" w:hAnsi="Arial" w:cs="Arial"/>
          <w:sz w:val="22"/>
          <w:szCs w:val="22"/>
        </w:rPr>
        <w:t xml:space="preserve">, </w:t>
      </w:r>
      <w:r w:rsidRPr="00CC2C8B">
        <w:rPr>
          <w:rFonts w:ascii="Arial" w:hAnsi="Arial" w:cs="Arial"/>
          <w:sz w:val="22"/>
          <w:szCs w:val="22"/>
        </w:rPr>
        <w:t>especially in communication, career development and attracting the right talent. The report shows that adapting HR practices is essential for long</w:t>
      </w:r>
      <w:r w:rsidR="00EA56B6">
        <w:rPr>
          <w:rFonts w:ascii="Arial" w:hAnsi="Arial" w:cs="Arial"/>
          <w:sz w:val="22"/>
          <w:szCs w:val="22"/>
        </w:rPr>
        <w:t xml:space="preserve"> </w:t>
      </w:r>
      <w:r w:rsidRPr="00CC2C8B">
        <w:rPr>
          <w:rFonts w:ascii="Arial" w:hAnsi="Arial" w:cs="Arial"/>
          <w:sz w:val="22"/>
          <w:szCs w:val="22"/>
        </w:rPr>
        <w:t>term success and to remain competitive in a fast</w:t>
      </w:r>
      <w:r w:rsidR="00EA56B6">
        <w:rPr>
          <w:rFonts w:ascii="Arial" w:hAnsi="Arial" w:cs="Arial"/>
          <w:sz w:val="22"/>
          <w:szCs w:val="22"/>
        </w:rPr>
        <w:t xml:space="preserve"> </w:t>
      </w:r>
      <w:r w:rsidRPr="00CC2C8B">
        <w:rPr>
          <w:rFonts w:ascii="Arial" w:hAnsi="Arial" w:cs="Arial"/>
          <w:sz w:val="22"/>
          <w:szCs w:val="22"/>
        </w:rPr>
        <w:t>changing environment.</w:t>
      </w:r>
    </w:p>
    <w:p w14:paraId="38B3DA3B" w14:textId="77777777" w:rsidR="00162A19" w:rsidRPr="005138B4" w:rsidRDefault="00162A19" w:rsidP="00162A19"/>
    <w:p w14:paraId="66C7E48B" w14:textId="77777777" w:rsidR="00162A19" w:rsidRPr="005138B4" w:rsidRDefault="00162A19" w:rsidP="00162A19"/>
    <w:p w14:paraId="1D97A3E8" w14:textId="77777777" w:rsidR="00162A19" w:rsidRPr="005138B4" w:rsidRDefault="00162A19" w:rsidP="00162A19"/>
    <w:p w14:paraId="5D77B4F9" w14:textId="77777777" w:rsidR="00162A19" w:rsidRPr="005138B4" w:rsidRDefault="00162A19" w:rsidP="00162A19"/>
    <w:p w14:paraId="5466AF6A" w14:textId="77777777" w:rsidR="00162A19" w:rsidRPr="005138B4" w:rsidRDefault="00162A19" w:rsidP="00162A19"/>
    <w:p w14:paraId="02645220" w14:textId="77777777" w:rsidR="00162A19" w:rsidRPr="005138B4" w:rsidRDefault="00162A19" w:rsidP="00162A19"/>
    <w:p w14:paraId="5DAF3638" w14:textId="77777777" w:rsidR="00162A19" w:rsidRPr="005138B4" w:rsidRDefault="00162A19" w:rsidP="00162A19"/>
    <w:p w14:paraId="25BFDCB6" w14:textId="77777777" w:rsidR="00162A19" w:rsidRPr="005138B4" w:rsidRDefault="00162A19" w:rsidP="00162A19"/>
    <w:p w14:paraId="4C82FED8" w14:textId="77777777" w:rsidR="00162A19" w:rsidRPr="005138B4" w:rsidRDefault="00162A19" w:rsidP="00162A19"/>
    <w:p w14:paraId="58777E4E" w14:textId="77777777" w:rsidR="00162A19" w:rsidRPr="005138B4" w:rsidRDefault="00162A19" w:rsidP="00162A19"/>
    <w:p w14:paraId="7B356E5E" w14:textId="77777777" w:rsidR="00162A19" w:rsidRPr="005138B4" w:rsidRDefault="00162A19" w:rsidP="00162A19"/>
    <w:p w14:paraId="4BD80BE7" w14:textId="77777777" w:rsidR="00162A19" w:rsidRPr="005138B4" w:rsidRDefault="00162A19" w:rsidP="00162A19"/>
    <w:p w14:paraId="3A4D6B38" w14:textId="77777777" w:rsidR="00162A19" w:rsidRPr="005138B4" w:rsidRDefault="00162A19" w:rsidP="00162A19"/>
    <w:p w14:paraId="47171611" w14:textId="77777777" w:rsidR="00162A19" w:rsidRPr="005138B4" w:rsidRDefault="00162A19" w:rsidP="00162A19"/>
    <w:p w14:paraId="5BB65208" w14:textId="77777777" w:rsidR="00162A19" w:rsidRPr="005138B4" w:rsidRDefault="00162A19" w:rsidP="00162A19"/>
    <w:p w14:paraId="7C75DE29" w14:textId="77777777" w:rsidR="00162A19" w:rsidRPr="005138B4" w:rsidRDefault="00162A19" w:rsidP="00162A19"/>
    <w:p w14:paraId="50D8C241" w14:textId="77777777" w:rsidR="00162A19" w:rsidRPr="005138B4" w:rsidRDefault="00162A19" w:rsidP="00162A19"/>
    <w:p w14:paraId="26A11F17" w14:textId="77777777" w:rsidR="00162A19" w:rsidRPr="005138B4" w:rsidRDefault="00162A19" w:rsidP="00162A19"/>
    <w:p w14:paraId="0E328947" w14:textId="77777777" w:rsidR="00162A19" w:rsidRPr="005138B4" w:rsidRDefault="00162A19" w:rsidP="00162A19"/>
    <w:p w14:paraId="43C92D0E" w14:textId="77777777" w:rsidR="00162A19" w:rsidRPr="005138B4" w:rsidRDefault="00162A19" w:rsidP="00162A19"/>
    <w:p w14:paraId="17D237C6" w14:textId="77777777" w:rsidR="00162A19" w:rsidRPr="005138B4" w:rsidRDefault="00162A19" w:rsidP="00162A19"/>
    <w:p w14:paraId="76B2578E" w14:textId="77777777" w:rsidR="00162A19" w:rsidRPr="005138B4" w:rsidRDefault="00162A19" w:rsidP="00162A19"/>
    <w:p w14:paraId="32D5DE5E" w14:textId="77777777" w:rsidR="00162A19" w:rsidRPr="005138B4" w:rsidRDefault="00162A19" w:rsidP="00162A19"/>
    <w:p w14:paraId="51C098AF" w14:textId="77777777" w:rsidR="00162A19" w:rsidRPr="005138B4" w:rsidRDefault="00162A19" w:rsidP="00162A19"/>
    <w:p w14:paraId="64AE57ED" w14:textId="77777777" w:rsidR="00162A19" w:rsidRPr="005138B4" w:rsidRDefault="00162A19" w:rsidP="00162A19"/>
    <w:p w14:paraId="0F6FFD96" w14:textId="77777777" w:rsidR="00162A19" w:rsidRPr="005138B4" w:rsidRDefault="00162A19" w:rsidP="00162A19"/>
    <w:p w14:paraId="566018D7" w14:textId="77777777" w:rsidR="00162A19" w:rsidRPr="005138B4" w:rsidRDefault="00162A19" w:rsidP="00162A19"/>
    <w:p w14:paraId="3FA5D688" w14:textId="77777777" w:rsidR="00162A19" w:rsidRPr="00A37721" w:rsidRDefault="00162A19" w:rsidP="00162A19">
      <w:pPr>
        <w:rPr>
          <w:rFonts w:ascii="Arial" w:hAnsi="Arial" w:cs="Arial"/>
        </w:rPr>
      </w:pPr>
    </w:p>
    <w:p w14:paraId="582404DC" w14:textId="77777777" w:rsidR="00162A19" w:rsidRPr="00A37721" w:rsidRDefault="00162A19" w:rsidP="00162A19">
      <w:pPr>
        <w:rPr>
          <w:rFonts w:ascii="Arial" w:hAnsi="Arial" w:cs="Arial"/>
        </w:rPr>
      </w:pPr>
    </w:p>
    <w:p w14:paraId="78DB4383" w14:textId="77777777" w:rsidR="00162A19" w:rsidRPr="00A37721" w:rsidRDefault="00162A19" w:rsidP="00162A19">
      <w:pPr>
        <w:rPr>
          <w:rFonts w:ascii="Arial" w:hAnsi="Arial" w:cs="Arial"/>
        </w:rPr>
      </w:pPr>
    </w:p>
    <w:p w14:paraId="0EB9DF65" w14:textId="77777777" w:rsidR="00162A19" w:rsidRPr="00A37721" w:rsidRDefault="00162A19" w:rsidP="00162A19">
      <w:pPr>
        <w:rPr>
          <w:rFonts w:ascii="Arial" w:hAnsi="Arial" w:cs="Arial"/>
        </w:rPr>
      </w:pPr>
    </w:p>
    <w:p w14:paraId="0BBBE143" w14:textId="77777777" w:rsidR="00162A19" w:rsidRDefault="00162A19" w:rsidP="00162A19">
      <w:pPr>
        <w:rPr>
          <w:rFonts w:ascii="Arial" w:hAnsi="Arial" w:cs="Arial"/>
        </w:rPr>
      </w:pPr>
    </w:p>
    <w:p w14:paraId="41BD8A53" w14:textId="77777777" w:rsidR="00162A19" w:rsidRDefault="00162A19" w:rsidP="00162A19">
      <w:pPr>
        <w:rPr>
          <w:rFonts w:ascii="Arial" w:hAnsi="Arial" w:cs="Arial"/>
        </w:rPr>
      </w:pPr>
    </w:p>
    <w:p w14:paraId="4914E22B" w14:textId="77777777" w:rsidR="00162A19" w:rsidRPr="00A37721" w:rsidRDefault="00162A19" w:rsidP="00162A19">
      <w:pPr>
        <w:rPr>
          <w:rFonts w:ascii="Arial" w:hAnsi="Arial" w:cs="Arial"/>
        </w:rPr>
      </w:pPr>
    </w:p>
    <w:sdt>
      <w:sdtPr>
        <w:rPr>
          <w:rFonts w:asciiTheme="minorHAnsi" w:eastAsiaTheme="minorHAnsi" w:hAnsiTheme="minorHAnsi" w:cstheme="minorBidi"/>
          <w:b w:val="0"/>
          <w:bCs w:val="0"/>
          <w:color w:val="auto"/>
          <w:kern w:val="2"/>
          <w:sz w:val="24"/>
          <w:szCs w:val="24"/>
          <w:lang w:val="en-ES" w:eastAsia="en-GB"/>
          <w14:ligatures w14:val="standardContextual"/>
        </w:rPr>
        <w:id w:val="-696470644"/>
        <w:docPartObj>
          <w:docPartGallery w:val="Table of Contents"/>
          <w:docPartUnique/>
        </w:docPartObj>
      </w:sdtPr>
      <w:sdtEndPr>
        <w:rPr>
          <w:rFonts w:ascii="Times New Roman" w:eastAsia="Times New Roman" w:hAnsi="Times New Roman" w:cs="Times New Roman"/>
          <w:noProof/>
          <w:kern w:val="0"/>
          <w14:ligatures w14:val="none"/>
        </w:rPr>
      </w:sdtEndPr>
      <w:sdtContent>
        <w:p w14:paraId="41355AEF" w14:textId="77777777" w:rsidR="00162A19" w:rsidRDefault="00162A19" w:rsidP="005B46D3">
          <w:pPr>
            <w:pStyle w:val="TOCHeading"/>
            <w:spacing w:line="360" w:lineRule="auto"/>
            <w:rPr>
              <w:rFonts w:ascii="Arial" w:hAnsi="Arial" w:cs="Arial"/>
              <w:color w:val="000000" w:themeColor="text1"/>
            </w:rPr>
          </w:pPr>
          <w:r w:rsidRPr="005B46D3">
            <w:rPr>
              <w:rFonts w:ascii="Arial" w:hAnsi="Arial" w:cs="Arial"/>
              <w:color w:val="000000" w:themeColor="text1"/>
            </w:rPr>
            <w:t>Table of Contents</w:t>
          </w:r>
        </w:p>
        <w:p w14:paraId="3F607891" w14:textId="77777777" w:rsidR="005B46D3" w:rsidRPr="005B46D3" w:rsidRDefault="005B46D3" w:rsidP="005B46D3">
          <w:pPr>
            <w:rPr>
              <w:lang w:val="en-US" w:eastAsia="en-US"/>
            </w:rPr>
          </w:pPr>
        </w:p>
        <w:p w14:paraId="42916913" w14:textId="4EF840AA" w:rsidR="005B46D3" w:rsidRPr="005B46D3" w:rsidRDefault="00162A19"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r w:rsidRPr="005B46D3">
            <w:rPr>
              <w:rFonts w:ascii="Arial" w:hAnsi="Arial" w:cs="Arial"/>
              <w:b w:val="0"/>
              <w:bCs w:val="0"/>
              <w:i w:val="0"/>
              <w:iCs w:val="0"/>
            </w:rPr>
            <w:fldChar w:fldCharType="begin"/>
          </w:r>
          <w:r w:rsidRPr="005B46D3">
            <w:rPr>
              <w:rFonts w:ascii="Arial" w:hAnsi="Arial" w:cs="Arial"/>
              <w:i w:val="0"/>
              <w:iCs w:val="0"/>
            </w:rPr>
            <w:instrText xml:space="preserve"> TOC \o "1-3" \h \z \u </w:instrText>
          </w:r>
          <w:r w:rsidRPr="005B46D3">
            <w:rPr>
              <w:rFonts w:ascii="Arial" w:hAnsi="Arial" w:cs="Arial"/>
              <w:b w:val="0"/>
              <w:bCs w:val="0"/>
              <w:i w:val="0"/>
              <w:iCs w:val="0"/>
            </w:rPr>
            <w:fldChar w:fldCharType="separate"/>
          </w:r>
          <w:hyperlink w:anchor="_Toc195304438" w:history="1">
            <w:r w:rsidR="005B46D3" w:rsidRPr="005B46D3">
              <w:rPr>
                <w:rStyle w:val="Hyperlink"/>
                <w:rFonts w:ascii="Arial" w:hAnsi="Arial" w:cs="Arial"/>
                <w:b w:val="0"/>
                <w:bCs w:val="0"/>
                <w:i w:val="0"/>
                <w:iCs w:val="0"/>
                <w:noProof/>
              </w:rPr>
              <w:t>1.</w:t>
            </w:r>
            <w:r w:rsidR="005B46D3" w:rsidRPr="005B46D3">
              <w:rPr>
                <w:rFonts w:ascii="Arial" w:eastAsiaTheme="minorEastAsia" w:hAnsi="Arial" w:cs="Arial"/>
                <w:b w:val="0"/>
                <w:bCs w:val="0"/>
                <w:i w:val="0"/>
                <w:iCs w:val="0"/>
                <w:noProof/>
                <w:lang w:eastAsia="en-GB"/>
              </w:rPr>
              <w:tab/>
            </w:r>
            <w:r w:rsidR="005B46D3" w:rsidRPr="005B46D3">
              <w:rPr>
                <w:rStyle w:val="Hyperlink"/>
                <w:rFonts w:ascii="Arial" w:hAnsi="Arial" w:cs="Arial"/>
                <w:b w:val="0"/>
                <w:bCs w:val="0"/>
                <w:i w:val="0"/>
                <w:iCs w:val="0"/>
                <w:noProof/>
              </w:rPr>
              <w:t>Introduction</w:t>
            </w:r>
            <w:r w:rsidR="005B46D3" w:rsidRPr="005B46D3">
              <w:rPr>
                <w:rFonts w:ascii="Arial" w:hAnsi="Arial" w:cs="Arial"/>
                <w:b w:val="0"/>
                <w:bCs w:val="0"/>
                <w:i w:val="0"/>
                <w:iCs w:val="0"/>
                <w:noProof/>
                <w:webHidden/>
              </w:rPr>
              <w:tab/>
            </w:r>
            <w:r w:rsidR="005B46D3" w:rsidRPr="005B46D3">
              <w:rPr>
                <w:rFonts w:ascii="Arial" w:hAnsi="Arial" w:cs="Arial"/>
                <w:b w:val="0"/>
                <w:bCs w:val="0"/>
                <w:i w:val="0"/>
                <w:iCs w:val="0"/>
                <w:noProof/>
                <w:webHidden/>
              </w:rPr>
              <w:fldChar w:fldCharType="begin"/>
            </w:r>
            <w:r w:rsidR="005B46D3" w:rsidRPr="005B46D3">
              <w:rPr>
                <w:rFonts w:ascii="Arial" w:hAnsi="Arial" w:cs="Arial"/>
                <w:b w:val="0"/>
                <w:bCs w:val="0"/>
                <w:i w:val="0"/>
                <w:iCs w:val="0"/>
                <w:noProof/>
                <w:webHidden/>
              </w:rPr>
              <w:instrText xml:space="preserve"> PAGEREF _Toc195304438 \h </w:instrText>
            </w:r>
            <w:r w:rsidR="005B46D3" w:rsidRPr="005B46D3">
              <w:rPr>
                <w:rFonts w:ascii="Arial" w:hAnsi="Arial" w:cs="Arial"/>
                <w:b w:val="0"/>
                <w:bCs w:val="0"/>
                <w:i w:val="0"/>
                <w:iCs w:val="0"/>
                <w:noProof/>
                <w:webHidden/>
              </w:rPr>
            </w:r>
            <w:r w:rsidR="005B46D3" w:rsidRPr="005B46D3">
              <w:rPr>
                <w:rFonts w:ascii="Arial" w:hAnsi="Arial" w:cs="Arial"/>
                <w:b w:val="0"/>
                <w:bCs w:val="0"/>
                <w:i w:val="0"/>
                <w:iCs w:val="0"/>
                <w:noProof/>
                <w:webHidden/>
              </w:rPr>
              <w:fldChar w:fldCharType="separate"/>
            </w:r>
            <w:r w:rsidR="005B46D3" w:rsidRPr="005B46D3">
              <w:rPr>
                <w:rFonts w:ascii="Arial" w:hAnsi="Arial" w:cs="Arial"/>
                <w:b w:val="0"/>
                <w:bCs w:val="0"/>
                <w:i w:val="0"/>
                <w:iCs w:val="0"/>
                <w:noProof/>
                <w:webHidden/>
              </w:rPr>
              <w:t>3</w:t>
            </w:r>
            <w:r w:rsidR="005B46D3" w:rsidRPr="005B46D3">
              <w:rPr>
                <w:rFonts w:ascii="Arial" w:hAnsi="Arial" w:cs="Arial"/>
                <w:b w:val="0"/>
                <w:bCs w:val="0"/>
                <w:i w:val="0"/>
                <w:iCs w:val="0"/>
                <w:noProof/>
                <w:webHidden/>
              </w:rPr>
              <w:fldChar w:fldCharType="end"/>
            </w:r>
          </w:hyperlink>
        </w:p>
        <w:p w14:paraId="5F78E274" w14:textId="385BCB54"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39" w:history="1">
            <w:r w:rsidRPr="005B46D3">
              <w:rPr>
                <w:rStyle w:val="Hyperlink"/>
                <w:rFonts w:ascii="Arial" w:hAnsi="Arial" w:cs="Arial"/>
                <w:b w:val="0"/>
                <w:bCs w:val="0"/>
                <w:i w:val="0"/>
                <w:iCs w:val="0"/>
                <w:noProof/>
              </w:rPr>
              <w:t>2.</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M&amp;S Background and Strategy</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_Toc195304439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5</w:t>
            </w:r>
            <w:r w:rsidRPr="005B46D3">
              <w:rPr>
                <w:rFonts w:ascii="Arial" w:hAnsi="Arial" w:cs="Arial"/>
                <w:b w:val="0"/>
                <w:bCs w:val="0"/>
                <w:i w:val="0"/>
                <w:iCs w:val="0"/>
                <w:noProof/>
                <w:webHidden/>
              </w:rPr>
              <w:fldChar w:fldCharType="end"/>
            </w:r>
          </w:hyperlink>
        </w:p>
        <w:p w14:paraId="3B947334" w14:textId="158074D6"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40" w:history="1">
            <w:r w:rsidRPr="005B46D3">
              <w:rPr>
                <w:rStyle w:val="Hyperlink"/>
                <w:rFonts w:ascii="Arial" w:hAnsi="Arial" w:cs="Arial"/>
                <w:b w:val="0"/>
                <w:bCs w:val="0"/>
                <w:i w:val="0"/>
                <w:iCs w:val="0"/>
                <w:noProof/>
              </w:rPr>
              <w:t>3.</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Internal Factors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_Toc195304440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6</w:t>
            </w:r>
            <w:r w:rsidRPr="005B46D3">
              <w:rPr>
                <w:rFonts w:ascii="Arial" w:hAnsi="Arial" w:cs="Arial"/>
                <w:b w:val="0"/>
                <w:bCs w:val="0"/>
                <w:i w:val="0"/>
                <w:iCs w:val="0"/>
                <w:noProof/>
                <w:webHidden/>
              </w:rPr>
              <w:fldChar w:fldCharType="end"/>
            </w:r>
          </w:hyperlink>
        </w:p>
        <w:p w14:paraId="49145D6B" w14:textId="73DB2960" w:rsidR="005B46D3" w:rsidRPr="005B46D3" w:rsidRDefault="005B46D3" w:rsidP="005B46D3">
          <w:pPr>
            <w:pStyle w:val="TOC3"/>
            <w:tabs>
              <w:tab w:val="left" w:pos="1200"/>
              <w:tab w:val="right" w:leader="dot" w:pos="9016"/>
            </w:tabs>
            <w:spacing w:line="360" w:lineRule="auto"/>
            <w:rPr>
              <w:rFonts w:ascii="Arial" w:eastAsiaTheme="minorEastAsia" w:hAnsi="Arial" w:cs="Arial"/>
              <w:noProof/>
              <w:sz w:val="24"/>
              <w:szCs w:val="24"/>
              <w:lang w:eastAsia="en-GB"/>
            </w:rPr>
          </w:pPr>
          <w:hyperlink w:anchor="_Toc195304441" w:history="1">
            <w:r w:rsidRPr="005B46D3">
              <w:rPr>
                <w:rStyle w:val="Hyperlink"/>
                <w:rFonts w:ascii="Arial" w:hAnsi="Arial" w:cs="Arial"/>
                <w:noProof/>
                <w:sz w:val="24"/>
                <w:szCs w:val="24"/>
              </w:rPr>
              <w:t>3.1</w:t>
            </w:r>
            <w:r w:rsidRPr="005B46D3">
              <w:rPr>
                <w:rFonts w:ascii="Arial" w:eastAsiaTheme="minorEastAsia" w:hAnsi="Arial" w:cs="Arial"/>
                <w:noProof/>
                <w:sz w:val="24"/>
                <w:szCs w:val="24"/>
                <w:lang w:eastAsia="en-GB"/>
              </w:rPr>
              <w:tab/>
            </w:r>
            <w:r w:rsidRPr="005B46D3">
              <w:rPr>
                <w:rStyle w:val="Hyperlink"/>
                <w:rFonts w:ascii="Arial" w:hAnsi="Arial" w:cs="Arial"/>
                <w:noProof/>
                <w:sz w:val="24"/>
                <w:szCs w:val="24"/>
              </w:rPr>
              <w:t>Recruitment and Selection</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_Toc195304441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6</w:t>
            </w:r>
            <w:r w:rsidRPr="005B46D3">
              <w:rPr>
                <w:rFonts w:ascii="Arial" w:hAnsi="Arial" w:cs="Arial"/>
                <w:noProof/>
                <w:webHidden/>
                <w:sz w:val="24"/>
                <w:szCs w:val="24"/>
              </w:rPr>
              <w:fldChar w:fldCharType="end"/>
            </w:r>
          </w:hyperlink>
        </w:p>
        <w:p w14:paraId="2D50AF4F" w14:textId="2408C92F"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2" w:history="1">
            <w:r w:rsidRPr="005B46D3">
              <w:rPr>
                <w:rStyle w:val="Hyperlink"/>
                <w:rFonts w:ascii="Arial" w:hAnsi="Arial" w:cs="Arial"/>
                <w:noProof/>
                <w:sz w:val="24"/>
                <w:szCs w:val="24"/>
              </w:rPr>
              <w:t>3.2 Training</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_Toc195304442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7</w:t>
            </w:r>
            <w:r w:rsidRPr="005B46D3">
              <w:rPr>
                <w:rFonts w:ascii="Arial" w:hAnsi="Arial" w:cs="Arial"/>
                <w:noProof/>
                <w:webHidden/>
                <w:sz w:val="24"/>
                <w:szCs w:val="24"/>
              </w:rPr>
              <w:fldChar w:fldCharType="end"/>
            </w:r>
          </w:hyperlink>
        </w:p>
        <w:p w14:paraId="0B623096" w14:textId="3E090599"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3" w:history="1">
            <w:r w:rsidRPr="005B46D3">
              <w:rPr>
                <w:rStyle w:val="Hyperlink"/>
                <w:rFonts w:ascii="Arial" w:hAnsi="Arial" w:cs="Arial"/>
                <w:noProof/>
                <w:sz w:val="24"/>
                <w:szCs w:val="24"/>
              </w:rPr>
              <w:t>3.3. Motivation</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_Toc195304443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7</w:t>
            </w:r>
            <w:r w:rsidRPr="005B46D3">
              <w:rPr>
                <w:rFonts w:ascii="Arial" w:hAnsi="Arial" w:cs="Arial"/>
                <w:noProof/>
                <w:webHidden/>
                <w:sz w:val="24"/>
                <w:szCs w:val="24"/>
              </w:rPr>
              <w:fldChar w:fldCharType="end"/>
            </w:r>
          </w:hyperlink>
        </w:p>
        <w:p w14:paraId="50EE9786" w14:textId="22C851B3"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4" w:history="1">
            <w:r w:rsidRPr="005B46D3">
              <w:rPr>
                <w:rStyle w:val="Hyperlink"/>
                <w:rFonts w:ascii="Arial" w:hAnsi="Arial" w:cs="Arial"/>
                <w:noProof/>
                <w:sz w:val="24"/>
                <w:szCs w:val="24"/>
              </w:rPr>
              <w:t>3.4. Performance Management</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_Toc195304444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8</w:t>
            </w:r>
            <w:r w:rsidRPr="005B46D3">
              <w:rPr>
                <w:rFonts w:ascii="Arial" w:hAnsi="Arial" w:cs="Arial"/>
                <w:noProof/>
                <w:webHidden/>
                <w:sz w:val="24"/>
                <w:szCs w:val="24"/>
              </w:rPr>
              <w:fldChar w:fldCharType="end"/>
            </w:r>
          </w:hyperlink>
        </w:p>
        <w:p w14:paraId="6C37CFE3" w14:textId="7E3AE8C7"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45" w:history="1">
            <w:r w:rsidRPr="005B46D3">
              <w:rPr>
                <w:rStyle w:val="Hyperlink"/>
                <w:rFonts w:ascii="Arial" w:hAnsi="Arial" w:cs="Arial"/>
                <w:b w:val="0"/>
                <w:bCs w:val="0"/>
                <w:i w:val="0"/>
                <w:iCs w:val="0"/>
                <w:noProof/>
              </w:rPr>
              <w:t>4.</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External Factors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_Toc195304445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9</w:t>
            </w:r>
            <w:r w:rsidRPr="005B46D3">
              <w:rPr>
                <w:rFonts w:ascii="Arial" w:hAnsi="Arial" w:cs="Arial"/>
                <w:b w:val="0"/>
                <w:bCs w:val="0"/>
                <w:i w:val="0"/>
                <w:iCs w:val="0"/>
                <w:noProof/>
                <w:webHidden/>
              </w:rPr>
              <w:fldChar w:fldCharType="end"/>
            </w:r>
          </w:hyperlink>
        </w:p>
        <w:p w14:paraId="342F19FF" w14:textId="785E6ADC" w:rsidR="005B46D3" w:rsidRPr="005B46D3" w:rsidRDefault="005B46D3" w:rsidP="005B46D3">
          <w:pPr>
            <w:pStyle w:val="TOC3"/>
            <w:tabs>
              <w:tab w:val="left" w:pos="1200"/>
              <w:tab w:val="right" w:leader="dot" w:pos="9016"/>
            </w:tabs>
            <w:spacing w:line="360" w:lineRule="auto"/>
            <w:rPr>
              <w:rFonts w:ascii="Arial" w:eastAsiaTheme="minorEastAsia" w:hAnsi="Arial" w:cs="Arial"/>
              <w:noProof/>
              <w:sz w:val="24"/>
              <w:szCs w:val="24"/>
              <w:lang w:eastAsia="en-GB"/>
            </w:rPr>
          </w:pPr>
          <w:hyperlink w:anchor="_Toc195304446" w:history="1">
            <w:r w:rsidRPr="005B46D3">
              <w:rPr>
                <w:rStyle w:val="Hyperlink"/>
                <w:rFonts w:ascii="Arial" w:hAnsi="Arial" w:cs="Arial"/>
                <w:noProof/>
                <w:sz w:val="24"/>
                <w:szCs w:val="24"/>
              </w:rPr>
              <w:t>4.1</w:t>
            </w:r>
            <w:r w:rsidRPr="005B46D3">
              <w:rPr>
                <w:rFonts w:ascii="Arial" w:eastAsiaTheme="minorEastAsia" w:hAnsi="Arial" w:cs="Arial"/>
                <w:noProof/>
                <w:sz w:val="24"/>
                <w:szCs w:val="24"/>
                <w:lang w:eastAsia="en-GB"/>
              </w:rPr>
              <w:tab/>
            </w:r>
            <w:r w:rsidRPr="005B46D3">
              <w:rPr>
                <w:rStyle w:val="Hyperlink"/>
                <w:rFonts w:ascii="Arial" w:hAnsi="Arial" w:cs="Arial"/>
                <w:noProof/>
                <w:sz w:val="24"/>
                <w:szCs w:val="24"/>
              </w:rPr>
              <w:t>Political</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_Toc195304446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9</w:t>
            </w:r>
            <w:r w:rsidRPr="005B46D3">
              <w:rPr>
                <w:rFonts w:ascii="Arial" w:hAnsi="Arial" w:cs="Arial"/>
                <w:noProof/>
                <w:webHidden/>
                <w:sz w:val="24"/>
                <w:szCs w:val="24"/>
              </w:rPr>
              <w:fldChar w:fldCharType="end"/>
            </w:r>
          </w:hyperlink>
        </w:p>
        <w:p w14:paraId="0E052016" w14:textId="3471FDDE"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7" w:history="1">
            <w:r w:rsidRPr="005B46D3">
              <w:rPr>
                <w:rStyle w:val="Hyperlink"/>
                <w:rFonts w:ascii="Arial" w:hAnsi="Arial" w:cs="Arial"/>
                <w:noProof/>
                <w:sz w:val="24"/>
                <w:szCs w:val="24"/>
              </w:rPr>
              <w:t>4.2. Economic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_Toc195304447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9</w:t>
            </w:r>
            <w:r w:rsidRPr="005B46D3">
              <w:rPr>
                <w:rFonts w:ascii="Arial" w:hAnsi="Arial" w:cs="Arial"/>
                <w:noProof/>
                <w:webHidden/>
                <w:sz w:val="24"/>
                <w:szCs w:val="24"/>
              </w:rPr>
              <w:fldChar w:fldCharType="end"/>
            </w:r>
          </w:hyperlink>
        </w:p>
        <w:p w14:paraId="75AC944D" w14:textId="6BB9E7F9"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8" w:history="1">
            <w:r w:rsidRPr="005B46D3">
              <w:rPr>
                <w:rStyle w:val="Hyperlink"/>
                <w:rFonts w:ascii="Arial" w:hAnsi="Arial" w:cs="Arial"/>
                <w:noProof/>
                <w:sz w:val="24"/>
                <w:szCs w:val="24"/>
              </w:rPr>
              <w:t>4.3. Social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_Toc195304448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9</w:t>
            </w:r>
            <w:r w:rsidRPr="005B46D3">
              <w:rPr>
                <w:rFonts w:ascii="Arial" w:hAnsi="Arial" w:cs="Arial"/>
                <w:noProof/>
                <w:webHidden/>
                <w:sz w:val="24"/>
                <w:szCs w:val="24"/>
              </w:rPr>
              <w:fldChar w:fldCharType="end"/>
            </w:r>
          </w:hyperlink>
        </w:p>
        <w:p w14:paraId="78C24388" w14:textId="72155959"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49" w:history="1">
            <w:r w:rsidRPr="005B46D3">
              <w:rPr>
                <w:rStyle w:val="Hyperlink"/>
                <w:rFonts w:ascii="Arial" w:hAnsi="Arial" w:cs="Arial"/>
                <w:noProof/>
                <w:sz w:val="24"/>
                <w:szCs w:val="24"/>
              </w:rPr>
              <w:t>4.4. Technological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_Toc195304449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10</w:t>
            </w:r>
            <w:r w:rsidRPr="005B46D3">
              <w:rPr>
                <w:rFonts w:ascii="Arial" w:hAnsi="Arial" w:cs="Arial"/>
                <w:noProof/>
                <w:webHidden/>
                <w:sz w:val="24"/>
                <w:szCs w:val="24"/>
              </w:rPr>
              <w:fldChar w:fldCharType="end"/>
            </w:r>
          </w:hyperlink>
        </w:p>
        <w:p w14:paraId="4FA5B875" w14:textId="6A766A3D"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0" w:history="1">
            <w:r w:rsidRPr="005B46D3">
              <w:rPr>
                <w:rStyle w:val="Hyperlink"/>
                <w:rFonts w:ascii="Arial" w:hAnsi="Arial" w:cs="Arial"/>
                <w:noProof/>
                <w:sz w:val="24"/>
                <w:szCs w:val="24"/>
              </w:rPr>
              <w:t>4.5. Environmental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_Toc195304450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10</w:t>
            </w:r>
            <w:r w:rsidRPr="005B46D3">
              <w:rPr>
                <w:rFonts w:ascii="Arial" w:hAnsi="Arial" w:cs="Arial"/>
                <w:noProof/>
                <w:webHidden/>
                <w:sz w:val="24"/>
                <w:szCs w:val="24"/>
              </w:rPr>
              <w:fldChar w:fldCharType="end"/>
            </w:r>
          </w:hyperlink>
        </w:p>
        <w:p w14:paraId="23A24AAE" w14:textId="44EC598D"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1" w:history="1">
            <w:r w:rsidRPr="005B46D3">
              <w:rPr>
                <w:rStyle w:val="Hyperlink"/>
                <w:rFonts w:ascii="Arial" w:hAnsi="Arial" w:cs="Arial"/>
                <w:noProof/>
                <w:sz w:val="24"/>
                <w:szCs w:val="24"/>
              </w:rPr>
              <w:t>4.6. Legal Factors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_Toc195304451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10</w:t>
            </w:r>
            <w:r w:rsidRPr="005B46D3">
              <w:rPr>
                <w:rFonts w:ascii="Arial" w:hAnsi="Arial" w:cs="Arial"/>
                <w:noProof/>
                <w:webHidden/>
                <w:sz w:val="24"/>
                <w:szCs w:val="24"/>
              </w:rPr>
              <w:fldChar w:fldCharType="end"/>
            </w:r>
          </w:hyperlink>
        </w:p>
        <w:p w14:paraId="2417B773" w14:textId="0310B3AB"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52" w:history="1">
            <w:r w:rsidRPr="005B46D3">
              <w:rPr>
                <w:rStyle w:val="Hyperlink"/>
                <w:rFonts w:ascii="Arial" w:hAnsi="Arial" w:cs="Arial"/>
                <w:b w:val="0"/>
                <w:bCs w:val="0"/>
                <w:i w:val="0"/>
                <w:iCs w:val="0"/>
                <w:noProof/>
              </w:rPr>
              <w:t>5.</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SWOT Analysis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_Toc195304452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11</w:t>
            </w:r>
            <w:r w:rsidRPr="005B46D3">
              <w:rPr>
                <w:rFonts w:ascii="Arial" w:hAnsi="Arial" w:cs="Arial"/>
                <w:b w:val="0"/>
                <w:bCs w:val="0"/>
                <w:i w:val="0"/>
                <w:iCs w:val="0"/>
                <w:noProof/>
                <w:webHidden/>
              </w:rPr>
              <w:fldChar w:fldCharType="end"/>
            </w:r>
          </w:hyperlink>
        </w:p>
        <w:p w14:paraId="3CE58022" w14:textId="5701C46A"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53" w:history="1">
            <w:r w:rsidRPr="005B46D3">
              <w:rPr>
                <w:rStyle w:val="Hyperlink"/>
                <w:rFonts w:ascii="Arial" w:hAnsi="Arial" w:cs="Arial"/>
                <w:b w:val="0"/>
                <w:bCs w:val="0"/>
                <w:i w:val="0"/>
                <w:iCs w:val="0"/>
                <w:noProof/>
              </w:rPr>
              <w:t>6.</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Porter Five Forces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_Toc195304453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13</w:t>
            </w:r>
            <w:r w:rsidRPr="005B46D3">
              <w:rPr>
                <w:rFonts w:ascii="Arial" w:hAnsi="Arial" w:cs="Arial"/>
                <w:b w:val="0"/>
                <w:bCs w:val="0"/>
                <w:i w:val="0"/>
                <w:iCs w:val="0"/>
                <w:noProof/>
                <w:webHidden/>
              </w:rPr>
              <w:fldChar w:fldCharType="end"/>
            </w:r>
          </w:hyperlink>
        </w:p>
        <w:p w14:paraId="4B716B86" w14:textId="60C677AB"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4" w:history="1">
            <w:r w:rsidRPr="005B46D3">
              <w:rPr>
                <w:rStyle w:val="Hyperlink"/>
                <w:rFonts w:ascii="Arial" w:hAnsi="Arial" w:cs="Arial"/>
                <w:noProof/>
                <w:sz w:val="24"/>
                <w:szCs w:val="24"/>
              </w:rPr>
              <w:t>6.1 Competitive Rivalry</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_Toc195304454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13</w:t>
            </w:r>
            <w:r w:rsidRPr="005B46D3">
              <w:rPr>
                <w:rFonts w:ascii="Arial" w:hAnsi="Arial" w:cs="Arial"/>
                <w:noProof/>
                <w:webHidden/>
                <w:sz w:val="24"/>
                <w:szCs w:val="24"/>
              </w:rPr>
              <w:fldChar w:fldCharType="end"/>
            </w:r>
          </w:hyperlink>
        </w:p>
        <w:p w14:paraId="5936BEFB" w14:textId="45041286"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5" w:history="1">
            <w:r w:rsidRPr="005B46D3">
              <w:rPr>
                <w:rStyle w:val="Hyperlink"/>
                <w:rFonts w:ascii="Arial" w:hAnsi="Arial" w:cs="Arial"/>
                <w:noProof/>
                <w:sz w:val="24"/>
                <w:szCs w:val="24"/>
              </w:rPr>
              <w:t>6.2 Threat of New Entrants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_Toc195304455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13</w:t>
            </w:r>
            <w:r w:rsidRPr="005B46D3">
              <w:rPr>
                <w:rFonts w:ascii="Arial" w:hAnsi="Arial" w:cs="Arial"/>
                <w:noProof/>
                <w:webHidden/>
                <w:sz w:val="24"/>
                <w:szCs w:val="24"/>
              </w:rPr>
              <w:fldChar w:fldCharType="end"/>
            </w:r>
          </w:hyperlink>
        </w:p>
        <w:p w14:paraId="24499214" w14:textId="57F63DAE"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6" w:history="1">
            <w:r w:rsidRPr="005B46D3">
              <w:rPr>
                <w:rStyle w:val="Hyperlink"/>
                <w:rFonts w:ascii="Arial" w:hAnsi="Arial" w:cs="Arial"/>
                <w:noProof/>
                <w:sz w:val="24"/>
                <w:szCs w:val="24"/>
              </w:rPr>
              <w:t>6.3 Bargaining Power of Suppliers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_Toc195304456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14</w:t>
            </w:r>
            <w:r w:rsidRPr="005B46D3">
              <w:rPr>
                <w:rFonts w:ascii="Arial" w:hAnsi="Arial" w:cs="Arial"/>
                <w:noProof/>
                <w:webHidden/>
                <w:sz w:val="24"/>
                <w:szCs w:val="24"/>
              </w:rPr>
              <w:fldChar w:fldCharType="end"/>
            </w:r>
          </w:hyperlink>
        </w:p>
        <w:p w14:paraId="3575DC83" w14:textId="5E6C57CD"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7" w:history="1">
            <w:r w:rsidRPr="005B46D3">
              <w:rPr>
                <w:rStyle w:val="Hyperlink"/>
                <w:rFonts w:ascii="Arial" w:hAnsi="Arial" w:cs="Arial"/>
                <w:noProof/>
                <w:sz w:val="24"/>
                <w:szCs w:val="24"/>
              </w:rPr>
              <w:t>6.4 Bargaining Power of Buyers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_Toc195304457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14</w:t>
            </w:r>
            <w:r w:rsidRPr="005B46D3">
              <w:rPr>
                <w:rFonts w:ascii="Arial" w:hAnsi="Arial" w:cs="Arial"/>
                <w:noProof/>
                <w:webHidden/>
                <w:sz w:val="24"/>
                <w:szCs w:val="24"/>
              </w:rPr>
              <w:fldChar w:fldCharType="end"/>
            </w:r>
          </w:hyperlink>
        </w:p>
        <w:p w14:paraId="05995FDD" w14:textId="71797C51" w:rsidR="005B46D3" w:rsidRPr="005B46D3" w:rsidRDefault="005B46D3" w:rsidP="005B46D3">
          <w:pPr>
            <w:pStyle w:val="TOC3"/>
            <w:tabs>
              <w:tab w:val="right" w:leader="dot" w:pos="9016"/>
            </w:tabs>
            <w:spacing w:line="360" w:lineRule="auto"/>
            <w:rPr>
              <w:rFonts w:ascii="Arial" w:eastAsiaTheme="minorEastAsia" w:hAnsi="Arial" w:cs="Arial"/>
              <w:noProof/>
              <w:sz w:val="24"/>
              <w:szCs w:val="24"/>
              <w:lang w:eastAsia="en-GB"/>
            </w:rPr>
          </w:pPr>
          <w:hyperlink w:anchor="_Toc195304458" w:history="1">
            <w:r w:rsidRPr="005B46D3">
              <w:rPr>
                <w:rStyle w:val="Hyperlink"/>
                <w:rFonts w:ascii="Arial" w:hAnsi="Arial" w:cs="Arial"/>
                <w:noProof/>
                <w:sz w:val="24"/>
                <w:szCs w:val="24"/>
              </w:rPr>
              <w:t>6.5 Threat of Substitutes</w:t>
            </w:r>
            <w:r w:rsidRPr="005B46D3">
              <w:rPr>
                <w:rFonts w:ascii="Arial" w:hAnsi="Arial" w:cs="Arial"/>
                <w:noProof/>
                <w:webHidden/>
                <w:sz w:val="24"/>
                <w:szCs w:val="24"/>
              </w:rPr>
              <w:tab/>
            </w:r>
            <w:r w:rsidRPr="005B46D3">
              <w:rPr>
                <w:rFonts w:ascii="Arial" w:hAnsi="Arial" w:cs="Arial"/>
                <w:noProof/>
                <w:webHidden/>
                <w:sz w:val="24"/>
                <w:szCs w:val="24"/>
              </w:rPr>
              <w:fldChar w:fldCharType="begin"/>
            </w:r>
            <w:r w:rsidRPr="005B46D3">
              <w:rPr>
                <w:rFonts w:ascii="Arial" w:hAnsi="Arial" w:cs="Arial"/>
                <w:noProof/>
                <w:webHidden/>
                <w:sz w:val="24"/>
                <w:szCs w:val="24"/>
              </w:rPr>
              <w:instrText xml:space="preserve"> PAGEREF _Toc195304458 \h </w:instrText>
            </w:r>
            <w:r w:rsidRPr="005B46D3">
              <w:rPr>
                <w:rFonts w:ascii="Arial" w:hAnsi="Arial" w:cs="Arial"/>
                <w:noProof/>
                <w:webHidden/>
                <w:sz w:val="24"/>
                <w:szCs w:val="24"/>
              </w:rPr>
            </w:r>
            <w:r w:rsidRPr="005B46D3">
              <w:rPr>
                <w:rFonts w:ascii="Arial" w:hAnsi="Arial" w:cs="Arial"/>
                <w:noProof/>
                <w:webHidden/>
                <w:sz w:val="24"/>
                <w:szCs w:val="24"/>
              </w:rPr>
              <w:fldChar w:fldCharType="separate"/>
            </w:r>
            <w:r w:rsidRPr="005B46D3">
              <w:rPr>
                <w:rFonts w:ascii="Arial" w:hAnsi="Arial" w:cs="Arial"/>
                <w:noProof/>
                <w:webHidden/>
                <w:sz w:val="24"/>
                <w:szCs w:val="24"/>
              </w:rPr>
              <w:t>14</w:t>
            </w:r>
            <w:r w:rsidRPr="005B46D3">
              <w:rPr>
                <w:rFonts w:ascii="Arial" w:hAnsi="Arial" w:cs="Arial"/>
                <w:noProof/>
                <w:webHidden/>
                <w:sz w:val="24"/>
                <w:szCs w:val="24"/>
              </w:rPr>
              <w:fldChar w:fldCharType="end"/>
            </w:r>
          </w:hyperlink>
        </w:p>
        <w:p w14:paraId="67FF65B1" w14:textId="4033958F" w:rsidR="005B46D3" w:rsidRPr="005B46D3" w:rsidRDefault="005B46D3" w:rsidP="005B46D3">
          <w:pPr>
            <w:pStyle w:val="TOC1"/>
            <w:tabs>
              <w:tab w:val="left" w:pos="480"/>
              <w:tab w:val="right" w:leader="dot" w:pos="9016"/>
            </w:tabs>
            <w:spacing w:line="360" w:lineRule="auto"/>
            <w:rPr>
              <w:rFonts w:ascii="Arial" w:eastAsiaTheme="minorEastAsia" w:hAnsi="Arial" w:cs="Arial"/>
              <w:b w:val="0"/>
              <w:bCs w:val="0"/>
              <w:i w:val="0"/>
              <w:iCs w:val="0"/>
              <w:noProof/>
              <w:lang w:eastAsia="en-GB"/>
            </w:rPr>
          </w:pPr>
          <w:hyperlink w:anchor="_Toc195304459" w:history="1">
            <w:r w:rsidRPr="005B46D3">
              <w:rPr>
                <w:rStyle w:val="Hyperlink"/>
                <w:rFonts w:ascii="Arial" w:hAnsi="Arial" w:cs="Arial"/>
                <w:b w:val="0"/>
                <w:bCs w:val="0"/>
                <w:i w:val="0"/>
                <w:iCs w:val="0"/>
                <w:noProof/>
              </w:rPr>
              <w:t>7.</w:t>
            </w:r>
            <w:r w:rsidRPr="005B46D3">
              <w:rPr>
                <w:rFonts w:ascii="Arial" w:eastAsiaTheme="minorEastAsia" w:hAnsi="Arial" w:cs="Arial"/>
                <w:b w:val="0"/>
                <w:bCs w:val="0"/>
                <w:i w:val="0"/>
                <w:iCs w:val="0"/>
                <w:noProof/>
                <w:lang w:eastAsia="en-GB"/>
              </w:rPr>
              <w:tab/>
            </w:r>
            <w:r w:rsidRPr="005B46D3">
              <w:rPr>
                <w:rStyle w:val="Hyperlink"/>
                <w:rFonts w:ascii="Arial" w:hAnsi="Arial" w:cs="Arial"/>
                <w:b w:val="0"/>
                <w:bCs w:val="0"/>
                <w:i w:val="0"/>
                <w:iCs w:val="0"/>
                <w:noProof/>
              </w:rPr>
              <w:t>Recommendations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_Toc195304459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15</w:t>
            </w:r>
            <w:r w:rsidRPr="005B46D3">
              <w:rPr>
                <w:rFonts w:ascii="Arial" w:hAnsi="Arial" w:cs="Arial"/>
                <w:b w:val="0"/>
                <w:bCs w:val="0"/>
                <w:i w:val="0"/>
                <w:iCs w:val="0"/>
                <w:noProof/>
                <w:webHidden/>
              </w:rPr>
              <w:fldChar w:fldCharType="end"/>
            </w:r>
          </w:hyperlink>
        </w:p>
        <w:p w14:paraId="4BED3149" w14:textId="05AE607D" w:rsidR="005B46D3" w:rsidRPr="005B46D3" w:rsidRDefault="005B46D3" w:rsidP="005B46D3">
          <w:pPr>
            <w:pStyle w:val="TOC1"/>
            <w:tabs>
              <w:tab w:val="right" w:leader="dot" w:pos="9016"/>
            </w:tabs>
            <w:spacing w:line="360" w:lineRule="auto"/>
            <w:rPr>
              <w:rFonts w:ascii="Arial" w:eastAsiaTheme="minorEastAsia" w:hAnsi="Arial" w:cs="Arial"/>
              <w:b w:val="0"/>
              <w:bCs w:val="0"/>
              <w:i w:val="0"/>
              <w:iCs w:val="0"/>
              <w:noProof/>
              <w:lang w:eastAsia="en-GB"/>
            </w:rPr>
          </w:pPr>
          <w:hyperlink w:anchor="_Toc195304460" w:history="1">
            <w:r w:rsidRPr="005B46D3">
              <w:rPr>
                <w:rStyle w:val="Hyperlink"/>
                <w:rFonts w:ascii="Arial" w:hAnsi="Arial" w:cs="Arial"/>
                <w:b w:val="0"/>
                <w:bCs w:val="0"/>
                <w:i w:val="0"/>
                <w:iCs w:val="0"/>
                <w:noProof/>
              </w:rPr>
              <w:t>Conclusion</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_Toc195304460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16</w:t>
            </w:r>
            <w:r w:rsidRPr="005B46D3">
              <w:rPr>
                <w:rFonts w:ascii="Arial" w:hAnsi="Arial" w:cs="Arial"/>
                <w:b w:val="0"/>
                <w:bCs w:val="0"/>
                <w:i w:val="0"/>
                <w:iCs w:val="0"/>
                <w:noProof/>
                <w:webHidden/>
              </w:rPr>
              <w:fldChar w:fldCharType="end"/>
            </w:r>
          </w:hyperlink>
        </w:p>
        <w:p w14:paraId="65888C44" w14:textId="21E87E0D" w:rsidR="005B46D3" w:rsidRPr="005B46D3" w:rsidRDefault="005B46D3" w:rsidP="005B46D3">
          <w:pPr>
            <w:pStyle w:val="TOC1"/>
            <w:tabs>
              <w:tab w:val="right" w:leader="dot" w:pos="9016"/>
            </w:tabs>
            <w:spacing w:line="360" w:lineRule="auto"/>
            <w:rPr>
              <w:rFonts w:ascii="Arial" w:eastAsiaTheme="minorEastAsia" w:hAnsi="Arial" w:cs="Arial"/>
              <w:b w:val="0"/>
              <w:bCs w:val="0"/>
              <w:i w:val="0"/>
              <w:iCs w:val="0"/>
              <w:noProof/>
              <w:lang w:eastAsia="en-GB"/>
            </w:rPr>
          </w:pPr>
          <w:hyperlink w:anchor="_Toc195304461" w:history="1">
            <w:r w:rsidRPr="005B46D3">
              <w:rPr>
                <w:rStyle w:val="Hyperlink"/>
                <w:rFonts w:ascii="Arial" w:hAnsi="Arial" w:cs="Arial"/>
                <w:b w:val="0"/>
                <w:bCs w:val="0"/>
                <w:i w:val="0"/>
                <w:iCs w:val="0"/>
                <w:noProof/>
              </w:rPr>
              <w:t>References</w:t>
            </w:r>
            <w:r w:rsidRPr="005B46D3">
              <w:rPr>
                <w:rFonts w:ascii="Arial" w:hAnsi="Arial" w:cs="Arial"/>
                <w:b w:val="0"/>
                <w:bCs w:val="0"/>
                <w:i w:val="0"/>
                <w:iCs w:val="0"/>
                <w:noProof/>
                <w:webHidden/>
              </w:rPr>
              <w:tab/>
            </w:r>
            <w:r w:rsidRPr="005B46D3">
              <w:rPr>
                <w:rFonts w:ascii="Arial" w:hAnsi="Arial" w:cs="Arial"/>
                <w:b w:val="0"/>
                <w:bCs w:val="0"/>
                <w:i w:val="0"/>
                <w:iCs w:val="0"/>
                <w:noProof/>
                <w:webHidden/>
              </w:rPr>
              <w:fldChar w:fldCharType="begin"/>
            </w:r>
            <w:r w:rsidRPr="005B46D3">
              <w:rPr>
                <w:rFonts w:ascii="Arial" w:hAnsi="Arial" w:cs="Arial"/>
                <w:b w:val="0"/>
                <w:bCs w:val="0"/>
                <w:i w:val="0"/>
                <w:iCs w:val="0"/>
                <w:noProof/>
                <w:webHidden/>
              </w:rPr>
              <w:instrText xml:space="preserve"> PAGEREF _Toc195304461 \h </w:instrText>
            </w:r>
            <w:r w:rsidRPr="005B46D3">
              <w:rPr>
                <w:rFonts w:ascii="Arial" w:hAnsi="Arial" w:cs="Arial"/>
                <w:b w:val="0"/>
                <w:bCs w:val="0"/>
                <w:i w:val="0"/>
                <w:iCs w:val="0"/>
                <w:noProof/>
                <w:webHidden/>
              </w:rPr>
            </w:r>
            <w:r w:rsidRPr="005B46D3">
              <w:rPr>
                <w:rFonts w:ascii="Arial" w:hAnsi="Arial" w:cs="Arial"/>
                <w:b w:val="0"/>
                <w:bCs w:val="0"/>
                <w:i w:val="0"/>
                <w:iCs w:val="0"/>
                <w:noProof/>
                <w:webHidden/>
              </w:rPr>
              <w:fldChar w:fldCharType="separate"/>
            </w:r>
            <w:r w:rsidRPr="005B46D3">
              <w:rPr>
                <w:rFonts w:ascii="Arial" w:hAnsi="Arial" w:cs="Arial"/>
                <w:b w:val="0"/>
                <w:bCs w:val="0"/>
                <w:i w:val="0"/>
                <w:iCs w:val="0"/>
                <w:noProof/>
                <w:webHidden/>
              </w:rPr>
              <w:t>17</w:t>
            </w:r>
            <w:r w:rsidRPr="005B46D3">
              <w:rPr>
                <w:rFonts w:ascii="Arial" w:hAnsi="Arial" w:cs="Arial"/>
                <w:b w:val="0"/>
                <w:bCs w:val="0"/>
                <w:i w:val="0"/>
                <w:iCs w:val="0"/>
                <w:noProof/>
                <w:webHidden/>
              </w:rPr>
              <w:fldChar w:fldCharType="end"/>
            </w:r>
          </w:hyperlink>
        </w:p>
        <w:p w14:paraId="511B9DBA" w14:textId="427A093C" w:rsidR="00162A19" w:rsidRDefault="00162A19" w:rsidP="005B46D3">
          <w:pPr>
            <w:spacing w:line="360" w:lineRule="auto"/>
          </w:pPr>
          <w:r w:rsidRPr="005B46D3">
            <w:rPr>
              <w:rFonts w:ascii="Arial" w:hAnsi="Arial" w:cs="Arial"/>
              <w:b/>
              <w:bCs/>
              <w:noProof/>
            </w:rPr>
            <w:fldChar w:fldCharType="end"/>
          </w:r>
        </w:p>
      </w:sdtContent>
    </w:sdt>
    <w:p w14:paraId="2B7ED0DF" w14:textId="77777777" w:rsidR="00162A19" w:rsidRDefault="00162A19" w:rsidP="00162A19">
      <w:pPr>
        <w:rPr>
          <w:rFonts w:ascii="Arial" w:hAnsi="Arial" w:cs="Arial"/>
        </w:rPr>
      </w:pPr>
    </w:p>
    <w:p w14:paraId="3B1FCEDB" w14:textId="77777777" w:rsidR="00162A19" w:rsidRDefault="00162A19" w:rsidP="00162A19">
      <w:pPr>
        <w:rPr>
          <w:rFonts w:ascii="Arial" w:hAnsi="Arial" w:cs="Arial"/>
        </w:rPr>
      </w:pPr>
    </w:p>
    <w:p w14:paraId="4E4F8B36" w14:textId="77777777" w:rsidR="00162A19" w:rsidRDefault="00162A19" w:rsidP="00162A19">
      <w:pPr>
        <w:rPr>
          <w:rFonts w:ascii="Arial" w:hAnsi="Arial" w:cs="Arial"/>
        </w:rPr>
      </w:pPr>
    </w:p>
    <w:p w14:paraId="5C9C86C9" w14:textId="77777777" w:rsidR="00162A19" w:rsidRDefault="00162A19" w:rsidP="00162A19">
      <w:pPr>
        <w:rPr>
          <w:rFonts w:ascii="Arial" w:hAnsi="Arial" w:cs="Arial"/>
        </w:rPr>
      </w:pPr>
    </w:p>
    <w:p w14:paraId="7BEBA3A2" w14:textId="77777777" w:rsidR="00162A19" w:rsidRDefault="00162A19" w:rsidP="00162A19">
      <w:pPr>
        <w:rPr>
          <w:rFonts w:ascii="Arial" w:hAnsi="Arial" w:cs="Arial"/>
        </w:rPr>
      </w:pPr>
    </w:p>
    <w:p w14:paraId="265C5DD3" w14:textId="77777777" w:rsidR="00162A19" w:rsidRPr="00A37721" w:rsidRDefault="00162A19" w:rsidP="00162A19">
      <w:pPr>
        <w:rPr>
          <w:rFonts w:ascii="Arial" w:hAnsi="Arial" w:cs="Arial"/>
        </w:rPr>
      </w:pPr>
    </w:p>
    <w:p w14:paraId="40883607" w14:textId="77777777" w:rsidR="00162A19" w:rsidRPr="00DF65BB" w:rsidRDefault="00162A19" w:rsidP="00162A19">
      <w:pPr>
        <w:pStyle w:val="Heading1"/>
        <w:numPr>
          <w:ilvl w:val="0"/>
          <w:numId w:val="1"/>
        </w:numPr>
        <w:rPr>
          <w:rFonts w:ascii="Arial" w:hAnsi="Arial" w:cs="Arial"/>
          <w:b/>
          <w:bCs/>
          <w:color w:val="000000" w:themeColor="text1"/>
          <w:sz w:val="28"/>
          <w:szCs w:val="28"/>
        </w:rPr>
      </w:pPr>
      <w:bookmarkStart w:id="0" w:name="_Toc195304438"/>
      <w:r w:rsidRPr="00DF65BB">
        <w:rPr>
          <w:rFonts w:ascii="Arial" w:hAnsi="Arial" w:cs="Arial"/>
          <w:b/>
          <w:bCs/>
          <w:color w:val="000000" w:themeColor="text1"/>
          <w:sz w:val="28"/>
          <w:szCs w:val="28"/>
        </w:rPr>
        <w:lastRenderedPageBreak/>
        <w:t>Introduction</w:t>
      </w:r>
      <w:bookmarkEnd w:id="0"/>
      <w:r w:rsidRPr="00DF65BB">
        <w:rPr>
          <w:rFonts w:ascii="Arial" w:hAnsi="Arial" w:cs="Arial"/>
          <w:b/>
          <w:bCs/>
          <w:color w:val="000000" w:themeColor="text1"/>
          <w:sz w:val="28"/>
          <w:szCs w:val="28"/>
        </w:rPr>
        <w:t xml:space="preserve"> </w:t>
      </w:r>
    </w:p>
    <w:p w14:paraId="448D843B" w14:textId="77777777" w:rsidR="00162A19" w:rsidRPr="00485992" w:rsidRDefault="00162A19" w:rsidP="00162A19">
      <w:pPr>
        <w:jc w:val="both"/>
        <w:rPr>
          <w:rFonts w:ascii="Arial" w:hAnsi="Arial" w:cs="Arial"/>
          <w:color w:val="000000" w:themeColor="text1"/>
        </w:rPr>
      </w:pPr>
    </w:p>
    <w:p w14:paraId="7970289D"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Human Resource Management (HRM) plays a central role in the success of any organisation, particularly in large multinational companies such as Marks &amp; Spencer (M&amp;S) (Barrena-Martínez et al., 2019). According to Armstrong (2023), HRM is a strategic and coherent approach to managing an organisation's most valuable asset, which is its employees, who collectively contribute to achieving business objectives (M&amp;S, 2024).</w:t>
      </w:r>
    </w:p>
    <w:p w14:paraId="5ED3135B"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This report critically evaluates how the resourcing strategies of M&amp;S, specifically in relation to human resources and talent management, are informed and influenced by both internal and external factors. It considers how these factors shape the company’s HR policies, procedures, and processes (Greene, R.J., 2020). Additionally, it examines how these practices contribute to gaining a competitive advantage in the dynamic retail environment (Ibrahim, E.B. and Harrison, T., 2020).</w:t>
      </w:r>
    </w:p>
    <w:p w14:paraId="629A81B8"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The aims of this report are to:</w:t>
      </w:r>
    </w:p>
    <w:p w14:paraId="5C6F4CC1" w14:textId="77777777" w:rsidR="0078783F" w:rsidRPr="0078783F" w:rsidRDefault="0078783F" w:rsidP="0078783F">
      <w:pPr>
        <w:numPr>
          <w:ilvl w:val="0"/>
          <w:numId w:val="7"/>
        </w:num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Evaluate the HR and talent management strategies at M&amp;S.</w:t>
      </w:r>
    </w:p>
    <w:p w14:paraId="34E06AF2" w14:textId="77777777" w:rsidR="0078783F" w:rsidRPr="0078783F" w:rsidRDefault="0078783F" w:rsidP="0078783F">
      <w:pPr>
        <w:numPr>
          <w:ilvl w:val="0"/>
          <w:numId w:val="7"/>
        </w:num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Investigate how internal and external factors influence these strategies.</w:t>
      </w:r>
    </w:p>
    <w:p w14:paraId="20738FCC" w14:textId="352A0E67" w:rsidR="0078783F" w:rsidRPr="0078783F" w:rsidRDefault="0078783F" w:rsidP="0078783F">
      <w:pPr>
        <w:numPr>
          <w:ilvl w:val="0"/>
          <w:numId w:val="7"/>
        </w:num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Assess how M&amp;S HR practices contribute to its competitive advantage in the retail market.</w:t>
      </w:r>
    </w:p>
    <w:p w14:paraId="0C603C56" w14:textId="60FED622"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As suggested by Govindarajulu and Daily (2004), HR plays a key role in embedding ethical practices, promoting diversity, and fostering a culture of environmental and social responsibility (Beardwell, J. Claydon, T., 2017). M&amp;S commitment to sustainability is reflected in its HR initiatives, which aim to improve employee wellbeing and engagement while contributing to broader organisational aims (M&amp;S, 2025).</w:t>
      </w:r>
    </w:p>
    <w:p w14:paraId="41F51582" w14:textId="77777777" w:rsidR="00162A19" w:rsidRPr="00485992" w:rsidRDefault="00162A19" w:rsidP="00162A19">
      <w:pPr>
        <w:jc w:val="both"/>
        <w:rPr>
          <w:rFonts w:ascii="Arial" w:hAnsi="Arial" w:cs="Arial"/>
          <w:color w:val="000000" w:themeColor="text1"/>
          <w:sz w:val="22"/>
          <w:szCs w:val="22"/>
        </w:rPr>
      </w:pPr>
    </w:p>
    <w:p w14:paraId="7246ED99" w14:textId="77777777" w:rsidR="00162A19" w:rsidRPr="00485992" w:rsidRDefault="00162A19" w:rsidP="00162A19">
      <w:pPr>
        <w:jc w:val="both"/>
        <w:rPr>
          <w:rFonts w:ascii="Arial" w:hAnsi="Arial" w:cs="Arial"/>
          <w:color w:val="000000" w:themeColor="text1"/>
        </w:rPr>
      </w:pPr>
    </w:p>
    <w:p w14:paraId="2615EA77" w14:textId="77777777" w:rsidR="00162A19" w:rsidRPr="00485992" w:rsidRDefault="00162A19" w:rsidP="00162A19">
      <w:pPr>
        <w:jc w:val="both"/>
        <w:rPr>
          <w:rFonts w:ascii="Arial" w:hAnsi="Arial" w:cs="Arial"/>
          <w:color w:val="000000" w:themeColor="text1"/>
        </w:rPr>
      </w:pPr>
    </w:p>
    <w:p w14:paraId="31D08FA7" w14:textId="77777777" w:rsidR="00162A19" w:rsidRPr="00485992" w:rsidRDefault="00162A19" w:rsidP="00162A19">
      <w:pPr>
        <w:jc w:val="both"/>
        <w:rPr>
          <w:rFonts w:ascii="Arial" w:hAnsi="Arial" w:cs="Arial"/>
          <w:color w:val="000000" w:themeColor="text1"/>
        </w:rPr>
      </w:pPr>
    </w:p>
    <w:p w14:paraId="2923CAE4" w14:textId="77777777" w:rsidR="00162A19" w:rsidRDefault="00162A19" w:rsidP="00162A19">
      <w:pPr>
        <w:jc w:val="both"/>
        <w:rPr>
          <w:rFonts w:ascii="Arial" w:hAnsi="Arial" w:cs="Arial"/>
          <w:color w:val="000000" w:themeColor="text1"/>
        </w:rPr>
      </w:pPr>
    </w:p>
    <w:p w14:paraId="294B586D" w14:textId="77777777" w:rsidR="005B46D3" w:rsidRDefault="005B46D3" w:rsidP="00162A19">
      <w:pPr>
        <w:jc w:val="both"/>
        <w:rPr>
          <w:rFonts w:ascii="Arial" w:hAnsi="Arial" w:cs="Arial"/>
          <w:color w:val="000000" w:themeColor="text1"/>
        </w:rPr>
      </w:pPr>
    </w:p>
    <w:p w14:paraId="79C4140B" w14:textId="77777777" w:rsidR="005B46D3" w:rsidRDefault="005B46D3" w:rsidP="00162A19">
      <w:pPr>
        <w:jc w:val="both"/>
        <w:rPr>
          <w:rFonts w:ascii="Arial" w:hAnsi="Arial" w:cs="Arial"/>
          <w:color w:val="000000" w:themeColor="text1"/>
        </w:rPr>
      </w:pPr>
    </w:p>
    <w:p w14:paraId="646C6796" w14:textId="77777777" w:rsidR="005B46D3" w:rsidRDefault="005B46D3" w:rsidP="00162A19">
      <w:pPr>
        <w:jc w:val="both"/>
        <w:rPr>
          <w:rFonts w:ascii="Arial" w:hAnsi="Arial" w:cs="Arial"/>
          <w:color w:val="000000" w:themeColor="text1"/>
        </w:rPr>
      </w:pPr>
    </w:p>
    <w:p w14:paraId="74013E56" w14:textId="77777777" w:rsidR="005B46D3" w:rsidRDefault="005B46D3" w:rsidP="00162A19">
      <w:pPr>
        <w:jc w:val="both"/>
        <w:rPr>
          <w:rFonts w:ascii="Arial" w:hAnsi="Arial" w:cs="Arial"/>
          <w:color w:val="000000" w:themeColor="text1"/>
        </w:rPr>
      </w:pPr>
    </w:p>
    <w:p w14:paraId="09CC70A2" w14:textId="77777777" w:rsidR="005B46D3" w:rsidRDefault="005B46D3" w:rsidP="00162A19">
      <w:pPr>
        <w:jc w:val="both"/>
        <w:rPr>
          <w:rFonts w:ascii="Arial" w:hAnsi="Arial" w:cs="Arial"/>
          <w:color w:val="000000" w:themeColor="text1"/>
        </w:rPr>
      </w:pPr>
    </w:p>
    <w:p w14:paraId="27844B69" w14:textId="77777777" w:rsidR="005B46D3" w:rsidRDefault="005B46D3" w:rsidP="00162A19">
      <w:pPr>
        <w:jc w:val="both"/>
        <w:rPr>
          <w:rFonts w:ascii="Arial" w:hAnsi="Arial" w:cs="Arial"/>
          <w:color w:val="000000" w:themeColor="text1"/>
        </w:rPr>
      </w:pPr>
    </w:p>
    <w:p w14:paraId="569DD680" w14:textId="77777777" w:rsidR="005B46D3" w:rsidRDefault="005B46D3" w:rsidP="00162A19">
      <w:pPr>
        <w:jc w:val="both"/>
        <w:rPr>
          <w:rFonts w:ascii="Arial" w:hAnsi="Arial" w:cs="Arial"/>
          <w:color w:val="000000" w:themeColor="text1"/>
        </w:rPr>
      </w:pPr>
    </w:p>
    <w:p w14:paraId="1A526477" w14:textId="77777777" w:rsidR="005B46D3" w:rsidRPr="005B46D3" w:rsidRDefault="005B46D3" w:rsidP="005B46D3">
      <w:pPr>
        <w:rPr>
          <w:lang w:eastAsia="en-US"/>
        </w:rPr>
      </w:pPr>
    </w:p>
    <w:p w14:paraId="07D27842" w14:textId="7FC04B20" w:rsidR="00162A19" w:rsidRPr="00DF65BB" w:rsidRDefault="00162A19" w:rsidP="005B46D3">
      <w:pPr>
        <w:pStyle w:val="Heading1"/>
        <w:numPr>
          <w:ilvl w:val="0"/>
          <w:numId w:val="1"/>
        </w:numPr>
        <w:rPr>
          <w:rFonts w:ascii="Arial" w:hAnsi="Arial" w:cs="Arial"/>
          <w:b/>
          <w:bCs/>
          <w:color w:val="000000" w:themeColor="text1"/>
          <w:sz w:val="28"/>
          <w:szCs w:val="28"/>
        </w:rPr>
      </w:pPr>
      <w:r w:rsidRPr="00DF65BB">
        <w:rPr>
          <w:rFonts w:ascii="Arial" w:hAnsi="Arial" w:cs="Arial"/>
          <w:b/>
          <w:bCs/>
          <w:color w:val="000000" w:themeColor="text1"/>
          <w:sz w:val="28"/>
          <w:szCs w:val="28"/>
        </w:rPr>
        <w:lastRenderedPageBreak/>
        <w:t xml:space="preserve"> </w:t>
      </w:r>
      <w:bookmarkStart w:id="1" w:name="_Toc195304439"/>
      <w:r w:rsidRPr="00DF65BB">
        <w:rPr>
          <w:rFonts w:ascii="Arial" w:hAnsi="Arial" w:cs="Arial"/>
          <w:b/>
          <w:bCs/>
          <w:color w:val="000000" w:themeColor="text1"/>
          <w:sz w:val="28"/>
          <w:szCs w:val="28"/>
        </w:rPr>
        <w:t>M&amp;S Background and Strategy</w:t>
      </w:r>
      <w:bookmarkEnd w:id="1"/>
    </w:p>
    <w:p w14:paraId="305C41E3" w14:textId="77777777" w:rsidR="00162A19" w:rsidRPr="00285A6B" w:rsidRDefault="00162A19" w:rsidP="00162A19">
      <w:pPr>
        <w:pStyle w:val="ListParagraph"/>
        <w:jc w:val="both"/>
        <w:rPr>
          <w:rFonts w:ascii="Arial" w:hAnsi="Arial" w:cs="Arial"/>
          <w:color w:val="000000" w:themeColor="text1"/>
          <w:sz w:val="36"/>
          <w:szCs w:val="36"/>
        </w:rPr>
      </w:pPr>
    </w:p>
    <w:p w14:paraId="04FDDAC0" w14:textId="148CA8F0" w:rsidR="00162A19" w:rsidRPr="00494E8C" w:rsidRDefault="00285A6B" w:rsidP="00285A6B">
      <w:pPr>
        <w:spacing w:line="360" w:lineRule="auto"/>
        <w:jc w:val="both"/>
        <w:rPr>
          <w:rFonts w:ascii="Arial" w:hAnsi="Arial" w:cs="Arial"/>
          <w:sz w:val="22"/>
          <w:szCs w:val="22"/>
        </w:rPr>
      </w:pPr>
      <w:r w:rsidRPr="00494E8C">
        <w:rPr>
          <w:rFonts w:ascii="Arial" w:hAnsi="Arial" w:cs="Arial"/>
          <w:sz w:val="22"/>
          <w:szCs w:val="22"/>
        </w:rPr>
        <w:t>Marks and Spencer plc (M&amp;S) is a prominent British multinational retailer, specialising in home goods, clothing, and luxury food products</w:t>
      </w:r>
      <w:r w:rsidR="00780D5F" w:rsidRPr="00494E8C">
        <w:rPr>
          <w:rFonts w:ascii="Arial" w:hAnsi="Arial" w:cs="Arial"/>
          <w:sz w:val="22"/>
          <w:szCs w:val="22"/>
        </w:rPr>
        <w:t xml:space="preserve">. </w:t>
      </w:r>
      <w:r w:rsidRPr="00494E8C">
        <w:rPr>
          <w:rFonts w:ascii="Arial" w:hAnsi="Arial" w:cs="Arial"/>
          <w:sz w:val="22"/>
          <w:szCs w:val="22"/>
        </w:rPr>
        <w:t>Established in 1884, the company is dedicated to meeting shareholder expectations and enhancing customer satisfaction by delivering high-quality services</w:t>
      </w:r>
      <w:r w:rsidR="00780D5F" w:rsidRPr="00494E8C">
        <w:rPr>
          <w:rFonts w:ascii="Arial" w:hAnsi="Arial" w:cs="Arial"/>
          <w:sz w:val="22"/>
          <w:szCs w:val="22"/>
        </w:rPr>
        <w:t xml:space="preserve"> (M&amp;S, 2025).</w:t>
      </w:r>
      <w:r w:rsidRPr="00494E8C">
        <w:rPr>
          <w:rFonts w:ascii="Arial" w:hAnsi="Arial" w:cs="Arial"/>
          <w:sz w:val="22"/>
          <w:szCs w:val="22"/>
        </w:rPr>
        <w:t xml:space="preserve"> </w:t>
      </w:r>
      <w:r w:rsidR="00780D5F" w:rsidRPr="00494E8C">
        <w:rPr>
          <w:rFonts w:ascii="Arial" w:hAnsi="Arial" w:cs="Arial"/>
          <w:sz w:val="22"/>
          <w:szCs w:val="22"/>
        </w:rPr>
        <w:t xml:space="preserve"> </w:t>
      </w:r>
      <w:r w:rsidRPr="00494E8C">
        <w:rPr>
          <w:rFonts w:ascii="Arial" w:hAnsi="Arial" w:cs="Arial"/>
          <w:sz w:val="22"/>
          <w:szCs w:val="22"/>
        </w:rPr>
        <w:t xml:space="preserve">M&amp;S continues to rely on traditional recruitment methods, which can limit operational efficiency and hinder the company's growth </w:t>
      </w:r>
      <w:r w:rsidR="00780D5F" w:rsidRPr="00494E8C">
        <w:rPr>
          <w:rFonts w:ascii="Arial" w:hAnsi="Arial" w:cs="Arial"/>
          <w:sz w:val="22"/>
          <w:szCs w:val="22"/>
        </w:rPr>
        <w:t>(</w:t>
      </w:r>
      <w:r w:rsidR="00780D5F" w:rsidRPr="00494E8C">
        <w:rPr>
          <w:rFonts w:ascii="Arial" w:hAnsi="Arial" w:cs="Arial"/>
          <w:color w:val="000000" w:themeColor="text1"/>
          <w:sz w:val="22"/>
          <w:szCs w:val="22"/>
        </w:rPr>
        <w:t>Henderson,</w:t>
      </w:r>
      <w:r w:rsidR="00780D5F" w:rsidRPr="00494E8C">
        <w:rPr>
          <w:rFonts w:ascii="Arial" w:hAnsi="Arial" w:cs="Arial"/>
          <w:color w:val="000000" w:themeColor="text1"/>
          <w:spacing w:val="-7"/>
          <w:sz w:val="22"/>
          <w:szCs w:val="22"/>
        </w:rPr>
        <w:t xml:space="preserve"> </w:t>
      </w:r>
      <w:r w:rsidR="00780D5F" w:rsidRPr="00494E8C">
        <w:rPr>
          <w:rFonts w:ascii="Arial" w:hAnsi="Arial" w:cs="Arial"/>
          <w:color w:val="000000" w:themeColor="text1"/>
          <w:sz w:val="22"/>
          <w:szCs w:val="22"/>
        </w:rPr>
        <w:t>I.</w:t>
      </w:r>
      <w:r w:rsidR="00780D5F" w:rsidRPr="00494E8C">
        <w:rPr>
          <w:rFonts w:ascii="Arial" w:hAnsi="Arial" w:cs="Arial"/>
          <w:color w:val="000000" w:themeColor="text1"/>
          <w:spacing w:val="-7"/>
          <w:sz w:val="22"/>
          <w:szCs w:val="22"/>
        </w:rPr>
        <w:t xml:space="preserve">, </w:t>
      </w:r>
      <w:r w:rsidR="00780D5F" w:rsidRPr="00494E8C">
        <w:rPr>
          <w:rFonts w:ascii="Arial" w:hAnsi="Arial" w:cs="Arial"/>
          <w:color w:val="000000" w:themeColor="text1"/>
          <w:sz w:val="22"/>
          <w:szCs w:val="22"/>
        </w:rPr>
        <w:t>2019</w:t>
      </w:r>
      <w:r w:rsidRPr="00494E8C">
        <w:rPr>
          <w:rFonts w:ascii="Arial" w:hAnsi="Arial" w:cs="Arial"/>
          <w:sz w:val="22"/>
          <w:szCs w:val="22"/>
        </w:rPr>
        <w:t>). This issue can be effectively addressed by integrating digital marketing tools into the recruitment process (</w:t>
      </w:r>
      <w:r w:rsidR="00CC28D3" w:rsidRPr="00494E8C">
        <w:rPr>
          <w:rFonts w:ascii="Arial" w:hAnsi="Arial" w:cs="Arial"/>
          <w:color w:val="000000" w:themeColor="text1"/>
          <w:sz w:val="22"/>
          <w:szCs w:val="22"/>
        </w:rPr>
        <w:t>Gabelaia, I. and Tchelidze, L.</w:t>
      </w:r>
      <w:r w:rsidR="00780D5F" w:rsidRPr="00494E8C">
        <w:rPr>
          <w:rFonts w:ascii="Arial" w:hAnsi="Arial" w:cs="Arial"/>
          <w:color w:val="000000" w:themeColor="text1"/>
          <w:sz w:val="22"/>
          <w:szCs w:val="22"/>
        </w:rPr>
        <w:t xml:space="preserve">, </w:t>
      </w:r>
      <w:r w:rsidR="00CC28D3" w:rsidRPr="00494E8C">
        <w:rPr>
          <w:rFonts w:ascii="Arial" w:hAnsi="Arial" w:cs="Arial"/>
          <w:color w:val="000000" w:themeColor="text1"/>
          <w:sz w:val="22"/>
          <w:szCs w:val="22"/>
        </w:rPr>
        <w:t>2022</w:t>
      </w:r>
      <w:r w:rsidRPr="00494E8C">
        <w:rPr>
          <w:rFonts w:ascii="Arial" w:hAnsi="Arial" w:cs="Arial"/>
          <w:sz w:val="22"/>
          <w:szCs w:val="22"/>
        </w:rPr>
        <w:t>). The strategic use of digital marketing can help the company adopt diverse recruitment strategies, significantly expanding its reach and improving its ability to attract a broader range of qualified candidates</w:t>
      </w:r>
      <w:r w:rsidR="00780D5F" w:rsidRPr="00494E8C">
        <w:rPr>
          <w:rFonts w:ascii="Arial" w:hAnsi="Arial" w:cs="Arial"/>
          <w:sz w:val="22"/>
          <w:szCs w:val="22"/>
        </w:rPr>
        <w:t xml:space="preserve"> (</w:t>
      </w:r>
      <w:r w:rsidR="00780D5F" w:rsidRPr="00494E8C">
        <w:rPr>
          <w:rFonts w:ascii="Arial" w:hAnsi="Arial" w:cs="Arial"/>
          <w:color w:val="000000" w:themeColor="text1"/>
          <w:sz w:val="22"/>
          <w:szCs w:val="22"/>
        </w:rPr>
        <w:t>Rizaldy, A. and Supiansyah, S., 2023).</w:t>
      </w:r>
    </w:p>
    <w:p w14:paraId="19BDAD2D" w14:textId="36DFEA00" w:rsidR="00162A19" w:rsidRPr="00494E8C" w:rsidRDefault="00162A19" w:rsidP="00162A19">
      <w:pPr>
        <w:spacing w:line="360" w:lineRule="auto"/>
        <w:jc w:val="both"/>
        <w:rPr>
          <w:rFonts w:ascii="Arial" w:hAnsi="Arial" w:cs="Arial"/>
          <w:color w:val="000000" w:themeColor="text1"/>
          <w:sz w:val="22"/>
          <w:szCs w:val="22"/>
        </w:rPr>
      </w:pPr>
    </w:p>
    <w:p w14:paraId="526D8739" w14:textId="4137E558" w:rsidR="00162A19" w:rsidRPr="00494E8C" w:rsidRDefault="00285A6B" w:rsidP="00285A6B">
      <w:pPr>
        <w:spacing w:line="360" w:lineRule="auto"/>
        <w:jc w:val="both"/>
        <w:rPr>
          <w:rFonts w:ascii="Arial" w:hAnsi="Arial" w:cs="Arial"/>
          <w:sz w:val="22"/>
          <w:szCs w:val="22"/>
        </w:rPr>
      </w:pPr>
      <w:r w:rsidRPr="00494E8C">
        <w:rPr>
          <w:rFonts w:ascii="Arial" w:hAnsi="Arial" w:cs="Arial"/>
          <w:sz w:val="22"/>
          <w:szCs w:val="22"/>
        </w:rPr>
        <w:t>M&amp;S has made efforts to ensure a diverse senior management team, there has been a slight decline in the representation of ethnic minorities. The percentage of senior managers from ethnic minority backgrounds decreased from 5.4% in 2022 to 4.3% in 2024 (M</w:t>
      </w:r>
      <w:r w:rsidR="008C3E10" w:rsidRPr="00494E8C">
        <w:rPr>
          <w:rFonts w:ascii="Arial" w:hAnsi="Arial" w:cs="Arial"/>
          <w:sz w:val="22"/>
          <w:szCs w:val="22"/>
        </w:rPr>
        <w:t>&amp;S</w:t>
      </w:r>
      <w:r w:rsidRPr="00494E8C">
        <w:rPr>
          <w:rFonts w:ascii="Arial" w:hAnsi="Arial" w:cs="Arial"/>
          <w:sz w:val="22"/>
          <w:szCs w:val="22"/>
        </w:rPr>
        <w:t>, 2024). This highlights the ongoing challenge of maintaining diversity at the higher levels of the organisation, which may require targeted strategies alongside the digital transformation of recruitment</w:t>
      </w:r>
      <w:r w:rsidR="008C3E10" w:rsidRPr="00494E8C">
        <w:rPr>
          <w:rFonts w:ascii="Arial" w:hAnsi="Arial" w:cs="Arial"/>
          <w:sz w:val="22"/>
          <w:szCs w:val="22"/>
        </w:rPr>
        <w:t xml:space="preserve"> (Hussain, A. et al., 2021)</w:t>
      </w:r>
      <w:r w:rsidR="005B46D3" w:rsidRPr="00494E8C">
        <w:rPr>
          <w:rFonts w:ascii="Arial" w:hAnsi="Arial" w:cs="Arial"/>
          <w:sz w:val="22"/>
          <w:szCs w:val="22"/>
        </w:rPr>
        <w:t>.</w:t>
      </w:r>
    </w:p>
    <w:p w14:paraId="191DD8A4" w14:textId="77777777" w:rsidR="00285A6B" w:rsidRPr="00285A6B" w:rsidRDefault="00285A6B" w:rsidP="00285A6B">
      <w:pPr>
        <w:spacing w:line="360" w:lineRule="auto"/>
        <w:jc w:val="both"/>
        <w:rPr>
          <w:rFonts w:ascii="Arial" w:hAnsi="Arial" w:cs="Arial"/>
          <w:sz w:val="22"/>
          <w:szCs w:val="22"/>
        </w:rPr>
      </w:pPr>
    </w:p>
    <w:p w14:paraId="4EE965C4" w14:textId="77777777" w:rsidR="00162A19" w:rsidRPr="00485992" w:rsidRDefault="00162A19" w:rsidP="00162A19">
      <w:pPr>
        <w:jc w:val="center"/>
        <w:rPr>
          <w:rFonts w:ascii="Arial" w:hAnsi="Arial" w:cs="Arial"/>
          <w:color w:val="000000" w:themeColor="text1"/>
          <w:sz w:val="36"/>
          <w:szCs w:val="36"/>
        </w:rPr>
      </w:pPr>
      <w:r w:rsidRPr="00485992">
        <w:rPr>
          <w:rFonts w:ascii="Arial" w:hAnsi="Arial" w:cs="Arial"/>
          <w:noProof/>
          <w:color w:val="000000" w:themeColor="text1"/>
          <w:sz w:val="36"/>
          <w:szCs w:val="36"/>
        </w:rPr>
        <w:drawing>
          <wp:inline distT="0" distB="0" distL="0" distR="0" wp14:anchorId="303C969B" wp14:editId="1F6A91B3">
            <wp:extent cx="4195011" cy="2949429"/>
            <wp:effectExtent l="0" t="0" r="0" b="0"/>
            <wp:docPr id="1975526291" name="Picture 8" descr="A screenshot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26291" name="Picture 8" descr="A screenshot of a presenta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53580" cy="2990608"/>
                    </a:xfrm>
                    <a:prstGeom prst="rect">
                      <a:avLst/>
                    </a:prstGeom>
                  </pic:spPr>
                </pic:pic>
              </a:graphicData>
            </a:graphic>
          </wp:inline>
        </w:drawing>
      </w:r>
    </w:p>
    <w:p w14:paraId="6AF20072" w14:textId="77777777" w:rsidR="00162A19" w:rsidRDefault="00162A19" w:rsidP="00162A19">
      <w:pPr>
        <w:rPr>
          <w:rFonts w:ascii="Arial" w:hAnsi="Arial" w:cs="Arial"/>
          <w:color w:val="000000" w:themeColor="text1"/>
          <w:sz w:val="16"/>
          <w:szCs w:val="16"/>
        </w:rPr>
      </w:pPr>
      <w:r w:rsidRPr="00485992">
        <w:rPr>
          <w:rFonts w:ascii="Arial" w:hAnsi="Arial" w:cs="Arial"/>
          <w:color w:val="000000" w:themeColor="text1"/>
          <w:sz w:val="16"/>
          <w:szCs w:val="16"/>
        </w:rPr>
        <w:t xml:space="preserve">                            Figure 1: Colleague representation measurements (M&amp;S, report 2024)</w:t>
      </w:r>
    </w:p>
    <w:p w14:paraId="6107F2FF" w14:textId="77777777" w:rsidR="00162A19" w:rsidRDefault="00162A19" w:rsidP="00162A19">
      <w:pPr>
        <w:rPr>
          <w:rFonts w:ascii="Arial" w:hAnsi="Arial" w:cs="Arial"/>
          <w:color w:val="000000" w:themeColor="text1"/>
          <w:sz w:val="16"/>
          <w:szCs w:val="16"/>
        </w:rPr>
      </w:pPr>
    </w:p>
    <w:p w14:paraId="09021BE6" w14:textId="77777777" w:rsidR="00162A19" w:rsidRDefault="00162A19" w:rsidP="00162A19">
      <w:pPr>
        <w:rPr>
          <w:rFonts w:ascii="Arial" w:hAnsi="Arial" w:cs="Arial"/>
          <w:color w:val="000000" w:themeColor="text1"/>
          <w:sz w:val="16"/>
          <w:szCs w:val="16"/>
        </w:rPr>
      </w:pPr>
    </w:p>
    <w:p w14:paraId="30F4F250" w14:textId="77777777" w:rsidR="00162A19" w:rsidRDefault="00162A19" w:rsidP="00162A19">
      <w:pPr>
        <w:rPr>
          <w:rFonts w:ascii="Arial" w:hAnsi="Arial" w:cs="Arial"/>
          <w:color w:val="000000" w:themeColor="text1"/>
          <w:sz w:val="16"/>
          <w:szCs w:val="16"/>
        </w:rPr>
      </w:pPr>
    </w:p>
    <w:p w14:paraId="23B559BE" w14:textId="77777777" w:rsidR="005B46D3" w:rsidRDefault="005B46D3" w:rsidP="00162A19">
      <w:pPr>
        <w:rPr>
          <w:rFonts w:ascii="Arial" w:hAnsi="Arial" w:cs="Arial"/>
          <w:color w:val="000000" w:themeColor="text1"/>
          <w:sz w:val="16"/>
          <w:szCs w:val="16"/>
        </w:rPr>
      </w:pPr>
    </w:p>
    <w:p w14:paraId="6A8F27D5" w14:textId="77777777" w:rsidR="005B46D3" w:rsidRDefault="005B46D3" w:rsidP="00162A19">
      <w:pPr>
        <w:rPr>
          <w:rFonts w:ascii="Arial" w:hAnsi="Arial" w:cs="Arial"/>
          <w:color w:val="000000" w:themeColor="text1"/>
          <w:sz w:val="16"/>
          <w:szCs w:val="16"/>
        </w:rPr>
      </w:pPr>
    </w:p>
    <w:p w14:paraId="392EA2F5" w14:textId="77777777" w:rsidR="005B46D3" w:rsidRDefault="005B46D3" w:rsidP="00162A19">
      <w:pPr>
        <w:rPr>
          <w:rFonts w:ascii="Arial" w:hAnsi="Arial" w:cs="Arial"/>
          <w:color w:val="000000" w:themeColor="text1"/>
          <w:sz w:val="16"/>
          <w:szCs w:val="16"/>
        </w:rPr>
      </w:pPr>
    </w:p>
    <w:p w14:paraId="0C8D9DF3" w14:textId="77777777" w:rsidR="00162A19" w:rsidRDefault="00162A19" w:rsidP="00162A19">
      <w:pPr>
        <w:rPr>
          <w:rFonts w:ascii="Arial" w:hAnsi="Arial" w:cs="Arial"/>
          <w:color w:val="000000" w:themeColor="text1"/>
          <w:sz w:val="16"/>
          <w:szCs w:val="16"/>
        </w:rPr>
      </w:pPr>
    </w:p>
    <w:p w14:paraId="2FF124F5" w14:textId="77777777" w:rsidR="00162A19" w:rsidRDefault="00162A19" w:rsidP="00162A19">
      <w:pPr>
        <w:rPr>
          <w:rFonts w:ascii="Arial" w:hAnsi="Arial" w:cs="Arial"/>
          <w:color w:val="000000" w:themeColor="text1"/>
          <w:sz w:val="16"/>
          <w:szCs w:val="16"/>
        </w:rPr>
      </w:pPr>
    </w:p>
    <w:p w14:paraId="51238EE3" w14:textId="77777777" w:rsidR="00162A19" w:rsidRPr="00485992" w:rsidRDefault="00162A19" w:rsidP="00162A19">
      <w:pPr>
        <w:rPr>
          <w:rFonts w:ascii="Arial" w:hAnsi="Arial" w:cs="Arial"/>
          <w:color w:val="000000" w:themeColor="text1"/>
          <w:sz w:val="16"/>
          <w:szCs w:val="16"/>
        </w:rPr>
      </w:pPr>
    </w:p>
    <w:p w14:paraId="5C2D8A08" w14:textId="77777777" w:rsidR="00162A19" w:rsidRPr="0026692B" w:rsidRDefault="00162A19" w:rsidP="005B46D3">
      <w:pPr>
        <w:pStyle w:val="ListParagraph"/>
        <w:numPr>
          <w:ilvl w:val="0"/>
          <w:numId w:val="1"/>
        </w:numPr>
        <w:jc w:val="both"/>
        <w:outlineLvl w:val="0"/>
        <w:rPr>
          <w:rFonts w:ascii="Arial" w:hAnsi="Arial" w:cs="Arial"/>
          <w:b/>
          <w:bCs/>
          <w:color w:val="000000" w:themeColor="text1"/>
          <w:sz w:val="28"/>
          <w:szCs w:val="28"/>
        </w:rPr>
      </w:pPr>
      <w:bookmarkStart w:id="2" w:name="_Toc195304440"/>
      <w:r w:rsidRPr="0026692B">
        <w:rPr>
          <w:rFonts w:ascii="Arial" w:hAnsi="Arial" w:cs="Arial"/>
          <w:b/>
          <w:bCs/>
          <w:color w:val="000000" w:themeColor="text1"/>
          <w:sz w:val="28"/>
          <w:szCs w:val="28"/>
        </w:rPr>
        <w:t>Internal Factors</w:t>
      </w:r>
      <w:bookmarkEnd w:id="2"/>
      <w:r w:rsidRPr="0026692B">
        <w:rPr>
          <w:rFonts w:ascii="Arial" w:hAnsi="Arial" w:cs="Arial"/>
          <w:b/>
          <w:bCs/>
          <w:color w:val="000000" w:themeColor="text1"/>
          <w:sz w:val="28"/>
          <w:szCs w:val="28"/>
        </w:rPr>
        <w:t xml:space="preserve">  </w:t>
      </w:r>
    </w:p>
    <w:p w14:paraId="5A154081" w14:textId="77777777" w:rsidR="00162A19" w:rsidRPr="00485992" w:rsidRDefault="00162A19" w:rsidP="00162A19">
      <w:pPr>
        <w:jc w:val="both"/>
        <w:rPr>
          <w:rFonts w:ascii="Arial" w:hAnsi="Arial" w:cs="Arial"/>
          <w:color w:val="000000" w:themeColor="text1"/>
        </w:rPr>
      </w:pPr>
    </w:p>
    <w:p w14:paraId="7C586868" w14:textId="77777777" w:rsidR="00162A19" w:rsidRPr="00485992" w:rsidRDefault="00162A19" w:rsidP="00162A19">
      <w:pPr>
        <w:jc w:val="both"/>
        <w:rPr>
          <w:rFonts w:ascii="Arial" w:hAnsi="Arial" w:cs="Arial"/>
          <w:color w:val="000000" w:themeColor="text1"/>
        </w:rPr>
      </w:pPr>
    </w:p>
    <w:p w14:paraId="66AA4BEC" w14:textId="77777777" w:rsidR="00162A19" w:rsidRPr="005B46D3" w:rsidRDefault="00162A19" w:rsidP="00162A19">
      <w:pPr>
        <w:spacing w:line="360" w:lineRule="auto"/>
        <w:jc w:val="both"/>
        <w:rPr>
          <w:rFonts w:ascii="Arial" w:hAnsi="Arial" w:cs="Arial"/>
          <w:color w:val="000000" w:themeColor="text1"/>
          <w:sz w:val="22"/>
          <w:szCs w:val="22"/>
        </w:rPr>
      </w:pPr>
      <w:r w:rsidRPr="005B46D3">
        <w:rPr>
          <w:rFonts w:ascii="Arial" w:hAnsi="Arial" w:cs="Arial"/>
          <w:color w:val="000000" w:themeColor="text1"/>
          <w:sz w:val="22"/>
          <w:szCs w:val="22"/>
        </w:rPr>
        <w:t>Internal factors play a crucial role in shaping the Human Resource Management (HRM) practices at Marks &amp; Spencer (M&amp;S), as they have a direct impact on how the company manages its workforce to drive overall performance (Beardwell,</w:t>
      </w:r>
      <w:r w:rsidRPr="005B46D3">
        <w:rPr>
          <w:rFonts w:ascii="Arial" w:hAnsi="Arial" w:cs="Arial"/>
          <w:color w:val="000000" w:themeColor="text1"/>
          <w:spacing w:val="-4"/>
          <w:sz w:val="22"/>
          <w:szCs w:val="22"/>
        </w:rPr>
        <w:t xml:space="preserve"> </w:t>
      </w:r>
      <w:r w:rsidRPr="005B46D3">
        <w:rPr>
          <w:rFonts w:ascii="Arial" w:hAnsi="Arial" w:cs="Arial"/>
          <w:color w:val="000000" w:themeColor="text1"/>
          <w:sz w:val="22"/>
          <w:szCs w:val="22"/>
        </w:rPr>
        <w:t>J.</w:t>
      </w:r>
      <w:r w:rsidRPr="005B46D3">
        <w:rPr>
          <w:rFonts w:ascii="Arial" w:hAnsi="Arial" w:cs="Arial"/>
          <w:color w:val="000000" w:themeColor="text1"/>
          <w:spacing w:val="-7"/>
          <w:sz w:val="22"/>
          <w:szCs w:val="22"/>
        </w:rPr>
        <w:t xml:space="preserve"> </w:t>
      </w:r>
      <w:r w:rsidRPr="005B46D3">
        <w:rPr>
          <w:rFonts w:ascii="Arial" w:hAnsi="Arial" w:cs="Arial"/>
          <w:color w:val="000000" w:themeColor="text1"/>
          <w:sz w:val="22"/>
          <w:szCs w:val="22"/>
        </w:rPr>
        <w:t>Claydon,</w:t>
      </w:r>
      <w:r w:rsidRPr="005B46D3">
        <w:rPr>
          <w:rFonts w:ascii="Arial" w:hAnsi="Arial" w:cs="Arial"/>
          <w:color w:val="000000" w:themeColor="text1"/>
          <w:spacing w:val="-4"/>
          <w:sz w:val="22"/>
          <w:szCs w:val="22"/>
        </w:rPr>
        <w:t xml:space="preserve"> </w:t>
      </w:r>
      <w:r w:rsidRPr="005B46D3">
        <w:rPr>
          <w:rFonts w:ascii="Arial" w:hAnsi="Arial" w:cs="Arial"/>
          <w:color w:val="000000" w:themeColor="text1"/>
          <w:sz w:val="22"/>
          <w:szCs w:val="22"/>
        </w:rPr>
        <w:t>T.</w:t>
      </w:r>
      <w:r w:rsidRPr="005B46D3">
        <w:rPr>
          <w:rFonts w:ascii="Arial" w:hAnsi="Arial" w:cs="Arial"/>
          <w:color w:val="000000" w:themeColor="text1"/>
          <w:spacing w:val="-6"/>
          <w:sz w:val="22"/>
          <w:szCs w:val="22"/>
        </w:rPr>
        <w:t>,</w:t>
      </w:r>
      <w:r w:rsidRPr="005B46D3">
        <w:rPr>
          <w:rFonts w:ascii="Arial" w:hAnsi="Arial" w:cs="Arial"/>
          <w:color w:val="000000" w:themeColor="text1"/>
          <w:sz w:val="22"/>
          <w:szCs w:val="22"/>
        </w:rPr>
        <w:t xml:space="preserve">2017). </w:t>
      </w:r>
    </w:p>
    <w:p w14:paraId="2E2F9D63" w14:textId="77777777" w:rsidR="00162A19" w:rsidRPr="00485992" w:rsidRDefault="00162A19" w:rsidP="00162A19">
      <w:pPr>
        <w:spacing w:line="360" w:lineRule="auto"/>
        <w:jc w:val="both"/>
        <w:rPr>
          <w:rFonts w:ascii="Arial" w:hAnsi="Arial" w:cs="Arial"/>
          <w:color w:val="000000" w:themeColor="text1"/>
        </w:rPr>
      </w:pPr>
    </w:p>
    <w:p w14:paraId="73B5B415" w14:textId="6B5FE08B" w:rsidR="00162A19" w:rsidRDefault="00162A19" w:rsidP="008C3E10">
      <w:pPr>
        <w:pStyle w:val="Heading3"/>
        <w:numPr>
          <w:ilvl w:val="1"/>
          <w:numId w:val="1"/>
        </w:numPr>
        <w:rPr>
          <w:rStyle w:val="Strong"/>
          <w:rFonts w:ascii="Arial" w:hAnsi="Arial" w:cs="Arial"/>
          <w:color w:val="000000" w:themeColor="text1"/>
          <w:sz w:val="24"/>
          <w:szCs w:val="24"/>
        </w:rPr>
      </w:pPr>
      <w:bookmarkStart w:id="3" w:name="_Toc195304441"/>
      <w:r w:rsidRPr="0026692B">
        <w:rPr>
          <w:rStyle w:val="Strong"/>
          <w:rFonts w:ascii="Arial" w:hAnsi="Arial" w:cs="Arial"/>
          <w:color w:val="000000" w:themeColor="text1"/>
          <w:sz w:val="24"/>
          <w:szCs w:val="24"/>
        </w:rPr>
        <w:t>Recruitment and Selection</w:t>
      </w:r>
      <w:bookmarkEnd w:id="3"/>
    </w:p>
    <w:p w14:paraId="2A17BAA4" w14:textId="77777777" w:rsidR="008C3E10" w:rsidRPr="008C3E10" w:rsidRDefault="008C3E10" w:rsidP="008C3E10">
      <w:pPr>
        <w:pStyle w:val="ListParagraph"/>
      </w:pPr>
    </w:p>
    <w:p w14:paraId="5D0FFBCA" w14:textId="77777777"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themeColor="text1"/>
          <w:sz w:val="22"/>
          <w:szCs w:val="22"/>
        </w:rPr>
        <w:t xml:space="preserve"> </w:t>
      </w:r>
      <w:r w:rsidRPr="0078783F">
        <w:rPr>
          <w:rFonts w:ascii="Arial" w:hAnsi="Arial" w:cs="Arial"/>
          <w:color w:val="000000"/>
          <w:sz w:val="22"/>
          <w:szCs w:val="22"/>
        </w:rPr>
        <w:t>M&amp;S faces challenges in recruitment due to its reliance on its own website for job postings and its avoidance of using external job platforms. This limits the company's ability to reach a broader and more diverse talent pool. Expanding recruitment channels to include third-party job platforms, such as LinkedIn, Indeed, or Glassdoor, could allow M&amp;S to tap into a wider, more diverse set of candidates. Using a combination of both internal and external job search platforms will enable M&amp;S to reach candidates who may not be aware of job opportunities otherwise. This approach will also help the company become more competitive in attracting high-quality candidates (Hogarth, A. and McCartney, C., 2024).</w:t>
      </w:r>
    </w:p>
    <w:p w14:paraId="53A59061" w14:textId="32B48C8E" w:rsidR="0078783F" w:rsidRDefault="0078783F" w:rsidP="0078783F">
      <w:pPr>
        <w:spacing w:before="100" w:beforeAutospacing="1" w:after="100" w:afterAutospacing="1" w:line="360" w:lineRule="auto"/>
        <w:jc w:val="both"/>
        <w:rPr>
          <w:rFonts w:ascii="Arial" w:hAnsi="Arial" w:cs="Arial"/>
          <w:color w:val="000000"/>
          <w:sz w:val="22"/>
          <w:szCs w:val="22"/>
        </w:rPr>
      </w:pPr>
      <w:r w:rsidRPr="0078783F">
        <w:rPr>
          <w:rFonts w:ascii="Arial" w:hAnsi="Arial" w:cs="Arial"/>
          <w:color w:val="000000"/>
          <w:sz w:val="22"/>
          <w:szCs w:val="22"/>
        </w:rPr>
        <w:t xml:space="preserve">M&amp;S has made significant strides in hiring young talent, with a focus on inclusivity and equal opportunities. In 2022, 35% of M&amp;S employees were aged under 30, which highlights the company’s commitment to providing career opportunities for younger individuals. </w:t>
      </w:r>
    </w:p>
    <w:p w14:paraId="493B6EBE" w14:textId="64E3BF96" w:rsidR="0078783F" w:rsidRPr="0078783F" w:rsidRDefault="0078783F" w:rsidP="0078783F">
      <w:pPr>
        <w:spacing w:before="100" w:beforeAutospacing="1" w:after="100" w:afterAutospacing="1" w:line="360" w:lineRule="auto"/>
        <w:jc w:val="both"/>
        <w:rPr>
          <w:rFonts w:ascii="Arial" w:hAnsi="Arial" w:cs="Arial"/>
          <w:color w:val="000000"/>
          <w:sz w:val="22"/>
          <w:szCs w:val="22"/>
        </w:rPr>
      </w:pPr>
      <w:r>
        <w:rPr>
          <w:rFonts w:ascii="Arial" w:hAnsi="Arial" w:cs="Arial"/>
          <w:color w:val="000000"/>
          <w:sz w:val="22"/>
          <w:szCs w:val="22"/>
        </w:rPr>
        <w:t>The</w:t>
      </w:r>
      <w:r w:rsidRPr="0078783F">
        <w:rPr>
          <w:rFonts w:ascii="Arial" w:hAnsi="Arial" w:cs="Arial"/>
          <w:color w:val="000000"/>
          <w:sz w:val="22"/>
          <w:szCs w:val="22"/>
        </w:rPr>
        <w:t xml:space="preserve"> reports that 45% of new hires were from minority groups, reflecting the company’s focus on enhancing diversity across its workforce (M&amp;S Report, 2022-2023). While these figures are promising, expanding its recruitment outreach further to include niche job platforms that attract diverse talent could lead to even greater improvements in workforce representation. </w:t>
      </w:r>
      <w:r>
        <w:rPr>
          <w:rFonts w:ascii="Arial" w:hAnsi="Arial" w:cs="Arial"/>
          <w:color w:val="000000"/>
          <w:sz w:val="22"/>
          <w:szCs w:val="22"/>
        </w:rPr>
        <w:t>I</w:t>
      </w:r>
      <w:r w:rsidRPr="0078783F">
        <w:rPr>
          <w:rFonts w:ascii="Arial" w:hAnsi="Arial" w:cs="Arial"/>
          <w:color w:val="000000"/>
          <w:sz w:val="22"/>
          <w:szCs w:val="22"/>
        </w:rPr>
        <w:t>mproving the company’s recruitment strategy by utilising data analytics could help track the success of diversity initiatives and ensure they align with the company's long-term goals</w:t>
      </w:r>
      <w:r>
        <w:rPr>
          <w:rFonts w:ascii="Arial" w:hAnsi="Arial" w:cs="Arial"/>
          <w:color w:val="000000"/>
          <w:sz w:val="22"/>
          <w:szCs w:val="22"/>
        </w:rPr>
        <w:t xml:space="preserve"> (</w:t>
      </w:r>
      <w:r w:rsidRPr="00D773F6">
        <w:rPr>
          <w:rFonts w:ascii="Arial" w:hAnsi="Arial" w:cs="Arial"/>
          <w:sz w:val="22"/>
          <w:szCs w:val="22"/>
        </w:rPr>
        <w:t>Akter, S.,</w:t>
      </w:r>
      <w:r>
        <w:rPr>
          <w:rFonts w:ascii="Arial" w:hAnsi="Arial" w:cs="Arial"/>
          <w:sz w:val="22"/>
          <w:szCs w:val="22"/>
        </w:rPr>
        <w:t xml:space="preserve"> 2016).</w:t>
      </w:r>
    </w:p>
    <w:p w14:paraId="1D50AD95" w14:textId="0B0B912E" w:rsidR="00162A19" w:rsidRDefault="00162A19" w:rsidP="00162A19">
      <w:pPr>
        <w:spacing w:before="100" w:beforeAutospacing="1" w:after="100" w:afterAutospacing="1" w:line="360" w:lineRule="auto"/>
        <w:jc w:val="both"/>
        <w:rPr>
          <w:rFonts w:ascii="Arial" w:hAnsi="Arial" w:cs="Arial"/>
          <w:color w:val="000000" w:themeColor="text1"/>
          <w:sz w:val="22"/>
          <w:szCs w:val="22"/>
        </w:rPr>
      </w:pPr>
    </w:p>
    <w:p w14:paraId="01057AE7" w14:textId="77777777" w:rsidR="00BD567B" w:rsidRPr="00485992" w:rsidRDefault="00BD567B" w:rsidP="00162A19">
      <w:pPr>
        <w:spacing w:before="100" w:beforeAutospacing="1" w:after="100" w:afterAutospacing="1" w:line="360" w:lineRule="auto"/>
        <w:jc w:val="both"/>
        <w:rPr>
          <w:rFonts w:ascii="Arial" w:hAnsi="Arial" w:cs="Arial"/>
          <w:color w:val="000000" w:themeColor="text1"/>
          <w:sz w:val="22"/>
          <w:szCs w:val="22"/>
        </w:rPr>
      </w:pPr>
    </w:p>
    <w:p w14:paraId="3B1FEAB8" w14:textId="77777777" w:rsidR="00162A19" w:rsidRPr="00485992" w:rsidRDefault="00162A19" w:rsidP="00162A19">
      <w:pPr>
        <w:spacing w:line="360" w:lineRule="auto"/>
        <w:jc w:val="both"/>
        <w:rPr>
          <w:rFonts w:ascii="Arial" w:hAnsi="Arial" w:cs="Arial"/>
          <w:color w:val="000000" w:themeColor="text1"/>
        </w:rPr>
      </w:pPr>
    </w:p>
    <w:p w14:paraId="527C7A85" w14:textId="3CDF8C4D" w:rsidR="00162A19" w:rsidRPr="0026692B" w:rsidRDefault="0026692B" w:rsidP="00162A19">
      <w:pPr>
        <w:pStyle w:val="Heading3"/>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lastRenderedPageBreak/>
        <w:t xml:space="preserve">       </w:t>
      </w:r>
      <w:bookmarkStart w:id="4" w:name="_Toc195304442"/>
      <w:r w:rsidRPr="0026692B">
        <w:rPr>
          <w:rFonts w:ascii="Arial" w:hAnsi="Arial" w:cs="Arial"/>
          <w:b/>
          <w:bCs/>
          <w:color w:val="000000" w:themeColor="text1"/>
          <w:sz w:val="24"/>
          <w:szCs w:val="24"/>
        </w:rPr>
        <w:t>3</w:t>
      </w:r>
      <w:r w:rsidR="00162A19" w:rsidRPr="0026692B">
        <w:rPr>
          <w:rFonts w:ascii="Arial" w:hAnsi="Arial" w:cs="Arial"/>
          <w:b/>
          <w:bCs/>
          <w:color w:val="000000" w:themeColor="text1"/>
          <w:sz w:val="24"/>
          <w:szCs w:val="24"/>
        </w:rPr>
        <w:t>.2</w:t>
      </w:r>
      <w:r w:rsidR="00162A19" w:rsidRPr="0026692B">
        <w:rPr>
          <w:rStyle w:val="apple-converted-space"/>
          <w:rFonts w:ascii="Arial" w:hAnsi="Arial" w:cs="Arial"/>
          <w:b/>
          <w:bCs/>
          <w:color w:val="000000" w:themeColor="text1"/>
          <w:sz w:val="24"/>
          <w:szCs w:val="24"/>
        </w:rPr>
        <w:t> </w:t>
      </w:r>
      <w:r w:rsidR="00162A19" w:rsidRPr="0026692B">
        <w:rPr>
          <w:rStyle w:val="Strong"/>
          <w:rFonts w:ascii="Arial" w:hAnsi="Arial" w:cs="Arial"/>
          <w:color w:val="000000" w:themeColor="text1"/>
          <w:sz w:val="24"/>
          <w:szCs w:val="24"/>
        </w:rPr>
        <w:t>Training</w:t>
      </w:r>
      <w:bookmarkEnd w:id="4"/>
    </w:p>
    <w:p w14:paraId="28A9E11E" w14:textId="77F9B43B" w:rsidR="00BD567B" w:rsidRDefault="00BD567B" w:rsidP="00BD567B">
      <w:pPr>
        <w:spacing w:before="100" w:beforeAutospacing="1" w:after="100" w:afterAutospacing="1" w:line="360" w:lineRule="auto"/>
        <w:jc w:val="both"/>
        <w:rPr>
          <w:rFonts w:ascii="Arial" w:hAnsi="Arial" w:cs="Arial"/>
          <w:color w:val="000000"/>
          <w:sz w:val="22"/>
          <w:szCs w:val="22"/>
        </w:rPr>
      </w:pPr>
      <w:r w:rsidRPr="00BD567B">
        <w:rPr>
          <w:rFonts w:ascii="Arial" w:hAnsi="Arial" w:cs="Arial"/>
          <w:color w:val="000000"/>
          <w:sz w:val="22"/>
          <w:szCs w:val="22"/>
        </w:rPr>
        <w:t xml:space="preserve">M&amp;S </w:t>
      </w:r>
      <w:r w:rsidR="00CB7C81">
        <w:rPr>
          <w:rFonts w:ascii="Arial" w:hAnsi="Arial" w:cs="Arial"/>
          <w:color w:val="000000"/>
          <w:sz w:val="22"/>
          <w:szCs w:val="22"/>
        </w:rPr>
        <w:t xml:space="preserve">is investing </w:t>
      </w:r>
      <w:r w:rsidRPr="00BD567B">
        <w:rPr>
          <w:rFonts w:ascii="Arial" w:hAnsi="Arial" w:cs="Arial"/>
          <w:color w:val="000000"/>
          <w:sz w:val="22"/>
          <w:szCs w:val="22"/>
        </w:rPr>
        <w:t>in training programs for its new recruits to ensure that they possess the skills and knowledge necessary for success in their roles. These training programs are designed to align employees with the company values, culture</w:t>
      </w:r>
      <w:r w:rsidR="00CB7C81">
        <w:rPr>
          <w:rFonts w:ascii="Arial" w:hAnsi="Arial" w:cs="Arial"/>
          <w:color w:val="000000"/>
          <w:sz w:val="22"/>
          <w:szCs w:val="22"/>
        </w:rPr>
        <w:t xml:space="preserve"> </w:t>
      </w:r>
      <w:r w:rsidRPr="00BD567B">
        <w:rPr>
          <w:rFonts w:ascii="Arial" w:hAnsi="Arial" w:cs="Arial"/>
          <w:color w:val="000000"/>
          <w:sz w:val="22"/>
          <w:szCs w:val="22"/>
        </w:rPr>
        <w:t>and service standards</w:t>
      </w:r>
      <w:r w:rsidR="00CB7C81">
        <w:rPr>
          <w:rFonts w:ascii="Arial" w:hAnsi="Arial" w:cs="Arial"/>
          <w:color w:val="000000"/>
          <w:sz w:val="22"/>
          <w:szCs w:val="22"/>
        </w:rPr>
        <w:t xml:space="preserve"> as tr</w:t>
      </w:r>
      <w:r w:rsidRPr="00BD567B">
        <w:rPr>
          <w:rFonts w:ascii="Arial" w:hAnsi="Arial" w:cs="Arial"/>
          <w:color w:val="000000"/>
          <w:sz w:val="22"/>
          <w:szCs w:val="22"/>
        </w:rPr>
        <w:t xml:space="preserve">aining is not only about ensuring that new hires can perform their job roles efficiently but also about embedding M&amp;S values of inclusivity, sustainability and customert focus (Sharma, A. et al., 2024). </w:t>
      </w:r>
    </w:p>
    <w:p w14:paraId="73E5A2A0" w14:textId="7CB9B067" w:rsidR="00BD567B" w:rsidRPr="00BD567B" w:rsidRDefault="00BD567B" w:rsidP="00BD567B">
      <w:pPr>
        <w:spacing w:before="100" w:beforeAutospacing="1" w:after="100" w:afterAutospacing="1" w:line="360" w:lineRule="auto"/>
        <w:jc w:val="both"/>
        <w:rPr>
          <w:rFonts w:ascii="Arial" w:hAnsi="Arial" w:cs="Arial"/>
          <w:color w:val="000000"/>
          <w:sz w:val="22"/>
          <w:szCs w:val="22"/>
        </w:rPr>
      </w:pPr>
      <w:r w:rsidRPr="00BD567B">
        <w:rPr>
          <w:rFonts w:ascii="Arial" w:hAnsi="Arial" w:cs="Arial"/>
          <w:color w:val="000000"/>
          <w:sz w:val="22"/>
          <w:szCs w:val="22"/>
        </w:rPr>
        <w:t xml:space="preserve">Through comprehensive training, employees can better understand their roles, leading to higher performance levels and improved employee satisfaction. M&amp;S approach to training provides employees with opportunities for career advancement. Ensuring that staff are well-trained, M&amp;S </w:t>
      </w:r>
      <w:r w:rsidR="00CB7C81">
        <w:rPr>
          <w:rFonts w:ascii="Arial" w:hAnsi="Arial" w:cs="Arial"/>
          <w:color w:val="000000"/>
          <w:sz w:val="22"/>
          <w:szCs w:val="22"/>
        </w:rPr>
        <w:t xml:space="preserve">can </w:t>
      </w:r>
      <w:r w:rsidRPr="00BD567B">
        <w:rPr>
          <w:rFonts w:ascii="Arial" w:hAnsi="Arial" w:cs="Arial"/>
          <w:color w:val="000000"/>
          <w:sz w:val="22"/>
          <w:szCs w:val="22"/>
        </w:rPr>
        <w:t>create an environment in which employees can grow and be prepared for more senior positions. This focus on internal progression also contributes to talent retention, as employees value opportunities for career growth (McKinsey, 2022).</w:t>
      </w:r>
    </w:p>
    <w:p w14:paraId="4B9CD932" w14:textId="1DF1C01A" w:rsidR="00BD567B" w:rsidRPr="00BD567B" w:rsidRDefault="00BD567B" w:rsidP="00BD567B">
      <w:pPr>
        <w:pStyle w:val="TableParagraph"/>
        <w:spacing w:line="360" w:lineRule="auto"/>
        <w:ind w:left="0"/>
        <w:jc w:val="both"/>
        <w:rPr>
          <w:color w:val="000000" w:themeColor="text1"/>
        </w:rPr>
      </w:pPr>
      <w:r w:rsidRPr="00BD567B">
        <w:rPr>
          <w:color w:val="000000"/>
        </w:rPr>
        <w:t xml:space="preserve">Developing a structured learning and development framework that is integrated with career progression initiatives would help the company achieve its talent management goals. These opportunities for growth should be clearly communicated to employees, providing them with a clear pathway to senior roles. Offering online learning platforms or partnerships with external training providers could offer employees further opportunities for development </w:t>
      </w:r>
      <w:r>
        <w:rPr>
          <w:color w:val="000000"/>
        </w:rPr>
        <w:t>(</w:t>
      </w:r>
      <w:r w:rsidRPr="00BD567B">
        <w:t>Greene, R.J. (2020)</w:t>
      </w:r>
      <w:r>
        <w:t>.</w:t>
      </w:r>
    </w:p>
    <w:p w14:paraId="206A9D0F" w14:textId="77777777" w:rsidR="00162A19" w:rsidRPr="00485992" w:rsidRDefault="00162A19" w:rsidP="00162A19">
      <w:pPr>
        <w:spacing w:line="360" w:lineRule="auto"/>
        <w:jc w:val="both"/>
        <w:rPr>
          <w:rFonts w:ascii="Arial" w:hAnsi="Arial" w:cs="Arial"/>
          <w:color w:val="000000" w:themeColor="text1"/>
        </w:rPr>
      </w:pPr>
    </w:p>
    <w:p w14:paraId="351800DF" w14:textId="67164A4D" w:rsidR="00162A19" w:rsidRPr="0026692B" w:rsidRDefault="0026692B" w:rsidP="0026692B">
      <w:pPr>
        <w:pStyle w:val="Heading3"/>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       </w:t>
      </w:r>
      <w:bookmarkStart w:id="5" w:name="_Toc195304443"/>
      <w:r>
        <w:rPr>
          <w:rFonts w:ascii="Arial" w:hAnsi="Arial" w:cs="Arial"/>
          <w:b/>
          <w:bCs/>
          <w:color w:val="000000" w:themeColor="text1"/>
          <w:sz w:val="24"/>
          <w:szCs w:val="24"/>
        </w:rPr>
        <w:t>3</w:t>
      </w:r>
      <w:r w:rsidR="00162A19" w:rsidRPr="0026692B">
        <w:rPr>
          <w:rFonts w:ascii="Arial" w:hAnsi="Arial" w:cs="Arial"/>
          <w:b/>
          <w:bCs/>
          <w:color w:val="000000" w:themeColor="text1"/>
          <w:sz w:val="24"/>
          <w:szCs w:val="24"/>
        </w:rPr>
        <w:t>.</w:t>
      </w:r>
      <w:r>
        <w:rPr>
          <w:rFonts w:ascii="Arial" w:hAnsi="Arial" w:cs="Arial"/>
          <w:b/>
          <w:bCs/>
          <w:color w:val="000000" w:themeColor="text1"/>
          <w:sz w:val="24"/>
          <w:szCs w:val="24"/>
        </w:rPr>
        <w:t>3.</w:t>
      </w:r>
      <w:r w:rsidR="00162A19" w:rsidRPr="0026692B">
        <w:rPr>
          <w:rStyle w:val="apple-converted-space"/>
          <w:rFonts w:ascii="Arial" w:hAnsi="Arial" w:cs="Arial"/>
          <w:color w:val="000000" w:themeColor="text1"/>
          <w:sz w:val="24"/>
          <w:szCs w:val="24"/>
        </w:rPr>
        <w:t> </w:t>
      </w:r>
      <w:r w:rsidR="00162A19" w:rsidRPr="0026692B">
        <w:rPr>
          <w:rStyle w:val="Strong"/>
          <w:rFonts w:ascii="Arial" w:hAnsi="Arial" w:cs="Arial"/>
          <w:color w:val="000000" w:themeColor="text1"/>
          <w:sz w:val="24"/>
          <w:szCs w:val="24"/>
        </w:rPr>
        <w:t>Motivation</w:t>
      </w:r>
      <w:bookmarkEnd w:id="5"/>
    </w:p>
    <w:p w14:paraId="6C0BD5C0" w14:textId="702A4D4B" w:rsidR="00A22B0E" w:rsidRDefault="00162A19" w:rsidP="00162A19">
      <w:pPr>
        <w:spacing w:before="100" w:beforeAutospacing="1" w:after="100" w:afterAutospacing="1" w:line="360" w:lineRule="auto"/>
        <w:jc w:val="both"/>
        <w:rPr>
          <w:rFonts w:ascii="Arial" w:hAnsi="Arial" w:cs="Arial"/>
          <w:color w:val="000000" w:themeColor="text1"/>
          <w:sz w:val="22"/>
          <w:szCs w:val="22"/>
        </w:rPr>
      </w:pPr>
      <w:r w:rsidRPr="00485992">
        <w:rPr>
          <w:rFonts w:ascii="Arial" w:hAnsi="Arial" w:cs="Arial"/>
          <w:color w:val="000000" w:themeColor="text1"/>
          <w:sz w:val="22"/>
          <w:szCs w:val="22"/>
        </w:rPr>
        <w:t xml:space="preserve">M&amp;S has various motivational strategies in place to ensure its employees feel engaged and valued. </w:t>
      </w:r>
      <w:r w:rsidR="00B17BD2" w:rsidRPr="00B17BD2">
        <w:rPr>
          <w:rFonts w:ascii="Arial" w:hAnsi="Arial" w:cs="Arial"/>
          <w:sz w:val="22"/>
          <w:szCs w:val="22"/>
        </w:rPr>
        <w:t>Lutfi Al-Dalahmeh, M. and Dajnoki, K. (2020</w:t>
      </w:r>
      <w:r w:rsidR="00B17BD2">
        <w:rPr>
          <w:rFonts w:ascii="Arial" w:hAnsi="Arial" w:cs="Arial"/>
          <w:sz w:val="22"/>
          <w:szCs w:val="22"/>
        </w:rPr>
        <w:t>)</w:t>
      </w:r>
      <w:r w:rsidRPr="00485992">
        <w:rPr>
          <w:rFonts w:ascii="Arial" w:hAnsi="Arial" w:cs="Arial"/>
          <w:color w:val="000000" w:themeColor="text1"/>
          <w:sz w:val="22"/>
          <w:szCs w:val="22"/>
        </w:rPr>
        <w:t xml:space="preserve"> s</w:t>
      </w:r>
      <w:r w:rsidR="00B17BD2">
        <w:rPr>
          <w:rFonts w:ascii="Arial" w:hAnsi="Arial" w:cs="Arial"/>
          <w:color w:val="000000" w:themeColor="text1"/>
          <w:sz w:val="22"/>
          <w:szCs w:val="22"/>
        </w:rPr>
        <w:t>tates</w:t>
      </w:r>
      <w:r w:rsidRPr="00485992">
        <w:rPr>
          <w:rFonts w:ascii="Arial" w:hAnsi="Arial" w:cs="Arial"/>
          <w:color w:val="000000" w:themeColor="text1"/>
          <w:sz w:val="22"/>
          <w:szCs w:val="22"/>
        </w:rPr>
        <w:t xml:space="preserve"> companies with high employee engagement have 21% higher productivity and 22% higher profitability</w:t>
      </w:r>
      <w:r>
        <w:rPr>
          <w:rFonts w:ascii="Arial" w:hAnsi="Arial" w:cs="Arial"/>
          <w:color w:val="000000" w:themeColor="text1"/>
          <w:sz w:val="22"/>
          <w:szCs w:val="22"/>
        </w:rPr>
        <w:t>.</w:t>
      </w:r>
      <w:r w:rsidRPr="00485992">
        <w:rPr>
          <w:rFonts w:ascii="Arial" w:hAnsi="Arial" w:cs="Arial"/>
          <w:color w:val="000000" w:themeColor="text1"/>
          <w:sz w:val="22"/>
          <w:szCs w:val="22"/>
        </w:rPr>
        <w:t xml:space="preserve"> </w:t>
      </w:r>
    </w:p>
    <w:p w14:paraId="3679FCB0" w14:textId="225EF2CD" w:rsidR="00162A19" w:rsidRPr="00DF65BB" w:rsidRDefault="00A22B0E" w:rsidP="00DF65BB">
      <w:pPr>
        <w:spacing w:before="100" w:beforeAutospacing="1" w:after="100" w:afterAutospacing="1" w:line="360" w:lineRule="auto"/>
        <w:jc w:val="both"/>
        <w:rPr>
          <w:rFonts w:ascii="Arial" w:hAnsi="Arial" w:cs="Arial"/>
          <w:color w:val="000000" w:themeColor="text1"/>
          <w:sz w:val="22"/>
          <w:szCs w:val="22"/>
        </w:rPr>
      </w:pPr>
      <w:r>
        <w:rPr>
          <w:rFonts w:ascii="Arial" w:hAnsi="Arial" w:cs="Arial"/>
          <w:sz w:val="22"/>
          <w:szCs w:val="22"/>
        </w:rPr>
        <w:t>Meanw</w:t>
      </w:r>
      <w:r w:rsidRPr="00A22B0E">
        <w:rPr>
          <w:rFonts w:ascii="Arial" w:hAnsi="Arial" w:cs="Arial"/>
          <w:sz w:val="22"/>
          <w:szCs w:val="22"/>
        </w:rPr>
        <w:t xml:space="preserve">hile feedback platforms like Indeed </w:t>
      </w:r>
      <w:r>
        <w:rPr>
          <w:rFonts w:ascii="Arial" w:hAnsi="Arial" w:cs="Arial"/>
          <w:sz w:val="22"/>
          <w:szCs w:val="22"/>
        </w:rPr>
        <w:t xml:space="preserve">(2025) </w:t>
      </w:r>
      <w:r w:rsidRPr="00A22B0E">
        <w:rPr>
          <w:rFonts w:ascii="Arial" w:hAnsi="Arial" w:cs="Arial"/>
          <w:sz w:val="22"/>
          <w:szCs w:val="22"/>
        </w:rPr>
        <w:t>have highlighted some dissatisfaction with management communication</w:t>
      </w:r>
      <w:r>
        <w:rPr>
          <w:rFonts w:ascii="Arial" w:hAnsi="Arial" w:cs="Arial"/>
          <w:sz w:val="22"/>
          <w:szCs w:val="22"/>
        </w:rPr>
        <w:t xml:space="preserve">. </w:t>
      </w:r>
      <w:r w:rsidRPr="00485992">
        <w:rPr>
          <w:rFonts w:ascii="Arial" w:hAnsi="Arial" w:cs="Arial"/>
          <w:color w:val="000000" w:themeColor="text1"/>
          <w:sz w:val="22"/>
          <w:szCs w:val="22"/>
        </w:rPr>
        <w:t xml:space="preserve">For example, one review on Indeed states: "The management is disorganised, communication is poor, and there is a lack of support in difficult situations." </w:t>
      </w:r>
      <w:r w:rsidRPr="00A22B0E">
        <w:rPr>
          <w:rFonts w:ascii="Arial" w:hAnsi="Arial" w:cs="Arial"/>
          <w:sz w:val="22"/>
          <w:szCs w:val="22"/>
        </w:rPr>
        <w:t xml:space="preserve">M&amp;S HR team is actively responding by improving practices and experimenting with initiatives like flexible working hours. </w:t>
      </w:r>
      <w:r w:rsidR="00162A19" w:rsidRPr="00485992">
        <w:rPr>
          <w:rFonts w:ascii="Arial" w:hAnsi="Arial" w:cs="Arial"/>
          <w:color w:val="000000" w:themeColor="text1"/>
          <w:sz w:val="22"/>
          <w:szCs w:val="22"/>
        </w:rPr>
        <w:t xml:space="preserve"> </w:t>
      </w:r>
    </w:p>
    <w:p w14:paraId="00DFBC6A" w14:textId="5D2D4E21" w:rsidR="00162A19" w:rsidRPr="0026692B" w:rsidRDefault="0026692B" w:rsidP="00162A19">
      <w:pPr>
        <w:pStyle w:val="Heading3"/>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lastRenderedPageBreak/>
        <w:t xml:space="preserve">      </w:t>
      </w:r>
      <w:bookmarkStart w:id="6" w:name="_Toc195304444"/>
      <w:r>
        <w:rPr>
          <w:rFonts w:ascii="Arial" w:hAnsi="Arial" w:cs="Arial"/>
          <w:b/>
          <w:bCs/>
          <w:color w:val="000000" w:themeColor="text1"/>
          <w:sz w:val="24"/>
          <w:szCs w:val="24"/>
        </w:rPr>
        <w:t>3</w:t>
      </w:r>
      <w:r w:rsidR="00162A19" w:rsidRPr="0026692B">
        <w:rPr>
          <w:rFonts w:ascii="Arial" w:hAnsi="Arial" w:cs="Arial"/>
          <w:b/>
          <w:bCs/>
          <w:color w:val="000000" w:themeColor="text1"/>
          <w:sz w:val="24"/>
          <w:szCs w:val="24"/>
        </w:rPr>
        <w:t>.4</w:t>
      </w:r>
      <w:r>
        <w:rPr>
          <w:rFonts w:ascii="Arial" w:hAnsi="Arial" w:cs="Arial"/>
          <w:b/>
          <w:bCs/>
          <w:color w:val="000000" w:themeColor="text1"/>
          <w:sz w:val="24"/>
          <w:szCs w:val="24"/>
        </w:rPr>
        <w:t xml:space="preserve">. </w:t>
      </w:r>
      <w:r w:rsidR="00162A19" w:rsidRPr="0026692B">
        <w:rPr>
          <w:rStyle w:val="Strong"/>
          <w:rFonts w:ascii="Arial" w:hAnsi="Arial" w:cs="Arial"/>
          <w:color w:val="000000" w:themeColor="text1"/>
          <w:sz w:val="24"/>
          <w:szCs w:val="24"/>
        </w:rPr>
        <w:t>Performance Management</w:t>
      </w:r>
      <w:bookmarkEnd w:id="6"/>
    </w:p>
    <w:p w14:paraId="6EF345CD" w14:textId="435124DD" w:rsidR="00A22B0E" w:rsidRPr="00A22B0E" w:rsidRDefault="00A22B0E" w:rsidP="00162A19">
      <w:pPr>
        <w:spacing w:before="100" w:beforeAutospacing="1" w:after="100" w:afterAutospacing="1" w:line="360" w:lineRule="auto"/>
        <w:jc w:val="both"/>
        <w:rPr>
          <w:rFonts w:ascii="Arial" w:hAnsi="Arial" w:cs="Arial"/>
          <w:color w:val="000000"/>
          <w:sz w:val="22"/>
          <w:szCs w:val="22"/>
        </w:rPr>
      </w:pPr>
      <w:r w:rsidRPr="00A22B0E">
        <w:rPr>
          <w:rFonts w:ascii="Arial" w:hAnsi="Arial" w:cs="Arial"/>
          <w:color w:val="000000"/>
          <w:sz w:val="22"/>
          <w:szCs w:val="22"/>
        </w:rPr>
        <w:t>M&amp;S’s performance management system encourages continuous improvement through two-way feedback, ensuring alignment with company goals such as customer service excellence and inclusivity.</w:t>
      </w:r>
    </w:p>
    <w:p w14:paraId="54A20CCA" w14:textId="0CBDF882" w:rsidR="00162A19" w:rsidRPr="00485992" w:rsidRDefault="00162A19" w:rsidP="00162A19">
      <w:pPr>
        <w:spacing w:before="100" w:beforeAutospacing="1" w:after="100" w:afterAutospacing="1" w:line="360" w:lineRule="auto"/>
        <w:jc w:val="both"/>
        <w:rPr>
          <w:rFonts w:ascii="Arial" w:hAnsi="Arial" w:cs="Arial"/>
          <w:color w:val="000000" w:themeColor="text1"/>
          <w:sz w:val="22"/>
          <w:szCs w:val="22"/>
        </w:rPr>
      </w:pPr>
      <w:r w:rsidRPr="00485992">
        <w:rPr>
          <w:rFonts w:ascii="Arial" w:hAnsi="Arial" w:cs="Arial"/>
          <w:color w:val="000000" w:themeColor="text1"/>
          <w:sz w:val="22"/>
          <w:szCs w:val="22"/>
        </w:rPr>
        <w:t>There has been a noticeable shift in the retail industry, with increasing demands for greater work flexibility. M&amp;S has responded by offering more flexible work arrangements for some employees, such as part-time options and flexible hours for certain roles. As Sarah Findlater, group Director (2025) states “Over 3,000 retail managers will now be able to choose whether to work compressed hours and those working part-time will be able to access their own pro-rated version”. Extending this flexibility to a wider range of roles could be an effective way to further enhance employee motivation and retention.</w:t>
      </w:r>
    </w:p>
    <w:p w14:paraId="0453FEB0" w14:textId="29C51715" w:rsidR="00162A19" w:rsidRDefault="00162A19" w:rsidP="0026692B">
      <w:pPr>
        <w:spacing w:before="100" w:beforeAutospacing="1" w:after="100" w:afterAutospacing="1" w:line="360" w:lineRule="auto"/>
        <w:jc w:val="both"/>
        <w:rPr>
          <w:rFonts w:ascii="Arial" w:hAnsi="Arial" w:cs="Arial"/>
          <w:color w:val="000000" w:themeColor="text1"/>
          <w:sz w:val="22"/>
          <w:szCs w:val="22"/>
        </w:rPr>
      </w:pPr>
      <w:r w:rsidRPr="00485992">
        <w:rPr>
          <w:rFonts w:ascii="Arial" w:hAnsi="Arial" w:cs="Arial"/>
          <w:color w:val="000000" w:themeColor="text1"/>
          <w:sz w:val="22"/>
          <w:szCs w:val="22"/>
        </w:rPr>
        <w:t>In 2023, M&amp;S introduced a four-day work week for some retail managers, which led to a reported 20% increase in employee satisfaction</w:t>
      </w:r>
      <w:r>
        <w:rPr>
          <w:rFonts w:ascii="Arial" w:hAnsi="Arial" w:cs="Arial"/>
          <w:color w:val="000000" w:themeColor="text1"/>
          <w:sz w:val="22"/>
          <w:szCs w:val="22"/>
        </w:rPr>
        <w:t xml:space="preserve"> and</w:t>
      </w:r>
      <w:r w:rsidRPr="00485992">
        <w:rPr>
          <w:rFonts w:ascii="Arial" w:hAnsi="Arial" w:cs="Arial"/>
          <w:color w:val="000000" w:themeColor="text1"/>
          <w:sz w:val="22"/>
          <w:szCs w:val="22"/>
        </w:rPr>
        <w:t xml:space="preserve"> 82% of participants in the trial noted a positive impact on their work-life balance</w:t>
      </w:r>
      <w:r>
        <w:rPr>
          <w:rFonts w:ascii="Arial" w:hAnsi="Arial" w:cs="Arial"/>
          <w:color w:val="000000" w:themeColor="text1"/>
          <w:sz w:val="22"/>
          <w:szCs w:val="22"/>
        </w:rPr>
        <w:t xml:space="preserve">. According to Deloitte survey (2023) </w:t>
      </w:r>
      <w:r w:rsidRPr="00485992">
        <w:rPr>
          <w:rFonts w:ascii="Arial" w:hAnsi="Arial" w:cs="Arial"/>
          <w:color w:val="000000" w:themeColor="text1"/>
          <w:sz w:val="22"/>
          <w:szCs w:val="22"/>
        </w:rPr>
        <w:t>flexible working arrangements have a direct correlation with higher employee retention and satisfaction.</w:t>
      </w:r>
    </w:p>
    <w:p w14:paraId="62A31FFC" w14:textId="77777777" w:rsidR="0026692B" w:rsidRDefault="0026692B" w:rsidP="0026692B">
      <w:pPr>
        <w:spacing w:before="100" w:beforeAutospacing="1" w:after="100" w:afterAutospacing="1" w:line="360" w:lineRule="auto"/>
        <w:jc w:val="both"/>
        <w:rPr>
          <w:rFonts w:ascii="Arial" w:hAnsi="Arial" w:cs="Arial"/>
          <w:color w:val="000000" w:themeColor="text1"/>
          <w:sz w:val="22"/>
          <w:szCs w:val="22"/>
        </w:rPr>
      </w:pPr>
    </w:p>
    <w:p w14:paraId="050D163D" w14:textId="77777777" w:rsidR="0026692B" w:rsidRDefault="0026692B" w:rsidP="0026692B">
      <w:pPr>
        <w:spacing w:before="100" w:beforeAutospacing="1" w:after="100" w:afterAutospacing="1" w:line="360" w:lineRule="auto"/>
        <w:jc w:val="both"/>
        <w:rPr>
          <w:rFonts w:ascii="Arial" w:hAnsi="Arial" w:cs="Arial"/>
          <w:color w:val="000000" w:themeColor="text1"/>
          <w:sz w:val="22"/>
          <w:szCs w:val="22"/>
        </w:rPr>
      </w:pPr>
    </w:p>
    <w:p w14:paraId="1AFC9E3C" w14:textId="77777777" w:rsidR="00A22B0E" w:rsidRDefault="00A22B0E" w:rsidP="0026692B">
      <w:pPr>
        <w:spacing w:before="100" w:beforeAutospacing="1" w:after="100" w:afterAutospacing="1" w:line="360" w:lineRule="auto"/>
        <w:jc w:val="both"/>
        <w:rPr>
          <w:rFonts w:ascii="Arial" w:hAnsi="Arial" w:cs="Arial"/>
          <w:color w:val="000000" w:themeColor="text1"/>
          <w:sz w:val="22"/>
          <w:szCs w:val="22"/>
        </w:rPr>
      </w:pPr>
    </w:p>
    <w:p w14:paraId="6EBBEBD3"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72EA7E21"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7243E89A"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4182E936"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7C675FFD"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6A0629CD"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56630AD3" w14:textId="77777777" w:rsidR="00B17BD2" w:rsidRDefault="00B17BD2" w:rsidP="0026692B">
      <w:pPr>
        <w:spacing w:before="100" w:beforeAutospacing="1" w:after="100" w:afterAutospacing="1" w:line="360" w:lineRule="auto"/>
        <w:jc w:val="both"/>
        <w:rPr>
          <w:rFonts w:ascii="Arial" w:hAnsi="Arial" w:cs="Arial"/>
          <w:color w:val="000000" w:themeColor="text1"/>
          <w:sz w:val="22"/>
          <w:szCs w:val="22"/>
        </w:rPr>
      </w:pPr>
    </w:p>
    <w:p w14:paraId="3F928F34" w14:textId="77777777" w:rsidR="00A22B0E" w:rsidRPr="0026692B" w:rsidRDefault="00A22B0E" w:rsidP="0026692B">
      <w:pPr>
        <w:spacing w:before="100" w:beforeAutospacing="1" w:after="100" w:afterAutospacing="1" w:line="360" w:lineRule="auto"/>
        <w:jc w:val="both"/>
        <w:rPr>
          <w:rFonts w:ascii="Arial" w:hAnsi="Arial" w:cs="Arial"/>
          <w:color w:val="000000" w:themeColor="text1"/>
          <w:sz w:val="22"/>
          <w:szCs w:val="22"/>
        </w:rPr>
      </w:pPr>
    </w:p>
    <w:p w14:paraId="255E566B" w14:textId="77777777" w:rsidR="00162A19" w:rsidRPr="00FC6DE6" w:rsidRDefault="00162A19" w:rsidP="00162A19">
      <w:pPr>
        <w:pStyle w:val="ListParagraph"/>
        <w:numPr>
          <w:ilvl w:val="0"/>
          <w:numId w:val="1"/>
        </w:numPr>
        <w:jc w:val="both"/>
        <w:outlineLvl w:val="0"/>
        <w:rPr>
          <w:rFonts w:ascii="Arial" w:hAnsi="Arial" w:cs="Arial"/>
          <w:b/>
          <w:bCs/>
          <w:color w:val="000000" w:themeColor="text1"/>
          <w:sz w:val="28"/>
          <w:szCs w:val="28"/>
        </w:rPr>
      </w:pPr>
      <w:bookmarkStart w:id="7" w:name="_Toc195304445"/>
      <w:r w:rsidRPr="00FC6DE6">
        <w:rPr>
          <w:rFonts w:ascii="Arial" w:hAnsi="Arial" w:cs="Arial"/>
          <w:b/>
          <w:bCs/>
          <w:color w:val="000000" w:themeColor="text1"/>
          <w:sz w:val="28"/>
          <w:szCs w:val="28"/>
        </w:rPr>
        <w:lastRenderedPageBreak/>
        <w:t>External Factors</w:t>
      </w:r>
      <w:bookmarkEnd w:id="7"/>
      <w:r w:rsidRPr="00FC6DE6">
        <w:rPr>
          <w:rFonts w:ascii="Arial" w:hAnsi="Arial" w:cs="Arial"/>
          <w:b/>
          <w:bCs/>
          <w:color w:val="000000" w:themeColor="text1"/>
          <w:sz w:val="28"/>
          <w:szCs w:val="28"/>
        </w:rPr>
        <w:t xml:space="preserve"> </w:t>
      </w:r>
    </w:p>
    <w:p w14:paraId="2F260E5B" w14:textId="77777777" w:rsidR="00162A19" w:rsidRDefault="00162A19" w:rsidP="00162A19">
      <w:pPr>
        <w:jc w:val="both"/>
        <w:rPr>
          <w:rFonts w:ascii="Arial" w:hAnsi="Arial" w:cs="Arial"/>
          <w:color w:val="000000" w:themeColor="text1"/>
        </w:rPr>
      </w:pPr>
    </w:p>
    <w:p w14:paraId="62017779" w14:textId="77777777" w:rsidR="00162A19" w:rsidRPr="00485992" w:rsidRDefault="00162A19" w:rsidP="00162A19">
      <w:pPr>
        <w:jc w:val="both"/>
        <w:rPr>
          <w:rFonts w:ascii="Arial" w:hAnsi="Arial" w:cs="Arial"/>
          <w:color w:val="000000" w:themeColor="text1"/>
        </w:rPr>
      </w:pPr>
    </w:p>
    <w:p w14:paraId="6D51428F" w14:textId="77777777" w:rsidR="00162A19" w:rsidRPr="00FC6DE6"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 xml:space="preserve">External factors are critical in shaping the human resources (HR) and talent management strategies of any organisation, especially in a multinational corporation like Marks &amp; Spencer (M&amp;S). According to Csapo, Ergün, and Szeiner (2018), these factors can have a profound effect on how businesses manage their workforce, adapt to market changes and maintain a competitive edge. </w:t>
      </w:r>
    </w:p>
    <w:p w14:paraId="61734D7A" w14:textId="77777777" w:rsidR="00162A19" w:rsidRPr="00485992" w:rsidRDefault="00162A19" w:rsidP="00162A19">
      <w:pPr>
        <w:spacing w:line="360" w:lineRule="auto"/>
        <w:jc w:val="both"/>
        <w:rPr>
          <w:rFonts w:ascii="Arial" w:hAnsi="Arial" w:cs="Arial"/>
          <w:color w:val="000000" w:themeColor="text1"/>
        </w:rPr>
      </w:pPr>
    </w:p>
    <w:p w14:paraId="1F701FF5" w14:textId="77777777" w:rsidR="00162A19" w:rsidRPr="00FC6DE6" w:rsidRDefault="00162A19" w:rsidP="005B46D3">
      <w:pPr>
        <w:pStyle w:val="ListParagraph"/>
        <w:numPr>
          <w:ilvl w:val="1"/>
          <w:numId w:val="1"/>
        </w:numPr>
        <w:spacing w:line="360" w:lineRule="auto"/>
        <w:outlineLvl w:val="2"/>
        <w:rPr>
          <w:rFonts w:ascii="Arial" w:hAnsi="Arial" w:cs="Arial"/>
          <w:b/>
          <w:bCs/>
          <w:color w:val="000000" w:themeColor="text1"/>
        </w:rPr>
      </w:pPr>
      <w:bookmarkStart w:id="8" w:name="_Toc195304446"/>
      <w:r w:rsidRPr="00FC6DE6">
        <w:rPr>
          <w:rFonts w:ascii="Arial" w:hAnsi="Arial" w:cs="Arial"/>
          <w:b/>
          <w:bCs/>
          <w:color w:val="000000" w:themeColor="text1"/>
        </w:rPr>
        <w:t>Political</w:t>
      </w:r>
      <w:bookmarkEnd w:id="8"/>
    </w:p>
    <w:p w14:paraId="2B86BD4B" w14:textId="77777777" w:rsidR="00162A19" w:rsidRPr="00485992" w:rsidRDefault="00162A19" w:rsidP="00162A19">
      <w:pPr>
        <w:spacing w:line="360" w:lineRule="auto"/>
        <w:jc w:val="both"/>
        <w:rPr>
          <w:rFonts w:ascii="Arial" w:hAnsi="Arial" w:cs="Arial"/>
          <w:color w:val="000000" w:themeColor="text1"/>
        </w:rPr>
      </w:pPr>
    </w:p>
    <w:p w14:paraId="6B189E11" w14:textId="52CE3DEA" w:rsidR="00162A19" w:rsidRPr="00A34B3D"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C</w:t>
      </w:r>
      <w:r w:rsidRPr="00A34B3D">
        <w:rPr>
          <w:rFonts w:ascii="Arial" w:hAnsi="Arial" w:cs="Arial"/>
          <w:color w:val="000000" w:themeColor="text1"/>
          <w:sz w:val="22"/>
          <w:szCs w:val="22"/>
        </w:rPr>
        <w:t>hanges in trade agreements, employment laws and government regulations can impact how M&amp;S recruits, manages</w:t>
      </w:r>
      <w:r w:rsidR="00A34B3D">
        <w:rPr>
          <w:rFonts w:ascii="Arial" w:hAnsi="Arial" w:cs="Arial"/>
          <w:color w:val="000000" w:themeColor="text1"/>
          <w:sz w:val="22"/>
          <w:szCs w:val="22"/>
        </w:rPr>
        <w:t xml:space="preserve"> </w:t>
      </w:r>
      <w:r w:rsidRPr="00A34B3D">
        <w:rPr>
          <w:rFonts w:ascii="Arial" w:hAnsi="Arial" w:cs="Arial"/>
          <w:color w:val="000000" w:themeColor="text1"/>
          <w:sz w:val="22"/>
          <w:szCs w:val="22"/>
        </w:rPr>
        <w:t>and retains its workforce</w:t>
      </w:r>
      <w:r w:rsidR="007A04C9">
        <w:rPr>
          <w:rFonts w:ascii="Arial" w:hAnsi="Arial" w:cs="Arial"/>
          <w:color w:val="000000" w:themeColor="text1"/>
          <w:sz w:val="22"/>
          <w:szCs w:val="22"/>
        </w:rPr>
        <w:t xml:space="preserve"> (</w:t>
      </w:r>
      <w:r w:rsidR="007A04C9" w:rsidRPr="00AE18EA">
        <w:rPr>
          <w:rFonts w:ascii="Arial" w:hAnsi="Arial" w:cs="Arial"/>
          <w:color w:val="000000" w:themeColor="text1"/>
          <w:sz w:val="22"/>
          <w:szCs w:val="22"/>
        </w:rPr>
        <w:t>Gold,</w:t>
      </w:r>
      <w:r w:rsidR="007A04C9" w:rsidRPr="00AE18EA">
        <w:rPr>
          <w:rFonts w:ascii="Arial" w:hAnsi="Arial" w:cs="Arial"/>
          <w:color w:val="000000" w:themeColor="text1"/>
          <w:spacing w:val="-7"/>
          <w:sz w:val="22"/>
          <w:szCs w:val="22"/>
        </w:rPr>
        <w:t xml:space="preserve"> </w:t>
      </w:r>
      <w:r w:rsidR="007A04C9" w:rsidRPr="00AE18EA">
        <w:rPr>
          <w:rFonts w:ascii="Arial" w:hAnsi="Arial" w:cs="Arial"/>
          <w:color w:val="000000" w:themeColor="text1"/>
          <w:sz w:val="22"/>
          <w:szCs w:val="22"/>
        </w:rPr>
        <w:t>J.,</w:t>
      </w:r>
      <w:r w:rsidR="007A04C9">
        <w:rPr>
          <w:rFonts w:ascii="Arial" w:hAnsi="Arial" w:cs="Arial"/>
          <w:color w:val="000000" w:themeColor="text1"/>
          <w:sz w:val="22"/>
          <w:szCs w:val="22"/>
        </w:rPr>
        <w:t>et al, 2013)</w:t>
      </w:r>
      <w:r w:rsidRPr="00A34B3D">
        <w:rPr>
          <w:rFonts w:ascii="Arial" w:hAnsi="Arial" w:cs="Arial"/>
          <w:color w:val="000000" w:themeColor="text1"/>
          <w:sz w:val="22"/>
          <w:szCs w:val="22"/>
        </w:rPr>
        <w:t xml:space="preserve">. </w:t>
      </w:r>
      <w:r w:rsidR="00A34B3D" w:rsidRPr="00A34B3D">
        <w:rPr>
          <w:rFonts w:ascii="Arial" w:hAnsi="Arial" w:cs="Arial"/>
          <w:color w:val="000000"/>
          <w:sz w:val="22"/>
          <w:szCs w:val="22"/>
        </w:rPr>
        <w:t>Brexit has had a notable impact on M&amp;S recruitment, particularly for skilled workers from the EU, due to stricter immigration laws. This has necessitated adjustments in the companys recruitment strategy to source talent domestically or from non-EU countries.</w:t>
      </w:r>
    </w:p>
    <w:p w14:paraId="2A74D861" w14:textId="77777777" w:rsidR="00162A19" w:rsidRPr="00FC6DE6" w:rsidRDefault="00162A19" w:rsidP="00162A19">
      <w:pPr>
        <w:spacing w:line="360" w:lineRule="auto"/>
        <w:jc w:val="both"/>
        <w:rPr>
          <w:rFonts w:ascii="Arial" w:hAnsi="Arial" w:cs="Arial"/>
          <w:color w:val="000000" w:themeColor="text1"/>
          <w:sz w:val="22"/>
          <w:szCs w:val="22"/>
        </w:rPr>
      </w:pPr>
    </w:p>
    <w:p w14:paraId="5F9DD1C9" w14:textId="29B8125F" w:rsidR="00162A19" w:rsidRPr="00FC6DE6"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M&amp;S collaborates with the UK government on initiatives such as the Kickstart programme, which is aimed at supporting young people by offering job placements to those aged 16 to 24 who are at risk of long-term unemploymen</w:t>
      </w:r>
      <w:r w:rsidR="00E1401E" w:rsidRPr="00E1401E">
        <w:rPr>
          <w:rFonts w:ascii="Arial" w:hAnsi="Arial" w:cs="Arial"/>
          <w:color w:val="000000" w:themeColor="text1"/>
          <w:sz w:val="22"/>
          <w:szCs w:val="22"/>
        </w:rPr>
        <w:t xml:space="preserve"> </w:t>
      </w:r>
      <w:r w:rsidR="00E1401E">
        <w:rPr>
          <w:rFonts w:ascii="Arial" w:hAnsi="Arial" w:cs="Arial"/>
          <w:color w:val="000000" w:themeColor="text1"/>
          <w:sz w:val="22"/>
          <w:szCs w:val="22"/>
        </w:rPr>
        <w:t>(</w:t>
      </w:r>
      <w:r w:rsidR="00E1401E" w:rsidRPr="00AE18EA">
        <w:rPr>
          <w:rFonts w:ascii="Arial" w:hAnsi="Arial" w:cs="Arial"/>
          <w:color w:val="000000" w:themeColor="text1"/>
          <w:sz w:val="22"/>
          <w:szCs w:val="22"/>
        </w:rPr>
        <w:t>Pagano, M.</w:t>
      </w:r>
      <w:r w:rsidR="00E1401E">
        <w:rPr>
          <w:rFonts w:ascii="Arial" w:hAnsi="Arial" w:cs="Arial"/>
          <w:color w:val="000000" w:themeColor="text1"/>
          <w:sz w:val="22"/>
          <w:szCs w:val="22"/>
        </w:rPr>
        <w:t xml:space="preserve">, </w:t>
      </w:r>
      <w:r w:rsidR="00E1401E" w:rsidRPr="00AE18EA">
        <w:rPr>
          <w:rFonts w:ascii="Arial" w:hAnsi="Arial" w:cs="Arial"/>
          <w:color w:val="000000" w:themeColor="text1"/>
          <w:sz w:val="22"/>
          <w:szCs w:val="22"/>
        </w:rPr>
        <w:t>2015</w:t>
      </w:r>
      <w:r w:rsidR="00E1401E">
        <w:rPr>
          <w:rFonts w:ascii="Arial" w:hAnsi="Arial" w:cs="Arial"/>
          <w:color w:val="000000" w:themeColor="text1"/>
          <w:sz w:val="22"/>
          <w:szCs w:val="22"/>
        </w:rPr>
        <w:t>)</w:t>
      </w:r>
      <w:r w:rsidRPr="00FC6DE6">
        <w:rPr>
          <w:rFonts w:ascii="Arial" w:hAnsi="Arial" w:cs="Arial"/>
          <w:color w:val="000000" w:themeColor="text1"/>
          <w:sz w:val="22"/>
          <w:szCs w:val="22"/>
        </w:rPr>
        <w:t>. This collaboration allows M&amp;S to develop a strong talent pool and fulfil its corporate social responsibility by helping reduce youth unemployment</w:t>
      </w:r>
      <w:r w:rsidR="00E1401E">
        <w:rPr>
          <w:rFonts w:ascii="Arial" w:hAnsi="Arial" w:cs="Arial"/>
          <w:color w:val="000000" w:themeColor="text1"/>
          <w:sz w:val="22"/>
          <w:szCs w:val="22"/>
        </w:rPr>
        <w:t xml:space="preserve"> (</w:t>
      </w:r>
      <w:r w:rsidR="00E1401E" w:rsidRPr="00AE18EA">
        <w:rPr>
          <w:rFonts w:ascii="Arial" w:hAnsi="Arial" w:cs="Arial"/>
          <w:sz w:val="22"/>
          <w:szCs w:val="22"/>
        </w:rPr>
        <w:t>Rouch, G.</w:t>
      </w:r>
      <w:r w:rsidR="00E1401E">
        <w:rPr>
          <w:rFonts w:ascii="Arial" w:hAnsi="Arial" w:cs="Arial"/>
          <w:sz w:val="22"/>
          <w:szCs w:val="22"/>
        </w:rPr>
        <w:t xml:space="preserve">, </w:t>
      </w:r>
      <w:r w:rsidR="00E1401E" w:rsidRPr="00AE18EA">
        <w:rPr>
          <w:rFonts w:ascii="Arial" w:hAnsi="Arial" w:cs="Arial"/>
          <w:sz w:val="22"/>
          <w:szCs w:val="22"/>
        </w:rPr>
        <w:t>2025</w:t>
      </w:r>
      <w:r w:rsidR="00E1401E">
        <w:rPr>
          <w:rFonts w:ascii="Arial" w:hAnsi="Arial" w:cs="Arial"/>
          <w:sz w:val="22"/>
          <w:szCs w:val="22"/>
        </w:rPr>
        <w:t>).</w:t>
      </w:r>
    </w:p>
    <w:p w14:paraId="4485EFF9" w14:textId="77777777" w:rsidR="00162A19" w:rsidRPr="00485992" w:rsidRDefault="00162A19" w:rsidP="00162A19">
      <w:pPr>
        <w:spacing w:line="360" w:lineRule="auto"/>
        <w:jc w:val="both"/>
        <w:rPr>
          <w:rFonts w:ascii="Arial" w:hAnsi="Arial" w:cs="Arial"/>
          <w:color w:val="000000" w:themeColor="text1"/>
        </w:rPr>
      </w:pPr>
    </w:p>
    <w:p w14:paraId="61540922" w14:textId="77777777" w:rsidR="00162A19" w:rsidRPr="00FC6DE6" w:rsidRDefault="00162A19" w:rsidP="00162A19">
      <w:pPr>
        <w:pStyle w:val="Heading3"/>
        <w:ind w:left="360"/>
        <w:rPr>
          <w:rFonts w:ascii="Arial" w:hAnsi="Arial" w:cs="Arial"/>
          <w:b/>
          <w:bCs/>
          <w:color w:val="000000" w:themeColor="text1"/>
          <w:sz w:val="24"/>
          <w:szCs w:val="24"/>
        </w:rPr>
      </w:pPr>
      <w:bookmarkStart w:id="9" w:name="_Toc195304447"/>
      <w:r w:rsidRPr="00FC6DE6">
        <w:rPr>
          <w:rFonts w:ascii="Arial" w:hAnsi="Arial" w:cs="Arial"/>
          <w:b/>
          <w:bCs/>
          <w:color w:val="000000" w:themeColor="text1"/>
          <w:sz w:val="24"/>
          <w:szCs w:val="24"/>
        </w:rPr>
        <w:t>4.</w:t>
      </w:r>
      <w:r>
        <w:rPr>
          <w:rFonts w:ascii="Arial" w:hAnsi="Arial" w:cs="Arial"/>
          <w:b/>
          <w:bCs/>
          <w:color w:val="000000" w:themeColor="text1"/>
          <w:sz w:val="24"/>
          <w:szCs w:val="24"/>
        </w:rPr>
        <w:t xml:space="preserve">2. </w:t>
      </w:r>
      <w:r w:rsidRPr="00FC6DE6">
        <w:rPr>
          <w:rFonts w:ascii="Arial" w:hAnsi="Arial" w:cs="Arial"/>
          <w:b/>
          <w:bCs/>
          <w:color w:val="000000" w:themeColor="text1"/>
          <w:sz w:val="24"/>
          <w:szCs w:val="24"/>
        </w:rPr>
        <w:t>Economic Factors</w:t>
      </w:r>
      <w:bookmarkEnd w:id="9"/>
      <w:r w:rsidRPr="00FC6DE6">
        <w:rPr>
          <w:rFonts w:ascii="Arial" w:hAnsi="Arial" w:cs="Arial"/>
          <w:b/>
          <w:bCs/>
          <w:color w:val="000000" w:themeColor="text1"/>
          <w:sz w:val="24"/>
          <w:szCs w:val="24"/>
        </w:rPr>
        <w:t xml:space="preserve">  </w:t>
      </w:r>
    </w:p>
    <w:p w14:paraId="6FEF49D8" w14:textId="77777777" w:rsidR="00162A19" w:rsidRPr="00485992" w:rsidRDefault="00162A19" w:rsidP="00162A19">
      <w:pPr>
        <w:spacing w:line="360" w:lineRule="auto"/>
        <w:jc w:val="both"/>
        <w:rPr>
          <w:rFonts w:ascii="Arial" w:hAnsi="Arial" w:cs="Arial"/>
          <w:color w:val="000000" w:themeColor="text1"/>
        </w:rPr>
      </w:pPr>
    </w:p>
    <w:p w14:paraId="49F0E445" w14:textId="3FC017DD" w:rsidR="00162A19" w:rsidRDefault="00A34B3D" w:rsidP="00162A19">
      <w:pPr>
        <w:spacing w:line="360" w:lineRule="auto"/>
        <w:jc w:val="both"/>
        <w:rPr>
          <w:rFonts w:ascii="Arial" w:hAnsi="Arial" w:cs="Arial"/>
          <w:color w:val="000000" w:themeColor="text1"/>
          <w:sz w:val="22"/>
          <w:szCs w:val="22"/>
        </w:rPr>
      </w:pPr>
      <w:r w:rsidRPr="00A34B3D">
        <w:rPr>
          <w:rFonts w:ascii="Arial" w:hAnsi="Arial" w:cs="Arial"/>
          <w:color w:val="000000"/>
          <w:sz w:val="22"/>
          <w:szCs w:val="22"/>
        </w:rPr>
        <w:t>As UK wage growth continues to outpace inflation, M&amp;S has adapted its compensation structure to remain competitive while balancing cost-efficiency. This includes offering flexible working options and temporary roles to manage wage pressures during economic downturns</w:t>
      </w:r>
      <w:r>
        <w:rPr>
          <w:rFonts w:ascii="Arial" w:hAnsi="Arial" w:cs="Arial"/>
          <w:color w:val="000000"/>
          <w:sz w:val="22"/>
          <w:szCs w:val="22"/>
        </w:rPr>
        <w:t xml:space="preserve">. </w:t>
      </w:r>
      <w:r w:rsidR="00162A19" w:rsidRPr="00FC6DE6">
        <w:rPr>
          <w:rFonts w:ascii="Arial" w:hAnsi="Arial" w:cs="Arial"/>
          <w:color w:val="000000" w:themeColor="text1"/>
          <w:sz w:val="22"/>
          <w:szCs w:val="22"/>
        </w:rPr>
        <w:t>This happened after COVID, when many shops, including M&amp;S, started offering more part-time roles to cope with the uncertainty</w:t>
      </w:r>
      <w:r w:rsidR="009B656A">
        <w:rPr>
          <w:rFonts w:ascii="Arial" w:hAnsi="Arial" w:cs="Arial"/>
          <w:color w:val="000000" w:themeColor="text1"/>
          <w:sz w:val="22"/>
          <w:szCs w:val="22"/>
        </w:rPr>
        <w:t xml:space="preserve"> (M&amp;S, 2024).</w:t>
      </w:r>
    </w:p>
    <w:p w14:paraId="53707AAB" w14:textId="77777777" w:rsidR="009B656A" w:rsidRDefault="009B656A" w:rsidP="00162A19">
      <w:pPr>
        <w:spacing w:line="360" w:lineRule="auto"/>
        <w:jc w:val="both"/>
        <w:rPr>
          <w:rFonts w:ascii="Arial" w:hAnsi="Arial" w:cs="Arial"/>
          <w:color w:val="000000" w:themeColor="text1"/>
          <w:sz w:val="22"/>
          <w:szCs w:val="22"/>
        </w:rPr>
      </w:pPr>
    </w:p>
    <w:p w14:paraId="44CDA826" w14:textId="77777777" w:rsidR="009B656A" w:rsidRDefault="009B656A" w:rsidP="00162A19">
      <w:pPr>
        <w:spacing w:line="360" w:lineRule="auto"/>
        <w:jc w:val="both"/>
        <w:rPr>
          <w:rFonts w:ascii="Arial" w:hAnsi="Arial" w:cs="Arial"/>
          <w:color w:val="000000" w:themeColor="text1"/>
          <w:sz w:val="22"/>
          <w:szCs w:val="22"/>
        </w:rPr>
      </w:pPr>
    </w:p>
    <w:p w14:paraId="613932D0" w14:textId="77777777" w:rsidR="009B656A" w:rsidRDefault="009B656A" w:rsidP="00162A19">
      <w:pPr>
        <w:spacing w:line="360" w:lineRule="auto"/>
        <w:jc w:val="both"/>
        <w:rPr>
          <w:rFonts w:ascii="Arial" w:hAnsi="Arial" w:cs="Arial"/>
          <w:color w:val="000000" w:themeColor="text1"/>
          <w:sz w:val="22"/>
          <w:szCs w:val="22"/>
        </w:rPr>
      </w:pPr>
    </w:p>
    <w:p w14:paraId="64E60355" w14:textId="77777777" w:rsidR="009B656A" w:rsidRDefault="009B656A" w:rsidP="00162A19">
      <w:pPr>
        <w:spacing w:line="360" w:lineRule="auto"/>
        <w:jc w:val="both"/>
        <w:rPr>
          <w:rFonts w:ascii="Arial" w:hAnsi="Arial" w:cs="Arial"/>
          <w:color w:val="000000" w:themeColor="text1"/>
          <w:sz w:val="22"/>
          <w:szCs w:val="22"/>
        </w:rPr>
      </w:pPr>
    </w:p>
    <w:p w14:paraId="142FE4B0" w14:textId="77777777" w:rsidR="00A34B3D" w:rsidRPr="00FC6DE6" w:rsidRDefault="00A34B3D" w:rsidP="00162A19">
      <w:pPr>
        <w:spacing w:line="360" w:lineRule="auto"/>
        <w:jc w:val="both"/>
        <w:rPr>
          <w:rFonts w:ascii="Arial" w:hAnsi="Arial" w:cs="Arial"/>
          <w:color w:val="000000" w:themeColor="text1"/>
          <w:sz w:val="22"/>
          <w:szCs w:val="22"/>
        </w:rPr>
      </w:pPr>
    </w:p>
    <w:p w14:paraId="39720E32" w14:textId="77777777" w:rsidR="00162A19" w:rsidRPr="00FC6DE6" w:rsidRDefault="00162A19" w:rsidP="00162A19">
      <w:pPr>
        <w:pStyle w:val="Heading3"/>
        <w:ind w:left="360"/>
        <w:rPr>
          <w:rFonts w:ascii="Arial" w:hAnsi="Arial" w:cs="Arial"/>
          <w:b/>
          <w:bCs/>
          <w:color w:val="000000" w:themeColor="text1"/>
          <w:sz w:val="24"/>
          <w:szCs w:val="24"/>
        </w:rPr>
      </w:pPr>
      <w:bookmarkStart w:id="10" w:name="_Toc195304448"/>
      <w:r w:rsidRPr="00FC6DE6">
        <w:rPr>
          <w:rFonts w:ascii="Arial" w:hAnsi="Arial" w:cs="Arial"/>
          <w:b/>
          <w:bCs/>
          <w:color w:val="000000" w:themeColor="text1"/>
          <w:sz w:val="24"/>
          <w:szCs w:val="24"/>
        </w:rPr>
        <w:lastRenderedPageBreak/>
        <w:t>4.</w:t>
      </w:r>
      <w:r>
        <w:rPr>
          <w:rFonts w:ascii="Arial" w:hAnsi="Arial" w:cs="Arial"/>
          <w:b/>
          <w:bCs/>
          <w:color w:val="000000" w:themeColor="text1"/>
          <w:sz w:val="24"/>
          <w:szCs w:val="24"/>
        </w:rPr>
        <w:t>3. Social</w:t>
      </w:r>
      <w:r w:rsidRPr="00FC6DE6">
        <w:rPr>
          <w:rFonts w:ascii="Arial" w:hAnsi="Arial" w:cs="Arial"/>
          <w:b/>
          <w:bCs/>
          <w:color w:val="000000" w:themeColor="text1"/>
          <w:sz w:val="24"/>
          <w:szCs w:val="24"/>
        </w:rPr>
        <w:t xml:space="preserve"> Factors</w:t>
      </w:r>
      <w:bookmarkEnd w:id="10"/>
      <w:r w:rsidRPr="00FC6DE6">
        <w:rPr>
          <w:rFonts w:ascii="Arial" w:hAnsi="Arial" w:cs="Arial"/>
          <w:b/>
          <w:bCs/>
          <w:color w:val="000000" w:themeColor="text1"/>
          <w:sz w:val="24"/>
          <w:szCs w:val="24"/>
        </w:rPr>
        <w:t xml:space="preserve">  </w:t>
      </w:r>
    </w:p>
    <w:p w14:paraId="679779EA" w14:textId="77777777" w:rsidR="00162A19" w:rsidRPr="00485992" w:rsidRDefault="00162A19" w:rsidP="00162A19">
      <w:pPr>
        <w:spacing w:line="360" w:lineRule="auto"/>
        <w:jc w:val="both"/>
        <w:rPr>
          <w:rFonts w:ascii="Arial" w:hAnsi="Arial" w:cs="Arial"/>
          <w:color w:val="000000" w:themeColor="text1"/>
        </w:rPr>
      </w:pPr>
    </w:p>
    <w:p w14:paraId="75B7CB9A" w14:textId="77777777" w:rsidR="009B656A" w:rsidRPr="009B656A" w:rsidRDefault="009B656A" w:rsidP="009B656A">
      <w:pPr>
        <w:spacing w:line="360" w:lineRule="auto"/>
        <w:jc w:val="both"/>
        <w:rPr>
          <w:rFonts w:ascii="Arial" w:hAnsi="Arial" w:cs="Arial"/>
          <w:color w:val="000000"/>
          <w:sz w:val="22"/>
          <w:szCs w:val="22"/>
        </w:rPr>
      </w:pPr>
      <w:r w:rsidRPr="009B656A">
        <w:rPr>
          <w:rFonts w:ascii="Arial" w:hAnsi="Arial" w:cs="Arial"/>
          <w:color w:val="000000"/>
          <w:sz w:val="22"/>
          <w:szCs w:val="22"/>
        </w:rPr>
        <w:t xml:space="preserve">Social trends play a crucial role in shaping M&amp;S’s HR and talent management strategies. As consumers increasingly focus on health and wellness, M&amp;S has responded by offering more sustainable and healthy food options, aligning with this growing demand (Leatherbarrow, C. &amp; Fletcher, J., 2018). To meet this demand, the company requires employees with expertise in nutrition, sustainability, and health-related fields. </w:t>
      </w:r>
    </w:p>
    <w:p w14:paraId="553F2206" w14:textId="77777777" w:rsidR="009B656A" w:rsidRPr="009B656A" w:rsidRDefault="009B656A" w:rsidP="009B656A">
      <w:pPr>
        <w:spacing w:line="360" w:lineRule="auto"/>
        <w:jc w:val="both"/>
        <w:rPr>
          <w:rFonts w:ascii="Arial" w:hAnsi="Arial" w:cs="Arial"/>
          <w:color w:val="000000"/>
          <w:sz w:val="22"/>
          <w:szCs w:val="22"/>
        </w:rPr>
      </w:pPr>
    </w:p>
    <w:p w14:paraId="16BD4830" w14:textId="5DDC528D" w:rsidR="00162A19" w:rsidRPr="009B656A" w:rsidRDefault="009B656A" w:rsidP="009B656A">
      <w:pPr>
        <w:spacing w:line="360" w:lineRule="auto"/>
        <w:jc w:val="both"/>
        <w:rPr>
          <w:rFonts w:ascii="Arial" w:hAnsi="Arial" w:cs="Arial"/>
          <w:color w:val="000000" w:themeColor="text1"/>
          <w:sz w:val="22"/>
          <w:szCs w:val="22"/>
        </w:rPr>
      </w:pPr>
      <w:r w:rsidRPr="009B656A">
        <w:rPr>
          <w:rFonts w:ascii="Arial" w:hAnsi="Arial" w:cs="Arial"/>
          <w:color w:val="000000"/>
          <w:sz w:val="22"/>
          <w:szCs w:val="22"/>
        </w:rPr>
        <w:t>This shift in consumer preferences has led to a change in recruitment practices, with M&amp;S focusing on attracting candidates with the relevant knowledge to support their new product offerings. M&amp;S places a strong emphasis on diversity and inclusion, actively working to enhance the representation of minority groups within its workforce, ensuring that all employees feel valued and respected. This inclusivity not only improves workplace culture but also strengthens the companys employer brand, making M&amp;S an attractive choice for a broader talent pool (</w:t>
      </w:r>
      <w:r w:rsidRPr="009B656A">
        <w:rPr>
          <w:rFonts w:ascii="Arial" w:hAnsi="Arial" w:cs="Arial"/>
          <w:color w:val="000000" w:themeColor="text1"/>
          <w:sz w:val="22"/>
          <w:szCs w:val="22"/>
        </w:rPr>
        <w:t>Khoualed, A. and Bouzerb, K., 2023)</w:t>
      </w:r>
    </w:p>
    <w:p w14:paraId="0C3B14DD" w14:textId="77777777" w:rsidR="00B17BD2" w:rsidRPr="00485992" w:rsidRDefault="00B17BD2" w:rsidP="00162A19">
      <w:pPr>
        <w:spacing w:line="360" w:lineRule="auto"/>
        <w:jc w:val="both"/>
        <w:rPr>
          <w:rFonts w:ascii="Arial" w:hAnsi="Arial" w:cs="Arial"/>
          <w:color w:val="000000" w:themeColor="text1"/>
        </w:rPr>
      </w:pPr>
    </w:p>
    <w:p w14:paraId="7687160D" w14:textId="77777777" w:rsidR="00162A19" w:rsidRPr="00FC6DE6" w:rsidRDefault="00162A19" w:rsidP="00162A19">
      <w:pPr>
        <w:pStyle w:val="Heading3"/>
        <w:ind w:left="360"/>
        <w:rPr>
          <w:rFonts w:ascii="Arial" w:hAnsi="Arial" w:cs="Arial"/>
          <w:b/>
          <w:bCs/>
          <w:color w:val="000000" w:themeColor="text1"/>
          <w:sz w:val="24"/>
          <w:szCs w:val="24"/>
        </w:rPr>
      </w:pPr>
      <w:bookmarkStart w:id="11" w:name="_Toc195304449"/>
      <w:r w:rsidRPr="00FC6DE6">
        <w:rPr>
          <w:rFonts w:ascii="Arial" w:hAnsi="Arial" w:cs="Arial"/>
          <w:b/>
          <w:bCs/>
          <w:color w:val="000000" w:themeColor="text1"/>
          <w:sz w:val="24"/>
          <w:szCs w:val="24"/>
        </w:rPr>
        <w:t>4.</w:t>
      </w:r>
      <w:r>
        <w:rPr>
          <w:rFonts w:ascii="Arial" w:hAnsi="Arial" w:cs="Arial"/>
          <w:b/>
          <w:bCs/>
          <w:color w:val="000000" w:themeColor="text1"/>
          <w:sz w:val="24"/>
          <w:szCs w:val="24"/>
        </w:rPr>
        <w:t>4. Technological</w:t>
      </w:r>
      <w:r w:rsidRPr="00FC6DE6">
        <w:rPr>
          <w:rFonts w:ascii="Arial" w:hAnsi="Arial" w:cs="Arial"/>
          <w:b/>
          <w:bCs/>
          <w:color w:val="000000" w:themeColor="text1"/>
          <w:sz w:val="24"/>
          <w:szCs w:val="24"/>
        </w:rPr>
        <w:t xml:space="preserve"> Factors</w:t>
      </w:r>
      <w:bookmarkEnd w:id="11"/>
      <w:r w:rsidRPr="00FC6DE6">
        <w:rPr>
          <w:rFonts w:ascii="Arial" w:hAnsi="Arial" w:cs="Arial"/>
          <w:b/>
          <w:bCs/>
          <w:color w:val="000000" w:themeColor="text1"/>
          <w:sz w:val="24"/>
          <w:szCs w:val="24"/>
        </w:rPr>
        <w:t xml:space="preserve">  </w:t>
      </w:r>
    </w:p>
    <w:p w14:paraId="3765EEE7" w14:textId="77777777" w:rsidR="00162A19" w:rsidRPr="00487095" w:rsidRDefault="00162A19" w:rsidP="00162A19">
      <w:pPr>
        <w:spacing w:line="360" w:lineRule="auto"/>
        <w:jc w:val="both"/>
        <w:rPr>
          <w:rFonts w:ascii="Arial" w:hAnsi="Arial" w:cs="Arial"/>
          <w:color w:val="000000" w:themeColor="text1"/>
          <w:sz w:val="22"/>
          <w:szCs w:val="22"/>
        </w:rPr>
      </w:pPr>
    </w:p>
    <w:p w14:paraId="5992B710" w14:textId="77777777" w:rsidR="009B656A" w:rsidRDefault="009B656A" w:rsidP="00162A19">
      <w:pPr>
        <w:spacing w:line="360" w:lineRule="auto"/>
        <w:jc w:val="both"/>
        <w:rPr>
          <w:rFonts w:ascii="Arial" w:hAnsi="Arial" w:cs="Arial"/>
          <w:color w:val="000000"/>
          <w:sz w:val="22"/>
          <w:szCs w:val="22"/>
        </w:rPr>
      </w:pPr>
      <w:r w:rsidRPr="009B656A">
        <w:rPr>
          <w:rFonts w:ascii="Arial" w:hAnsi="Arial" w:cs="Arial"/>
          <w:color w:val="000000"/>
          <w:sz w:val="22"/>
          <w:szCs w:val="22"/>
        </w:rPr>
        <w:t xml:space="preserve">More customers shift towards online shopping, M&amp;S HR department must adapt by recruiting talent with strong technical skills to support its growing online business (Taylor, S. et. al, 2022). Advancements in artificial intelligence (AI) and data analytics are transforming how M&amp;S approaches recruitment, training, and performance management. Data analytics can help M&amp;S better understand employee performance and identify opportunities for development (Akter, et. al., 2016). </w:t>
      </w:r>
    </w:p>
    <w:p w14:paraId="6461674A" w14:textId="77777777" w:rsidR="009B656A" w:rsidRDefault="009B656A" w:rsidP="00162A19">
      <w:pPr>
        <w:spacing w:line="360" w:lineRule="auto"/>
        <w:jc w:val="both"/>
        <w:rPr>
          <w:rFonts w:ascii="Arial" w:hAnsi="Arial" w:cs="Arial"/>
          <w:color w:val="000000"/>
          <w:sz w:val="22"/>
          <w:szCs w:val="22"/>
        </w:rPr>
      </w:pPr>
    </w:p>
    <w:p w14:paraId="77A6A438" w14:textId="0E2EA2AB" w:rsidR="00162A19" w:rsidRPr="009B656A" w:rsidRDefault="009B656A" w:rsidP="009B656A">
      <w:pPr>
        <w:spacing w:line="360" w:lineRule="auto"/>
        <w:jc w:val="both"/>
        <w:rPr>
          <w:rFonts w:ascii="Arial" w:hAnsi="Arial" w:cs="Arial"/>
          <w:color w:val="000000" w:themeColor="text1"/>
          <w:sz w:val="22"/>
          <w:szCs w:val="22"/>
        </w:rPr>
      </w:pPr>
      <w:r>
        <w:rPr>
          <w:rFonts w:ascii="Arial" w:hAnsi="Arial" w:cs="Arial"/>
          <w:color w:val="000000"/>
          <w:sz w:val="22"/>
          <w:szCs w:val="22"/>
        </w:rPr>
        <w:t>T</w:t>
      </w:r>
      <w:r w:rsidRPr="009B656A">
        <w:rPr>
          <w:rFonts w:ascii="Arial" w:hAnsi="Arial" w:cs="Arial"/>
          <w:color w:val="000000"/>
          <w:sz w:val="22"/>
          <w:szCs w:val="22"/>
        </w:rPr>
        <w:t xml:space="preserve">echnology plays a key role in enhancing employee engagement through digital platforms that offer feedback mechanisms, training opportunities, and performance tracking. This ensures that employees are continuously developing their skills while aligning with the company’s goals. </w:t>
      </w:r>
      <w:r>
        <w:rPr>
          <w:rFonts w:ascii="Arial" w:hAnsi="Arial" w:cs="Arial"/>
          <w:color w:val="000000"/>
          <w:sz w:val="22"/>
          <w:szCs w:val="22"/>
        </w:rPr>
        <w:t>U</w:t>
      </w:r>
      <w:r w:rsidRPr="009B656A">
        <w:rPr>
          <w:rFonts w:ascii="Arial" w:hAnsi="Arial" w:cs="Arial"/>
          <w:color w:val="000000"/>
          <w:sz w:val="22"/>
          <w:szCs w:val="22"/>
        </w:rPr>
        <w:t>sing technology to analyse hiring trends and candidate data, M&amp;S can refine its recruitment process, increasing its efficiency in selecting the right candidates for critical roles. This integration of technological tools not only accelerates HR functions but also ensures a more tailored and effective approach to managing talent</w:t>
      </w:r>
      <w:r>
        <w:rPr>
          <w:rFonts w:ascii="Arial" w:hAnsi="Arial" w:cs="Arial"/>
          <w:color w:val="000000"/>
          <w:sz w:val="22"/>
          <w:szCs w:val="22"/>
        </w:rPr>
        <w:t xml:space="preserve"> </w:t>
      </w:r>
      <w:r>
        <w:rPr>
          <w:rFonts w:ascii="Arial" w:hAnsi="Arial" w:cs="Arial"/>
          <w:color w:val="000000" w:themeColor="text1"/>
          <w:sz w:val="22"/>
          <w:szCs w:val="22"/>
        </w:rPr>
        <w:t>(</w:t>
      </w:r>
      <w:r w:rsidRPr="00033373">
        <w:rPr>
          <w:rFonts w:ascii="Arial" w:hAnsi="Arial" w:cs="Arial"/>
          <w:color w:val="000000" w:themeColor="text1"/>
          <w:sz w:val="22"/>
          <w:szCs w:val="22"/>
        </w:rPr>
        <w:t>Csapo, I., Ergün, I.H. and Szeiner, Z.</w:t>
      </w:r>
      <w:r>
        <w:rPr>
          <w:rFonts w:ascii="Arial" w:hAnsi="Arial" w:cs="Arial"/>
          <w:color w:val="000000" w:themeColor="text1"/>
          <w:sz w:val="22"/>
          <w:szCs w:val="22"/>
        </w:rPr>
        <w:t xml:space="preserve">, </w:t>
      </w:r>
      <w:r w:rsidRPr="00033373">
        <w:rPr>
          <w:rFonts w:ascii="Arial" w:hAnsi="Arial" w:cs="Arial"/>
          <w:color w:val="000000" w:themeColor="text1"/>
          <w:sz w:val="22"/>
          <w:szCs w:val="22"/>
        </w:rPr>
        <w:t>2018)</w:t>
      </w:r>
      <w:r>
        <w:rPr>
          <w:rFonts w:ascii="Arial" w:hAnsi="Arial" w:cs="Arial"/>
          <w:color w:val="000000" w:themeColor="text1"/>
          <w:sz w:val="22"/>
          <w:szCs w:val="22"/>
        </w:rPr>
        <w:t>.</w:t>
      </w:r>
    </w:p>
    <w:p w14:paraId="0F2A2498" w14:textId="77777777" w:rsidR="009B656A" w:rsidRDefault="009B656A" w:rsidP="00162A19">
      <w:pPr>
        <w:spacing w:line="360" w:lineRule="auto"/>
        <w:jc w:val="both"/>
        <w:rPr>
          <w:rFonts w:ascii="Arial" w:hAnsi="Arial" w:cs="Arial"/>
          <w:color w:val="000000"/>
          <w:sz w:val="22"/>
          <w:szCs w:val="22"/>
        </w:rPr>
      </w:pPr>
    </w:p>
    <w:p w14:paraId="1EE1D108" w14:textId="77777777" w:rsidR="009B656A" w:rsidRDefault="009B656A" w:rsidP="00162A19">
      <w:pPr>
        <w:spacing w:line="360" w:lineRule="auto"/>
        <w:jc w:val="both"/>
        <w:rPr>
          <w:rFonts w:ascii="Arial" w:hAnsi="Arial" w:cs="Arial"/>
          <w:color w:val="000000"/>
          <w:sz w:val="22"/>
          <w:szCs w:val="22"/>
        </w:rPr>
      </w:pPr>
    </w:p>
    <w:p w14:paraId="3D2681DF" w14:textId="77777777" w:rsidR="009B656A" w:rsidRPr="009B656A" w:rsidRDefault="009B656A" w:rsidP="00162A19">
      <w:pPr>
        <w:spacing w:line="360" w:lineRule="auto"/>
        <w:jc w:val="both"/>
        <w:rPr>
          <w:rFonts w:ascii="Arial" w:hAnsi="Arial" w:cs="Arial"/>
          <w:color w:val="000000" w:themeColor="text1"/>
          <w:sz w:val="22"/>
          <w:szCs w:val="22"/>
        </w:rPr>
      </w:pPr>
    </w:p>
    <w:p w14:paraId="4EF6FDF1" w14:textId="77777777" w:rsidR="00162A19" w:rsidRDefault="00162A19" w:rsidP="00162A19">
      <w:pPr>
        <w:pStyle w:val="Heading3"/>
        <w:ind w:left="360"/>
        <w:rPr>
          <w:rFonts w:ascii="Arial" w:hAnsi="Arial" w:cs="Arial"/>
          <w:b/>
          <w:bCs/>
          <w:color w:val="000000" w:themeColor="text1"/>
          <w:sz w:val="24"/>
          <w:szCs w:val="24"/>
        </w:rPr>
      </w:pPr>
      <w:bookmarkStart w:id="12" w:name="_Toc195304450"/>
      <w:r w:rsidRPr="00FC6DE6">
        <w:rPr>
          <w:rFonts w:ascii="Arial" w:hAnsi="Arial" w:cs="Arial"/>
          <w:b/>
          <w:bCs/>
          <w:color w:val="000000" w:themeColor="text1"/>
          <w:sz w:val="24"/>
          <w:szCs w:val="24"/>
        </w:rPr>
        <w:lastRenderedPageBreak/>
        <w:t>4.</w:t>
      </w:r>
      <w:r>
        <w:rPr>
          <w:rFonts w:ascii="Arial" w:hAnsi="Arial" w:cs="Arial"/>
          <w:b/>
          <w:bCs/>
          <w:color w:val="000000" w:themeColor="text1"/>
          <w:sz w:val="24"/>
          <w:szCs w:val="24"/>
        </w:rPr>
        <w:t xml:space="preserve">5. </w:t>
      </w:r>
      <w:r w:rsidRPr="00FC6DE6">
        <w:rPr>
          <w:rFonts w:ascii="Arial" w:hAnsi="Arial" w:cs="Arial"/>
          <w:b/>
          <w:bCs/>
          <w:color w:val="000000" w:themeColor="text1"/>
          <w:sz w:val="24"/>
          <w:szCs w:val="24"/>
        </w:rPr>
        <w:t>E</w:t>
      </w:r>
      <w:r>
        <w:rPr>
          <w:rFonts w:ascii="Arial" w:hAnsi="Arial" w:cs="Arial"/>
          <w:b/>
          <w:bCs/>
          <w:color w:val="000000" w:themeColor="text1"/>
          <w:sz w:val="24"/>
          <w:szCs w:val="24"/>
        </w:rPr>
        <w:t>nvironmental</w:t>
      </w:r>
      <w:r w:rsidRPr="00FC6DE6">
        <w:rPr>
          <w:rFonts w:ascii="Arial" w:hAnsi="Arial" w:cs="Arial"/>
          <w:b/>
          <w:bCs/>
          <w:color w:val="000000" w:themeColor="text1"/>
          <w:sz w:val="24"/>
          <w:szCs w:val="24"/>
        </w:rPr>
        <w:t xml:space="preserve"> Factors</w:t>
      </w:r>
      <w:bookmarkEnd w:id="12"/>
      <w:r w:rsidRPr="00FC6DE6">
        <w:rPr>
          <w:rFonts w:ascii="Arial" w:hAnsi="Arial" w:cs="Arial"/>
          <w:b/>
          <w:bCs/>
          <w:color w:val="000000" w:themeColor="text1"/>
          <w:sz w:val="24"/>
          <w:szCs w:val="24"/>
        </w:rPr>
        <w:t xml:space="preserve">  </w:t>
      </w:r>
    </w:p>
    <w:p w14:paraId="6DD9A1CD" w14:textId="77777777" w:rsidR="003952C5" w:rsidRPr="003952C5" w:rsidRDefault="003952C5" w:rsidP="003952C5">
      <w:pPr>
        <w:rPr>
          <w:lang w:eastAsia="en-US"/>
        </w:rPr>
      </w:pPr>
    </w:p>
    <w:p w14:paraId="7D18B903" w14:textId="695B3EA7" w:rsidR="003952C5" w:rsidRPr="003952C5" w:rsidRDefault="003952C5" w:rsidP="003952C5">
      <w:pPr>
        <w:spacing w:line="360" w:lineRule="auto"/>
        <w:jc w:val="both"/>
        <w:rPr>
          <w:sz w:val="22"/>
          <w:szCs w:val="22"/>
        </w:rPr>
      </w:pPr>
      <w:r w:rsidRPr="003952C5">
        <w:rPr>
          <w:rFonts w:ascii="Arial" w:hAnsi="Arial" w:cs="Arial"/>
          <w:color w:val="000000"/>
          <w:sz w:val="22"/>
          <w:szCs w:val="22"/>
        </w:rPr>
        <w:t>M&amp;S is committed to reducing its carbon footprint, and this focus on sustainability is reflected in its recruitment and talent management strategies. M&amp;S encourages employees to engage in sustainability initiatives, and this is increasingly becoming a part of the company’s employer value proposition. As part of its sustainability efforts, M&amp;S has integrated environmental goals into its corporate culture, emphasizing the need for sustainable practices both within and outside the company</w:t>
      </w:r>
      <w:r>
        <w:rPr>
          <w:rFonts w:ascii="Arial" w:hAnsi="Arial" w:cs="Arial"/>
          <w:color w:val="000000"/>
          <w:sz w:val="22"/>
          <w:szCs w:val="22"/>
        </w:rPr>
        <w:t xml:space="preserve"> </w:t>
      </w:r>
      <w:r>
        <w:rPr>
          <w:sz w:val="22"/>
          <w:szCs w:val="22"/>
        </w:rPr>
        <w:t>(</w:t>
      </w:r>
      <w:r w:rsidRPr="003952C5">
        <w:rPr>
          <w:rFonts w:ascii="Arial" w:hAnsi="Arial" w:cs="Arial"/>
          <w:color w:val="000000"/>
          <w:sz w:val="22"/>
          <w:szCs w:val="22"/>
        </w:rPr>
        <w:t>Thompson, G., &amp; Murphy, L.</w:t>
      </w:r>
      <w:r>
        <w:rPr>
          <w:rFonts w:ascii="Arial" w:hAnsi="Arial" w:cs="Arial"/>
          <w:color w:val="000000"/>
          <w:sz w:val="22"/>
          <w:szCs w:val="22"/>
        </w:rPr>
        <w:t xml:space="preserve">, </w:t>
      </w:r>
      <w:r w:rsidRPr="003952C5">
        <w:rPr>
          <w:rFonts w:ascii="Arial" w:hAnsi="Arial" w:cs="Arial"/>
          <w:color w:val="000000"/>
          <w:sz w:val="22"/>
          <w:szCs w:val="22"/>
        </w:rPr>
        <w:t>2022)</w:t>
      </w:r>
      <w:r>
        <w:rPr>
          <w:rFonts w:ascii="Arial" w:hAnsi="Arial" w:cs="Arial"/>
          <w:color w:val="000000"/>
          <w:sz w:val="22"/>
          <w:szCs w:val="22"/>
        </w:rPr>
        <w:t>.</w:t>
      </w:r>
    </w:p>
    <w:p w14:paraId="6D44BFD7" w14:textId="77777777" w:rsidR="003952C5" w:rsidRDefault="003952C5" w:rsidP="00162A19">
      <w:pPr>
        <w:spacing w:line="360" w:lineRule="auto"/>
        <w:jc w:val="both"/>
        <w:rPr>
          <w:rFonts w:ascii="Arial" w:hAnsi="Arial" w:cs="Arial"/>
          <w:color w:val="000000"/>
          <w:sz w:val="22"/>
          <w:szCs w:val="22"/>
        </w:rPr>
      </w:pPr>
    </w:p>
    <w:p w14:paraId="1A4E6ED4" w14:textId="677DEB9F" w:rsidR="00162A19" w:rsidRPr="003952C5" w:rsidRDefault="003952C5" w:rsidP="00162A19">
      <w:pPr>
        <w:spacing w:line="360" w:lineRule="auto"/>
        <w:jc w:val="both"/>
        <w:rPr>
          <w:rFonts w:ascii="Arial" w:hAnsi="Arial" w:cs="Arial"/>
          <w:color w:val="000000" w:themeColor="text1"/>
          <w:sz w:val="22"/>
          <w:szCs w:val="22"/>
        </w:rPr>
      </w:pPr>
      <w:r w:rsidRPr="003952C5">
        <w:rPr>
          <w:rFonts w:ascii="Arial" w:hAnsi="Arial" w:cs="Arial"/>
          <w:color w:val="000000"/>
          <w:sz w:val="22"/>
          <w:szCs w:val="22"/>
        </w:rPr>
        <w:t>This approach attracts employees who are passionate about environmental responsibility, fostering a workplace where sustainability is seen as a core value. By prioritising these initiatives, M&amp;S not only improves its environmental impact but also enhances employee morale, engagement, and retention. It offers employees the chance to contribute meaningfully to global sustainability goals, making the company an attractive employer for candidates who value sustainability in their professional roles. M&amp;S’s focus on environmental stewardship is aligned with the growing trend among consumers who prefer to support companies with responsible and ethical practices Jones, S. (2023)</w:t>
      </w:r>
      <w:r>
        <w:rPr>
          <w:rFonts w:ascii="Arial" w:hAnsi="Arial" w:cs="Arial"/>
          <w:color w:val="000000"/>
          <w:sz w:val="22"/>
          <w:szCs w:val="22"/>
        </w:rPr>
        <w:t xml:space="preserve">. </w:t>
      </w:r>
    </w:p>
    <w:p w14:paraId="54632782" w14:textId="77777777" w:rsidR="00162A19" w:rsidRPr="003E6B71" w:rsidRDefault="00162A19" w:rsidP="00162A19">
      <w:pPr>
        <w:spacing w:line="360" w:lineRule="auto"/>
        <w:jc w:val="both"/>
        <w:rPr>
          <w:rFonts w:ascii="Arial" w:hAnsi="Arial" w:cs="Arial"/>
          <w:color w:val="000000" w:themeColor="text1"/>
          <w:sz w:val="16"/>
          <w:szCs w:val="16"/>
        </w:rPr>
      </w:pPr>
    </w:p>
    <w:p w14:paraId="7AEF82D6" w14:textId="77777777" w:rsidR="00162A19" w:rsidRPr="00FC6DE6" w:rsidRDefault="00162A19" w:rsidP="00162A19">
      <w:pPr>
        <w:pStyle w:val="Heading3"/>
        <w:ind w:left="360"/>
        <w:rPr>
          <w:rFonts w:ascii="Arial" w:hAnsi="Arial" w:cs="Arial"/>
          <w:b/>
          <w:bCs/>
          <w:color w:val="000000" w:themeColor="text1"/>
          <w:sz w:val="24"/>
          <w:szCs w:val="24"/>
        </w:rPr>
      </w:pPr>
      <w:bookmarkStart w:id="13" w:name="_Toc195304451"/>
      <w:r w:rsidRPr="00FC6DE6">
        <w:rPr>
          <w:rFonts w:ascii="Arial" w:hAnsi="Arial" w:cs="Arial"/>
          <w:b/>
          <w:bCs/>
          <w:color w:val="000000" w:themeColor="text1"/>
          <w:sz w:val="24"/>
          <w:szCs w:val="24"/>
        </w:rPr>
        <w:t>4.</w:t>
      </w:r>
      <w:r>
        <w:rPr>
          <w:rFonts w:ascii="Arial" w:hAnsi="Arial" w:cs="Arial"/>
          <w:b/>
          <w:bCs/>
          <w:color w:val="000000" w:themeColor="text1"/>
          <w:sz w:val="24"/>
          <w:szCs w:val="24"/>
        </w:rPr>
        <w:t>6. Legal</w:t>
      </w:r>
      <w:r w:rsidRPr="00FC6DE6">
        <w:rPr>
          <w:rFonts w:ascii="Arial" w:hAnsi="Arial" w:cs="Arial"/>
          <w:b/>
          <w:bCs/>
          <w:color w:val="000000" w:themeColor="text1"/>
          <w:sz w:val="24"/>
          <w:szCs w:val="24"/>
        </w:rPr>
        <w:t xml:space="preserve"> Factors</w:t>
      </w:r>
      <w:bookmarkEnd w:id="13"/>
      <w:r w:rsidRPr="00FC6DE6">
        <w:rPr>
          <w:rFonts w:ascii="Arial" w:hAnsi="Arial" w:cs="Arial"/>
          <w:b/>
          <w:bCs/>
          <w:color w:val="000000" w:themeColor="text1"/>
          <w:sz w:val="24"/>
          <w:szCs w:val="24"/>
        </w:rPr>
        <w:t xml:space="preserve">  </w:t>
      </w:r>
    </w:p>
    <w:p w14:paraId="517B3910" w14:textId="77777777" w:rsidR="00162A19" w:rsidRPr="00FC6DE6" w:rsidRDefault="00162A19" w:rsidP="00162A19">
      <w:pPr>
        <w:spacing w:line="360" w:lineRule="auto"/>
        <w:jc w:val="both"/>
        <w:rPr>
          <w:rFonts w:ascii="Arial" w:hAnsi="Arial" w:cs="Arial"/>
          <w:color w:val="000000" w:themeColor="text1"/>
          <w:sz w:val="22"/>
          <w:szCs w:val="22"/>
        </w:rPr>
      </w:pPr>
    </w:p>
    <w:p w14:paraId="7F48F53F" w14:textId="1F1F5C4C" w:rsidR="00162A19" w:rsidRPr="00FC6DE6"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Changes in labour laws across different countries impact M&amp;S’s ability to recruit, manage and retain employees. For example, in 2019, M&amp;S was fined £500,000 after being convicted of two charges under the Health and Safety at Work Act 1974. The charges were related to the companys failure to take proper measures to ensure the safety of its workers</w:t>
      </w:r>
      <w:r w:rsidR="007A04C9">
        <w:rPr>
          <w:rFonts w:ascii="Arial" w:hAnsi="Arial" w:cs="Arial"/>
          <w:color w:val="000000" w:themeColor="text1"/>
          <w:sz w:val="22"/>
          <w:szCs w:val="22"/>
        </w:rPr>
        <w:t xml:space="preserve"> (M&amp;S, 2023).</w:t>
      </w:r>
    </w:p>
    <w:p w14:paraId="2CF57B4F" w14:textId="77777777" w:rsidR="00162A19" w:rsidRDefault="00162A19" w:rsidP="00162A19">
      <w:pPr>
        <w:jc w:val="both"/>
        <w:rPr>
          <w:rFonts w:ascii="Arial" w:hAnsi="Arial" w:cs="Arial"/>
          <w:color w:val="000000" w:themeColor="text1"/>
        </w:rPr>
      </w:pPr>
    </w:p>
    <w:p w14:paraId="43C7FEB1" w14:textId="77777777" w:rsidR="0026692B" w:rsidRDefault="0026692B" w:rsidP="00162A19">
      <w:pPr>
        <w:jc w:val="both"/>
        <w:rPr>
          <w:rFonts w:ascii="Arial" w:hAnsi="Arial" w:cs="Arial"/>
          <w:color w:val="000000" w:themeColor="text1"/>
        </w:rPr>
      </w:pPr>
    </w:p>
    <w:p w14:paraId="60883E1E" w14:textId="77777777" w:rsidR="00162A19" w:rsidRDefault="00162A19" w:rsidP="00162A19">
      <w:pPr>
        <w:jc w:val="both"/>
        <w:rPr>
          <w:rFonts w:ascii="Arial" w:hAnsi="Arial" w:cs="Arial"/>
          <w:color w:val="000000" w:themeColor="text1"/>
        </w:rPr>
      </w:pPr>
    </w:p>
    <w:p w14:paraId="54848B27" w14:textId="77777777" w:rsidR="00EA56B6" w:rsidRDefault="00EA56B6" w:rsidP="00162A19">
      <w:pPr>
        <w:jc w:val="both"/>
        <w:rPr>
          <w:rFonts w:ascii="Arial" w:hAnsi="Arial" w:cs="Arial"/>
          <w:color w:val="000000" w:themeColor="text1"/>
        </w:rPr>
      </w:pPr>
    </w:p>
    <w:p w14:paraId="269A215F" w14:textId="77777777" w:rsidR="00EA56B6" w:rsidRDefault="00EA56B6" w:rsidP="00162A19">
      <w:pPr>
        <w:jc w:val="both"/>
        <w:rPr>
          <w:rFonts w:ascii="Arial" w:hAnsi="Arial" w:cs="Arial"/>
          <w:color w:val="000000" w:themeColor="text1"/>
        </w:rPr>
      </w:pPr>
    </w:p>
    <w:p w14:paraId="3581B34E" w14:textId="77777777" w:rsidR="00EA56B6" w:rsidRDefault="00EA56B6" w:rsidP="00162A19">
      <w:pPr>
        <w:jc w:val="both"/>
        <w:rPr>
          <w:rFonts w:ascii="Arial" w:hAnsi="Arial" w:cs="Arial"/>
          <w:color w:val="000000" w:themeColor="text1"/>
        </w:rPr>
      </w:pPr>
    </w:p>
    <w:p w14:paraId="7A27A6A4" w14:textId="77777777" w:rsidR="00EA56B6" w:rsidRDefault="00EA56B6" w:rsidP="00162A19">
      <w:pPr>
        <w:jc w:val="both"/>
        <w:rPr>
          <w:rFonts w:ascii="Arial" w:hAnsi="Arial" w:cs="Arial"/>
          <w:color w:val="000000" w:themeColor="text1"/>
        </w:rPr>
      </w:pPr>
    </w:p>
    <w:p w14:paraId="0E21FA03" w14:textId="77777777" w:rsidR="00EA56B6" w:rsidRDefault="00EA56B6" w:rsidP="00162A19">
      <w:pPr>
        <w:jc w:val="both"/>
        <w:rPr>
          <w:rFonts w:ascii="Arial" w:hAnsi="Arial" w:cs="Arial"/>
          <w:color w:val="000000" w:themeColor="text1"/>
        </w:rPr>
      </w:pPr>
    </w:p>
    <w:p w14:paraId="6E393A57" w14:textId="77777777" w:rsidR="00EA56B6" w:rsidRDefault="00EA56B6" w:rsidP="00162A19">
      <w:pPr>
        <w:jc w:val="both"/>
        <w:rPr>
          <w:rFonts w:ascii="Arial" w:hAnsi="Arial" w:cs="Arial"/>
          <w:color w:val="000000" w:themeColor="text1"/>
        </w:rPr>
      </w:pPr>
    </w:p>
    <w:p w14:paraId="00D21A98" w14:textId="77777777" w:rsidR="00EA56B6" w:rsidRDefault="00EA56B6" w:rsidP="00162A19">
      <w:pPr>
        <w:jc w:val="both"/>
        <w:rPr>
          <w:rFonts w:ascii="Arial" w:hAnsi="Arial" w:cs="Arial"/>
          <w:color w:val="000000" w:themeColor="text1"/>
        </w:rPr>
      </w:pPr>
    </w:p>
    <w:p w14:paraId="24DB418B" w14:textId="77777777" w:rsidR="00EA56B6" w:rsidRDefault="00EA56B6" w:rsidP="00162A19">
      <w:pPr>
        <w:jc w:val="both"/>
        <w:rPr>
          <w:rFonts w:ascii="Arial" w:hAnsi="Arial" w:cs="Arial"/>
          <w:color w:val="000000" w:themeColor="text1"/>
        </w:rPr>
      </w:pPr>
    </w:p>
    <w:p w14:paraId="7CC7281B" w14:textId="77777777" w:rsidR="00EA56B6" w:rsidRDefault="00EA56B6" w:rsidP="00162A19">
      <w:pPr>
        <w:jc w:val="both"/>
        <w:rPr>
          <w:rFonts w:ascii="Arial" w:hAnsi="Arial" w:cs="Arial"/>
          <w:color w:val="000000" w:themeColor="text1"/>
        </w:rPr>
      </w:pPr>
    </w:p>
    <w:p w14:paraId="1074D87B" w14:textId="77777777" w:rsidR="00EA56B6" w:rsidRDefault="00EA56B6" w:rsidP="00162A19">
      <w:pPr>
        <w:jc w:val="both"/>
        <w:rPr>
          <w:rFonts w:ascii="Arial" w:hAnsi="Arial" w:cs="Arial"/>
          <w:color w:val="000000" w:themeColor="text1"/>
        </w:rPr>
      </w:pPr>
    </w:p>
    <w:p w14:paraId="3F921B90" w14:textId="77777777" w:rsidR="00EA56B6" w:rsidRDefault="00EA56B6" w:rsidP="00162A19">
      <w:pPr>
        <w:jc w:val="both"/>
        <w:rPr>
          <w:rFonts w:ascii="Arial" w:hAnsi="Arial" w:cs="Arial"/>
          <w:color w:val="000000" w:themeColor="text1"/>
        </w:rPr>
      </w:pPr>
    </w:p>
    <w:p w14:paraId="2AB9F6FE" w14:textId="4F843767" w:rsidR="00162A19" w:rsidRPr="00AE18EA" w:rsidRDefault="00162A19" w:rsidP="0026692B">
      <w:pPr>
        <w:pStyle w:val="Heading1"/>
        <w:numPr>
          <w:ilvl w:val="0"/>
          <w:numId w:val="1"/>
        </w:numPr>
        <w:rPr>
          <w:rFonts w:ascii="Arial" w:hAnsi="Arial" w:cs="Arial"/>
          <w:b/>
          <w:bCs/>
          <w:color w:val="000000" w:themeColor="text1"/>
          <w:sz w:val="28"/>
          <w:szCs w:val="28"/>
        </w:rPr>
      </w:pPr>
      <w:bookmarkStart w:id="14" w:name="_Toc195304452"/>
      <w:r w:rsidRPr="00AE18EA">
        <w:rPr>
          <w:rFonts w:ascii="Arial" w:hAnsi="Arial" w:cs="Arial"/>
          <w:b/>
          <w:bCs/>
          <w:color w:val="000000" w:themeColor="text1"/>
          <w:sz w:val="28"/>
          <w:szCs w:val="28"/>
        </w:rPr>
        <w:lastRenderedPageBreak/>
        <w:t>SWOT Analysis</w:t>
      </w:r>
      <w:bookmarkEnd w:id="14"/>
      <w:r w:rsidRPr="00AE18EA">
        <w:rPr>
          <w:rFonts w:ascii="Arial" w:hAnsi="Arial" w:cs="Arial"/>
          <w:b/>
          <w:bCs/>
          <w:color w:val="000000" w:themeColor="text1"/>
          <w:sz w:val="28"/>
          <w:szCs w:val="28"/>
        </w:rPr>
        <w:t xml:space="preserve"> </w:t>
      </w:r>
    </w:p>
    <w:p w14:paraId="3B452EDD" w14:textId="77777777" w:rsidR="00162A19" w:rsidRPr="00FC6DE6" w:rsidRDefault="00162A19" w:rsidP="00162A19">
      <w:pPr>
        <w:pStyle w:val="ListParagraph"/>
        <w:jc w:val="both"/>
        <w:rPr>
          <w:rFonts w:ascii="Arial" w:hAnsi="Arial" w:cs="Arial"/>
          <w:color w:val="000000" w:themeColor="text1"/>
          <w:sz w:val="28"/>
          <w:szCs w:val="28"/>
        </w:rPr>
      </w:pPr>
    </w:p>
    <w:p w14:paraId="68239DCA" w14:textId="5E5AD525" w:rsidR="00162A19" w:rsidRDefault="00162A19" w:rsidP="00162A19">
      <w:pPr>
        <w:spacing w:line="360" w:lineRule="auto"/>
        <w:jc w:val="both"/>
        <w:rPr>
          <w:rFonts w:ascii="Arial" w:hAnsi="Arial" w:cs="Arial"/>
          <w:color w:val="000000" w:themeColor="text1"/>
          <w:sz w:val="22"/>
          <w:szCs w:val="22"/>
        </w:rPr>
      </w:pPr>
      <w:r w:rsidRPr="00FC6DE6">
        <w:rPr>
          <w:rFonts w:ascii="Arial" w:hAnsi="Arial" w:cs="Arial"/>
          <w:color w:val="000000" w:themeColor="text1"/>
          <w:sz w:val="22"/>
          <w:szCs w:val="22"/>
        </w:rPr>
        <w:t>A SWOT analysis helps businesses evaluate their Strengths, Weaknesses, Opportunities, and Threats by looking at both internal and external factors that affect their operations</w:t>
      </w:r>
      <w:r w:rsidR="00E1401E">
        <w:rPr>
          <w:rFonts w:ascii="Arial" w:hAnsi="Arial" w:cs="Arial"/>
          <w:color w:val="000000" w:themeColor="text1"/>
          <w:sz w:val="22"/>
          <w:szCs w:val="22"/>
        </w:rPr>
        <w:t xml:space="preserve"> (</w:t>
      </w:r>
      <w:r w:rsidR="00E1401E" w:rsidRPr="00AE18EA">
        <w:rPr>
          <w:rFonts w:ascii="Arial" w:hAnsi="Arial" w:cs="Arial"/>
          <w:color w:val="000000" w:themeColor="text1"/>
          <w:sz w:val="22"/>
          <w:szCs w:val="22"/>
        </w:rPr>
        <w:t xml:space="preserve">Agarwal, </w:t>
      </w:r>
      <w:r w:rsidR="00E1401E">
        <w:rPr>
          <w:rFonts w:ascii="Arial" w:hAnsi="Arial" w:cs="Arial"/>
          <w:color w:val="000000" w:themeColor="text1"/>
          <w:sz w:val="22"/>
          <w:szCs w:val="22"/>
        </w:rPr>
        <w:t xml:space="preserve">et. Al, </w:t>
      </w:r>
      <w:r w:rsidR="00E1401E" w:rsidRPr="00AE18EA">
        <w:rPr>
          <w:rFonts w:ascii="Arial" w:hAnsi="Arial" w:cs="Arial"/>
          <w:color w:val="000000" w:themeColor="text1"/>
          <w:sz w:val="22"/>
          <w:szCs w:val="22"/>
        </w:rPr>
        <w:t>2012)</w:t>
      </w:r>
      <w:r w:rsidRPr="00FC6DE6">
        <w:rPr>
          <w:rFonts w:ascii="Arial" w:hAnsi="Arial" w:cs="Arial"/>
          <w:color w:val="000000" w:themeColor="text1"/>
          <w:sz w:val="22"/>
          <w:szCs w:val="22"/>
        </w:rPr>
        <w:t>. For Marks &amp; Spencer (M&amp;S), understanding these elements is crucial in shaping HR strategies, especially in the context of a changing retail environment and workforce dynamics. Below is a summary of M&amp;S SWOT analysis, reflecting key internal and external factors</w:t>
      </w:r>
      <w:r w:rsidR="00E1401E">
        <w:rPr>
          <w:rFonts w:ascii="Arial" w:hAnsi="Arial" w:cs="Arial"/>
          <w:color w:val="000000" w:themeColor="text1"/>
          <w:sz w:val="22"/>
          <w:szCs w:val="22"/>
        </w:rPr>
        <w:t xml:space="preserve"> (</w:t>
      </w:r>
      <w:r w:rsidR="00E1401E" w:rsidRPr="00AE18EA">
        <w:rPr>
          <w:rFonts w:ascii="Arial" w:hAnsi="Arial" w:cs="Arial"/>
          <w:color w:val="000000"/>
          <w:sz w:val="22"/>
          <w:szCs w:val="22"/>
        </w:rPr>
        <w:t>Peterdy, K.</w:t>
      </w:r>
      <w:r w:rsidR="00E1401E">
        <w:rPr>
          <w:rFonts w:ascii="Arial" w:hAnsi="Arial" w:cs="Arial"/>
          <w:color w:val="000000"/>
          <w:sz w:val="22"/>
          <w:szCs w:val="22"/>
        </w:rPr>
        <w:t xml:space="preserve">, </w:t>
      </w:r>
      <w:r w:rsidR="00E1401E" w:rsidRPr="00AE18EA">
        <w:rPr>
          <w:rFonts w:ascii="Arial" w:hAnsi="Arial" w:cs="Arial"/>
          <w:color w:val="000000"/>
          <w:sz w:val="22"/>
          <w:szCs w:val="22"/>
        </w:rPr>
        <w:t>2024)</w:t>
      </w:r>
      <w:r w:rsidR="00E1401E" w:rsidRPr="00AE18EA">
        <w:rPr>
          <w:rStyle w:val="apple-converted-space"/>
          <w:rFonts w:ascii="Arial" w:hAnsi="Arial" w:cs="Arial"/>
          <w:color w:val="000000"/>
          <w:sz w:val="22"/>
          <w:szCs w:val="22"/>
        </w:rPr>
        <w:t> </w:t>
      </w:r>
    </w:p>
    <w:p w14:paraId="39692F7E" w14:textId="77777777" w:rsidR="00162A19" w:rsidRDefault="00162A19" w:rsidP="00162A19">
      <w:pPr>
        <w:spacing w:line="360" w:lineRule="auto"/>
        <w:jc w:val="both"/>
        <w:rPr>
          <w:rFonts w:ascii="Arial" w:hAnsi="Arial" w:cs="Arial"/>
          <w:color w:val="000000" w:themeColor="text1"/>
          <w:sz w:val="22"/>
          <w:szCs w:val="22"/>
        </w:rPr>
      </w:pPr>
    </w:p>
    <w:p w14:paraId="134FB7D6" w14:textId="77777777" w:rsidR="00162A19" w:rsidRDefault="00162A19" w:rsidP="00162A19">
      <w:pPr>
        <w:spacing w:line="360" w:lineRule="auto"/>
        <w:jc w:val="both"/>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5EF7E520" wp14:editId="671DDD81">
            <wp:extent cx="5731510" cy="2485390"/>
            <wp:effectExtent l="0" t="0" r="0" b="3810"/>
            <wp:docPr id="1847167322" name="Picture 9" descr="A diagram of a company's internal weaknesses opportun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67322" name="Picture 9" descr="A diagram of a company's internal weaknesses opportuniti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85390"/>
                    </a:xfrm>
                    <a:prstGeom prst="rect">
                      <a:avLst/>
                    </a:prstGeom>
                  </pic:spPr>
                </pic:pic>
              </a:graphicData>
            </a:graphic>
          </wp:inline>
        </w:drawing>
      </w:r>
    </w:p>
    <w:p w14:paraId="744C5605" w14:textId="2F72E70E" w:rsidR="00162A19" w:rsidRPr="00DB4982" w:rsidRDefault="00162A19" w:rsidP="00162A19">
      <w:pPr>
        <w:spacing w:line="360" w:lineRule="auto"/>
        <w:jc w:val="both"/>
        <w:rPr>
          <w:rFonts w:ascii="Arial" w:hAnsi="Arial" w:cs="Arial"/>
          <w:color w:val="000000" w:themeColor="text1"/>
          <w:sz w:val="16"/>
          <w:szCs w:val="16"/>
        </w:rPr>
      </w:pPr>
      <w:r w:rsidRPr="00DB4982">
        <w:rPr>
          <w:rFonts w:ascii="Arial" w:hAnsi="Arial" w:cs="Arial"/>
          <w:color w:val="000000" w:themeColor="text1"/>
          <w:sz w:val="16"/>
          <w:szCs w:val="16"/>
        </w:rPr>
        <w:t xml:space="preserve">Figure </w:t>
      </w:r>
      <w:r w:rsidR="0078783F">
        <w:rPr>
          <w:rFonts w:ascii="Arial" w:hAnsi="Arial" w:cs="Arial"/>
          <w:color w:val="000000" w:themeColor="text1"/>
          <w:sz w:val="16"/>
          <w:szCs w:val="16"/>
        </w:rPr>
        <w:t>2</w:t>
      </w:r>
      <w:r w:rsidRPr="00DB4982">
        <w:rPr>
          <w:rFonts w:ascii="Arial" w:hAnsi="Arial" w:cs="Arial"/>
          <w:color w:val="000000" w:themeColor="text1"/>
          <w:sz w:val="16"/>
          <w:szCs w:val="16"/>
        </w:rPr>
        <w:t xml:space="preserve">: </w:t>
      </w:r>
      <w:r>
        <w:rPr>
          <w:rFonts w:ascii="Arial" w:hAnsi="Arial" w:cs="Arial"/>
          <w:color w:val="000000" w:themeColor="text1"/>
          <w:sz w:val="16"/>
          <w:szCs w:val="16"/>
        </w:rPr>
        <w:t>SWOT analysis (</w:t>
      </w:r>
      <w:r w:rsidRPr="00DB4982">
        <w:rPr>
          <w:rFonts w:ascii="Arial" w:hAnsi="Arial" w:cs="Arial"/>
          <w:color w:val="000000"/>
          <w:sz w:val="16"/>
          <w:szCs w:val="16"/>
        </w:rPr>
        <w:t>Peterdy, K.</w:t>
      </w:r>
      <w:r>
        <w:rPr>
          <w:rFonts w:ascii="Arial" w:hAnsi="Arial" w:cs="Arial"/>
          <w:color w:val="000000"/>
          <w:sz w:val="16"/>
          <w:szCs w:val="16"/>
        </w:rPr>
        <w:t xml:space="preserve">, </w:t>
      </w:r>
      <w:r w:rsidRPr="00DB4982">
        <w:rPr>
          <w:rFonts w:ascii="Arial" w:hAnsi="Arial" w:cs="Arial"/>
          <w:color w:val="000000"/>
          <w:sz w:val="16"/>
          <w:szCs w:val="16"/>
        </w:rPr>
        <w:t>2024</w:t>
      </w:r>
      <w:r>
        <w:rPr>
          <w:rFonts w:ascii="Arial" w:hAnsi="Arial" w:cs="Arial"/>
          <w:color w:val="000000"/>
          <w:sz w:val="16"/>
          <w:szCs w:val="16"/>
        </w:rPr>
        <w:t>)</w:t>
      </w:r>
    </w:p>
    <w:p w14:paraId="4398DEE2" w14:textId="77777777" w:rsidR="00162A19" w:rsidRPr="00DB01B6" w:rsidRDefault="00162A19" w:rsidP="00162A19">
      <w:pPr>
        <w:rPr>
          <w:rFonts w:ascii="Arial" w:hAnsi="Arial" w:cs="Arial"/>
        </w:rPr>
      </w:pPr>
    </w:p>
    <w:p w14:paraId="5AAB5BFE" w14:textId="77777777" w:rsidR="00162A19" w:rsidRDefault="00162A19" w:rsidP="00162A19">
      <w:pPr>
        <w:rPr>
          <w:rFonts w:ascii="Arial" w:hAnsi="Arial" w:cs="Arial"/>
        </w:rPr>
      </w:pPr>
    </w:p>
    <w:p w14:paraId="2B5AA129" w14:textId="77777777" w:rsidR="00EA56B6" w:rsidRDefault="00EA56B6" w:rsidP="00162A19">
      <w:pPr>
        <w:rPr>
          <w:rFonts w:ascii="Arial" w:hAnsi="Arial" w:cs="Arial"/>
        </w:rPr>
      </w:pPr>
    </w:p>
    <w:p w14:paraId="1E0EA56E" w14:textId="77777777" w:rsidR="00EA56B6" w:rsidRDefault="00EA56B6" w:rsidP="00162A19">
      <w:pPr>
        <w:rPr>
          <w:rFonts w:ascii="Arial" w:hAnsi="Arial" w:cs="Arial"/>
        </w:rPr>
      </w:pPr>
    </w:p>
    <w:p w14:paraId="4F63CA74" w14:textId="77777777" w:rsidR="00EA56B6" w:rsidRDefault="00EA56B6" w:rsidP="00162A19">
      <w:pPr>
        <w:rPr>
          <w:rFonts w:ascii="Arial" w:hAnsi="Arial" w:cs="Arial"/>
        </w:rPr>
      </w:pPr>
    </w:p>
    <w:p w14:paraId="2820E6BB" w14:textId="77777777" w:rsidR="00EA56B6" w:rsidRDefault="00EA56B6" w:rsidP="00162A19">
      <w:pPr>
        <w:rPr>
          <w:rFonts w:ascii="Arial" w:hAnsi="Arial" w:cs="Arial"/>
        </w:rPr>
      </w:pPr>
    </w:p>
    <w:p w14:paraId="6BF7622F" w14:textId="77777777" w:rsidR="00EA56B6" w:rsidRDefault="00EA56B6" w:rsidP="00162A19">
      <w:pPr>
        <w:rPr>
          <w:rFonts w:ascii="Arial" w:hAnsi="Arial" w:cs="Arial"/>
        </w:rPr>
      </w:pPr>
    </w:p>
    <w:p w14:paraId="6CEE7C22" w14:textId="77777777" w:rsidR="00EA56B6" w:rsidRDefault="00EA56B6" w:rsidP="00162A19">
      <w:pPr>
        <w:rPr>
          <w:rFonts w:ascii="Arial" w:hAnsi="Arial" w:cs="Arial"/>
        </w:rPr>
      </w:pPr>
    </w:p>
    <w:p w14:paraId="3A94E9D7" w14:textId="77777777" w:rsidR="00EA56B6" w:rsidRDefault="00EA56B6" w:rsidP="00162A19">
      <w:pPr>
        <w:rPr>
          <w:rFonts w:ascii="Arial" w:hAnsi="Arial" w:cs="Arial"/>
        </w:rPr>
      </w:pPr>
    </w:p>
    <w:p w14:paraId="6F76A58F" w14:textId="77777777" w:rsidR="00EA56B6" w:rsidRDefault="00EA56B6" w:rsidP="00162A19">
      <w:pPr>
        <w:rPr>
          <w:rFonts w:ascii="Arial" w:hAnsi="Arial" w:cs="Arial"/>
        </w:rPr>
      </w:pPr>
    </w:p>
    <w:p w14:paraId="496E3216" w14:textId="77777777" w:rsidR="00EA56B6" w:rsidRDefault="00EA56B6" w:rsidP="00162A19">
      <w:pPr>
        <w:rPr>
          <w:rFonts w:ascii="Arial" w:hAnsi="Arial" w:cs="Arial"/>
        </w:rPr>
      </w:pPr>
    </w:p>
    <w:p w14:paraId="28A67125" w14:textId="77777777" w:rsidR="00EA56B6" w:rsidRDefault="00EA56B6" w:rsidP="00162A19">
      <w:pPr>
        <w:rPr>
          <w:rFonts w:ascii="Arial" w:hAnsi="Arial" w:cs="Arial"/>
        </w:rPr>
      </w:pPr>
    </w:p>
    <w:p w14:paraId="42EF1339" w14:textId="77777777" w:rsidR="00EA56B6" w:rsidRDefault="00EA56B6" w:rsidP="00162A19">
      <w:pPr>
        <w:rPr>
          <w:rFonts w:ascii="Arial" w:hAnsi="Arial" w:cs="Arial"/>
        </w:rPr>
      </w:pPr>
    </w:p>
    <w:p w14:paraId="58B8BFD6" w14:textId="77777777" w:rsidR="00EA56B6" w:rsidRDefault="00EA56B6" w:rsidP="00162A19">
      <w:pPr>
        <w:rPr>
          <w:rFonts w:ascii="Arial" w:hAnsi="Arial" w:cs="Arial"/>
        </w:rPr>
      </w:pPr>
    </w:p>
    <w:p w14:paraId="338FE580" w14:textId="77777777" w:rsidR="00EA56B6" w:rsidRDefault="00EA56B6" w:rsidP="00162A19">
      <w:pPr>
        <w:rPr>
          <w:rFonts w:ascii="Arial" w:hAnsi="Arial" w:cs="Arial"/>
        </w:rPr>
      </w:pPr>
    </w:p>
    <w:p w14:paraId="4A3AAD4D" w14:textId="77777777" w:rsidR="00EA56B6" w:rsidRDefault="00EA56B6" w:rsidP="00162A19">
      <w:pPr>
        <w:rPr>
          <w:rFonts w:ascii="Arial" w:hAnsi="Arial" w:cs="Arial"/>
        </w:rPr>
      </w:pPr>
    </w:p>
    <w:p w14:paraId="417E86F7" w14:textId="77777777" w:rsidR="00EA56B6" w:rsidRDefault="00EA56B6" w:rsidP="00162A19">
      <w:pPr>
        <w:rPr>
          <w:rFonts w:ascii="Arial" w:hAnsi="Arial" w:cs="Arial"/>
        </w:rPr>
      </w:pPr>
    </w:p>
    <w:p w14:paraId="2F92F166" w14:textId="77777777" w:rsidR="00EA56B6" w:rsidRDefault="00EA56B6" w:rsidP="00162A19">
      <w:pPr>
        <w:rPr>
          <w:rFonts w:ascii="Arial" w:hAnsi="Arial" w:cs="Arial"/>
        </w:rPr>
      </w:pPr>
    </w:p>
    <w:p w14:paraId="42C343C6" w14:textId="77777777" w:rsidR="00EA56B6" w:rsidRDefault="00EA56B6" w:rsidP="00162A19">
      <w:pPr>
        <w:rPr>
          <w:rFonts w:ascii="Arial" w:hAnsi="Arial" w:cs="Arial"/>
        </w:rPr>
      </w:pPr>
    </w:p>
    <w:p w14:paraId="5AD65B17" w14:textId="77777777" w:rsidR="00EA56B6" w:rsidRDefault="00EA56B6" w:rsidP="00162A19">
      <w:pPr>
        <w:rPr>
          <w:rFonts w:ascii="Arial" w:hAnsi="Arial" w:cs="Arial"/>
        </w:rPr>
      </w:pPr>
    </w:p>
    <w:p w14:paraId="473CCADD" w14:textId="77777777" w:rsidR="00B17BD2" w:rsidRDefault="00B17BD2" w:rsidP="00162A19">
      <w:pPr>
        <w:rPr>
          <w:rFonts w:ascii="Arial" w:hAnsi="Arial" w:cs="Arial"/>
        </w:rPr>
      </w:pPr>
    </w:p>
    <w:p w14:paraId="54518535" w14:textId="77777777" w:rsidR="00B17BD2" w:rsidRPr="00DB01B6" w:rsidRDefault="00B17BD2" w:rsidP="00162A19">
      <w:pPr>
        <w:rPr>
          <w:rFonts w:ascii="Arial" w:hAnsi="Arial" w:cs="Arial"/>
        </w:rPr>
      </w:pPr>
    </w:p>
    <w:p w14:paraId="7AF4FB95" w14:textId="77777777" w:rsidR="00162A19" w:rsidRPr="00DB01B6" w:rsidRDefault="00162A19" w:rsidP="00162A19">
      <w:pPr>
        <w:rPr>
          <w:rFonts w:ascii="Arial" w:hAnsi="Arial" w:cs="Arial"/>
        </w:rPr>
      </w:pPr>
    </w:p>
    <w:tbl>
      <w:tblPr>
        <w:tblStyle w:val="TableGrid"/>
        <w:tblW w:w="0" w:type="auto"/>
        <w:tblLook w:val="04A0" w:firstRow="1" w:lastRow="0" w:firstColumn="1" w:lastColumn="0" w:noHBand="0" w:noVBand="1"/>
      </w:tblPr>
      <w:tblGrid>
        <w:gridCol w:w="3007"/>
        <w:gridCol w:w="3069"/>
        <w:gridCol w:w="2940"/>
      </w:tblGrid>
      <w:tr w:rsidR="00162A19" w14:paraId="45B08771" w14:textId="77777777" w:rsidTr="00B07B3D">
        <w:tc>
          <w:tcPr>
            <w:tcW w:w="3007" w:type="dxa"/>
          </w:tcPr>
          <w:p w14:paraId="23647AF1" w14:textId="77777777" w:rsidR="00162A19" w:rsidRPr="0026692B" w:rsidRDefault="00162A19" w:rsidP="00B07B3D">
            <w:pPr>
              <w:jc w:val="center"/>
              <w:rPr>
                <w:rFonts w:ascii="Arial" w:hAnsi="Arial" w:cs="Arial"/>
                <w:b/>
                <w:bCs/>
                <w:color w:val="000000" w:themeColor="text1"/>
              </w:rPr>
            </w:pPr>
            <w:r w:rsidRPr="0026692B">
              <w:rPr>
                <w:rFonts w:ascii="Arial" w:hAnsi="Arial" w:cs="Arial"/>
                <w:b/>
                <w:bCs/>
                <w:color w:val="000000" w:themeColor="text1"/>
              </w:rPr>
              <w:t>SWOT</w:t>
            </w:r>
          </w:p>
        </w:tc>
        <w:tc>
          <w:tcPr>
            <w:tcW w:w="3069" w:type="dxa"/>
          </w:tcPr>
          <w:p w14:paraId="60CD341C" w14:textId="77777777" w:rsidR="00162A19" w:rsidRPr="0026692B" w:rsidRDefault="00162A19" w:rsidP="00B07B3D">
            <w:pPr>
              <w:jc w:val="center"/>
              <w:rPr>
                <w:rFonts w:ascii="Arial" w:hAnsi="Arial" w:cs="Arial"/>
                <w:b/>
                <w:bCs/>
                <w:color w:val="000000" w:themeColor="text1"/>
              </w:rPr>
            </w:pPr>
            <w:r w:rsidRPr="0026692B">
              <w:rPr>
                <w:rFonts w:ascii="Arial" w:hAnsi="Arial" w:cs="Arial"/>
                <w:b/>
                <w:bCs/>
                <w:color w:val="000000" w:themeColor="text1"/>
              </w:rPr>
              <w:t>Internal Factors</w:t>
            </w:r>
          </w:p>
        </w:tc>
        <w:tc>
          <w:tcPr>
            <w:tcW w:w="2940" w:type="dxa"/>
          </w:tcPr>
          <w:p w14:paraId="3B54F7BB" w14:textId="77777777" w:rsidR="00162A19" w:rsidRPr="0026692B" w:rsidRDefault="00162A19" w:rsidP="00B07B3D">
            <w:pPr>
              <w:jc w:val="center"/>
              <w:rPr>
                <w:rFonts w:ascii="Arial" w:hAnsi="Arial" w:cs="Arial"/>
                <w:b/>
                <w:bCs/>
                <w:color w:val="000000" w:themeColor="text1"/>
              </w:rPr>
            </w:pPr>
            <w:r w:rsidRPr="0026692B">
              <w:rPr>
                <w:rFonts w:ascii="Arial" w:hAnsi="Arial" w:cs="Arial"/>
                <w:b/>
                <w:bCs/>
                <w:color w:val="000000" w:themeColor="text1"/>
              </w:rPr>
              <w:t>External Factors</w:t>
            </w:r>
          </w:p>
        </w:tc>
      </w:tr>
      <w:tr w:rsidR="00162A19" w14:paraId="316F4726" w14:textId="77777777" w:rsidTr="00B07B3D">
        <w:tc>
          <w:tcPr>
            <w:tcW w:w="3007" w:type="dxa"/>
          </w:tcPr>
          <w:p w14:paraId="2048D0F8" w14:textId="77777777" w:rsidR="00162A19" w:rsidRPr="00D773F6" w:rsidRDefault="00162A19" w:rsidP="00D773F6">
            <w:r w:rsidRPr="00D773F6">
              <w:t>Strenghts</w:t>
            </w:r>
          </w:p>
        </w:tc>
        <w:tc>
          <w:tcPr>
            <w:tcW w:w="3069" w:type="dxa"/>
          </w:tcPr>
          <w:p w14:paraId="27EDBA07" w14:textId="77777777" w:rsidR="00162A19" w:rsidRDefault="00D773F6" w:rsidP="00D773F6">
            <w:r w:rsidRPr="00D773F6">
              <w:t>-</w:t>
            </w:r>
            <w:r w:rsidR="00162A19" w:rsidRPr="00D773F6">
              <w:t>Strong company culture and employee development.</w:t>
            </w:r>
            <w:r w:rsidR="00162A19" w:rsidRPr="00D773F6">
              <w:br/>
              <w:t>-Competitive pay and sustainability initiatives.</w:t>
            </w:r>
          </w:p>
          <w:p w14:paraId="2485888C" w14:textId="3F365C5C" w:rsidR="00D773F6" w:rsidRPr="00D773F6" w:rsidRDefault="00D773F6" w:rsidP="00D773F6"/>
        </w:tc>
        <w:tc>
          <w:tcPr>
            <w:tcW w:w="2940" w:type="dxa"/>
          </w:tcPr>
          <w:p w14:paraId="31D41D28" w14:textId="77777777" w:rsidR="00162A19" w:rsidRPr="00D773F6" w:rsidRDefault="00162A19" w:rsidP="00D773F6">
            <w:r w:rsidRPr="00D773F6">
              <w:t>-Well established brand in the UK.</w:t>
            </w:r>
          </w:p>
        </w:tc>
      </w:tr>
      <w:tr w:rsidR="00162A19" w14:paraId="7FE9931B" w14:textId="77777777" w:rsidTr="00B07B3D">
        <w:tc>
          <w:tcPr>
            <w:tcW w:w="3007" w:type="dxa"/>
          </w:tcPr>
          <w:p w14:paraId="15093873" w14:textId="77777777" w:rsidR="00162A19" w:rsidRPr="00D773F6" w:rsidRDefault="00162A19" w:rsidP="00D773F6">
            <w:r w:rsidRPr="00D773F6">
              <w:t>Weaknesses</w:t>
            </w:r>
          </w:p>
        </w:tc>
        <w:tc>
          <w:tcPr>
            <w:tcW w:w="3069" w:type="dxa"/>
          </w:tcPr>
          <w:p w14:paraId="61F62B81" w14:textId="77777777" w:rsidR="00D773F6" w:rsidRDefault="00162A19" w:rsidP="00D773F6">
            <w:r w:rsidRPr="00D773F6">
              <w:t>- Employee dissatisfaction with management communication.</w:t>
            </w:r>
          </w:p>
          <w:p w14:paraId="1DC75DBC" w14:textId="053F2189" w:rsidR="00162A19" w:rsidRPr="00D773F6" w:rsidRDefault="00162A19" w:rsidP="00D773F6">
            <w:r w:rsidRPr="00D773F6">
              <w:br/>
              <w:t>- Recruitment challenges post-Brexit.</w:t>
            </w:r>
          </w:p>
        </w:tc>
        <w:tc>
          <w:tcPr>
            <w:tcW w:w="2940" w:type="dxa"/>
          </w:tcPr>
          <w:p w14:paraId="7EEBE7EC" w14:textId="77777777" w:rsidR="00D773F6" w:rsidRDefault="00162A19" w:rsidP="00D773F6">
            <w:r w:rsidRPr="00D773F6">
              <w:t>- Labour shortages and regulatory changes post-Brexit.</w:t>
            </w:r>
          </w:p>
          <w:p w14:paraId="1C03D5CD" w14:textId="3BEFF08B" w:rsidR="00162A19" w:rsidRDefault="00162A19" w:rsidP="00D773F6">
            <w:r w:rsidRPr="00D773F6">
              <w:br/>
              <w:t>- Economic fluctuations affecting recruitment and wage structures.</w:t>
            </w:r>
          </w:p>
          <w:p w14:paraId="0463B37E" w14:textId="77777777" w:rsidR="00D773F6" w:rsidRPr="00D773F6" w:rsidRDefault="00D773F6" w:rsidP="00D773F6"/>
        </w:tc>
      </w:tr>
      <w:tr w:rsidR="00162A19" w14:paraId="0B43FBF0" w14:textId="77777777" w:rsidTr="00B07B3D">
        <w:tc>
          <w:tcPr>
            <w:tcW w:w="3007" w:type="dxa"/>
          </w:tcPr>
          <w:p w14:paraId="3EBD64B3" w14:textId="77777777" w:rsidR="00162A19" w:rsidRPr="00D773F6" w:rsidRDefault="00162A19" w:rsidP="00D773F6">
            <w:r w:rsidRPr="00D773F6">
              <w:t>Opportunities</w:t>
            </w:r>
          </w:p>
        </w:tc>
        <w:tc>
          <w:tcPr>
            <w:tcW w:w="3069" w:type="dxa"/>
          </w:tcPr>
          <w:p w14:paraId="02CD0478" w14:textId="77777777" w:rsidR="00162A19" w:rsidRPr="00D773F6" w:rsidRDefault="00162A19" w:rsidP="00D773F6">
            <w:r w:rsidRPr="00D773F6">
              <w:t>- Expansion of flexible work arrangements.</w:t>
            </w:r>
            <w:r w:rsidRPr="00D773F6">
              <w:br/>
              <w:t>- Career development programs.</w:t>
            </w:r>
          </w:p>
        </w:tc>
        <w:tc>
          <w:tcPr>
            <w:tcW w:w="2940" w:type="dxa"/>
          </w:tcPr>
          <w:p w14:paraId="2B9D869F" w14:textId="77777777" w:rsidR="00162A19" w:rsidRDefault="00162A19" w:rsidP="00D773F6">
            <w:r w:rsidRPr="00D773F6">
              <w:t>- Growth in demand for healthier</w:t>
            </w:r>
            <w:r w:rsidR="00D773F6" w:rsidRPr="00D773F6">
              <w:t xml:space="preserve"> </w:t>
            </w:r>
            <w:r w:rsidRPr="00D773F6">
              <w:t xml:space="preserve">products </w:t>
            </w:r>
            <w:r w:rsidRPr="00D773F6">
              <w:br/>
              <w:t>- Increased consumer focus on sustainability.</w:t>
            </w:r>
          </w:p>
          <w:p w14:paraId="0E31101E" w14:textId="4F932EE2" w:rsidR="00D773F6" w:rsidRPr="00D773F6" w:rsidRDefault="00D773F6" w:rsidP="00D773F6"/>
        </w:tc>
      </w:tr>
      <w:tr w:rsidR="00162A19" w14:paraId="664AB396" w14:textId="77777777" w:rsidTr="00B07B3D">
        <w:tc>
          <w:tcPr>
            <w:tcW w:w="3007" w:type="dxa"/>
          </w:tcPr>
          <w:p w14:paraId="4A24D0AC" w14:textId="77777777" w:rsidR="00162A19" w:rsidRPr="00D773F6" w:rsidRDefault="00162A19" w:rsidP="00D773F6">
            <w:r w:rsidRPr="00D773F6">
              <w:t xml:space="preserve">Threats </w:t>
            </w:r>
          </w:p>
        </w:tc>
        <w:tc>
          <w:tcPr>
            <w:tcW w:w="3069" w:type="dxa"/>
          </w:tcPr>
          <w:p w14:paraId="538A8E67" w14:textId="77777777" w:rsidR="00D773F6" w:rsidRDefault="00162A19" w:rsidP="00D773F6">
            <w:r w:rsidRPr="00D773F6">
              <w:t>Employee feedback highlights concerns about management practices, which could lead to higher staff turnover.</w:t>
            </w:r>
          </w:p>
          <w:p w14:paraId="6B6B0F84" w14:textId="3B2D4A5C" w:rsidR="00162A19" w:rsidRDefault="00162A19" w:rsidP="00D773F6">
            <w:r w:rsidRPr="00D773F6">
              <w:br/>
              <w:t>- Difficulty in attracting younger talent.</w:t>
            </w:r>
          </w:p>
          <w:p w14:paraId="01662FF4" w14:textId="77777777" w:rsidR="00D773F6" w:rsidRPr="00D773F6" w:rsidRDefault="00D773F6" w:rsidP="00D773F6"/>
        </w:tc>
        <w:tc>
          <w:tcPr>
            <w:tcW w:w="2940" w:type="dxa"/>
          </w:tcPr>
          <w:p w14:paraId="7B851C23" w14:textId="77777777" w:rsidR="00D773F6" w:rsidRDefault="00162A19" w:rsidP="00D773F6">
            <w:r w:rsidRPr="00D773F6">
              <w:t>- Rising competition from online retailers.</w:t>
            </w:r>
          </w:p>
          <w:p w14:paraId="484A5278" w14:textId="0585DD3D" w:rsidR="00162A19" w:rsidRPr="00D773F6" w:rsidRDefault="00162A19" w:rsidP="00D773F6">
            <w:r w:rsidRPr="00D773F6">
              <w:br/>
              <w:t>- Legal challenges, including fines for safety violations.</w:t>
            </w:r>
          </w:p>
        </w:tc>
      </w:tr>
    </w:tbl>
    <w:p w14:paraId="5AD87FAC" w14:textId="134D214D" w:rsidR="00162A19" w:rsidRPr="00135837" w:rsidRDefault="00162A19" w:rsidP="00162A19">
      <w:pPr>
        <w:rPr>
          <w:sz w:val="16"/>
          <w:szCs w:val="16"/>
        </w:rPr>
        <w:sectPr w:rsidR="00162A19" w:rsidRPr="00135837" w:rsidSect="00162A19">
          <w:footerReference w:type="even" r:id="rId11"/>
          <w:footerReference w:type="default" r:id="rId12"/>
          <w:pgSz w:w="11906" w:h="16838"/>
          <w:pgMar w:top="1440" w:right="1440" w:bottom="1440" w:left="1440" w:header="708" w:footer="708" w:gutter="0"/>
          <w:pgNumType w:start="0"/>
          <w:cols w:space="708"/>
          <w:titlePg/>
          <w:docGrid w:linePitch="360"/>
        </w:sectPr>
      </w:pPr>
      <w:r w:rsidRPr="00135837">
        <w:rPr>
          <w:sz w:val="16"/>
          <w:szCs w:val="16"/>
        </w:rPr>
        <w:t xml:space="preserve">Figure </w:t>
      </w:r>
      <w:r w:rsidR="0078783F">
        <w:rPr>
          <w:sz w:val="16"/>
          <w:szCs w:val="16"/>
        </w:rPr>
        <w:t>3</w:t>
      </w:r>
      <w:r w:rsidRPr="00135837">
        <w:rPr>
          <w:sz w:val="16"/>
          <w:szCs w:val="16"/>
        </w:rPr>
        <w:t xml:space="preserve">:  M&amp;S SWOT (Reports author based </w:t>
      </w:r>
      <w:r>
        <w:rPr>
          <w:sz w:val="16"/>
          <w:szCs w:val="16"/>
        </w:rPr>
        <w:t>on M</w:t>
      </w:r>
      <w:r w:rsidR="0026692B">
        <w:rPr>
          <w:sz w:val="16"/>
          <w:szCs w:val="16"/>
        </w:rPr>
        <w:t>&amp;S</w:t>
      </w:r>
      <w:r w:rsidR="00E1401E">
        <w:rPr>
          <w:sz w:val="16"/>
          <w:szCs w:val="16"/>
        </w:rPr>
        <w:t>, 2025</w:t>
      </w:r>
      <w:r w:rsidR="0026692B">
        <w:rPr>
          <w:sz w:val="16"/>
          <w:szCs w:val="16"/>
        </w:rPr>
        <w:t>)</w:t>
      </w:r>
    </w:p>
    <w:p w14:paraId="738E180D" w14:textId="43614E6B" w:rsidR="00162A19" w:rsidRPr="00AE18EA" w:rsidRDefault="00162A19" w:rsidP="0026692B">
      <w:pPr>
        <w:pStyle w:val="Heading1"/>
        <w:numPr>
          <w:ilvl w:val="0"/>
          <w:numId w:val="1"/>
        </w:numPr>
        <w:rPr>
          <w:rFonts w:ascii="Arial" w:hAnsi="Arial" w:cs="Arial"/>
          <w:b/>
          <w:bCs/>
          <w:color w:val="000000" w:themeColor="text1"/>
          <w:sz w:val="28"/>
          <w:szCs w:val="28"/>
        </w:rPr>
      </w:pPr>
      <w:bookmarkStart w:id="15" w:name="_Toc195304453"/>
      <w:r w:rsidRPr="00AE18EA">
        <w:rPr>
          <w:rFonts w:ascii="Arial" w:hAnsi="Arial" w:cs="Arial"/>
          <w:b/>
          <w:bCs/>
          <w:color w:val="000000" w:themeColor="text1"/>
          <w:sz w:val="28"/>
          <w:szCs w:val="28"/>
        </w:rPr>
        <w:lastRenderedPageBreak/>
        <w:t>Porter Five Forces</w:t>
      </w:r>
      <w:bookmarkEnd w:id="15"/>
    </w:p>
    <w:p w14:paraId="2D3DB052" w14:textId="77777777" w:rsidR="00162A19" w:rsidRPr="00485992" w:rsidRDefault="00162A19" w:rsidP="00162A19">
      <w:pPr>
        <w:jc w:val="both"/>
        <w:rPr>
          <w:rFonts w:ascii="Arial" w:hAnsi="Arial" w:cs="Arial"/>
          <w:color w:val="000000" w:themeColor="text1"/>
        </w:rPr>
      </w:pPr>
    </w:p>
    <w:p w14:paraId="32A20E89" w14:textId="2E2BC5BD" w:rsidR="00162A19" w:rsidRPr="005B46D3" w:rsidRDefault="007A04C9" w:rsidP="00162A19">
      <w:pPr>
        <w:spacing w:line="360" w:lineRule="auto"/>
        <w:jc w:val="both"/>
        <w:rPr>
          <w:rFonts w:ascii="Arial" w:hAnsi="Arial" w:cs="Arial"/>
          <w:sz w:val="22"/>
          <w:szCs w:val="22"/>
        </w:rPr>
      </w:pPr>
      <w:r w:rsidRPr="005B46D3">
        <w:rPr>
          <w:rFonts w:ascii="Arial" w:hAnsi="Arial" w:cs="Arial"/>
          <w:color w:val="000000" w:themeColor="text1"/>
          <w:sz w:val="22"/>
          <w:szCs w:val="22"/>
        </w:rPr>
        <w:t xml:space="preserve">According to Khoualed, A. and Bouzerb, K. (2023) </w:t>
      </w:r>
      <w:r w:rsidR="00162A19" w:rsidRPr="005B46D3">
        <w:rPr>
          <w:rFonts w:ascii="Arial" w:hAnsi="Arial" w:cs="Arial"/>
          <w:sz w:val="22"/>
          <w:szCs w:val="22"/>
        </w:rPr>
        <w:t>Porter's Five Forces model serves as a useful framework for understanding the competitive pressures within an industry. It looks at five main forces: Threat of New Entrants, Threat of Substitutes, Bargaining Power of Buyers, Bargaining Power of Suppliers and Rivalry Among Existing Competitors, for a company like Marks &amp; Spencer (M&amp;S), using this model helps the business to not only stay competitive in retail but also to shape its HR and talent strategies effectively</w:t>
      </w:r>
      <w:r w:rsidRPr="005B46D3">
        <w:rPr>
          <w:rFonts w:ascii="Arial" w:hAnsi="Arial" w:cs="Arial"/>
          <w:sz w:val="22"/>
          <w:szCs w:val="22"/>
        </w:rPr>
        <w:t xml:space="preserve"> (Shi, C., Agbaku, C.A. and Zhang, F., 2021). </w:t>
      </w:r>
    </w:p>
    <w:p w14:paraId="0E1461F5" w14:textId="77777777" w:rsidR="00162A19" w:rsidRDefault="00162A19" w:rsidP="00162A19">
      <w:pPr>
        <w:spacing w:line="360" w:lineRule="auto"/>
        <w:jc w:val="both"/>
        <w:rPr>
          <w:rFonts w:ascii="Arial" w:hAnsi="Arial" w:cs="Arial"/>
          <w:sz w:val="22"/>
          <w:szCs w:val="22"/>
        </w:rPr>
      </w:pPr>
    </w:p>
    <w:p w14:paraId="3EFEB2B8" w14:textId="77777777" w:rsidR="00162A19" w:rsidRDefault="00162A19" w:rsidP="00162A19">
      <w:pPr>
        <w:spacing w:line="360" w:lineRule="auto"/>
        <w:jc w:val="both"/>
        <w:rPr>
          <w:rFonts w:ascii="Arial" w:hAnsi="Arial" w:cs="Arial"/>
          <w:sz w:val="22"/>
          <w:szCs w:val="22"/>
        </w:rPr>
      </w:pPr>
    </w:p>
    <w:p w14:paraId="4C1B17F5" w14:textId="77777777" w:rsidR="00162A19" w:rsidRPr="00376E3C" w:rsidRDefault="00162A19" w:rsidP="00162A19">
      <w:pPr>
        <w:spacing w:line="360" w:lineRule="auto"/>
        <w:jc w:val="center"/>
        <w:rPr>
          <w:rFonts w:ascii="Arial" w:hAnsi="Arial" w:cs="Arial"/>
          <w:sz w:val="22"/>
          <w:szCs w:val="22"/>
        </w:rPr>
      </w:pPr>
      <w:r>
        <w:rPr>
          <w:rFonts w:ascii="Arial" w:hAnsi="Arial" w:cs="Arial"/>
          <w:noProof/>
          <w:color w:val="000000" w:themeColor="text1"/>
        </w:rPr>
        <w:drawing>
          <wp:inline distT="0" distB="0" distL="0" distR="0" wp14:anchorId="7FC798BE" wp14:editId="273BAD08">
            <wp:extent cx="2950244" cy="2764586"/>
            <wp:effectExtent l="0" t="0" r="0" b="4445"/>
            <wp:docPr id="806978181" name="Picture 8" descr="A diagram of a five forces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78181" name="Picture 8" descr="A diagram of a five forces model&#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90043" cy="2801881"/>
                    </a:xfrm>
                    <a:prstGeom prst="rect">
                      <a:avLst/>
                    </a:prstGeom>
                  </pic:spPr>
                </pic:pic>
              </a:graphicData>
            </a:graphic>
          </wp:inline>
        </w:drawing>
      </w:r>
    </w:p>
    <w:p w14:paraId="4672E70C" w14:textId="77777777" w:rsidR="00162A19" w:rsidRPr="008E2857" w:rsidRDefault="00162A19" w:rsidP="00162A19">
      <w:pPr>
        <w:spacing w:line="360" w:lineRule="auto"/>
        <w:jc w:val="both"/>
        <w:rPr>
          <w:rFonts w:ascii="Arial" w:hAnsi="Arial" w:cs="Arial"/>
          <w:sz w:val="16"/>
          <w:szCs w:val="16"/>
        </w:rPr>
      </w:pPr>
      <w:r>
        <w:rPr>
          <w:rFonts w:ascii="Arial" w:hAnsi="Arial" w:cs="Arial"/>
        </w:rPr>
        <w:t xml:space="preserve">                                    </w:t>
      </w:r>
    </w:p>
    <w:p w14:paraId="4116976B" w14:textId="5831D6BE" w:rsidR="00162A19" w:rsidRPr="008E2857" w:rsidRDefault="00162A19" w:rsidP="00162A19">
      <w:pPr>
        <w:spacing w:line="360" w:lineRule="auto"/>
        <w:jc w:val="both"/>
        <w:rPr>
          <w:rFonts w:ascii="Arial" w:hAnsi="Arial" w:cs="Arial"/>
          <w:sz w:val="16"/>
          <w:szCs w:val="16"/>
        </w:rPr>
      </w:pPr>
      <w:r w:rsidRPr="008E2857">
        <w:rPr>
          <w:rFonts w:ascii="Arial" w:hAnsi="Arial" w:cs="Arial"/>
          <w:sz w:val="16"/>
          <w:szCs w:val="16"/>
        </w:rPr>
        <w:t xml:space="preserve">                                     </w:t>
      </w:r>
      <w:r>
        <w:rPr>
          <w:rFonts w:ascii="Arial" w:hAnsi="Arial" w:cs="Arial"/>
          <w:sz w:val="16"/>
          <w:szCs w:val="16"/>
        </w:rPr>
        <w:t xml:space="preserve">                  </w:t>
      </w:r>
      <w:r w:rsidRPr="008E2857">
        <w:rPr>
          <w:rFonts w:ascii="Arial" w:hAnsi="Arial" w:cs="Arial"/>
          <w:sz w:val="16"/>
          <w:szCs w:val="16"/>
        </w:rPr>
        <w:t xml:space="preserve">Figure </w:t>
      </w:r>
      <w:r w:rsidR="005B46D3">
        <w:rPr>
          <w:rFonts w:ascii="Arial" w:hAnsi="Arial" w:cs="Arial"/>
          <w:sz w:val="16"/>
          <w:szCs w:val="16"/>
        </w:rPr>
        <w:t>4</w:t>
      </w:r>
      <w:r w:rsidRPr="008E2857">
        <w:rPr>
          <w:rFonts w:ascii="Arial" w:hAnsi="Arial" w:cs="Arial"/>
          <w:sz w:val="16"/>
          <w:szCs w:val="16"/>
        </w:rPr>
        <w:t xml:space="preserve">: Porter Five Model </w:t>
      </w:r>
      <w:r>
        <w:rPr>
          <w:rFonts w:ascii="Arial" w:hAnsi="Arial" w:cs="Arial"/>
          <w:sz w:val="16"/>
          <w:szCs w:val="16"/>
        </w:rPr>
        <w:t>(</w:t>
      </w:r>
      <w:r w:rsidRPr="008E2857">
        <w:rPr>
          <w:color w:val="000000"/>
          <w:sz w:val="16"/>
          <w:szCs w:val="16"/>
        </w:rPr>
        <w:t>Planium Pro</w:t>
      </w:r>
      <w:r>
        <w:rPr>
          <w:color w:val="000000"/>
          <w:sz w:val="16"/>
          <w:szCs w:val="16"/>
        </w:rPr>
        <w:t xml:space="preserve">, </w:t>
      </w:r>
      <w:r w:rsidRPr="008E2857">
        <w:rPr>
          <w:color w:val="000000"/>
          <w:sz w:val="16"/>
          <w:szCs w:val="16"/>
        </w:rPr>
        <w:t>2023)</w:t>
      </w:r>
      <w:r w:rsidRPr="008E2857">
        <w:rPr>
          <w:rStyle w:val="apple-converted-space"/>
          <w:color w:val="000000"/>
          <w:sz w:val="16"/>
          <w:szCs w:val="16"/>
        </w:rPr>
        <w:t> </w:t>
      </w:r>
    </w:p>
    <w:p w14:paraId="1ABBB878" w14:textId="77777777" w:rsidR="00162A19" w:rsidRDefault="00162A19" w:rsidP="00162A19">
      <w:pPr>
        <w:spacing w:line="360" w:lineRule="auto"/>
        <w:jc w:val="both"/>
        <w:rPr>
          <w:rFonts w:ascii="Arial" w:hAnsi="Arial" w:cs="Arial"/>
        </w:rPr>
      </w:pPr>
    </w:p>
    <w:p w14:paraId="2EA089D8" w14:textId="77777777" w:rsidR="00162A19" w:rsidRPr="00A34B3D" w:rsidRDefault="00162A19" w:rsidP="0026692B">
      <w:pPr>
        <w:pStyle w:val="Heading3"/>
        <w:rPr>
          <w:rFonts w:ascii="Arial" w:hAnsi="Arial" w:cs="Arial"/>
          <w:b/>
          <w:bCs/>
          <w:sz w:val="24"/>
          <w:szCs w:val="24"/>
        </w:rPr>
      </w:pPr>
      <w:bookmarkStart w:id="16" w:name="_Toc195304454"/>
      <w:r w:rsidRPr="00A34B3D">
        <w:rPr>
          <w:rFonts w:ascii="Arial" w:hAnsi="Arial" w:cs="Arial"/>
          <w:b/>
          <w:bCs/>
          <w:color w:val="000000" w:themeColor="text1"/>
          <w:sz w:val="24"/>
          <w:szCs w:val="24"/>
        </w:rPr>
        <w:t>6.1 Competitive Rivalry</w:t>
      </w:r>
      <w:bookmarkEnd w:id="16"/>
    </w:p>
    <w:p w14:paraId="49EB7F63" w14:textId="77777777" w:rsidR="00A34B3D" w:rsidRDefault="00A34B3D" w:rsidP="00A34B3D">
      <w:pPr>
        <w:spacing w:line="360" w:lineRule="auto"/>
        <w:jc w:val="both"/>
        <w:rPr>
          <w:rFonts w:ascii="Arial" w:hAnsi="Arial" w:cs="Arial"/>
        </w:rPr>
      </w:pPr>
    </w:p>
    <w:p w14:paraId="4EB38674" w14:textId="754FF453" w:rsidR="00162A19" w:rsidRDefault="00A34B3D" w:rsidP="00A34B3D">
      <w:pPr>
        <w:spacing w:line="360" w:lineRule="auto"/>
        <w:jc w:val="both"/>
        <w:rPr>
          <w:rFonts w:ascii="Arial" w:hAnsi="Arial" w:cs="Arial"/>
          <w:sz w:val="22"/>
          <w:szCs w:val="22"/>
        </w:rPr>
      </w:pPr>
      <w:r w:rsidRPr="00A34B3D">
        <w:rPr>
          <w:rFonts w:ascii="Arial" w:hAnsi="Arial" w:cs="Arial"/>
          <w:sz w:val="22"/>
          <w:szCs w:val="22"/>
        </w:rPr>
        <w:t>M&amp;S faces strong competition from retailers like John Lewis, which adopts a partnership model, fostering higher employee ownership and engagement. M&amp;S could potentially adopt similar practices to boost staff motivation and retention</w:t>
      </w:r>
      <w:r w:rsidR="00D773F6">
        <w:rPr>
          <w:rFonts w:ascii="Arial" w:hAnsi="Arial" w:cs="Arial"/>
          <w:sz w:val="22"/>
          <w:szCs w:val="22"/>
        </w:rPr>
        <w:t xml:space="preserve"> (Bold. B., 2024).</w:t>
      </w:r>
    </w:p>
    <w:p w14:paraId="69E28D38" w14:textId="77777777" w:rsidR="00D773F6" w:rsidRDefault="00D773F6" w:rsidP="00A34B3D">
      <w:pPr>
        <w:spacing w:line="360" w:lineRule="auto"/>
        <w:jc w:val="both"/>
        <w:rPr>
          <w:rFonts w:ascii="Arial" w:hAnsi="Arial" w:cs="Arial"/>
          <w:sz w:val="22"/>
          <w:szCs w:val="22"/>
        </w:rPr>
      </w:pPr>
    </w:p>
    <w:p w14:paraId="336E9B6D" w14:textId="77777777" w:rsidR="00D773F6" w:rsidRDefault="00D773F6" w:rsidP="00A34B3D">
      <w:pPr>
        <w:spacing w:line="360" w:lineRule="auto"/>
        <w:jc w:val="both"/>
        <w:rPr>
          <w:rFonts w:ascii="Arial" w:hAnsi="Arial" w:cs="Arial"/>
          <w:sz w:val="22"/>
          <w:szCs w:val="22"/>
        </w:rPr>
      </w:pPr>
    </w:p>
    <w:p w14:paraId="536412F3" w14:textId="77777777" w:rsidR="005B46D3" w:rsidRDefault="005B46D3" w:rsidP="00A34B3D">
      <w:pPr>
        <w:spacing w:line="360" w:lineRule="auto"/>
        <w:jc w:val="both"/>
        <w:rPr>
          <w:rFonts w:ascii="Arial" w:hAnsi="Arial" w:cs="Arial"/>
          <w:sz w:val="22"/>
          <w:szCs w:val="22"/>
        </w:rPr>
      </w:pPr>
    </w:p>
    <w:p w14:paraId="39B03DBD" w14:textId="77777777" w:rsidR="00D773F6" w:rsidRPr="00A34B3D" w:rsidRDefault="00D773F6" w:rsidP="00A34B3D">
      <w:pPr>
        <w:spacing w:line="360" w:lineRule="auto"/>
        <w:jc w:val="both"/>
        <w:rPr>
          <w:rFonts w:ascii="Arial" w:hAnsi="Arial" w:cs="Arial"/>
          <w:sz w:val="22"/>
          <w:szCs w:val="22"/>
        </w:rPr>
      </w:pPr>
    </w:p>
    <w:p w14:paraId="7B0DCE09" w14:textId="77777777" w:rsidR="00162A19" w:rsidRPr="00A34B3D" w:rsidRDefault="00162A19" w:rsidP="0026692B">
      <w:pPr>
        <w:pStyle w:val="Heading3"/>
        <w:rPr>
          <w:rFonts w:ascii="Arial" w:hAnsi="Arial" w:cs="Arial"/>
          <w:b/>
          <w:bCs/>
          <w:color w:val="000000" w:themeColor="text1"/>
          <w:sz w:val="24"/>
          <w:szCs w:val="24"/>
        </w:rPr>
      </w:pPr>
      <w:bookmarkStart w:id="17" w:name="_Toc195304455"/>
      <w:r w:rsidRPr="00A34B3D">
        <w:rPr>
          <w:rFonts w:ascii="Arial" w:hAnsi="Arial" w:cs="Arial"/>
          <w:b/>
          <w:bCs/>
          <w:color w:val="000000" w:themeColor="text1"/>
          <w:sz w:val="24"/>
          <w:szCs w:val="24"/>
        </w:rPr>
        <w:lastRenderedPageBreak/>
        <w:t>6.2 Threat of New Entrants</w:t>
      </w:r>
      <w:bookmarkEnd w:id="17"/>
    </w:p>
    <w:p w14:paraId="5BA61D56" w14:textId="77777777" w:rsidR="00162A19" w:rsidRDefault="00162A19" w:rsidP="00162A19">
      <w:pPr>
        <w:spacing w:line="360" w:lineRule="auto"/>
        <w:jc w:val="both"/>
        <w:rPr>
          <w:rFonts w:ascii="Arial" w:hAnsi="Arial" w:cs="Arial"/>
        </w:rPr>
      </w:pPr>
    </w:p>
    <w:p w14:paraId="0EC06601" w14:textId="62D16FC5" w:rsidR="00162A19" w:rsidRPr="00376E3C" w:rsidRDefault="00162A19" w:rsidP="00162A19">
      <w:pPr>
        <w:spacing w:line="360" w:lineRule="auto"/>
        <w:jc w:val="both"/>
        <w:rPr>
          <w:rFonts w:ascii="Arial" w:hAnsi="Arial" w:cs="Arial"/>
          <w:sz w:val="22"/>
          <w:szCs w:val="22"/>
        </w:rPr>
      </w:pPr>
      <w:r w:rsidRPr="00376E3C">
        <w:rPr>
          <w:rFonts w:ascii="Arial" w:hAnsi="Arial" w:cs="Arial"/>
          <w:sz w:val="22"/>
          <w:szCs w:val="22"/>
        </w:rPr>
        <w:t>New digital first retailer</w:t>
      </w:r>
      <w:r>
        <w:rPr>
          <w:rFonts w:ascii="Arial" w:hAnsi="Arial" w:cs="Arial"/>
          <w:sz w:val="22"/>
          <w:szCs w:val="22"/>
        </w:rPr>
        <w:t xml:space="preserve"> </w:t>
      </w:r>
      <w:r w:rsidRPr="00376E3C">
        <w:rPr>
          <w:rFonts w:ascii="Arial" w:hAnsi="Arial" w:cs="Arial"/>
          <w:sz w:val="22"/>
          <w:szCs w:val="22"/>
        </w:rPr>
        <w:t>like ASOS appeal strongly to younger,</w:t>
      </w:r>
      <w:r>
        <w:rPr>
          <w:rFonts w:ascii="Arial" w:hAnsi="Arial" w:cs="Arial"/>
          <w:sz w:val="22"/>
          <w:szCs w:val="22"/>
        </w:rPr>
        <w:t xml:space="preserve"> </w:t>
      </w:r>
      <w:r w:rsidRPr="00376E3C">
        <w:rPr>
          <w:rFonts w:ascii="Arial" w:hAnsi="Arial" w:cs="Arial"/>
          <w:sz w:val="22"/>
          <w:szCs w:val="22"/>
        </w:rPr>
        <w:t>offering flexible working environments, informal cultures and creative freedom. M&amp;S known for its formality and slower decision making, struggles to attract and retain this kind of talent</w:t>
      </w:r>
      <w:r w:rsidR="00D773F6">
        <w:rPr>
          <w:rFonts w:ascii="Arial" w:hAnsi="Arial" w:cs="Arial"/>
          <w:sz w:val="22"/>
          <w:szCs w:val="22"/>
        </w:rPr>
        <w:t xml:space="preserve"> (</w:t>
      </w:r>
      <w:r w:rsidR="00D773F6" w:rsidRPr="00AE18EA">
        <w:rPr>
          <w:rStyle w:val="relative"/>
          <w:rFonts w:ascii="Arial" w:hAnsi="Arial" w:cs="Arial"/>
          <w:color w:val="000000"/>
          <w:sz w:val="22"/>
          <w:szCs w:val="22"/>
        </w:rPr>
        <w:t>Hogarth, A. and McCartney, C.</w:t>
      </w:r>
      <w:r w:rsidR="00D773F6">
        <w:rPr>
          <w:rStyle w:val="relative"/>
          <w:rFonts w:ascii="Arial" w:hAnsi="Arial" w:cs="Arial"/>
          <w:color w:val="000000"/>
          <w:sz w:val="22"/>
          <w:szCs w:val="22"/>
        </w:rPr>
        <w:t>,</w:t>
      </w:r>
      <w:r w:rsidR="00D773F6" w:rsidRPr="00AE18EA">
        <w:rPr>
          <w:rStyle w:val="relative"/>
          <w:rFonts w:ascii="Arial" w:hAnsi="Arial" w:cs="Arial"/>
          <w:color w:val="000000"/>
          <w:sz w:val="22"/>
          <w:szCs w:val="22"/>
        </w:rPr>
        <w:t>2024)</w:t>
      </w:r>
      <w:r w:rsidR="00D773F6">
        <w:rPr>
          <w:rStyle w:val="apple-converted-space"/>
          <w:rFonts w:ascii="Arial" w:hAnsi="Arial" w:cs="Arial"/>
          <w:color w:val="000000"/>
          <w:sz w:val="22"/>
          <w:szCs w:val="22"/>
        </w:rPr>
        <w:t xml:space="preserve">. </w:t>
      </w:r>
    </w:p>
    <w:p w14:paraId="0615EE36" w14:textId="77777777" w:rsidR="00162A19" w:rsidRPr="0026692B" w:rsidRDefault="00162A19" w:rsidP="00162A19">
      <w:pPr>
        <w:spacing w:line="360" w:lineRule="auto"/>
        <w:jc w:val="both"/>
        <w:rPr>
          <w:rFonts w:ascii="Arial" w:hAnsi="Arial" w:cs="Arial"/>
          <w:color w:val="000000" w:themeColor="text1"/>
        </w:rPr>
      </w:pPr>
    </w:p>
    <w:p w14:paraId="126049CA" w14:textId="77777777" w:rsidR="00162A19" w:rsidRPr="00A34B3D" w:rsidRDefault="00162A19" w:rsidP="0026692B">
      <w:pPr>
        <w:pStyle w:val="Heading3"/>
        <w:rPr>
          <w:rFonts w:ascii="Arial" w:hAnsi="Arial" w:cs="Arial"/>
          <w:b/>
          <w:bCs/>
          <w:color w:val="000000" w:themeColor="text1"/>
          <w:sz w:val="24"/>
          <w:szCs w:val="24"/>
        </w:rPr>
      </w:pPr>
      <w:bookmarkStart w:id="18" w:name="_Toc195304456"/>
      <w:r w:rsidRPr="00A34B3D">
        <w:rPr>
          <w:rFonts w:ascii="Arial" w:hAnsi="Arial" w:cs="Arial"/>
          <w:b/>
          <w:bCs/>
          <w:color w:val="000000" w:themeColor="text1"/>
          <w:sz w:val="24"/>
          <w:szCs w:val="24"/>
        </w:rPr>
        <w:t>6.3 Bargaining Power of Suppliers</w:t>
      </w:r>
      <w:bookmarkEnd w:id="18"/>
    </w:p>
    <w:p w14:paraId="12FB7864" w14:textId="77777777" w:rsidR="00162A19" w:rsidRPr="003E6B71" w:rsidRDefault="00162A19" w:rsidP="00162A19">
      <w:pPr>
        <w:spacing w:line="360" w:lineRule="auto"/>
        <w:jc w:val="both"/>
        <w:rPr>
          <w:rFonts w:ascii="Arial" w:hAnsi="Arial" w:cs="Arial"/>
        </w:rPr>
      </w:pPr>
    </w:p>
    <w:p w14:paraId="54465C09" w14:textId="7EAECA40" w:rsidR="00162A19" w:rsidRPr="00717C7A" w:rsidRDefault="00162A19" w:rsidP="00162A19">
      <w:pPr>
        <w:spacing w:line="360" w:lineRule="auto"/>
        <w:jc w:val="both"/>
        <w:rPr>
          <w:rFonts w:ascii="Arial" w:hAnsi="Arial" w:cs="Arial"/>
          <w:sz w:val="22"/>
          <w:szCs w:val="22"/>
        </w:rPr>
      </w:pPr>
      <w:r w:rsidRPr="00717C7A">
        <w:rPr>
          <w:rFonts w:ascii="Arial" w:hAnsi="Arial" w:cs="Arial"/>
          <w:sz w:val="22"/>
          <w:szCs w:val="22"/>
        </w:rPr>
        <w:t>IKEA takes a more inclusive approach by supporting supplier development, which aligns closely with its ethical employment practices and strengthens loyalty across the supply chain. M&amp;S has strong internal HR policies, but it has</w:t>
      </w:r>
      <w:r>
        <w:rPr>
          <w:rFonts w:ascii="Arial" w:hAnsi="Arial" w:cs="Arial"/>
          <w:sz w:val="22"/>
          <w:szCs w:val="22"/>
        </w:rPr>
        <w:t xml:space="preserve"> not</w:t>
      </w:r>
      <w:r w:rsidRPr="00717C7A">
        <w:rPr>
          <w:rFonts w:ascii="Arial" w:hAnsi="Arial" w:cs="Arial"/>
          <w:sz w:val="22"/>
          <w:szCs w:val="22"/>
        </w:rPr>
        <w:t xml:space="preserve"> extended these values to supplier engagement and promotion in the same way</w:t>
      </w:r>
      <w:r w:rsidR="00D773F6">
        <w:rPr>
          <w:rFonts w:ascii="Arial" w:hAnsi="Arial" w:cs="Arial"/>
          <w:sz w:val="22"/>
          <w:szCs w:val="22"/>
        </w:rPr>
        <w:t xml:space="preserve"> (Ikea, Group, 2015).</w:t>
      </w:r>
    </w:p>
    <w:p w14:paraId="2A459897" w14:textId="77777777" w:rsidR="00162A19" w:rsidRPr="0026692B" w:rsidRDefault="00162A19" w:rsidP="0026692B">
      <w:pPr>
        <w:pStyle w:val="Heading3"/>
        <w:rPr>
          <w:rFonts w:ascii="Arial" w:hAnsi="Arial" w:cs="Arial"/>
          <w:color w:val="000000" w:themeColor="text1"/>
          <w:sz w:val="24"/>
          <w:szCs w:val="24"/>
        </w:rPr>
      </w:pPr>
    </w:p>
    <w:p w14:paraId="4AFBB218" w14:textId="77777777" w:rsidR="00162A19" w:rsidRPr="00A34B3D" w:rsidRDefault="00162A19" w:rsidP="0026692B">
      <w:pPr>
        <w:pStyle w:val="Heading3"/>
        <w:rPr>
          <w:rFonts w:ascii="Arial" w:hAnsi="Arial" w:cs="Arial"/>
          <w:b/>
          <w:bCs/>
          <w:color w:val="000000" w:themeColor="text1"/>
          <w:sz w:val="24"/>
          <w:szCs w:val="24"/>
        </w:rPr>
      </w:pPr>
      <w:bookmarkStart w:id="19" w:name="_Toc195304457"/>
      <w:r w:rsidRPr="00A34B3D">
        <w:rPr>
          <w:rFonts w:ascii="Arial" w:hAnsi="Arial" w:cs="Arial"/>
          <w:b/>
          <w:bCs/>
          <w:color w:val="000000" w:themeColor="text1"/>
          <w:sz w:val="24"/>
          <w:szCs w:val="24"/>
        </w:rPr>
        <w:t>6.4 Bargaining Power of Buyers</w:t>
      </w:r>
      <w:bookmarkEnd w:id="19"/>
    </w:p>
    <w:p w14:paraId="34EC295F" w14:textId="77777777" w:rsidR="00162A19" w:rsidRPr="003E6B71" w:rsidRDefault="00162A19" w:rsidP="00162A19">
      <w:pPr>
        <w:spacing w:line="360" w:lineRule="auto"/>
        <w:jc w:val="both"/>
        <w:rPr>
          <w:rFonts w:ascii="Arial" w:hAnsi="Arial" w:cs="Arial"/>
        </w:rPr>
      </w:pPr>
    </w:p>
    <w:p w14:paraId="25C043FE" w14:textId="77777777" w:rsidR="00D773F6" w:rsidRPr="00376E3C" w:rsidRDefault="00162A19" w:rsidP="00D773F6">
      <w:pPr>
        <w:spacing w:line="360" w:lineRule="auto"/>
        <w:jc w:val="both"/>
        <w:rPr>
          <w:rFonts w:ascii="Arial" w:hAnsi="Arial" w:cs="Arial"/>
          <w:sz w:val="22"/>
          <w:szCs w:val="22"/>
        </w:rPr>
      </w:pPr>
      <w:r w:rsidRPr="00717C7A">
        <w:rPr>
          <w:rFonts w:ascii="Arial" w:hAnsi="Arial" w:cs="Arial"/>
          <w:sz w:val="22"/>
          <w:szCs w:val="22"/>
        </w:rPr>
        <w:t>Retailers like Zara are known for using real-time customer feedback to inform rapid product development and staff training, giving them an edge in responsiveness. M&amp;S, particularly in fashion, tends to move more slowly, which means staff are less frequently trained on fast-moving trends</w:t>
      </w:r>
      <w:r w:rsidR="00D773F6">
        <w:rPr>
          <w:rFonts w:ascii="Arial" w:hAnsi="Arial" w:cs="Arial"/>
          <w:sz w:val="22"/>
          <w:szCs w:val="22"/>
        </w:rPr>
        <w:t xml:space="preserve"> (</w:t>
      </w:r>
      <w:r w:rsidR="00D773F6" w:rsidRPr="00AE18EA">
        <w:rPr>
          <w:rStyle w:val="relative"/>
          <w:rFonts w:ascii="Arial" w:hAnsi="Arial" w:cs="Arial"/>
          <w:color w:val="000000"/>
          <w:sz w:val="22"/>
          <w:szCs w:val="22"/>
        </w:rPr>
        <w:t>Hogarth, A. and McCartney, C.</w:t>
      </w:r>
      <w:r w:rsidR="00D773F6">
        <w:rPr>
          <w:rStyle w:val="relative"/>
          <w:rFonts w:ascii="Arial" w:hAnsi="Arial" w:cs="Arial"/>
          <w:color w:val="000000"/>
          <w:sz w:val="22"/>
          <w:szCs w:val="22"/>
        </w:rPr>
        <w:t>,</w:t>
      </w:r>
      <w:r w:rsidR="00D773F6" w:rsidRPr="00AE18EA">
        <w:rPr>
          <w:rStyle w:val="relative"/>
          <w:rFonts w:ascii="Arial" w:hAnsi="Arial" w:cs="Arial"/>
          <w:color w:val="000000"/>
          <w:sz w:val="22"/>
          <w:szCs w:val="22"/>
        </w:rPr>
        <w:t>2024)</w:t>
      </w:r>
      <w:r w:rsidR="00D773F6">
        <w:rPr>
          <w:rStyle w:val="apple-converted-space"/>
          <w:rFonts w:ascii="Arial" w:hAnsi="Arial" w:cs="Arial"/>
          <w:color w:val="000000"/>
          <w:sz w:val="22"/>
          <w:szCs w:val="22"/>
        </w:rPr>
        <w:t xml:space="preserve">. </w:t>
      </w:r>
    </w:p>
    <w:p w14:paraId="77064774" w14:textId="77777777" w:rsidR="00162A19" w:rsidRPr="003E6B71" w:rsidRDefault="00162A19" w:rsidP="00162A19">
      <w:pPr>
        <w:spacing w:line="360" w:lineRule="auto"/>
        <w:jc w:val="both"/>
        <w:rPr>
          <w:rFonts w:ascii="Arial" w:hAnsi="Arial" w:cs="Arial"/>
        </w:rPr>
      </w:pPr>
    </w:p>
    <w:p w14:paraId="46F01511" w14:textId="77777777" w:rsidR="00162A19" w:rsidRPr="00A34B3D" w:rsidRDefault="00162A19" w:rsidP="0026692B">
      <w:pPr>
        <w:pStyle w:val="Heading3"/>
        <w:rPr>
          <w:rFonts w:ascii="Arial" w:hAnsi="Arial" w:cs="Arial"/>
          <w:b/>
          <w:bCs/>
          <w:color w:val="000000" w:themeColor="text1"/>
          <w:sz w:val="24"/>
          <w:szCs w:val="24"/>
        </w:rPr>
      </w:pPr>
      <w:bookmarkStart w:id="20" w:name="_Toc195304458"/>
      <w:r w:rsidRPr="00A34B3D">
        <w:rPr>
          <w:rFonts w:ascii="Arial" w:hAnsi="Arial" w:cs="Arial"/>
          <w:b/>
          <w:bCs/>
          <w:color w:val="000000" w:themeColor="text1"/>
          <w:sz w:val="24"/>
          <w:szCs w:val="24"/>
        </w:rPr>
        <w:t>6.5 Threat of Substitutes</w:t>
      </w:r>
      <w:bookmarkEnd w:id="20"/>
      <w:r w:rsidRPr="00A34B3D">
        <w:rPr>
          <w:rFonts w:ascii="Arial" w:hAnsi="Arial" w:cs="Arial"/>
          <w:b/>
          <w:bCs/>
          <w:color w:val="000000" w:themeColor="text1"/>
          <w:sz w:val="24"/>
          <w:szCs w:val="24"/>
        </w:rPr>
        <w:t xml:space="preserve">  </w:t>
      </w:r>
    </w:p>
    <w:p w14:paraId="0365049F" w14:textId="77777777" w:rsidR="00162A19" w:rsidRDefault="00162A19" w:rsidP="00162A19">
      <w:pPr>
        <w:spacing w:line="360" w:lineRule="auto"/>
        <w:jc w:val="both"/>
        <w:rPr>
          <w:rFonts w:ascii="Arial" w:hAnsi="Arial" w:cs="Arial"/>
        </w:rPr>
      </w:pPr>
    </w:p>
    <w:p w14:paraId="39315B08" w14:textId="635140F8" w:rsidR="00A34B3D" w:rsidRPr="00A34B3D" w:rsidRDefault="00162A19" w:rsidP="00A34B3D">
      <w:pPr>
        <w:spacing w:line="360" w:lineRule="auto"/>
        <w:jc w:val="both"/>
        <w:rPr>
          <w:rFonts w:ascii="Arial" w:hAnsi="Arial" w:cs="Arial"/>
          <w:sz w:val="22"/>
          <w:szCs w:val="22"/>
        </w:rPr>
      </w:pPr>
      <w:r w:rsidRPr="00A34B3D">
        <w:rPr>
          <w:rFonts w:ascii="Arial" w:hAnsi="Arial" w:cs="Arial"/>
          <w:sz w:val="22"/>
          <w:szCs w:val="22"/>
        </w:rPr>
        <w:t>In home and furniture, </w:t>
      </w:r>
      <w:r w:rsidR="00A34B3D" w:rsidRPr="00A34B3D">
        <w:rPr>
          <w:rFonts w:ascii="Arial" w:hAnsi="Arial" w:cs="Arial"/>
          <w:color w:val="000000"/>
          <w:sz w:val="22"/>
          <w:szCs w:val="22"/>
        </w:rPr>
        <w:t>I</w:t>
      </w:r>
      <w:r w:rsidR="00A34B3D">
        <w:rPr>
          <w:rFonts w:ascii="Arial" w:hAnsi="Arial" w:cs="Arial"/>
          <w:color w:val="000000"/>
          <w:sz w:val="22"/>
          <w:szCs w:val="22"/>
        </w:rPr>
        <w:t>KEA has</w:t>
      </w:r>
      <w:r w:rsidR="00A34B3D" w:rsidRPr="00A34B3D">
        <w:rPr>
          <w:rFonts w:ascii="Arial" w:hAnsi="Arial" w:cs="Arial"/>
          <w:color w:val="000000"/>
          <w:sz w:val="22"/>
          <w:szCs w:val="22"/>
        </w:rPr>
        <w:t xml:space="preserve"> clear career progression paths give it an edge in retaining talent. M&amp;S could improve by promoting its internal career success stories more prominently, showing potential employees that growth within the company is possible</w:t>
      </w:r>
      <w:r w:rsidR="00D773F6">
        <w:rPr>
          <w:rFonts w:ascii="Arial" w:hAnsi="Arial" w:cs="Arial"/>
          <w:color w:val="000000"/>
          <w:sz w:val="22"/>
          <w:szCs w:val="22"/>
        </w:rPr>
        <w:t xml:space="preserve"> (Cosmo, D.E., Yang, K., 2017).</w:t>
      </w:r>
    </w:p>
    <w:p w14:paraId="556EFA43" w14:textId="357E2231" w:rsidR="00162A19" w:rsidRDefault="00162A19" w:rsidP="00162A19">
      <w:pPr>
        <w:spacing w:line="360" w:lineRule="auto"/>
        <w:jc w:val="both"/>
        <w:rPr>
          <w:rFonts w:ascii="Arial" w:hAnsi="Arial" w:cs="Arial"/>
          <w:sz w:val="22"/>
          <w:szCs w:val="22"/>
        </w:rPr>
      </w:pPr>
    </w:p>
    <w:p w14:paraId="1D83C684" w14:textId="77777777" w:rsidR="00162A19" w:rsidRDefault="00162A19" w:rsidP="00162A19">
      <w:pPr>
        <w:spacing w:line="360" w:lineRule="auto"/>
        <w:jc w:val="both"/>
        <w:rPr>
          <w:rFonts w:ascii="Arial" w:hAnsi="Arial" w:cs="Arial"/>
          <w:sz w:val="22"/>
          <w:szCs w:val="22"/>
        </w:rPr>
      </w:pPr>
    </w:p>
    <w:p w14:paraId="7A06B927" w14:textId="77777777" w:rsidR="00162A19" w:rsidRDefault="00162A19" w:rsidP="00162A19">
      <w:pPr>
        <w:spacing w:line="360" w:lineRule="auto"/>
        <w:jc w:val="both"/>
        <w:rPr>
          <w:rFonts w:ascii="Arial" w:hAnsi="Arial" w:cs="Arial"/>
          <w:sz w:val="22"/>
          <w:szCs w:val="22"/>
        </w:rPr>
      </w:pPr>
    </w:p>
    <w:p w14:paraId="6EFA06B3" w14:textId="77777777" w:rsidR="00162A19" w:rsidRDefault="00162A19" w:rsidP="00162A19">
      <w:pPr>
        <w:spacing w:line="360" w:lineRule="auto"/>
        <w:jc w:val="both"/>
        <w:rPr>
          <w:rFonts w:ascii="Arial" w:hAnsi="Arial" w:cs="Arial"/>
          <w:sz w:val="22"/>
          <w:szCs w:val="22"/>
        </w:rPr>
      </w:pPr>
    </w:p>
    <w:p w14:paraId="6733B008" w14:textId="77777777" w:rsidR="00B17BD2" w:rsidRDefault="00B17BD2" w:rsidP="00162A19">
      <w:pPr>
        <w:spacing w:line="360" w:lineRule="auto"/>
        <w:jc w:val="both"/>
        <w:rPr>
          <w:rFonts w:ascii="Arial" w:hAnsi="Arial" w:cs="Arial"/>
          <w:sz w:val="22"/>
          <w:szCs w:val="22"/>
        </w:rPr>
      </w:pPr>
    </w:p>
    <w:p w14:paraId="0AF79EDB" w14:textId="77777777" w:rsidR="00B17BD2" w:rsidRDefault="00B17BD2" w:rsidP="00162A19">
      <w:pPr>
        <w:spacing w:line="360" w:lineRule="auto"/>
        <w:jc w:val="both"/>
        <w:rPr>
          <w:rFonts w:ascii="Arial" w:hAnsi="Arial" w:cs="Arial"/>
          <w:sz w:val="22"/>
          <w:szCs w:val="22"/>
        </w:rPr>
      </w:pPr>
    </w:p>
    <w:p w14:paraId="08DFF2B2" w14:textId="77777777" w:rsidR="00162A19" w:rsidRDefault="00162A19" w:rsidP="00162A19">
      <w:pPr>
        <w:spacing w:line="360" w:lineRule="auto"/>
        <w:jc w:val="both"/>
        <w:rPr>
          <w:rFonts w:ascii="Arial" w:hAnsi="Arial" w:cs="Arial"/>
          <w:sz w:val="22"/>
          <w:szCs w:val="22"/>
        </w:rPr>
      </w:pPr>
    </w:p>
    <w:p w14:paraId="547621F2" w14:textId="77777777" w:rsidR="00A34B3D" w:rsidRDefault="00A34B3D" w:rsidP="00162A19">
      <w:pPr>
        <w:spacing w:line="360" w:lineRule="auto"/>
        <w:jc w:val="both"/>
        <w:rPr>
          <w:rFonts w:ascii="Arial" w:hAnsi="Arial" w:cs="Arial"/>
          <w:sz w:val="22"/>
          <w:szCs w:val="22"/>
        </w:rPr>
      </w:pPr>
    </w:p>
    <w:p w14:paraId="3506BBF3" w14:textId="77777777" w:rsidR="00162A19" w:rsidRDefault="00162A19" w:rsidP="00162A19">
      <w:pPr>
        <w:spacing w:line="360" w:lineRule="auto"/>
        <w:jc w:val="both"/>
        <w:rPr>
          <w:rFonts w:ascii="Arial" w:hAnsi="Arial" w:cs="Arial"/>
          <w:sz w:val="22"/>
          <w:szCs w:val="22"/>
        </w:rPr>
      </w:pPr>
    </w:p>
    <w:p w14:paraId="5E653151" w14:textId="77777777" w:rsidR="00162A19" w:rsidRPr="00307584" w:rsidRDefault="00162A19" w:rsidP="0026692B">
      <w:pPr>
        <w:pStyle w:val="ListParagraph"/>
        <w:numPr>
          <w:ilvl w:val="0"/>
          <w:numId w:val="1"/>
        </w:numPr>
        <w:spacing w:line="360" w:lineRule="auto"/>
        <w:jc w:val="both"/>
        <w:outlineLvl w:val="0"/>
        <w:rPr>
          <w:rFonts w:ascii="Arial" w:hAnsi="Arial" w:cs="Arial"/>
          <w:b/>
          <w:bCs/>
          <w:sz w:val="28"/>
          <w:szCs w:val="28"/>
        </w:rPr>
      </w:pPr>
      <w:bookmarkStart w:id="21" w:name="_Toc195304459"/>
      <w:r w:rsidRPr="00307584">
        <w:rPr>
          <w:rFonts w:ascii="Arial" w:hAnsi="Arial" w:cs="Arial"/>
          <w:b/>
          <w:bCs/>
          <w:color w:val="000000" w:themeColor="text1"/>
          <w:sz w:val="28"/>
          <w:szCs w:val="28"/>
        </w:rPr>
        <w:t>Recommendations</w:t>
      </w:r>
      <w:bookmarkEnd w:id="21"/>
      <w:r w:rsidRPr="00307584">
        <w:rPr>
          <w:rFonts w:ascii="Arial" w:hAnsi="Arial" w:cs="Arial"/>
          <w:b/>
          <w:bCs/>
          <w:color w:val="000000" w:themeColor="text1"/>
          <w:sz w:val="28"/>
          <w:szCs w:val="28"/>
        </w:rPr>
        <w:t xml:space="preserve"> </w:t>
      </w:r>
    </w:p>
    <w:p w14:paraId="6B21DAAC" w14:textId="77777777" w:rsidR="00162A19" w:rsidRPr="00485992" w:rsidRDefault="00162A19" w:rsidP="00162A19">
      <w:pPr>
        <w:jc w:val="both"/>
        <w:rPr>
          <w:rFonts w:ascii="Arial" w:hAnsi="Arial" w:cs="Arial"/>
          <w:color w:val="000000" w:themeColor="text1"/>
        </w:rPr>
      </w:pPr>
    </w:p>
    <w:p w14:paraId="0CCEE80E" w14:textId="56D1F411" w:rsidR="00162A19" w:rsidRPr="00220A1D" w:rsidRDefault="00162A19" w:rsidP="00220A1D">
      <w:pPr>
        <w:pStyle w:val="ListParagraph"/>
        <w:numPr>
          <w:ilvl w:val="0"/>
          <w:numId w:val="6"/>
        </w:numPr>
      </w:pPr>
      <w:r w:rsidRPr="00220A1D">
        <w:rPr>
          <w:lang w:eastAsia="en-GB"/>
        </w:rPr>
        <w:t>Swap the app for employees to express how they feel, offering more face</w:t>
      </w:r>
      <w:r w:rsidR="00CB7C81">
        <w:rPr>
          <w:lang w:eastAsia="en-GB"/>
        </w:rPr>
        <w:t xml:space="preserve"> </w:t>
      </w:r>
      <w:r w:rsidRPr="00220A1D">
        <w:rPr>
          <w:lang w:eastAsia="en-GB"/>
        </w:rPr>
        <w:t>to</w:t>
      </w:r>
      <w:r w:rsidR="00CB7C81">
        <w:rPr>
          <w:lang w:eastAsia="en-GB"/>
        </w:rPr>
        <w:t xml:space="preserve"> f</w:t>
      </w:r>
      <w:r w:rsidRPr="00220A1D">
        <w:rPr>
          <w:lang w:eastAsia="en-GB"/>
        </w:rPr>
        <w:t>ace feedback opportunities to strength personal connections and demonstrate that management is genuinely engaged with their employees.</w:t>
      </w:r>
    </w:p>
    <w:p w14:paraId="36495C5C" w14:textId="77777777" w:rsidR="00220A1D" w:rsidRPr="00220A1D" w:rsidRDefault="00220A1D" w:rsidP="00220A1D"/>
    <w:p w14:paraId="552D86FE" w14:textId="0CF6CCAD" w:rsidR="00220A1D" w:rsidRPr="00220A1D" w:rsidRDefault="00162A19" w:rsidP="00220A1D">
      <w:pPr>
        <w:pStyle w:val="ListParagraph"/>
        <w:numPr>
          <w:ilvl w:val="0"/>
          <w:numId w:val="6"/>
        </w:numPr>
      </w:pPr>
      <w:r w:rsidRPr="00220A1D">
        <w:rPr>
          <w:lang w:eastAsia="en-GB"/>
        </w:rPr>
        <w:t>M&amp;S has made progress with flexible working arrangements, further expanding these options across more roles could improve employee satisfaction and retention, especially as competitors are offering similar benefits.</w:t>
      </w:r>
    </w:p>
    <w:p w14:paraId="3FD16A4E" w14:textId="77777777" w:rsidR="00220A1D" w:rsidRPr="00220A1D" w:rsidRDefault="00220A1D" w:rsidP="00220A1D"/>
    <w:p w14:paraId="0C32CB35" w14:textId="7316BBDF" w:rsidR="00162A19" w:rsidRPr="00220A1D" w:rsidRDefault="00220A1D" w:rsidP="00220A1D">
      <w:pPr>
        <w:pStyle w:val="ListParagraph"/>
        <w:numPr>
          <w:ilvl w:val="0"/>
          <w:numId w:val="6"/>
        </w:numPr>
        <w:rPr>
          <w:lang w:eastAsia="en-GB"/>
        </w:rPr>
      </w:pPr>
      <w:r w:rsidRPr="00220A1D">
        <w:t>Implement a formal recognition program to regularly acknowledge employee achievements and contributions, boosting morale, engagement and retention.</w:t>
      </w:r>
    </w:p>
    <w:p w14:paraId="436EB4B3" w14:textId="77777777" w:rsidR="00220A1D" w:rsidRPr="00220A1D" w:rsidRDefault="00220A1D" w:rsidP="00220A1D"/>
    <w:p w14:paraId="52CF9EC3" w14:textId="172BECFB" w:rsidR="00220A1D" w:rsidRPr="00220A1D" w:rsidRDefault="00162A19" w:rsidP="00220A1D">
      <w:pPr>
        <w:pStyle w:val="ListParagraph"/>
        <w:numPr>
          <w:ilvl w:val="0"/>
          <w:numId w:val="6"/>
        </w:numPr>
      </w:pPr>
      <w:r w:rsidRPr="00220A1D">
        <w:rPr>
          <w:lang w:eastAsia="en-GB"/>
        </w:rPr>
        <w:t>Improve its diversity initiatives by increasing the representation of ethnic minorities in senior management, following industry best practices for diverse leadership roles.</w:t>
      </w:r>
    </w:p>
    <w:p w14:paraId="037D2036" w14:textId="77777777" w:rsidR="00220A1D" w:rsidRPr="00220A1D" w:rsidRDefault="00220A1D" w:rsidP="00220A1D"/>
    <w:p w14:paraId="2D5653E6" w14:textId="2C3986A8" w:rsidR="00220A1D" w:rsidRPr="00220A1D" w:rsidRDefault="00220A1D" w:rsidP="00220A1D">
      <w:pPr>
        <w:pStyle w:val="ListParagraph"/>
        <w:numPr>
          <w:ilvl w:val="0"/>
          <w:numId w:val="6"/>
        </w:numPr>
        <w:rPr>
          <w:lang w:eastAsia="en-GB"/>
        </w:rPr>
      </w:pPr>
      <w:r w:rsidRPr="00220A1D">
        <w:t>Set clearer diversity and inclusion goals, especially within senior management, to continue improving minority representation and foster a more inclusive company culture.</w:t>
      </w:r>
    </w:p>
    <w:p w14:paraId="13A57603" w14:textId="77777777" w:rsidR="00220A1D" w:rsidRPr="00220A1D" w:rsidRDefault="00220A1D" w:rsidP="00220A1D"/>
    <w:p w14:paraId="2D2C4215" w14:textId="244C2BFF" w:rsidR="00162A19" w:rsidRPr="00220A1D" w:rsidRDefault="00220A1D" w:rsidP="00220A1D">
      <w:pPr>
        <w:pStyle w:val="ListParagraph"/>
        <w:numPr>
          <w:ilvl w:val="0"/>
          <w:numId w:val="6"/>
        </w:numPr>
        <w:rPr>
          <w:lang w:eastAsia="en-GB"/>
        </w:rPr>
      </w:pPr>
      <w:r w:rsidRPr="00220A1D">
        <w:t>Adapt HR strategies to address skills shortages due to Brexit, while investing in digital tools and transformation to stay competitive in the face of growing competition from online retailers.</w:t>
      </w:r>
    </w:p>
    <w:p w14:paraId="15EFF20E" w14:textId="77777777" w:rsidR="00162A19" w:rsidRPr="00485992" w:rsidRDefault="00162A19" w:rsidP="00162A19">
      <w:pPr>
        <w:jc w:val="both"/>
        <w:rPr>
          <w:rFonts w:ascii="Arial" w:hAnsi="Arial" w:cs="Arial"/>
          <w:color w:val="000000" w:themeColor="text1"/>
        </w:rPr>
      </w:pPr>
    </w:p>
    <w:p w14:paraId="3125AF12" w14:textId="77777777" w:rsidR="00162A19" w:rsidRPr="00485992" w:rsidRDefault="00162A19" w:rsidP="00162A19">
      <w:pPr>
        <w:jc w:val="both"/>
        <w:rPr>
          <w:rFonts w:ascii="Arial" w:hAnsi="Arial" w:cs="Arial"/>
          <w:color w:val="000000" w:themeColor="text1"/>
        </w:rPr>
      </w:pPr>
    </w:p>
    <w:p w14:paraId="0DBA10EC" w14:textId="77777777" w:rsidR="00162A19" w:rsidRPr="00485992" w:rsidRDefault="00162A19" w:rsidP="00162A19">
      <w:pPr>
        <w:jc w:val="both"/>
        <w:rPr>
          <w:rFonts w:ascii="Arial" w:hAnsi="Arial" w:cs="Arial"/>
          <w:color w:val="000000" w:themeColor="text1"/>
        </w:rPr>
      </w:pPr>
    </w:p>
    <w:p w14:paraId="3627D6DF" w14:textId="77777777" w:rsidR="00162A19" w:rsidRPr="00485992" w:rsidRDefault="00162A19" w:rsidP="00162A19">
      <w:pPr>
        <w:jc w:val="both"/>
        <w:rPr>
          <w:rFonts w:ascii="Arial" w:hAnsi="Arial" w:cs="Arial"/>
          <w:color w:val="000000" w:themeColor="text1"/>
        </w:rPr>
      </w:pPr>
    </w:p>
    <w:p w14:paraId="316AF823" w14:textId="77777777" w:rsidR="00162A19" w:rsidRPr="00485992" w:rsidRDefault="00162A19" w:rsidP="00162A19">
      <w:pPr>
        <w:jc w:val="both"/>
        <w:rPr>
          <w:rFonts w:ascii="Arial" w:hAnsi="Arial" w:cs="Arial"/>
          <w:color w:val="000000" w:themeColor="text1"/>
        </w:rPr>
      </w:pPr>
    </w:p>
    <w:p w14:paraId="6FBE295C" w14:textId="77777777" w:rsidR="00162A19" w:rsidRPr="00485992" w:rsidRDefault="00162A19" w:rsidP="00162A19">
      <w:pPr>
        <w:jc w:val="both"/>
        <w:rPr>
          <w:rFonts w:ascii="Arial" w:hAnsi="Arial" w:cs="Arial"/>
          <w:color w:val="000000" w:themeColor="text1"/>
        </w:rPr>
      </w:pPr>
    </w:p>
    <w:p w14:paraId="6D4595AC" w14:textId="77777777" w:rsidR="00162A19" w:rsidRPr="00485992" w:rsidRDefault="00162A19" w:rsidP="00162A19">
      <w:pPr>
        <w:jc w:val="both"/>
        <w:rPr>
          <w:rFonts w:ascii="Arial" w:hAnsi="Arial" w:cs="Arial"/>
          <w:color w:val="000000" w:themeColor="text1"/>
        </w:rPr>
      </w:pPr>
    </w:p>
    <w:p w14:paraId="218BCCDD" w14:textId="77777777" w:rsidR="00162A19" w:rsidRPr="00485992" w:rsidRDefault="00162A19" w:rsidP="00162A19">
      <w:pPr>
        <w:jc w:val="both"/>
        <w:rPr>
          <w:rFonts w:ascii="Arial" w:hAnsi="Arial" w:cs="Arial"/>
          <w:color w:val="000000" w:themeColor="text1"/>
        </w:rPr>
      </w:pPr>
    </w:p>
    <w:p w14:paraId="0B3F0AFD" w14:textId="77777777" w:rsidR="00162A19" w:rsidRPr="00485992" w:rsidRDefault="00162A19" w:rsidP="00162A19">
      <w:pPr>
        <w:jc w:val="both"/>
        <w:rPr>
          <w:rFonts w:ascii="Arial" w:hAnsi="Arial" w:cs="Arial"/>
          <w:color w:val="000000" w:themeColor="text1"/>
        </w:rPr>
      </w:pPr>
    </w:p>
    <w:p w14:paraId="0C953114" w14:textId="77777777" w:rsidR="00162A19" w:rsidRPr="00485992" w:rsidRDefault="00162A19" w:rsidP="00162A19">
      <w:pPr>
        <w:jc w:val="both"/>
        <w:rPr>
          <w:rFonts w:ascii="Arial" w:hAnsi="Arial" w:cs="Arial"/>
          <w:color w:val="000000" w:themeColor="text1"/>
        </w:rPr>
      </w:pPr>
    </w:p>
    <w:p w14:paraId="52888356" w14:textId="77777777" w:rsidR="00162A19" w:rsidRPr="00485992" w:rsidRDefault="00162A19" w:rsidP="00162A19">
      <w:pPr>
        <w:jc w:val="both"/>
        <w:rPr>
          <w:rFonts w:ascii="Arial" w:hAnsi="Arial" w:cs="Arial"/>
          <w:color w:val="000000" w:themeColor="text1"/>
        </w:rPr>
      </w:pPr>
    </w:p>
    <w:p w14:paraId="5A23677D" w14:textId="77777777" w:rsidR="00162A19" w:rsidRPr="00485992" w:rsidRDefault="00162A19" w:rsidP="00162A19">
      <w:pPr>
        <w:jc w:val="both"/>
        <w:rPr>
          <w:rFonts w:ascii="Arial" w:hAnsi="Arial" w:cs="Arial"/>
          <w:color w:val="000000" w:themeColor="text1"/>
        </w:rPr>
      </w:pPr>
    </w:p>
    <w:p w14:paraId="1B45F9CF" w14:textId="77777777" w:rsidR="00162A19" w:rsidRPr="00485992" w:rsidRDefault="00162A19" w:rsidP="00162A19">
      <w:pPr>
        <w:jc w:val="both"/>
        <w:rPr>
          <w:rFonts w:ascii="Arial" w:hAnsi="Arial" w:cs="Arial"/>
          <w:color w:val="000000" w:themeColor="text1"/>
        </w:rPr>
      </w:pPr>
    </w:p>
    <w:p w14:paraId="668D340B" w14:textId="77777777" w:rsidR="00162A19" w:rsidRPr="00485992" w:rsidRDefault="00162A19" w:rsidP="00162A19">
      <w:pPr>
        <w:jc w:val="both"/>
        <w:rPr>
          <w:rFonts w:ascii="Arial" w:hAnsi="Arial" w:cs="Arial"/>
          <w:color w:val="000000" w:themeColor="text1"/>
        </w:rPr>
      </w:pPr>
    </w:p>
    <w:p w14:paraId="52126C87" w14:textId="77777777" w:rsidR="00162A19" w:rsidRPr="00485992" w:rsidRDefault="00162A19" w:rsidP="00162A19">
      <w:pPr>
        <w:jc w:val="both"/>
        <w:rPr>
          <w:rFonts w:ascii="Arial" w:hAnsi="Arial" w:cs="Arial"/>
          <w:color w:val="000000" w:themeColor="text1"/>
        </w:rPr>
      </w:pPr>
    </w:p>
    <w:p w14:paraId="27DA4B6A" w14:textId="77777777" w:rsidR="00162A19" w:rsidRPr="00485992" w:rsidRDefault="00162A19" w:rsidP="00162A19">
      <w:pPr>
        <w:jc w:val="both"/>
        <w:rPr>
          <w:rFonts w:ascii="Arial" w:hAnsi="Arial" w:cs="Arial"/>
          <w:color w:val="000000" w:themeColor="text1"/>
        </w:rPr>
      </w:pPr>
    </w:p>
    <w:p w14:paraId="7C8BE936" w14:textId="77777777" w:rsidR="00162A19" w:rsidRPr="00485992" w:rsidRDefault="00162A19" w:rsidP="00162A19">
      <w:pPr>
        <w:jc w:val="both"/>
        <w:rPr>
          <w:rFonts w:ascii="Arial" w:hAnsi="Arial" w:cs="Arial"/>
          <w:color w:val="000000" w:themeColor="text1"/>
        </w:rPr>
      </w:pPr>
    </w:p>
    <w:p w14:paraId="1E7EB64E" w14:textId="77777777" w:rsidR="00162A19" w:rsidRPr="00485992" w:rsidRDefault="00162A19" w:rsidP="00162A19">
      <w:pPr>
        <w:jc w:val="both"/>
        <w:rPr>
          <w:rFonts w:ascii="Arial" w:hAnsi="Arial" w:cs="Arial"/>
          <w:color w:val="000000" w:themeColor="text1"/>
        </w:rPr>
      </w:pPr>
    </w:p>
    <w:p w14:paraId="7E248135" w14:textId="77777777" w:rsidR="00162A19" w:rsidRPr="00485992" w:rsidRDefault="00162A19" w:rsidP="00162A19">
      <w:pPr>
        <w:jc w:val="both"/>
        <w:rPr>
          <w:rFonts w:ascii="Arial" w:hAnsi="Arial" w:cs="Arial"/>
          <w:color w:val="000000" w:themeColor="text1"/>
        </w:rPr>
      </w:pPr>
    </w:p>
    <w:p w14:paraId="597DDB45" w14:textId="77777777" w:rsidR="00162A19" w:rsidRPr="00485992" w:rsidRDefault="00162A19" w:rsidP="00162A19">
      <w:pPr>
        <w:jc w:val="both"/>
        <w:rPr>
          <w:rFonts w:ascii="Arial" w:hAnsi="Arial" w:cs="Arial"/>
          <w:color w:val="000000" w:themeColor="text1"/>
        </w:rPr>
      </w:pPr>
    </w:p>
    <w:p w14:paraId="4C51BA10" w14:textId="77777777" w:rsidR="00162A19" w:rsidRPr="00485992" w:rsidRDefault="00162A19" w:rsidP="00162A19">
      <w:pPr>
        <w:jc w:val="both"/>
        <w:rPr>
          <w:rFonts w:ascii="Arial" w:hAnsi="Arial" w:cs="Arial"/>
          <w:color w:val="000000" w:themeColor="text1"/>
        </w:rPr>
      </w:pPr>
    </w:p>
    <w:p w14:paraId="765BC30A" w14:textId="77777777" w:rsidR="00162A19" w:rsidRPr="00485992" w:rsidRDefault="00162A19" w:rsidP="00162A19">
      <w:pPr>
        <w:jc w:val="both"/>
        <w:rPr>
          <w:rFonts w:ascii="Arial" w:hAnsi="Arial" w:cs="Arial"/>
          <w:color w:val="000000" w:themeColor="text1"/>
        </w:rPr>
      </w:pPr>
    </w:p>
    <w:p w14:paraId="39563E8F" w14:textId="77777777" w:rsidR="00162A19" w:rsidRPr="00485992" w:rsidRDefault="00162A19" w:rsidP="00162A19">
      <w:pPr>
        <w:jc w:val="both"/>
        <w:rPr>
          <w:rFonts w:ascii="Arial" w:hAnsi="Arial" w:cs="Arial"/>
          <w:color w:val="000000" w:themeColor="text1"/>
        </w:rPr>
      </w:pPr>
    </w:p>
    <w:p w14:paraId="3CAACB64" w14:textId="77777777" w:rsidR="00162A19" w:rsidRPr="00CC2C8B" w:rsidRDefault="00162A19" w:rsidP="00CC2C8B">
      <w:pPr>
        <w:pStyle w:val="Heading1"/>
        <w:rPr>
          <w:rFonts w:ascii="Arial" w:hAnsi="Arial" w:cs="Arial"/>
          <w:b/>
          <w:bCs/>
          <w:color w:val="000000" w:themeColor="text1"/>
          <w:sz w:val="28"/>
          <w:szCs w:val="28"/>
        </w:rPr>
      </w:pPr>
      <w:bookmarkStart w:id="22" w:name="_Toc195304460"/>
      <w:r w:rsidRPr="00CC2C8B">
        <w:rPr>
          <w:rFonts w:ascii="Arial" w:hAnsi="Arial" w:cs="Arial"/>
          <w:b/>
          <w:bCs/>
          <w:color w:val="000000" w:themeColor="text1"/>
          <w:sz w:val="28"/>
          <w:szCs w:val="28"/>
        </w:rPr>
        <w:lastRenderedPageBreak/>
        <w:t>Conclusion</w:t>
      </w:r>
      <w:bookmarkEnd w:id="22"/>
      <w:r w:rsidRPr="00CC2C8B">
        <w:rPr>
          <w:rFonts w:ascii="Arial" w:hAnsi="Arial" w:cs="Arial"/>
          <w:b/>
          <w:bCs/>
          <w:color w:val="000000" w:themeColor="text1"/>
          <w:sz w:val="28"/>
          <w:szCs w:val="28"/>
        </w:rPr>
        <w:t xml:space="preserve"> </w:t>
      </w:r>
    </w:p>
    <w:p w14:paraId="7F499431" w14:textId="77777777" w:rsidR="00162A19" w:rsidRPr="00485992" w:rsidRDefault="00162A19" w:rsidP="00162A19">
      <w:pPr>
        <w:jc w:val="both"/>
        <w:rPr>
          <w:rFonts w:ascii="Arial" w:hAnsi="Arial" w:cs="Arial"/>
          <w:color w:val="000000" w:themeColor="text1"/>
        </w:rPr>
      </w:pPr>
    </w:p>
    <w:p w14:paraId="223D0A22" w14:textId="3005FAC2" w:rsidR="00162A19" w:rsidRPr="004801B8" w:rsidRDefault="00162A19" w:rsidP="00162A19">
      <w:pPr>
        <w:spacing w:line="360" w:lineRule="auto"/>
        <w:jc w:val="both"/>
        <w:rPr>
          <w:rFonts w:ascii="Arial" w:hAnsi="Arial" w:cs="Arial"/>
          <w:color w:val="000000" w:themeColor="text1"/>
          <w:sz w:val="22"/>
          <w:szCs w:val="22"/>
        </w:rPr>
      </w:pPr>
      <w:r w:rsidRPr="004801B8">
        <w:rPr>
          <w:rFonts w:ascii="Arial" w:hAnsi="Arial" w:cs="Arial"/>
          <w:color w:val="000000"/>
          <w:sz w:val="22"/>
          <w:szCs w:val="22"/>
        </w:rPr>
        <w:t xml:space="preserve">In conclusion, Marks &amp; Spencer (M&amp;S) has made considerable strides in its human resource management practices, particularly in recruitment, employee training, and fostering a diverse and inclusive work environment. The company’s commitment to employee wellbeing and sustainable practices is evident through initiatives such as flexible working arrangements and increased colleague pay. </w:t>
      </w:r>
      <w:r w:rsidR="00EA56B6">
        <w:rPr>
          <w:rFonts w:ascii="Arial" w:hAnsi="Arial" w:cs="Arial"/>
          <w:color w:val="000000"/>
          <w:sz w:val="22"/>
          <w:szCs w:val="22"/>
        </w:rPr>
        <w:t>T</w:t>
      </w:r>
      <w:r w:rsidRPr="004801B8">
        <w:rPr>
          <w:rFonts w:ascii="Arial" w:hAnsi="Arial" w:cs="Arial"/>
          <w:color w:val="000000"/>
          <w:sz w:val="22"/>
          <w:szCs w:val="22"/>
        </w:rPr>
        <w:t>here are still areas where M&amp;S could improve, particularly in the realms of internal communication, employee engagement, and career progression. By strengthening face</w:t>
      </w:r>
      <w:r w:rsidR="00EA56B6">
        <w:rPr>
          <w:rFonts w:ascii="Arial" w:hAnsi="Arial" w:cs="Arial"/>
          <w:color w:val="000000"/>
          <w:sz w:val="22"/>
          <w:szCs w:val="22"/>
        </w:rPr>
        <w:t xml:space="preserve"> </w:t>
      </w:r>
      <w:r w:rsidRPr="004801B8">
        <w:rPr>
          <w:rFonts w:ascii="Arial" w:hAnsi="Arial" w:cs="Arial"/>
          <w:color w:val="000000"/>
          <w:sz w:val="22"/>
          <w:szCs w:val="22"/>
        </w:rPr>
        <w:t>to</w:t>
      </w:r>
      <w:r w:rsidR="00EA56B6">
        <w:rPr>
          <w:rFonts w:ascii="Arial" w:hAnsi="Arial" w:cs="Arial"/>
          <w:color w:val="000000"/>
          <w:sz w:val="22"/>
          <w:szCs w:val="22"/>
        </w:rPr>
        <w:t xml:space="preserve"> </w:t>
      </w:r>
      <w:r w:rsidRPr="004801B8">
        <w:rPr>
          <w:rFonts w:ascii="Arial" w:hAnsi="Arial" w:cs="Arial"/>
          <w:color w:val="000000"/>
          <w:sz w:val="22"/>
          <w:szCs w:val="22"/>
        </w:rPr>
        <w:t>face interactions with employees, enhancing its digital learning platforms and addressing gaps in management communication, M&amp;S can further enhance its position in the competitive retail industry. To remain competitive, it is essential for M&amp;S to continue to evolve its HR strategies, taking inspiration from industry leaders and aligning its practices with emerging trends. This will not only improve employee satisfaction but also ensure long</w:t>
      </w:r>
      <w:r w:rsidR="00EA56B6">
        <w:rPr>
          <w:rFonts w:ascii="Arial" w:hAnsi="Arial" w:cs="Arial"/>
          <w:color w:val="000000"/>
          <w:sz w:val="22"/>
          <w:szCs w:val="22"/>
        </w:rPr>
        <w:t xml:space="preserve"> </w:t>
      </w:r>
      <w:r w:rsidRPr="004801B8">
        <w:rPr>
          <w:rFonts w:ascii="Arial" w:hAnsi="Arial" w:cs="Arial"/>
          <w:color w:val="000000"/>
          <w:sz w:val="22"/>
          <w:szCs w:val="22"/>
        </w:rPr>
        <w:t>term business success in an increasingly dynamic market.</w:t>
      </w:r>
    </w:p>
    <w:p w14:paraId="1ABA8AAD" w14:textId="77777777" w:rsidR="00162A19" w:rsidRDefault="00162A19" w:rsidP="00162A19">
      <w:pPr>
        <w:jc w:val="both"/>
        <w:rPr>
          <w:rFonts w:ascii="Arial" w:hAnsi="Arial" w:cs="Arial"/>
          <w:color w:val="000000" w:themeColor="text1"/>
        </w:rPr>
      </w:pPr>
    </w:p>
    <w:p w14:paraId="0166DDE7" w14:textId="77777777" w:rsidR="00162A19" w:rsidRDefault="00162A19" w:rsidP="00162A19">
      <w:pPr>
        <w:jc w:val="both"/>
        <w:rPr>
          <w:rFonts w:ascii="Arial" w:hAnsi="Arial" w:cs="Arial"/>
          <w:color w:val="000000" w:themeColor="text1"/>
        </w:rPr>
      </w:pPr>
    </w:p>
    <w:p w14:paraId="625B8C3B" w14:textId="77777777" w:rsidR="00162A19" w:rsidRDefault="00162A19" w:rsidP="00162A19">
      <w:pPr>
        <w:jc w:val="both"/>
        <w:rPr>
          <w:rFonts w:ascii="Arial" w:hAnsi="Arial" w:cs="Arial"/>
          <w:color w:val="000000" w:themeColor="text1"/>
        </w:rPr>
      </w:pPr>
    </w:p>
    <w:p w14:paraId="6D1F9ECE" w14:textId="77777777" w:rsidR="00162A19" w:rsidRDefault="00162A19" w:rsidP="00162A19">
      <w:pPr>
        <w:jc w:val="both"/>
        <w:rPr>
          <w:rFonts w:ascii="Arial" w:hAnsi="Arial" w:cs="Arial"/>
          <w:color w:val="000000" w:themeColor="text1"/>
        </w:rPr>
      </w:pPr>
    </w:p>
    <w:p w14:paraId="711C354D" w14:textId="77777777" w:rsidR="00162A19" w:rsidRDefault="00162A19" w:rsidP="00162A19">
      <w:pPr>
        <w:jc w:val="both"/>
        <w:rPr>
          <w:rFonts w:ascii="Arial" w:hAnsi="Arial" w:cs="Arial"/>
          <w:color w:val="000000" w:themeColor="text1"/>
        </w:rPr>
      </w:pPr>
    </w:p>
    <w:p w14:paraId="6235BD89" w14:textId="77777777" w:rsidR="00162A19" w:rsidRDefault="00162A19" w:rsidP="00162A19">
      <w:pPr>
        <w:jc w:val="both"/>
        <w:rPr>
          <w:rFonts w:ascii="Arial" w:hAnsi="Arial" w:cs="Arial"/>
          <w:color w:val="000000" w:themeColor="text1"/>
        </w:rPr>
      </w:pPr>
    </w:p>
    <w:p w14:paraId="42B526A2" w14:textId="77777777" w:rsidR="00162A19" w:rsidRDefault="00162A19" w:rsidP="00162A19">
      <w:pPr>
        <w:jc w:val="both"/>
        <w:rPr>
          <w:rFonts w:ascii="Arial" w:hAnsi="Arial" w:cs="Arial"/>
          <w:color w:val="000000" w:themeColor="text1"/>
        </w:rPr>
      </w:pPr>
    </w:p>
    <w:p w14:paraId="3A97E3FA" w14:textId="77777777" w:rsidR="00162A19" w:rsidRDefault="00162A19" w:rsidP="00162A19">
      <w:pPr>
        <w:jc w:val="both"/>
        <w:rPr>
          <w:rFonts w:ascii="Arial" w:hAnsi="Arial" w:cs="Arial"/>
          <w:color w:val="000000" w:themeColor="text1"/>
        </w:rPr>
      </w:pPr>
    </w:p>
    <w:p w14:paraId="7011C077" w14:textId="77777777" w:rsidR="00162A19" w:rsidRDefault="00162A19" w:rsidP="00162A19">
      <w:pPr>
        <w:jc w:val="both"/>
        <w:rPr>
          <w:rFonts w:ascii="Arial" w:hAnsi="Arial" w:cs="Arial"/>
          <w:color w:val="000000" w:themeColor="text1"/>
        </w:rPr>
      </w:pPr>
    </w:p>
    <w:p w14:paraId="74117C7B" w14:textId="77777777" w:rsidR="00162A19" w:rsidRDefault="00162A19" w:rsidP="00162A19">
      <w:pPr>
        <w:jc w:val="both"/>
        <w:rPr>
          <w:rFonts w:ascii="Arial" w:hAnsi="Arial" w:cs="Arial"/>
          <w:color w:val="000000" w:themeColor="text1"/>
        </w:rPr>
      </w:pPr>
    </w:p>
    <w:p w14:paraId="5DE1600F" w14:textId="77777777" w:rsidR="00162A19" w:rsidRDefault="00162A19" w:rsidP="00162A19">
      <w:pPr>
        <w:jc w:val="both"/>
        <w:rPr>
          <w:rFonts w:ascii="Arial" w:hAnsi="Arial" w:cs="Arial"/>
          <w:color w:val="000000" w:themeColor="text1"/>
        </w:rPr>
      </w:pPr>
    </w:p>
    <w:p w14:paraId="2A2F1683" w14:textId="77777777" w:rsidR="00162A19" w:rsidRDefault="00162A19" w:rsidP="00162A19">
      <w:pPr>
        <w:jc w:val="both"/>
        <w:rPr>
          <w:rFonts w:ascii="Arial" w:hAnsi="Arial" w:cs="Arial"/>
          <w:color w:val="000000" w:themeColor="text1"/>
        </w:rPr>
      </w:pPr>
    </w:p>
    <w:p w14:paraId="6B7F6B1E" w14:textId="77777777" w:rsidR="00162A19" w:rsidRDefault="00162A19" w:rsidP="00162A19">
      <w:pPr>
        <w:jc w:val="both"/>
        <w:rPr>
          <w:rFonts w:ascii="Arial" w:hAnsi="Arial" w:cs="Arial"/>
          <w:color w:val="000000" w:themeColor="text1"/>
        </w:rPr>
      </w:pPr>
    </w:p>
    <w:p w14:paraId="123D3B56" w14:textId="77777777" w:rsidR="00162A19" w:rsidRDefault="00162A19" w:rsidP="00162A19">
      <w:pPr>
        <w:jc w:val="both"/>
        <w:rPr>
          <w:rFonts w:ascii="Arial" w:hAnsi="Arial" w:cs="Arial"/>
          <w:color w:val="000000" w:themeColor="text1"/>
        </w:rPr>
      </w:pPr>
    </w:p>
    <w:p w14:paraId="521A1933" w14:textId="77777777" w:rsidR="00162A19" w:rsidRDefault="00162A19" w:rsidP="00162A19">
      <w:pPr>
        <w:jc w:val="both"/>
        <w:rPr>
          <w:rFonts w:ascii="Arial" w:hAnsi="Arial" w:cs="Arial"/>
          <w:color w:val="000000" w:themeColor="text1"/>
        </w:rPr>
      </w:pPr>
    </w:p>
    <w:p w14:paraId="4E4593E4" w14:textId="77777777" w:rsidR="00162A19" w:rsidRDefault="00162A19" w:rsidP="00162A19">
      <w:pPr>
        <w:jc w:val="both"/>
        <w:rPr>
          <w:rFonts w:ascii="Arial" w:hAnsi="Arial" w:cs="Arial"/>
          <w:color w:val="000000" w:themeColor="text1"/>
        </w:rPr>
      </w:pPr>
    </w:p>
    <w:p w14:paraId="5E476DEA" w14:textId="77777777" w:rsidR="00162A19" w:rsidRDefault="00162A19" w:rsidP="00162A19">
      <w:pPr>
        <w:jc w:val="both"/>
        <w:rPr>
          <w:rFonts w:ascii="Arial" w:hAnsi="Arial" w:cs="Arial"/>
          <w:color w:val="000000" w:themeColor="text1"/>
        </w:rPr>
      </w:pPr>
    </w:p>
    <w:p w14:paraId="75508CE9" w14:textId="77777777" w:rsidR="00162A19" w:rsidRDefault="00162A19" w:rsidP="00162A19">
      <w:pPr>
        <w:jc w:val="both"/>
        <w:rPr>
          <w:rFonts w:ascii="Arial" w:hAnsi="Arial" w:cs="Arial"/>
          <w:color w:val="000000" w:themeColor="text1"/>
        </w:rPr>
      </w:pPr>
    </w:p>
    <w:p w14:paraId="2E3ABDDB" w14:textId="77777777" w:rsidR="00162A19" w:rsidRDefault="00162A19" w:rsidP="00162A19">
      <w:pPr>
        <w:jc w:val="both"/>
        <w:rPr>
          <w:rFonts w:ascii="Arial" w:hAnsi="Arial" w:cs="Arial"/>
          <w:color w:val="000000" w:themeColor="text1"/>
        </w:rPr>
      </w:pPr>
    </w:p>
    <w:p w14:paraId="1E92541A" w14:textId="77777777" w:rsidR="00162A19" w:rsidRDefault="00162A19" w:rsidP="00162A19">
      <w:pPr>
        <w:jc w:val="both"/>
        <w:rPr>
          <w:rFonts w:ascii="Arial" w:hAnsi="Arial" w:cs="Arial"/>
          <w:color w:val="000000" w:themeColor="text1"/>
        </w:rPr>
      </w:pPr>
    </w:p>
    <w:p w14:paraId="6EB11F3E" w14:textId="77777777" w:rsidR="00162A19" w:rsidRDefault="00162A19" w:rsidP="00162A19">
      <w:pPr>
        <w:jc w:val="both"/>
        <w:rPr>
          <w:rFonts w:ascii="Arial" w:hAnsi="Arial" w:cs="Arial"/>
          <w:color w:val="000000" w:themeColor="text1"/>
        </w:rPr>
      </w:pPr>
    </w:p>
    <w:p w14:paraId="1C087766" w14:textId="77777777" w:rsidR="00162A19" w:rsidRDefault="00162A19" w:rsidP="00162A19">
      <w:pPr>
        <w:jc w:val="both"/>
        <w:rPr>
          <w:rFonts w:ascii="Arial" w:hAnsi="Arial" w:cs="Arial"/>
          <w:color w:val="000000" w:themeColor="text1"/>
        </w:rPr>
      </w:pPr>
    </w:p>
    <w:p w14:paraId="0BD950DC" w14:textId="77777777" w:rsidR="00162A19" w:rsidRDefault="00162A19" w:rsidP="00162A19">
      <w:pPr>
        <w:jc w:val="both"/>
        <w:rPr>
          <w:rFonts w:ascii="Arial" w:hAnsi="Arial" w:cs="Arial"/>
          <w:color w:val="000000" w:themeColor="text1"/>
        </w:rPr>
      </w:pPr>
    </w:p>
    <w:p w14:paraId="2AFFC25E" w14:textId="77777777" w:rsidR="00162A19" w:rsidRDefault="00162A19" w:rsidP="00162A19">
      <w:pPr>
        <w:jc w:val="both"/>
        <w:rPr>
          <w:rFonts w:ascii="Arial" w:hAnsi="Arial" w:cs="Arial"/>
          <w:color w:val="000000" w:themeColor="text1"/>
        </w:rPr>
      </w:pPr>
    </w:p>
    <w:p w14:paraId="30D05DB3" w14:textId="77777777" w:rsidR="00162A19" w:rsidRDefault="00162A19" w:rsidP="00162A19">
      <w:pPr>
        <w:jc w:val="both"/>
        <w:rPr>
          <w:rFonts w:ascii="Arial" w:hAnsi="Arial" w:cs="Arial"/>
          <w:color w:val="000000" w:themeColor="text1"/>
        </w:rPr>
      </w:pPr>
    </w:p>
    <w:p w14:paraId="44A775CB" w14:textId="77777777" w:rsidR="00162A19" w:rsidRDefault="00162A19" w:rsidP="00162A19">
      <w:pPr>
        <w:jc w:val="both"/>
        <w:rPr>
          <w:rFonts w:ascii="Arial" w:hAnsi="Arial" w:cs="Arial"/>
          <w:color w:val="000000" w:themeColor="text1"/>
        </w:rPr>
      </w:pPr>
    </w:p>
    <w:p w14:paraId="6828B28C" w14:textId="77777777" w:rsidR="00220A1D" w:rsidRDefault="00220A1D" w:rsidP="00162A19">
      <w:pPr>
        <w:jc w:val="both"/>
        <w:rPr>
          <w:rFonts w:ascii="Arial" w:hAnsi="Arial" w:cs="Arial"/>
          <w:color w:val="000000" w:themeColor="text1"/>
        </w:rPr>
      </w:pPr>
    </w:p>
    <w:p w14:paraId="056CA2D2" w14:textId="77777777" w:rsidR="00CC2C8B" w:rsidRDefault="00CC2C8B" w:rsidP="00162A19">
      <w:pPr>
        <w:jc w:val="both"/>
        <w:rPr>
          <w:rFonts w:ascii="Arial" w:hAnsi="Arial" w:cs="Arial"/>
          <w:color w:val="000000" w:themeColor="text1"/>
        </w:rPr>
      </w:pPr>
    </w:p>
    <w:p w14:paraId="1FD9AD16" w14:textId="77777777" w:rsidR="00220A1D" w:rsidRDefault="00220A1D" w:rsidP="00162A19">
      <w:pPr>
        <w:jc w:val="both"/>
        <w:rPr>
          <w:rFonts w:ascii="Arial" w:hAnsi="Arial" w:cs="Arial"/>
          <w:color w:val="000000" w:themeColor="text1"/>
        </w:rPr>
      </w:pPr>
    </w:p>
    <w:p w14:paraId="1ED14F25" w14:textId="77777777" w:rsidR="00162A19" w:rsidRDefault="00162A19" w:rsidP="00162A19">
      <w:pPr>
        <w:jc w:val="both"/>
        <w:rPr>
          <w:rFonts w:ascii="Arial" w:hAnsi="Arial" w:cs="Arial"/>
          <w:color w:val="000000" w:themeColor="text1"/>
        </w:rPr>
      </w:pPr>
    </w:p>
    <w:p w14:paraId="5EFD7A38" w14:textId="77777777" w:rsidR="00E24EBA" w:rsidRDefault="00E24EBA" w:rsidP="00162A19">
      <w:pPr>
        <w:jc w:val="both"/>
        <w:rPr>
          <w:rFonts w:ascii="Arial" w:hAnsi="Arial" w:cs="Arial"/>
          <w:color w:val="000000" w:themeColor="text1"/>
        </w:rPr>
      </w:pPr>
    </w:p>
    <w:p w14:paraId="3834D43E" w14:textId="5DBF1E3F" w:rsidR="00780D5F" w:rsidRPr="00780D5F" w:rsidRDefault="00162A19" w:rsidP="00780D5F">
      <w:pPr>
        <w:pStyle w:val="Heading1"/>
        <w:rPr>
          <w:rFonts w:ascii="Arial" w:hAnsi="Arial" w:cs="Arial"/>
          <w:b/>
          <w:bCs/>
          <w:color w:val="000000" w:themeColor="text1"/>
          <w:sz w:val="28"/>
          <w:szCs w:val="28"/>
        </w:rPr>
      </w:pPr>
      <w:bookmarkStart w:id="23" w:name="_Toc195304461"/>
      <w:r w:rsidRPr="00E24EBA">
        <w:rPr>
          <w:rFonts w:ascii="Arial" w:hAnsi="Arial" w:cs="Arial"/>
          <w:b/>
          <w:bCs/>
          <w:color w:val="000000" w:themeColor="text1"/>
          <w:sz w:val="28"/>
          <w:szCs w:val="28"/>
        </w:rPr>
        <w:lastRenderedPageBreak/>
        <w:t>References</w:t>
      </w:r>
      <w:bookmarkEnd w:id="23"/>
      <w:r w:rsidRPr="00E24EBA">
        <w:rPr>
          <w:rFonts w:ascii="Arial" w:hAnsi="Arial" w:cs="Arial"/>
          <w:b/>
          <w:bCs/>
          <w:color w:val="000000" w:themeColor="text1"/>
          <w:sz w:val="28"/>
          <w:szCs w:val="28"/>
        </w:rPr>
        <w:t xml:space="preserve"> </w:t>
      </w:r>
    </w:p>
    <w:p w14:paraId="5299DF1B" w14:textId="77777777" w:rsidR="00162A19" w:rsidRPr="00485992" w:rsidRDefault="00162A19" w:rsidP="00162A19">
      <w:pPr>
        <w:jc w:val="both"/>
        <w:rPr>
          <w:rFonts w:ascii="Arial" w:hAnsi="Arial" w:cs="Arial"/>
          <w:color w:val="000000" w:themeColor="text1"/>
        </w:rPr>
      </w:pPr>
    </w:p>
    <w:p w14:paraId="7411003F" w14:textId="77777777" w:rsidR="00162A19" w:rsidRPr="00033373" w:rsidRDefault="00162A19" w:rsidP="00162A19">
      <w:pPr>
        <w:jc w:val="both"/>
        <w:rPr>
          <w:rFonts w:ascii="Arial" w:hAnsi="Arial" w:cs="Arial"/>
          <w:color w:val="000000" w:themeColor="text1"/>
          <w:sz w:val="22"/>
          <w:szCs w:val="22"/>
        </w:rPr>
      </w:pPr>
      <w:r w:rsidRPr="00033373">
        <w:rPr>
          <w:rFonts w:ascii="Arial" w:hAnsi="Arial" w:cs="Arial"/>
          <w:color w:val="000000" w:themeColor="text1"/>
          <w:sz w:val="22"/>
          <w:szCs w:val="22"/>
        </w:rPr>
        <w:t xml:space="preserve">Agarwal, R., Grassl, W. and Pahl, J. (2012) ‘Meta-SWOT: introducing a new strategic planning tool’, The Journal of business strategy, 33(2), pp. 12–21. Available at: </w:t>
      </w:r>
      <w:r w:rsidRPr="00033373">
        <w:rPr>
          <w:rFonts w:ascii="Arial" w:hAnsi="Arial" w:cs="Arial"/>
          <w:color w:val="000000" w:themeColor="text1"/>
          <w:sz w:val="22"/>
          <w:szCs w:val="22"/>
        </w:rPr>
        <w:fldChar w:fldCharType="begin"/>
      </w:r>
      <w:r w:rsidRPr="00033373">
        <w:rPr>
          <w:rFonts w:ascii="Arial" w:hAnsi="Arial" w:cs="Arial"/>
          <w:color w:val="000000" w:themeColor="text1"/>
          <w:sz w:val="22"/>
          <w:szCs w:val="22"/>
        </w:rPr>
        <w:instrText>HYPERLINK "https://doi.org/10.1108/02756661211206708"</w:instrText>
      </w:r>
      <w:r w:rsidRPr="00033373">
        <w:rPr>
          <w:rFonts w:ascii="Arial" w:hAnsi="Arial" w:cs="Arial"/>
          <w:color w:val="000000" w:themeColor="text1"/>
          <w:sz w:val="22"/>
          <w:szCs w:val="22"/>
        </w:rPr>
      </w:r>
      <w:r w:rsidRPr="00033373">
        <w:rPr>
          <w:rFonts w:ascii="Arial" w:hAnsi="Arial" w:cs="Arial"/>
          <w:color w:val="000000" w:themeColor="text1"/>
          <w:sz w:val="22"/>
          <w:szCs w:val="22"/>
        </w:rPr>
        <w:fldChar w:fldCharType="separate"/>
      </w:r>
      <w:r w:rsidRPr="00033373">
        <w:rPr>
          <w:rStyle w:val="Hyperlink"/>
          <w:rFonts w:ascii="Arial" w:hAnsi="Arial" w:cs="Arial"/>
          <w:color w:val="000000" w:themeColor="text1"/>
          <w:sz w:val="22"/>
          <w:szCs w:val="22"/>
        </w:rPr>
        <w:t>https://doi.org/10.1108/02756661211206708</w:t>
      </w:r>
      <w:r w:rsidRPr="00033373">
        <w:rPr>
          <w:rFonts w:ascii="Arial" w:hAnsi="Arial" w:cs="Arial"/>
          <w:color w:val="000000" w:themeColor="text1"/>
          <w:sz w:val="22"/>
          <w:szCs w:val="22"/>
        </w:rPr>
        <w:fldChar w:fldCharType="end"/>
      </w:r>
      <w:r w:rsidRPr="00033373">
        <w:rPr>
          <w:rFonts w:ascii="Arial" w:hAnsi="Arial" w:cs="Arial"/>
          <w:color w:val="000000" w:themeColor="text1"/>
          <w:sz w:val="22"/>
          <w:szCs w:val="22"/>
        </w:rPr>
        <w:t>.</w:t>
      </w:r>
    </w:p>
    <w:p w14:paraId="31929E35" w14:textId="77777777" w:rsidR="00D773F6" w:rsidRPr="00033373" w:rsidRDefault="00D773F6" w:rsidP="00162A19">
      <w:pPr>
        <w:jc w:val="both"/>
        <w:rPr>
          <w:rFonts w:ascii="Arial" w:hAnsi="Arial" w:cs="Arial"/>
          <w:color w:val="000000" w:themeColor="text1"/>
          <w:sz w:val="22"/>
          <w:szCs w:val="22"/>
        </w:rPr>
      </w:pPr>
    </w:p>
    <w:p w14:paraId="254EE7F9" w14:textId="77777777" w:rsidR="00D773F6" w:rsidRPr="00033373" w:rsidRDefault="00D773F6" w:rsidP="00D773F6">
      <w:pPr>
        <w:rPr>
          <w:rFonts w:ascii="Arial" w:hAnsi="Arial" w:cs="Arial"/>
          <w:sz w:val="22"/>
          <w:szCs w:val="22"/>
        </w:rPr>
      </w:pPr>
      <w:r w:rsidRPr="00033373">
        <w:rPr>
          <w:rFonts w:ascii="Arial" w:hAnsi="Arial" w:cs="Arial"/>
          <w:sz w:val="22"/>
          <w:szCs w:val="22"/>
        </w:rPr>
        <w:t>Akter, S., Fosso Wamba, S., Gunasekaran, A., Dubey, R., &amp; Childe, S. J., 2016. How to improve firm performance using big data analytics capability and business strategy alignment. International Journal of Production Economics, 182, pp. 113–131.</w:t>
      </w:r>
    </w:p>
    <w:p w14:paraId="58F90FA7" w14:textId="77777777" w:rsidR="00780D5F" w:rsidRPr="00033373" w:rsidRDefault="00780D5F" w:rsidP="00162A19">
      <w:pPr>
        <w:jc w:val="both"/>
        <w:rPr>
          <w:rFonts w:ascii="Arial" w:hAnsi="Arial" w:cs="Arial"/>
          <w:color w:val="000000" w:themeColor="text1"/>
          <w:sz w:val="22"/>
          <w:szCs w:val="22"/>
        </w:rPr>
      </w:pPr>
    </w:p>
    <w:p w14:paraId="674156BB" w14:textId="77777777" w:rsidR="00780D5F" w:rsidRPr="00033373" w:rsidRDefault="00780D5F" w:rsidP="00780D5F">
      <w:pPr>
        <w:rPr>
          <w:rFonts w:ascii="Arial" w:hAnsi="Arial" w:cs="Arial"/>
          <w:sz w:val="22"/>
          <w:szCs w:val="22"/>
        </w:rPr>
      </w:pPr>
      <w:r w:rsidRPr="00033373">
        <w:rPr>
          <w:rFonts w:ascii="Arial" w:hAnsi="Arial" w:cs="Arial"/>
          <w:sz w:val="22"/>
          <w:szCs w:val="22"/>
        </w:rPr>
        <w:t>Armstrong, M. and Taylor, S. 2023. Armstrong's handbook of human resource management practice. London: Kogan Page.</w:t>
      </w:r>
    </w:p>
    <w:p w14:paraId="05F01AD0" w14:textId="77777777" w:rsidR="00780D5F" w:rsidRPr="00033373" w:rsidRDefault="00780D5F" w:rsidP="00162A19">
      <w:pPr>
        <w:jc w:val="both"/>
        <w:rPr>
          <w:rFonts w:ascii="Arial" w:hAnsi="Arial" w:cs="Arial"/>
          <w:color w:val="000000" w:themeColor="text1"/>
          <w:sz w:val="22"/>
          <w:szCs w:val="22"/>
        </w:rPr>
      </w:pPr>
    </w:p>
    <w:p w14:paraId="253B02F4" w14:textId="640BF7F4" w:rsidR="001E25BB" w:rsidRPr="00033373" w:rsidRDefault="001E25BB" w:rsidP="001E25BB">
      <w:pPr>
        <w:jc w:val="both"/>
        <w:rPr>
          <w:rFonts w:ascii="Arial" w:hAnsi="Arial" w:cs="Arial"/>
          <w:color w:val="000000" w:themeColor="text1"/>
          <w:sz w:val="22"/>
          <w:szCs w:val="22"/>
        </w:rPr>
      </w:pPr>
      <w:r w:rsidRPr="00033373">
        <w:rPr>
          <w:rFonts w:ascii="Arial" w:hAnsi="Arial" w:cs="Arial"/>
          <w:color w:val="000000" w:themeColor="text1"/>
          <w:sz w:val="22"/>
          <w:szCs w:val="22"/>
        </w:rPr>
        <w:t>Barrena-Martínez, J., López-Fernández, M. and Romero-Fernández, P.M. (2019) ‘Towards a configuration of socially responsible human resource management policies and practices: findings from an academic consensus’, International journal of human resource management, 30(17), pp. 2544–2580. Available at: https://doi.org/10.1080/09585192.2017.1332669.</w:t>
      </w:r>
    </w:p>
    <w:p w14:paraId="4B43713D" w14:textId="77777777" w:rsidR="00162A19" w:rsidRPr="00033373" w:rsidRDefault="00162A19" w:rsidP="00162A19">
      <w:pPr>
        <w:pStyle w:val="TableParagraph"/>
        <w:spacing w:line="239" w:lineRule="exact"/>
        <w:ind w:left="0"/>
        <w:rPr>
          <w:color w:val="000000" w:themeColor="text1"/>
        </w:rPr>
      </w:pPr>
    </w:p>
    <w:p w14:paraId="755C10D7" w14:textId="4B9CAFD9" w:rsidR="00162A19" w:rsidRPr="00033373" w:rsidRDefault="00162A19" w:rsidP="00162A19">
      <w:pPr>
        <w:pStyle w:val="TableParagraph"/>
        <w:spacing w:line="239" w:lineRule="exact"/>
        <w:ind w:left="0"/>
        <w:rPr>
          <w:color w:val="000000" w:themeColor="text1"/>
        </w:rPr>
      </w:pPr>
      <w:r w:rsidRPr="00033373">
        <w:rPr>
          <w:color w:val="000000" w:themeColor="text1"/>
        </w:rPr>
        <w:t>Beardwell,</w:t>
      </w:r>
      <w:r w:rsidRPr="00033373">
        <w:rPr>
          <w:color w:val="000000" w:themeColor="text1"/>
          <w:spacing w:val="-4"/>
        </w:rPr>
        <w:t xml:space="preserve"> </w:t>
      </w:r>
      <w:r w:rsidRPr="00033373">
        <w:rPr>
          <w:color w:val="000000" w:themeColor="text1"/>
        </w:rPr>
        <w:t>J.</w:t>
      </w:r>
      <w:r w:rsidRPr="00033373">
        <w:rPr>
          <w:color w:val="000000" w:themeColor="text1"/>
          <w:spacing w:val="-7"/>
        </w:rPr>
        <w:t xml:space="preserve"> </w:t>
      </w:r>
      <w:r w:rsidRPr="00033373">
        <w:rPr>
          <w:color w:val="000000" w:themeColor="text1"/>
        </w:rPr>
        <w:t>Claydon,</w:t>
      </w:r>
      <w:r w:rsidRPr="00033373">
        <w:rPr>
          <w:color w:val="000000" w:themeColor="text1"/>
          <w:spacing w:val="-4"/>
        </w:rPr>
        <w:t xml:space="preserve"> </w:t>
      </w:r>
      <w:r w:rsidRPr="00033373">
        <w:rPr>
          <w:color w:val="000000" w:themeColor="text1"/>
        </w:rPr>
        <w:t>T.</w:t>
      </w:r>
      <w:r w:rsidRPr="00033373">
        <w:rPr>
          <w:color w:val="000000" w:themeColor="text1"/>
          <w:spacing w:val="-6"/>
        </w:rPr>
        <w:t xml:space="preserve"> </w:t>
      </w:r>
      <w:r w:rsidRPr="00033373">
        <w:rPr>
          <w:color w:val="000000" w:themeColor="text1"/>
        </w:rPr>
        <w:t>(2017)</w:t>
      </w:r>
      <w:r w:rsidRPr="00033373">
        <w:rPr>
          <w:color w:val="000000" w:themeColor="text1"/>
          <w:spacing w:val="-5"/>
        </w:rPr>
        <w:t xml:space="preserve"> </w:t>
      </w:r>
      <w:r w:rsidRPr="00033373">
        <w:rPr>
          <w:color w:val="000000" w:themeColor="text1"/>
        </w:rPr>
        <w:t>Human</w:t>
      </w:r>
      <w:r w:rsidRPr="00033373">
        <w:rPr>
          <w:color w:val="000000" w:themeColor="text1"/>
          <w:spacing w:val="-5"/>
        </w:rPr>
        <w:t xml:space="preserve"> </w:t>
      </w:r>
      <w:r w:rsidRPr="00033373">
        <w:rPr>
          <w:color w:val="000000" w:themeColor="text1"/>
          <w:spacing w:val="-2"/>
        </w:rPr>
        <w:t xml:space="preserve">Resource </w:t>
      </w:r>
      <w:r w:rsidRPr="00033373">
        <w:rPr>
          <w:color w:val="000000" w:themeColor="text1"/>
        </w:rPr>
        <w:t>Management:</w:t>
      </w:r>
      <w:r w:rsidRPr="00033373">
        <w:rPr>
          <w:color w:val="000000" w:themeColor="text1"/>
          <w:spacing w:val="-9"/>
        </w:rPr>
        <w:t xml:space="preserve"> </w:t>
      </w:r>
      <w:r w:rsidRPr="00033373">
        <w:rPr>
          <w:color w:val="000000" w:themeColor="text1"/>
        </w:rPr>
        <w:t>A</w:t>
      </w:r>
      <w:r w:rsidRPr="00033373">
        <w:rPr>
          <w:color w:val="000000" w:themeColor="text1"/>
          <w:spacing w:val="-8"/>
        </w:rPr>
        <w:t xml:space="preserve"> </w:t>
      </w:r>
      <w:r w:rsidRPr="00033373">
        <w:rPr>
          <w:color w:val="000000" w:themeColor="text1"/>
        </w:rPr>
        <w:t>Contemporary</w:t>
      </w:r>
      <w:r w:rsidRPr="00033373">
        <w:rPr>
          <w:color w:val="000000" w:themeColor="text1"/>
          <w:spacing w:val="-9"/>
        </w:rPr>
        <w:t xml:space="preserve"> </w:t>
      </w:r>
      <w:r w:rsidRPr="00033373">
        <w:rPr>
          <w:color w:val="000000" w:themeColor="text1"/>
        </w:rPr>
        <w:t>Approach.</w:t>
      </w:r>
      <w:r w:rsidRPr="00033373">
        <w:rPr>
          <w:color w:val="000000" w:themeColor="text1"/>
          <w:spacing w:val="-6"/>
        </w:rPr>
        <w:t xml:space="preserve"> </w:t>
      </w:r>
      <w:r w:rsidRPr="00033373">
        <w:rPr>
          <w:color w:val="000000" w:themeColor="text1"/>
        </w:rPr>
        <w:t>8th</w:t>
      </w:r>
      <w:r w:rsidRPr="00033373">
        <w:rPr>
          <w:color w:val="000000" w:themeColor="text1"/>
          <w:spacing w:val="-8"/>
        </w:rPr>
        <w:t xml:space="preserve"> </w:t>
      </w:r>
      <w:r w:rsidRPr="00033373">
        <w:rPr>
          <w:color w:val="000000" w:themeColor="text1"/>
        </w:rPr>
        <w:t>Ed. Financial Times: Prentice Hall</w:t>
      </w:r>
      <w:r w:rsidR="00E24EBA" w:rsidRPr="00033373">
        <w:rPr>
          <w:color w:val="000000" w:themeColor="text1"/>
        </w:rPr>
        <w:t>.</w:t>
      </w:r>
    </w:p>
    <w:p w14:paraId="532FE0C2" w14:textId="77777777" w:rsidR="00E24EBA" w:rsidRPr="00033373" w:rsidRDefault="00E24EBA" w:rsidP="00162A19">
      <w:pPr>
        <w:pStyle w:val="TableParagraph"/>
        <w:spacing w:line="239" w:lineRule="exact"/>
        <w:ind w:left="0"/>
        <w:rPr>
          <w:color w:val="000000" w:themeColor="text1"/>
        </w:rPr>
      </w:pPr>
    </w:p>
    <w:p w14:paraId="7D40FADA" w14:textId="7753DB45" w:rsidR="00E24EBA" w:rsidRPr="00033373" w:rsidRDefault="00E24EBA" w:rsidP="00E24EBA">
      <w:pPr>
        <w:pStyle w:val="TableParagraph"/>
        <w:spacing w:line="239" w:lineRule="exact"/>
        <w:ind w:left="0"/>
        <w:rPr>
          <w:color w:val="000000" w:themeColor="text1"/>
        </w:rPr>
      </w:pPr>
      <w:r w:rsidRPr="00033373">
        <w:rPr>
          <w:color w:val="000000" w:themeColor="text1"/>
        </w:rPr>
        <w:t>Bold, B. (2024) ‘John Lewis &amp; Partners rolls out retail media strategy and tool suite’, Campaign (Online) [Preprint].</w:t>
      </w:r>
    </w:p>
    <w:p w14:paraId="1E9C9A6F" w14:textId="77777777" w:rsidR="00E24EBA" w:rsidRPr="00033373" w:rsidRDefault="00E24EBA" w:rsidP="00162A19">
      <w:pPr>
        <w:pStyle w:val="TableParagraph"/>
        <w:spacing w:line="239" w:lineRule="exact"/>
        <w:ind w:left="0"/>
        <w:rPr>
          <w:color w:val="000000" w:themeColor="text1"/>
        </w:rPr>
      </w:pPr>
    </w:p>
    <w:p w14:paraId="60AA4082" w14:textId="520E920E" w:rsidR="00E24EBA" w:rsidRPr="00033373" w:rsidRDefault="00E24EBA" w:rsidP="00E24EBA">
      <w:pPr>
        <w:pStyle w:val="TableParagraph"/>
        <w:spacing w:line="239" w:lineRule="exact"/>
        <w:ind w:left="0"/>
        <w:rPr>
          <w:color w:val="000000" w:themeColor="text1"/>
        </w:rPr>
      </w:pPr>
      <w:r w:rsidRPr="00033373">
        <w:rPr>
          <w:color w:val="000000" w:themeColor="text1"/>
        </w:rPr>
        <w:t>Cosmo, D.E. and Yang, K. (2017) ‘A Further Strategic Move to Sustainability-A Case Study on IKEA’, Journal of Strategic Innovation and Sustainability, 12(2), pp. 39–47.</w:t>
      </w:r>
    </w:p>
    <w:p w14:paraId="67FF0695" w14:textId="77777777" w:rsidR="00162A19" w:rsidRPr="00033373" w:rsidRDefault="00162A19" w:rsidP="00162A19">
      <w:pPr>
        <w:rPr>
          <w:rFonts w:ascii="Arial" w:hAnsi="Arial" w:cs="Arial"/>
          <w:color w:val="000000" w:themeColor="text1"/>
          <w:sz w:val="22"/>
          <w:szCs w:val="22"/>
        </w:rPr>
      </w:pPr>
    </w:p>
    <w:p w14:paraId="3DAC7359" w14:textId="77777777" w:rsidR="00162A19" w:rsidRPr="00033373" w:rsidRDefault="00162A19" w:rsidP="00162A19">
      <w:pPr>
        <w:rPr>
          <w:rFonts w:ascii="Arial" w:hAnsi="Arial" w:cs="Arial"/>
          <w:color w:val="000000" w:themeColor="text1"/>
          <w:sz w:val="22"/>
          <w:szCs w:val="22"/>
        </w:rPr>
      </w:pPr>
      <w:r w:rsidRPr="00033373">
        <w:rPr>
          <w:rFonts w:ascii="Arial" w:hAnsi="Arial" w:cs="Arial"/>
          <w:color w:val="000000" w:themeColor="text1"/>
          <w:sz w:val="22"/>
          <w:szCs w:val="22"/>
        </w:rPr>
        <w:t>Csapo, I., Ergün, I.H. and Szeiner, Z. (2018) ‘The role of external service providers in HR processes: comparative analysis Hungary Slovakia’, International Entrepreneurship Review, 4(3), pp. 87-.</w:t>
      </w:r>
    </w:p>
    <w:p w14:paraId="2973850C" w14:textId="77777777" w:rsidR="00B17BD2" w:rsidRPr="00033373" w:rsidRDefault="00B17BD2" w:rsidP="00162A19">
      <w:pPr>
        <w:rPr>
          <w:rFonts w:ascii="Arial" w:hAnsi="Arial" w:cs="Arial"/>
          <w:color w:val="000000" w:themeColor="text1"/>
          <w:sz w:val="22"/>
          <w:szCs w:val="22"/>
        </w:rPr>
      </w:pPr>
    </w:p>
    <w:p w14:paraId="278B43C4" w14:textId="10151AD1" w:rsidR="00B17BD2" w:rsidRPr="00033373" w:rsidRDefault="00B17BD2" w:rsidP="00B17BD2">
      <w:pPr>
        <w:rPr>
          <w:rFonts w:ascii="Arial" w:hAnsi="Arial" w:cs="Arial"/>
          <w:sz w:val="22"/>
          <w:szCs w:val="22"/>
        </w:rPr>
      </w:pPr>
      <w:r w:rsidRPr="00033373">
        <w:rPr>
          <w:rFonts w:ascii="Arial" w:hAnsi="Arial" w:cs="Arial"/>
          <w:sz w:val="22"/>
          <w:szCs w:val="22"/>
        </w:rPr>
        <w:t>Deloitte, 2023.</w:t>
      </w:r>
      <w:r w:rsidRPr="00033373">
        <w:rPr>
          <w:rFonts w:ascii="Arial" w:eastAsiaTheme="majorEastAsia" w:hAnsi="Arial" w:cs="Arial"/>
          <w:sz w:val="22"/>
          <w:szCs w:val="22"/>
        </w:rPr>
        <w:t> Global human capital trends: The social enterprise at work: Paradox as a path forward</w:t>
      </w:r>
      <w:r w:rsidRPr="00033373">
        <w:rPr>
          <w:rFonts w:ascii="Arial" w:hAnsi="Arial" w:cs="Arial"/>
          <w:sz w:val="22"/>
          <w:szCs w:val="22"/>
        </w:rPr>
        <w:t>. Deloitte Insights. Available at:</w:t>
      </w:r>
      <w:r w:rsidRPr="00033373">
        <w:rPr>
          <w:rFonts w:ascii="Arial" w:eastAsiaTheme="majorEastAsia" w:hAnsi="Arial" w:cs="Arial"/>
          <w:sz w:val="22"/>
          <w:szCs w:val="22"/>
        </w:rPr>
        <w:t> </w:t>
      </w:r>
      <w:r w:rsidRPr="00033373">
        <w:rPr>
          <w:rFonts w:ascii="Arial" w:hAnsi="Arial" w:cs="Arial"/>
          <w:sz w:val="22"/>
          <w:szCs w:val="22"/>
        </w:rPr>
        <w:t>https://www2.deloitte.com/global/en/insights/focus/human-capital-trends.html</w:t>
      </w:r>
      <w:r w:rsidRPr="00033373">
        <w:rPr>
          <w:rFonts w:ascii="Arial" w:eastAsiaTheme="majorEastAsia" w:hAnsi="Arial" w:cs="Arial"/>
          <w:sz w:val="22"/>
          <w:szCs w:val="22"/>
        </w:rPr>
        <w:t> </w:t>
      </w:r>
      <w:r w:rsidRPr="00033373">
        <w:rPr>
          <w:rFonts w:ascii="Arial" w:hAnsi="Arial" w:cs="Arial"/>
          <w:sz w:val="22"/>
          <w:szCs w:val="22"/>
        </w:rPr>
        <w:t>(Accessed 9 April 2025).</w:t>
      </w:r>
    </w:p>
    <w:p w14:paraId="1A0D7A11" w14:textId="77777777" w:rsidR="001E25BB" w:rsidRPr="00033373" w:rsidRDefault="001E25BB" w:rsidP="00162A19">
      <w:pPr>
        <w:rPr>
          <w:rFonts w:ascii="Arial" w:hAnsi="Arial" w:cs="Arial"/>
          <w:color w:val="000000" w:themeColor="text1"/>
          <w:sz w:val="22"/>
          <w:szCs w:val="22"/>
        </w:rPr>
      </w:pPr>
    </w:p>
    <w:p w14:paraId="1882819E" w14:textId="5610A340" w:rsidR="00CC28D3" w:rsidRPr="00033373" w:rsidRDefault="00CC28D3" w:rsidP="00CC28D3">
      <w:pPr>
        <w:rPr>
          <w:rFonts w:ascii="Arial" w:hAnsi="Arial" w:cs="Arial"/>
          <w:color w:val="000000" w:themeColor="text1"/>
          <w:sz w:val="22"/>
          <w:szCs w:val="22"/>
        </w:rPr>
      </w:pPr>
      <w:r w:rsidRPr="00033373">
        <w:rPr>
          <w:rFonts w:ascii="Arial" w:hAnsi="Arial" w:cs="Arial"/>
          <w:color w:val="000000" w:themeColor="text1"/>
          <w:sz w:val="22"/>
          <w:szCs w:val="22"/>
        </w:rPr>
        <w:t>Gabelaia, I. and Tchelidze, L. (2022) ‘Significance of Digital Marketing Strategies for Continuity of SMEs’, International journal of management, knowledge and learning (Spletna izd.), 11. Available at: https://doi.org/10.53615/2232-5697.11.187-196.</w:t>
      </w:r>
    </w:p>
    <w:p w14:paraId="1BD1E26B" w14:textId="77777777" w:rsidR="00162A19" w:rsidRPr="00033373" w:rsidRDefault="00162A19" w:rsidP="00162A19">
      <w:pPr>
        <w:jc w:val="both"/>
        <w:rPr>
          <w:rFonts w:ascii="Arial" w:hAnsi="Arial" w:cs="Arial"/>
          <w:color w:val="000000" w:themeColor="text1"/>
          <w:sz w:val="22"/>
          <w:szCs w:val="22"/>
        </w:rPr>
      </w:pPr>
    </w:p>
    <w:p w14:paraId="5DE7E87A" w14:textId="77777777" w:rsidR="00162A19" w:rsidRPr="00033373" w:rsidRDefault="00162A19" w:rsidP="004368F0">
      <w:pPr>
        <w:rPr>
          <w:rFonts w:ascii="Arial" w:hAnsi="Arial" w:cs="Arial"/>
          <w:sz w:val="22"/>
          <w:szCs w:val="22"/>
        </w:rPr>
      </w:pPr>
      <w:r w:rsidRPr="00033373">
        <w:rPr>
          <w:rFonts w:ascii="Arial" w:hAnsi="Arial" w:cs="Arial"/>
          <w:color w:val="000000" w:themeColor="text1"/>
          <w:sz w:val="22"/>
          <w:szCs w:val="22"/>
        </w:rPr>
        <w:t>Gold,</w:t>
      </w:r>
      <w:r w:rsidRPr="00033373">
        <w:rPr>
          <w:rFonts w:ascii="Arial" w:hAnsi="Arial" w:cs="Arial"/>
          <w:color w:val="000000" w:themeColor="text1"/>
          <w:spacing w:val="-7"/>
          <w:sz w:val="22"/>
          <w:szCs w:val="22"/>
        </w:rPr>
        <w:t xml:space="preserve"> </w:t>
      </w:r>
      <w:r w:rsidRPr="00033373">
        <w:rPr>
          <w:rFonts w:ascii="Arial" w:hAnsi="Arial" w:cs="Arial"/>
          <w:color w:val="000000" w:themeColor="text1"/>
          <w:sz w:val="22"/>
          <w:szCs w:val="22"/>
        </w:rPr>
        <w:t>J.,</w:t>
      </w:r>
      <w:r w:rsidRPr="00033373">
        <w:rPr>
          <w:rFonts w:ascii="Arial" w:hAnsi="Arial" w:cs="Arial"/>
          <w:color w:val="000000" w:themeColor="text1"/>
          <w:spacing w:val="-2"/>
          <w:sz w:val="22"/>
          <w:szCs w:val="22"/>
        </w:rPr>
        <w:t xml:space="preserve"> </w:t>
      </w:r>
      <w:r w:rsidRPr="00033373">
        <w:rPr>
          <w:rFonts w:ascii="Arial" w:hAnsi="Arial" w:cs="Arial"/>
          <w:color w:val="000000" w:themeColor="text1"/>
          <w:sz w:val="22"/>
          <w:szCs w:val="22"/>
        </w:rPr>
        <w:t>Holden,</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R.,</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Iles,</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P.,</w:t>
      </w:r>
      <w:r w:rsidRPr="00033373">
        <w:rPr>
          <w:rFonts w:ascii="Arial" w:hAnsi="Arial" w:cs="Arial"/>
          <w:color w:val="000000" w:themeColor="text1"/>
          <w:spacing w:val="-5"/>
          <w:sz w:val="22"/>
          <w:szCs w:val="22"/>
        </w:rPr>
        <w:t xml:space="preserve"> </w:t>
      </w:r>
      <w:r w:rsidRPr="00033373">
        <w:rPr>
          <w:rFonts w:ascii="Arial" w:hAnsi="Arial" w:cs="Arial"/>
          <w:color w:val="000000" w:themeColor="text1"/>
          <w:sz w:val="22"/>
          <w:szCs w:val="22"/>
        </w:rPr>
        <w:t>Stewart,</w:t>
      </w:r>
      <w:r w:rsidRPr="00033373">
        <w:rPr>
          <w:rFonts w:ascii="Arial" w:hAnsi="Arial" w:cs="Arial"/>
          <w:color w:val="000000" w:themeColor="text1"/>
          <w:spacing w:val="-2"/>
          <w:sz w:val="22"/>
          <w:szCs w:val="22"/>
        </w:rPr>
        <w:t xml:space="preserve"> </w:t>
      </w:r>
      <w:r w:rsidRPr="00033373">
        <w:rPr>
          <w:rFonts w:ascii="Arial" w:hAnsi="Arial" w:cs="Arial"/>
          <w:color w:val="000000" w:themeColor="text1"/>
          <w:sz w:val="22"/>
          <w:szCs w:val="22"/>
        </w:rPr>
        <w:t>J.</w:t>
      </w:r>
      <w:r w:rsidRPr="00033373">
        <w:rPr>
          <w:rFonts w:ascii="Arial" w:hAnsi="Arial" w:cs="Arial"/>
          <w:color w:val="000000" w:themeColor="text1"/>
          <w:spacing w:val="-2"/>
          <w:sz w:val="22"/>
          <w:szCs w:val="22"/>
        </w:rPr>
        <w:t xml:space="preserve"> </w:t>
      </w:r>
      <w:r w:rsidRPr="00033373">
        <w:rPr>
          <w:rFonts w:ascii="Arial" w:hAnsi="Arial" w:cs="Arial"/>
          <w:color w:val="000000" w:themeColor="text1"/>
          <w:sz w:val="22"/>
          <w:szCs w:val="22"/>
        </w:rPr>
        <w:t>and</w:t>
      </w:r>
      <w:r w:rsidRPr="00033373">
        <w:rPr>
          <w:rFonts w:ascii="Arial" w:hAnsi="Arial" w:cs="Arial"/>
          <w:color w:val="000000" w:themeColor="text1"/>
          <w:spacing w:val="-3"/>
          <w:sz w:val="22"/>
          <w:szCs w:val="22"/>
        </w:rPr>
        <w:t xml:space="preserve"> </w:t>
      </w:r>
      <w:r w:rsidRPr="00033373">
        <w:rPr>
          <w:rFonts w:ascii="Arial" w:hAnsi="Arial" w:cs="Arial"/>
          <w:color w:val="000000" w:themeColor="text1"/>
          <w:spacing w:val="-2"/>
          <w:sz w:val="22"/>
          <w:szCs w:val="22"/>
        </w:rPr>
        <w:t xml:space="preserve">Beardwell, </w:t>
      </w:r>
      <w:r w:rsidRPr="00033373">
        <w:rPr>
          <w:rFonts w:ascii="Arial" w:hAnsi="Arial" w:cs="Arial"/>
          <w:color w:val="000000" w:themeColor="text1"/>
          <w:sz w:val="22"/>
          <w:szCs w:val="22"/>
        </w:rPr>
        <w:t>J.</w:t>
      </w:r>
      <w:r w:rsidRPr="00033373">
        <w:rPr>
          <w:rFonts w:ascii="Arial" w:hAnsi="Arial" w:cs="Arial"/>
          <w:color w:val="000000" w:themeColor="text1"/>
          <w:spacing w:val="-11"/>
          <w:sz w:val="22"/>
          <w:szCs w:val="22"/>
        </w:rPr>
        <w:t xml:space="preserve"> </w:t>
      </w:r>
      <w:r w:rsidRPr="00033373">
        <w:rPr>
          <w:rFonts w:ascii="Arial" w:hAnsi="Arial" w:cs="Arial"/>
          <w:color w:val="000000" w:themeColor="text1"/>
          <w:sz w:val="22"/>
          <w:szCs w:val="22"/>
        </w:rPr>
        <w:t>(2013).</w:t>
      </w:r>
      <w:r w:rsidRPr="00033373">
        <w:rPr>
          <w:rFonts w:ascii="Arial" w:hAnsi="Arial" w:cs="Arial"/>
          <w:color w:val="000000" w:themeColor="text1"/>
          <w:spacing w:val="-8"/>
          <w:sz w:val="22"/>
          <w:szCs w:val="22"/>
        </w:rPr>
        <w:t xml:space="preserve"> </w:t>
      </w:r>
      <w:r w:rsidRPr="00033373">
        <w:rPr>
          <w:rFonts w:ascii="Arial" w:hAnsi="Arial" w:cs="Arial"/>
          <w:color w:val="000000" w:themeColor="text1"/>
          <w:sz w:val="22"/>
          <w:szCs w:val="22"/>
        </w:rPr>
        <w:t>Human</w:t>
      </w:r>
      <w:r w:rsidRPr="00033373">
        <w:rPr>
          <w:rFonts w:ascii="Arial" w:hAnsi="Arial" w:cs="Arial"/>
          <w:color w:val="000000" w:themeColor="text1"/>
          <w:spacing w:val="-10"/>
          <w:sz w:val="22"/>
          <w:szCs w:val="22"/>
        </w:rPr>
        <w:t xml:space="preserve"> </w:t>
      </w:r>
      <w:r w:rsidRPr="00033373">
        <w:rPr>
          <w:rFonts w:ascii="Arial" w:hAnsi="Arial" w:cs="Arial"/>
          <w:color w:val="000000" w:themeColor="text1"/>
          <w:sz w:val="22"/>
          <w:szCs w:val="22"/>
        </w:rPr>
        <w:t>Resource</w:t>
      </w:r>
      <w:r w:rsidRPr="00033373">
        <w:rPr>
          <w:rFonts w:ascii="Arial" w:hAnsi="Arial" w:cs="Arial"/>
          <w:color w:val="000000" w:themeColor="text1"/>
          <w:spacing w:val="-10"/>
          <w:sz w:val="22"/>
          <w:szCs w:val="22"/>
        </w:rPr>
        <w:t xml:space="preserve"> </w:t>
      </w:r>
      <w:r w:rsidRPr="00033373">
        <w:rPr>
          <w:rFonts w:ascii="Arial" w:hAnsi="Arial" w:cs="Arial"/>
          <w:color w:val="000000" w:themeColor="text1"/>
          <w:sz w:val="22"/>
          <w:szCs w:val="22"/>
        </w:rPr>
        <w:t>Development:</w:t>
      </w:r>
      <w:r w:rsidRPr="00033373">
        <w:rPr>
          <w:rFonts w:ascii="Arial" w:hAnsi="Arial" w:cs="Arial"/>
          <w:color w:val="000000" w:themeColor="text1"/>
          <w:spacing w:val="-8"/>
          <w:sz w:val="22"/>
          <w:szCs w:val="22"/>
        </w:rPr>
        <w:t xml:space="preserve"> </w:t>
      </w:r>
      <w:r w:rsidRPr="00033373">
        <w:rPr>
          <w:rFonts w:ascii="Arial" w:hAnsi="Arial" w:cs="Arial"/>
          <w:color w:val="000000" w:themeColor="text1"/>
          <w:sz w:val="22"/>
          <w:szCs w:val="22"/>
        </w:rPr>
        <w:t>Theory</w:t>
      </w:r>
      <w:r w:rsidRPr="00033373">
        <w:rPr>
          <w:rFonts w:ascii="Arial" w:hAnsi="Arial" w:cs="Arial"/>
          <w:color w:val="000000" w:themeColor="text1"/>
          <w:spacing w:val="-15"/>
          <w:sz w:val="22"/>
          <w:szCs w:val="22"/>
        </w:rPr>
        <w:t xml:space="preserve"> </w:t>
      </w:r>
      <w:r w:rsidRPr="00033373">
        <w:rPr>
          <w:rFonts w:ascii="Arial" w:hAnsi="Arial" w:cs="Arial"/>
          <w:color w:val="000000" w:themeColor="text1"/>
          <w:sz w:val="22"/>
          <w:szCs w:val="22"/>
        </w:rPr>
        <w:t xml:space="preserve">and practice. 5th Ed. </w:t>
      </w:r>
      <w:r w:rsidRPr="00033373">
        <w:rPr>
          <w:rFonts w:ascii="Arial" w:hAnsi="Arial" w:cs="Arial"/>
          <w:sz w:val="22"/>
          <w:szCs w:val="22"/>
        </w:rPr>
        <w:t>Palgrave Macmillan.</w:t>
      </w:r>
    </w:p>
    <w:p w14:paraId="2F00E9F0" w14:textId="77777777" w:rsidR="004368F0" w:rsidRPr="00033373" w:rsidRDefault="004368F0" w:rsidP="004368F0">
      <w:pPr>
        <w:rPr>
          <w:rFonts w:ascii="Arial" w:hAnsi="Arial" w:cs="Arial"/>
          <w:sz w:val="22"/>
          <w:szCs w:val="22"/>
        </w:rPr>
      </w:pPr>
    </w:p>
    <w:p w14:paraId="221943EC" w14:textId="1DD3888F" w:rsidR="004368F0" w:rsidRPr="00033373" w:rsidRDefault="004368F0" w:rsidP="004368F0">
      <w:pPr>
        <w:rPr>
          <w:rFonts w:ascii="Arial" w:hAnsi="Arial" w:cs="Arial"/>
          <w:sz w:val="22"/>
          <w:szCs w:val="22"/>
        </w:rPr>
      </w:pPr>
      <w:r w:rsidRPr="00033373">
        <w:rPr>
          <w:rFonts w:ascii="Arial" w:hAnsi="Arial" w:cs="Arial"/>
          <w:sz w:val="22"/>
          <w:szCs w:val="22"/>
        </w:rPr>
        <w:t>Govindarajulu, N. and Daily, B.F., 2004. Motivating employees for environmental improvement. Industrial Management &amp; Data Systems, 104(4), pp. 257-263. Available at: https://doi.org/10.1108/02635570410530606 (Accessed 11 April 2025)</w:t>
      </w:r>
    </w:p>
    <w:p w14:paraId="564C70D0" w14:textId="77777777" w:rsidR="00DF65BB" w:rsidRPr="00033373" w:rsidRDefault="00DF65BB" w:rsidP="00162A19">
      <w:pPr>
        <w:pStyle w:val="TableParagraph"/>
        <w:spacing w:line="239" w:lineRule="exact"/>
        <w:ind w:left="0"/>
        <w:rPr>
          <w:color w:val="000000" w:themeColor="text1"/>
        </w:rPr>
      </w:pPr>
    </w:p>
    <w:p w14:paraId="689171DE" w14:textId="77777777" w:rsidR="00DF65BB" w:rsidRPr="00033373" w:rsidRDefault="00DF65BB" w:rsidP="00DF65BB">
      <w:pPr>
        <w:jc w:val="both"/>
        <w:rPr>
          <w:rFonts w:ascii="Arial" w:hAnsi="Arial" w:cs="Arial"/>
          <w:sz w:val="22"/>
          <w:szCs w:val="22"/>
        </w:rPr>
      </w:pPr>
      <w:r w:rsidRPr="00033373">
        <w:rPr>
          <w:rFonts w:ascii="Arial" w:hAnsi="Arial" w:cs="Arial"/>
          <w:sz w:val="22"/>
          <w:szCs w:val="22"/>
        </w:rPr>
        <w:t>Greene, R.J. (2020) Strategic Talent Management: Creating the Right Workforce. 1st edition. United Kingdom: Routledge. Available at: https://doi.org/10.4324/9780367854683.</w:t>
      </w:r>
    </w:p>
    <w:p w14:paraId="24CE86B6" w14:textId="77777777" w:rsidR="00162A19" w:rsidRPr="00033373" w:rsidRDefault="00162A19" w:rsidP="00162A19">
      <w:pPr>
        <w:jc w:val="both"/>
        <w:rPr>
          <w:rFonts w:ascii="Arial" w:hAnsi="Arial" w:cs="Arial"/>
          <w:color w:val="000000" w:themeColor="text1"/>
          <w:sz w:val="22"/>
          <w:szCs w:val="22"/>
        </w:rPr>
      </w:pPr>
    </w:p>
    <w:p w14:paraId="2212A74C" w14:textId="77777777" w:rsidR="00162A19" w:rsidRPr="00033373" w:rsidRDefault="00162A19" w:rsidP="00162A19">
      <w:pPr>
        <w:pStyle w:val="TableParagraph"/>
        <w:spacing w:line="254" w:lineRule="exact"/>
        <w:ind w:left="0"/>
        <w:jc w:val="both"/>
        <w:rPr>
          <w:color w:val="000000" w:themeColor="text1"/>
        </w:rPr>
      </w:pPr>
      <w:r w:rsidRPr="00033373">
        <w:rPr>
          <w:color w:val="000000" w:themeColor="text1"/>
        </w:rPr>
        <w:t>Henderson,</w:t>
      </w:r>
      <w:r w:rsidRPr="00033373">
        <w:rPr>
          <w:color w:val="000000" w:themeColor="text1"/>
          <w:spacing w:val="-7"/>
        </w:rPr>
        <w:t xml:space="preserve"> </w:t>
      </w:r>
      <w:r w:rsidRPr="00033373">
        <w:rPr>
          <w:color w:val="000000" w:themeColor="text1"/>
        </w:rPr>
        <w:t>I.</w:t>
      </w:r>
      <w:r w:rsidRPr="00033373">
        <w:rPr>
          <w:color w:val="000000" w:themeColor="text1"/>
          <w:spacing w:val="-7"/>
        </w:rPr>
        <w:t xml:space="preserve"> </w:t>
      </w:r>
      <w:r w:rsidRPr="00033373">
        <w:rPr>
          <w:color w:val="000000" w:themeColor="text1"/>
        </w:rPr>
        <w:t>(2019)</w:t>
      </w:r>
      <w:r w:rsidRPr="00033373">
        <w:rPr>
          <w:color w:val="000000" w:themeColor="text1"/>
          <w:spacing w:val="-7"/>
        </w:rPr>
        <w:t xml:space="preserve"> </w:t>
      </w:r>
      <w:r w:rsidRPr="00033373">
        <w:rPr>
          <w:color w:val="000000" w:themeColor="text1"/>
        </w:rPr>
        <w:t>Human</w:t>
      </w:r>
      <w:r w:rsidRPr="00033373">
        <w:rPr>
          <w:color w:val="000000" w:themeColor="text1"/>
          <w:spacing w:val="-6"/>
        </w:rPr>
        <w:t xml:space="preserve"> </w:t>
      </w:r>
      <w:r w:rsidRPr="00033373">
        <w:rPr>
          <w:color w:val="000000" w:themeColor="text1"/>
        </w:rPr>
        <w:t>Resource</w:t>
      </w:r>
      <w:r w:rsidRPr="00033373">
        <w:rPr>
          <w:color w:val="000000" w:themeColor="text1"/>
          <w:spacing w:val="-8"/>
        </w:rPr>
        <w:t xml:space="preserve"> </w:t>
      </w:r>
      <w:r w:rsidRPr="00033373">
        <w:rPr>
          <w:color w:val="000000" w:themeColor="text1"/>
        </w:rPr>
        <w:t>Management</w:t>
      </w:r>
      <w:r w:rsidRPr="00033373">
        <w:rPr>
          <w:color w:val="000000" w:themeColor="text1"/>
          <w:spacing w:val="-7"/>
        </w:rPr>
        <w:t xml:space="preserve"> </w:t>
      </w:r>
      <w:r w:rsidRPr="00033373">
        <w:rPr>
          <w:color w:val="000000" w:themeColor="text1"/>
        </w:rPr>
        <w:t>for MBA Students. 3rd ed. London: CIPD</w:t>
      </w:r>
    </w:p>
    <w:p w14:paraId="2B27642C" w14:textId="77777777" w:rsidR="00220A1D" w:rsidRPr="00033373" w:rsidRDefault="00220A1D" w:rsidP="00162A19">
      <w:pPr>
        <w:pStyle w:val="TableParagraph"/>
        <w:spacing w:line="254" w:lineRule="exact"/>
        <w:ind w:left="0"/>
        <w:jc w:val="both"/>
        <w:rPr>
          <w:color w:val="000000" w:themeColor="text1"/>
        </w:rPr>
      </w:pPr>
    </w:p>
    <w:p w14:paraId="7CCC13F1" w14:textId="77777777" w:rsidR="00220A1D" w:rsidRPr="00033373" w:rsidRDefault="00220A1D" w:rsidP="00220A1D">
      <w:pPr>
        <w:jc w:val="both"/>
        <w:rPr>
          <w:rFonts w:ascii="Arial" w:hAnsi="Arial" w:cs="Arial"/>
          <w:color w:val="000000" w:themeColor="text1"/>
          <w:sz w:val="22"/>
          <w:szCs w:val="22"/>
        </w:rPr>
      </w:pPr>
      <w:r w:rsidRPr="00033373">
        <w:rPr>
          <w:rStyle w:val="relative"/>
          <w:rFonts w:ascii="Arial" w:hAnsi="Arial" w:cs="Arial"/>
          <w:color w:val="000000"/>
          <w:sz w:val="22"/>
          <w:szCs w:val="22"/>
        </w:rPr>
        <w:t>Hogarth, A. and McCartney, C. (2024)</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Resourcing and talent planning report 2024</w:t>
      </w:r>
      <w:r w:rsidRPr="00033373">
        <w:rPr>
          <w:rStyle w:val="relative"/>
          <w:rFonts w:ascii="Arial" w:hAnsi="Arial" w:cs="Arial"/>
          <w:color w:val="000000"/>
          <w:sz w:val="22"/>
          <w:szCs w:val="22"/>
        </w:rPr>
        <w:t xml:space="preserve">. London: Chartered Institute of Personnel and Development. Available </w:t>
      </w:r>
      <w:r w:rsidRPr="00033373">
        <w:rPr>
          <w:rStyle w:val="relative"/>
          <w:rFonts w:ascii="Arial" w:hAnsi="Arial" w:cs="Arial"/>
          <w:color w:val="000000"/>
          <w:sz w:val="22"/>
          <w:szCs w:val="22"/>
        </w:rPr>
        <w:lastRenderedPageBreak/>
        <w:t>at:</w:t>
      </w:r>
      <w:r w:rsidRPr="00033373">
        <w:rPr>
          <w:rStyle w:val="apple-converted-space"/>
          <w:rFonts w:ascii="Arial" w:hAnsi="Arial" w:cs="Arial"/>
          <w:color w:val="000000"/>
          <w:sz w:val="22"/>
          <w:szCs w:val="22"/>
        </w:rPr>
        <w:t> </w:t>
      </w:r>
      <w:r w:rsidRPr="00033373">
        <w:rPr>
          <w:rStyle w:val="relative"/>
          <w:rFonts w:ascii="Arial" w:hAnsi="Arial" w:cs="Arial"/>
          <w:color w:val="000000"/>
          <w:sz w:val="22"/>
          <w:szCs w:val="22"/>
        </w:rPr>
        <w:fldChar w:fldCharType="begin"/>
      </w:r>
      <w:r w:rsidRPr="00033373">
        <w:rPr>
          <w:rStyle w:val="relative"/>
          <w:rFonts w:ascii="Arial" w:hAnsi="Arial" w:cs="Arial"/>
          <w:color w:val="000000"/>
          <w:sz w:val="22"/>
          <w:szCs w:val="22"/>
        </w:rPr>
        <w:instrText>HYPERLINK "https://www.cipd.org/globalassets/media/knowledge/knowledge-hub/reports/2024-pdfs/8662-resource-and-talent-planning-2024-report-web.pdf" \t "_new"</w:instrText>
      </w:r>
      <w:r w:rsidRPr="00033373">
        <w:rPr>
          <w:rStyle w:val="relative"/>
          <w:rFonts w:ascii="Arial" w:hAnsi="Arial" w:cs="Arial"/>
          <w:color w:val="000000"/>
          <w:sz w:val="22"/>
          <w:szCs w:val="22"/>
        </w:rPr>
      </w:r>
      <w:r w:rsidRPr="00033373">
        <w:rPr>
          <w:rStyle w:val="relative"/>
          <w:rFonts w:ascii="Arial" w:hAnsi="Arial" w:cs="Arial"/>
          <w:color w:val="000000"/>
          <w:sz w:val="22"/>
          <w:szCs w:val="22"/>
        </w:rPr>
        <w:fldChar w:fldCharType="separate"/>
      </w:r>
      <w:r w:rsidRPr="00033373">
        <w:rPr>
          <w:rStyle w:val="Hyperlink"/>
          <w:rFonts w:ascii="Arial" w:hAnsi="Arial" w:cs="Arial"/>
          <w:sz w:val="22"/>
          <w:szCs w:val="22"/>
        </w:rPr>
        <w:t>https://www.cipd.org/globalassets/media/knowledge/knowledge-hub/reports/2024-pdfs/8662-resource-and-talent-planning-2024-report-web.pdf</w:t>
      </w:r>
      <w:r w:rsidRPr="00033373">
        <w:rPr>
          <w:rStyle w:val="relative"/>
          <w:rFonts w:ascii="Arial" w:hAnsi="Arial" w:cs="Arial"/>
          <w:color w:val="000000"/>
          <w:sz w:val="22"/>
          <w:szCs w:val="22"/>
        </w:rPr>
        <w:fldChar w:fldCharType="end"/>
      </w:r>
      <w:r w:rsidRPr="00033373">
        <w:rPr>
          <w:rStyle w:val="apple-converted-space"/>
          <w:rFonts w:ascii="Arial" w:hAnsi="Arial" w:cs="Arial"/>
          <w:color w:val="000000"/>
          <w:sz w:val="22"/>
          <w:szCs w:val="22"/>
        </w:rPr>
        <w:t> </w:t>
      </w:r>
      <w:r w:rsidRPr="00033373">
        <w:rPr>
          <w:rStyle w:val="relative"/>
          <w:rFonts w:ascii="Arial" w:hAnsi="Arial" w:cs="Arial"/>
          <w:color w:val="000000"/>
          <w:sz w:val="22"/>
          <w:szCs w:val="22"/>
        </w:rPr>
        <w:t>(Accessed: 11 April 2025).</w:t>
      </w:r>
      <w:r w:rsidRPr="00033373">
        <w:rPr>
          <w:rFonts w:ascii="Arial" w:hAnsi="Arial" w:cs="Arial"/>
          <w:color w:val="000000"/>
          <w:sz w:val="22"/>
          <w:szCs w:val="22"/>
        </w:rPr>
        <w:t>​</w:t>
      </w:r>
    </w:p>
    <w:p w14:paraId="2E8E7AB4" w14:textId="77777777" w:rsidR="003B313F" w:rsidRPr="00033373" w:rsidRDefault="003B313F" w:rsidP="00162A19">
      <w:pPr>
        <w:pStyle w:val="TableParagraph"/>
        <w:spacing w:line="254" w:lineRule="exact"/>
        <w:ind w:left="0"/>
        <w:jc w:val="both"/>
        <w:rPr>
          <w:color w:val="000000" w:themeColor="text1"/>
        </w:rPr>
      </w:pPr>
    </w:p>
    <w:p w14:paraId="230BF9EC" w14:textId="7815574B" w:rsidR="003B313F" w:rsidRPr="00033373" w:rsidRDefault="003B313F" w:rsidP="003B313F">
      <w:pPr>
        <w:pStyle w:val="TableParagraph"/>
        <w:spacing w:line="254" w:lineRule="exact"/>
        <w:ind w:left="0"/>
        <w:jc w:val="both"/>
        <w:rPr>
          <w:color w:val="000000" w:themeColor="text1"/>
        </w:rPr>
      </w:pPr>
      <w:proofErr w:type="spellStart"/>
      <w:r w:rsidRPr="00033373">
        <w:rPr>
          <w:color w:val="000000" w:themeColor="text1"/>
        </w:rPr>
        <w:t>Holbeche</w:t>
      </w:r>
      <w:proofErr w:type="spellEnd"/>
      <w:r w:rsidRPr="00033373">
        <w:rPr>
          <w:color w:val="000000" w:themeColor="text1"/>
        </w:rPr>
        <w:t>, L. (2009) Aligning Human Resources and Business Strategy. 2nd Ed. Oxford: Elsevier. Available at: https://doi.org/10.4324/9780080941424.</w:t>
      </w:r>
    </w:p>
    <w:p w14:paraId="0111D4D3" w14:textId="77777777" w:rsidR="003B313F" w:rsidRPr="00033373" w:rsidRDefault="003B313F" w:rsidP="00162A19">
      <w:pPr>
        <w:pStyle w:val="TableParagraph"/>
        <w:spacing w:line="254" w:lineRule="exact"/>
        <w:ind w:left="0"/>
        <w:jc w:val="both"/>
        <w:rPr>
          <w:color w:val="000000" w:themeColor="text1"/>
        </w:rPr>
      </w:pPr>
    </w:p>
    <w:p w14:paraId="59090169" w14:textId="1F45902D" w:rsidR="003B313F" w:rsidRPr="00033373" w:rsidRDefault="003B313F" w:rsidP="00162A19">
      <w:pPr>
        <w:pStyle w:val="TableParagraph"/>
        <w:spacing w:line="254" w:lineRule="exact"/>
        <w:ind w:left="0"/>
        <w:jc w:val="both"/>
      </w:pPr>
      <w:r w:rsidRPr="00033373">
        <w:t xml:space="preserve">Hussain, A. et al. (2021) ‘Project Managers’ Personality and Project Success: Moderating Role of External Environmental Factors’, Sustainability, 13(16), pp. 9477-. Available at: </w:t>
      </w:r>
      <w:hyperlink r:id="rId14" w:history="1">
        <w:r w:rsidRPr="00033373">
          <w:rPr>
            <w:rStyle w:val="Hyperlink"/>
          </w:rPr>
          <w:t>https://doi.org/10.3390/su13169477</w:t>
        </w:r>
      </w:hyperlink>
      <w:r w:rsidRPr="00033373">
        <w:t>.</w:t>
      </w:r>
    </w:p>
    <w:p w14:paraId="299C186B" w14:textId="77777777" w:rsidR="003B313F" w:rsidRPr="00033373" w:rsidRDefault="003B313F" w:rsidP="003B313F">
      <w:pPr>
        <w:pStyle w:val="TableParagraph"/>
        <w:spacing w:line="254" w:lineRule="exact"/>
        <w:jc w:val="both"/>
        <w:rPr>
          <w:color w:val="000000" w:themeColor="text1"/>
        </w:rPr>
      </w:pPr>
    </w:p>
    <w:p w14:paraId="45E89138" w14:textId="06DC25A9" w:rsidR="003B313F" w:rsidRPr="00033373" w:rsidRDefault="003B313F" w:rsidP="003B313F">
      <w:pPr>
        <w:pStyle w:val="TableParagraph"/>
        <w:spacing w:line="254" w:lineRule="exact"/>
        <w:ind w:left="0"/>
        <w:jc w:val="both"/>
        <w:rPr>
          <w:color w:val="000000" w:themeColor="text1"/>
        </w:rPr>
      </w:pPr>
      <w:r w:rsidRPr="00033373">
        <w:rPr>
          <w:color w:val="000000" w:themeColor="text1"/>
        </w:rPr>
        <w:t xml:space="preserve">Ibrahim, E.B. and Harrison, T. (2020) ‘The impact of internal, external, and competitor factors on marketing strategy performance’, Journal of strategic marketing, 28(7), pp. 639–658. Available at: </w:t>
      </w:r>
      <w:hyperlink r:id="rId15" w:history="1">
        <w:r w:rsidR="00E24EBA" w:rsidRPr="00033373">
          <w:rPr>
            <w:rStyle w:val="Hyperlink"/>
          </w:rPr>
          <w:t>https://doi.org/10.1080/0965254X.2019.1609571</w:t>
        </w:r>
      </w:hyperlink>
      <w:r w:rsidRPr="00033373">
        <w:rPr>
          <w:color w:val="000000" w:themeColor="text1"/>
        </w:rPr>
        <w:t>.</w:t>
      </w:r>
    </w:p>
    <w:p w14:paraId="1A882413" w14:textId="77777777" w:rsidR="00E24EBA" w:rsidRPr="00033373" w:rsidRDefault="00E24EBA" w:rsidP="003B313F">
      <w:pPr>
        <w:pStyle w:val="TableParagraph"/>
        <w:spacing w:line="254" w:lineRule="exact"/>
        <w:ind w:left="0"/>
        <w:jc w:val="both"/>
        <w:rPr>
          <w:color w:val="000000" w:themeColor="text1"/>
        </w:rPr>
      </w:pPr>
    </w:p>
    <w:p w14:paraId="228BDABF" w14:textId="2005DDAF" w:rsidR="00E24EBA" w:rsidRDefault="00E24EBA" w:rsidP="00E24EBA">
      <w:pPr>
        <w:pStyle w:val="TableParagraph"/>
        <w:spacing w:line="254" w:lineRule="exact"/>
        <w:ind w:left="0"/>
        <w:jc w:val="both"/>
        <w:rPr>
          <w:color w:val="000000" w:themeColor="text1"/>
        </w:rPr>
      </w:pPr>
      <w:r w:rsidRPr="00033373">
        <w:rPr>
          <w:color w:val="000000" w:themeColor="text1"/>
        </w:rPr>
        <w:t xml:space="preserve">IKEA Group: Retailing - Company Profile &amp; SWOT Analysis (2015) </w:t>
      </w:r>
      <w:proofErr w:type="spellStart"/>
      <w:r w:rsidRPr="00033373">
        <w:rPr>
          <w:color w:val="000000" w:themeColor="text1"/>
        </w:rPr>
        <w:t>Canadean</w:t>
      </w:r>
      <w:proofErr w:type="spellEnd"/>
      <w:r w:rsidRPr="00033373">
        <w:rPr>
          <w:color w:val="000000" w:themeColor="text1"/>
        </w:rPr>
        <w:t xml:space="preserve"> Company Reports. Basingstoke: </w:t>
      </w:r>
      <w:proofErr w:type="spellStart"/>
      <w:r w:rsidRPr="00033373">
        <w:rPr>
          <w:color w:val="000000" w:themeColor="text1"/>
        </w:rPr>
        <w:t>GlobalData</w:t>
      </w:r>
      <w:proofErr w:type="spellEnd"/>
      <w:r w:rsidRPr="00033373">
        <w:rPr>
          <w:color w:val="000000" w:themeColor="text1"/>
        </w:rPr>
        <w:t xml:space="preserve"> plc.</w:t>
      </w:r>
    </w:p>
    <w:p w14:paraId="250785B9" w14:textId="77777777" w:rsidR="00494E8C" w:rsidRPr="00494E8C" w:rsidRDefault="00494E8C" w:rsidP="00494E8C"/>
    <w:p w14:paraId="56D0D365" w14:textId="1E734BF6" w:rsidR="00494E8C" w:rsidRPr="00494E8C" w:rsidRDefault="00494E8C" w:rsidP="00494E8C">
      <w:r w:rsidRPr="00494E8C">
        <w:t>Indeed, 2025.</w:t>
      </w:r>
      <w:r w:rsidRPr="00494E8C">
        <w:rPr>
          <w:rFonts w:eastAsiaTheme="majorEastAsia"/>
        </w:rPr>
        <w:t> Marks &amp; Spencer Employee Reviews</w:t>
      </w:r>
      <w:r w:rsidRPr="00494E8C">
        <w:t>. Available at:</w:t>
      </w:r>
      <w:r w:rsidRPr="00494E8C">
        <w:rPr>
          <w:rFonts w:eastAsiaTheme="majorEastAsia"/>
        </w:rPr>
        <w:t> </w:t>
      </w:r>
      <w:r w:rsidRPr="00494E8C">
        <w:fldChar w:fldCharType="begin"/>
      </w:r>
      <w:r w:rsidRPr="00494E8C">
        <w:instrText>HYPERLINK "https://www.indeed.com/cmp/Marks-%26-Spencer/reviews" \t "_new"</w:instrText>
      </w:r>
      <w:r w:rsidRPr="00494E8C">
        <w:fldChar w:fldCharType="separate"/>
      </w:r>
      <w:r w:rsidRPr="00494E8C">
        <w:rPr>
          <w:rStyle w:val="Hyperlink"/>
          <w:rFonts w:eastAsiaTheme="majorEastAsia"/>
        </w:rPr>
        <w:t>https://www.indeed.com/cmp/Marks-%26-Spencer/reviews</w:t>
      </w:r>
      <w:r w:rsidRPr="00494E8C">
        <w:fldChar w:fldCharType="end"/>
      </w:r>
      <w:r w:rsidRPr="00494E8C">
        <w:rPr>
          <w:rFonts w:eastAsiaTheme="majorEastAsia"/>
        </w:rPr>
        <w:t> </w:t>
      </w:r>
      <w:r>
        <w:t>(</w:t>
      </w:r>
      <w:r w:rsidRPr="00494E8C">
        <w:t>Accessed 1</w:t>
      </w:r>
      <w:r>
        <w:t>0</w:t>
      </w:r>
      <w:r w:rsidRPr="00494E8C">
        <w:t xml:space="preserve"> April 2025</w:t>
      </w:r>
      <w:r>
        <w:t>).</w:t>
      </w:r>
    </w:p>
    <w:p w14:paraId="7B07AD7F" w14:textId="77777777" w:rsidR="003952C5" w:rsidRPr="003952C5" w:rsidRDefault="003952C5" w:rsidP="00E24EBA">
      <w:pPr>
        <w:pStyle w:val="TableParagraph"/>
        <w:spacing w:line="254" w:lineRule="exact"/>
        <w:ind w:left="0"/>
        <w:jc w:val="both"/>
        <w:rPr>
          <w:color w:val="000000" w:themeColor="text1"/>
        </w:rPr>
      </w:pPr>
    </w:p>
    <w:p w14:paraId="0BEF0C54" w14:textId="1DFDFFE3" w:rsidR="003952C5" w:rsidRPr="003952C5" w:rsidRDefault="003952C5" w:rsidP="00E24EBA">
      <w:pPr>
        <w:pStyle w:val="TableParagraph"/>
        <w:spacing w:line="254" w:lineRule="exact"/>
        <w:ind w:left="0"/>
        <w:jc w:val="both"/>
        <w:rPr>
          <w:color w:val="000000" w:themeColor="text1"/>
        </w:rPr>
      </w:pPr>
      <w:r w:rsidRPr="003952C5">
        <w:rPr>
          <w:color w:val="000000"/>
        </w:rPr>
        <w:t>Jones, S. (2023) 'Sustainability and Talent Management: The Role of Corporate Social Responsibility in Attracting and Retaining Employees',</w:t>
      </w:r>
      <w:r w:rsidRPr="003952C5">
        <w:rPr>
          <w:rStyle w:val="apple-converted-space"/>
          <w:color w:val="000000"/>
        </w:rPr>
        <w:t> </w:t>
      </w:r>
      <w:r w:rsidRPr="003952C5">
        <w:rPr>
          <w:rStyle w:val="Emphasis"/>
          <w:color w:val="000000"/>
        </w:rPr>
        <w:t>Journal of Human Resource Management</w:t>
      </w:r>
      <w:r w:rsidRPr="003952C5">
        <w:rPr>
          <w:color w:val="000000"/>
        </w:rPr>
        <w:t>, 41(2), pp. 54-68.</w:t>
      </w:r>
    </w:p>
    <w:p w14:paraId="40A8C468" w14:textId="77777777" w:rsidR="00162A19" w:rsidRPr="00033373" w:rsidRDefault="00162A19" w:rsidP="00162A19">
      <w:pPr>
        <w:pStyle w:val="TableParagraph"/>
        <w:spacing w:line="254" w:lineRule="exact"/>
        <w:ind w:left="0"/>
        <w:jc w:val="both"/>
        <w:rPr>
          <w:color w:val="000000" w:themeColor="text1"/>
        </w:rPr>
      </w:pPr>
    </w:p>
    <w:p w14:paraId="42B1C80A" w14:textId="05E7AC26" w:rsidR="003B313F" w:rsidRPr="00033373" w:rsidRDefault="003B313F" w:rsidP="003B313F">
      <w:pPr>
        <w:pStyle w:val="TableParagraph"/>
        <w:spacing w:line="254" w:lineRule="exact"/>
        <w:ind w:left="0"/>
        <w:jc w:val="both"/>
        <w:rPr>
          <w:color w:val="000000" w:themeColor="text1"/>
        </w:rPr>
      </w:pPr>
      <w:proofErr w:type="spellStart"/>
      <w:r w:rsidRPr="00033373">
        <w:rPr>
          <w:color w:val="000000" w:themeColor="text1"/>
        </w:rPr>
        <w:t>Khoualed</w:t>
      </w:r>
      <w:proofErr w:type="spellEnd"/>
      <w:r w:rsidRPr="00033373">
        <w:rPr>
          <w:color w:val="000000" w:themeColor="text1"/>
        </w:rPr>
        <w:t xml:space="preserve">, A. and </w:t>
      </w:r>
      <w:proofErr w:type="spellStart"/>
      <w:r w:rsidRPr="00033373">
        <w:rPr>
          <w:color w:val="000000" w:themeColor="text1"/>
        </w:rPr>
        <w:t>Bouzerb</w:t>
      </w:r>
      <w:proofErr w:type="spellEnd"/>
      <w:r w:rsidRPr="00033373">
        <w:rPr>
          <w:color w:val="000000" w:themeColor="text1"/>
        </w:rPr>
        <w:t>, K. (2023) ‘Assessment of the Attractiveness of the Algerian Banking Market through the Application of Porter’s Five Forces Model’, Management and Economics Review, 8(3), pp. 332–341. Available at: https://doi.org/10.24818/mer/2023.10-06.</w:t>
      </w:r>
    </w:p>
    <w:p w14:paraId="6633D75A" w14:textId="77777777" w:rsidR="003B313F" w:rsidRPr="00033373" w:rsidRDefault="003B313F" w:rsidP="00162A19">
      <w:pPr>
        <w:pStyle w:val="TableParagraph"/>
        <w:spacing w:line="254" w:lineRule="exact"/>
        <w:ind w:left="0"/>
        <w:jc w:val="both"/>
        <w:rPr>
          <w:color w:val="000000" w:themeColor="text1"/>
        </w:rPr>
      </w:pPr>
    </w:p>
    <w:p w14:paraId="2583B3A8" w14:textId="345C7505" w:rsidR="00162A19" w:rsidRPr="00033373" w:rsidRDefault="00162A19" w:rsidP="00162A19">
      <w:pPr>
        <w:pStyle w:val="TableParagraph"/>
        <w:spacing w:line="249" w:lineRule="exact"/>
        <w:ind w:left="0"/>
        <w:rPr>
          <w:color w:val="000000" w:themeColor="text1"/>
        </w:rPr>
      </w:pPr>
      <w:r w:rsidRPr="00033373">
        <w:rPr>
          <w:color w:val="000000" w:themeColor="text1"/>
        </w:rPr>
        <w:t>Leatherbarrow,</w:t>
      </w:r>
      <w:r w:rsidRPr="00033373">
        <w:rPr>
          <w:color w:val="000000" w:themeColor="text1"/>
          <w:spacing w:val="-7"/>
        </w:rPr>
        <w:t xml:space="preserve"> </w:t>
      </w:r>
      <w:r w:rsidRPr="00033373">
        <w:rPr>
          <w:color w:val="000000" w:themeColor="text1"/>
        </w:rPr>
        <w:t>C.</w:t>
      </w:r>
      <w:r w:rsidRPr="00033373">
        <w:rPr>
          <w:color w:val="000000" w:themeColor="text1"/>
          <w:spacing w:val="-6"/>
        </w:rPr>
        <w:t xml:space="preserve"> </w:t>
      </w:r>
      <w:r w:rsidRPr="00033373">
        <w:rPr>
          <w:color w:val="000000" w:themeColor="text1"/>
        </w:rPr>
        <w:t>&amp;</w:t>
      </w:r>
      <w:r w:rsidRPr="00033373">
        <w:rPr>
          <w:color w:val="000000" w:themeColor="text1"/>
          <w:spacing w:val="-5"/>
        </w:rPr>
        <w:t xml:space="preserve"> </w:t>
      </w:r>
      <w:r w:rsidRPr="00033373">
        <w:rPr>
          <w:color w:val="000000" w:themeColor="text1"/>
        </w:rPr>
        <w:t>Fletcher,</w:t>
      </w:r>
      <w:r w:rsidRPr="00033373">
        <w:rPr>
          <w:color w:val="000000" w:themeColor="text1"/>
          <w:spacing w:val="-6"/>
        </w:rPr>
        <w:t xml:space="preserve"> </w:t>
      </w:r>
      <w:r w:rsidRPr="00033373">
        <w:rPr>
          <w:color w:val="000000" w:themeColor="text1"/>
        </w:rPr>
        <w:t>J.</w:t>
      </w:r>
      <w:r w:rsidRPr="00033373">
        <w:rPr>
          <w:color w:val="000000" w:themeColor="text1"/>
          <w:spacing w:val="-6"/>
        </w:rPr>
        <w:t xml:space="preserve"> </w:t>
      </w:r>
      <w:r w:rsidRPr="00033373">
        <w:rPr>
          <w:color w:val="000000" w:themeColor="text1"/>
        </w:rPr>
        <w:t>(2018)</w:t>
      </w:r>
      <w:r w:rsidRPr="00033373">
        <w:rPr>
          <w:color w:val="000000" w:themeColor="text1"/>
          <w:spacing w:val="-4"/>
        </w:rPr>
        <w:t xml:space="preserve"> </w:t>
      </w:r>
      <w:r w:rsidRPr="00033373">
        <w:rPr>
          <w:color w:val="000000" w:themeColor="text1"/>
        </w:rPr>
        <w:t>Introduction</w:t>
      </w:r>
      <w:r w:rsidRPr="00033373">
        <w:rPr>
          <w:color w:val="000000" w:themeColor="text1"/>
          <w:spacing w:val="-5"/>
        </w:rPr>
        <w:t xml:space="preserve"> to</w:t>
      </w:r>
      <w:r w:rsidRPr="00033373">
        <w:rPr>
          <w:color w:val="000000" w:themeColor="text1"/>
        </w:rPr>
        <w:t xml:space="preserve"> Human</w:t>
      </w:r>
      <w:r w:rsidRPr="00033373">
        <w:rPr>
          <w:color w:val="000000" w:themeColor="text1"/>
          <w:spacing w:val="-5"/>
        </w:rPr>
        <w:t xml:space="preserve"> </w:t>
      </w:r>
      <w:r w:rsidRPr="00033373">
        <w:rPr>
          <w:color w:val="000000" w:themeColor="text1"/>
        </w:rPr>
        <w:t>Resource</w:t>
      </w:r>
      <w:r w:rsidRPr="00033373">
        <w:rPr>
          <w:color w:val="000000" w:themeColor="text1"/>
          <w:spacing w:val="-7"/>
        </w:rPr>
        <w:t xml:space="preserve"> </w:t>
      </w:r>
      <w:r w:rsidRPr="00033373">
        <w:rPr>
          <w:color w:val="000000" w:themeColor="text1"/>
        </w:rPr>
        <w:t>Management:</w:t>
      </w:r>
      <w:r w:rsidRPr="00033373">
        <w:rPr>
          <w:color w:val="000000" w:themeColor="text1"/>
          <w:spacing w:val="-3"/>
        </w:rPr>
        <w:t xml:space="preserve"> </w:t>
      </w:r>
      <w:r w:rsidRPr="00033373">
        <w:rPr>
          <w:color w:val="000000" w:themeColor="text1"/>
        </w:rPr>
        <w:t>A</w:t>
      </w:r>
      <w:r w:rsidRPr="00033373">
        <w:rPr>
          <w:color w:val="000000" w:themeColor="text1"/>
          <w:spacing w:val="-8"/>
        </w:rPr>
        <w:t xml:space="preserve"> </w:t>
      </w:r>
      <w:r w:rsidRPr="00033373">
        <w:rPr>
          <w:color w:val="000000" w:themeColor="text1"/>
        </w:rPr>
        <w:t>Guide</w:t>
      </w:r>
      <w:r w:rsidRPr="00033373">
        <w:rPr>
          <w:color w:val="000000" w:themeColor="text1"/>
          <w:spacing w:val="-7"/>
        </w:rPr>
        <w:t xml:space="preserve"> </w:t>
      </w:r>
      <w:r w:rsidRPr="00033373">
        <w:rPr>
          <w:color w:val="000000" w:themeColor="text1"/>
        </w:rPr>
        <w:t>to</w:t>
      </w:r>
      <w:r w:rsidRPr="00033373">
        <w:rPr>
          <w:color w:val="000000" w:themeColor="text1"/>
          <w:spacing w:val="-7"/>
        </w:rPr>
        <w:t xml:space="preserve"> </w:t>
      </w:r>
      <w:r w:rsidRPr="00033373">
        <w:rPr>
          <w:color w:val="000000" w:themeColor="text1"/>
        </w:rPr>
        <w:t>HR</w:t>
      </w:r>
      <w:r w:rsidRPr="00033373">
        <w:rPr>
          <w:color w:val="000000" w:themeColor="text1"/>
          <w:spacing w:val="-5"/>
        </w:rPr>
        <w:t xml:space="preserve"> </w:t>
      </w:r>
      <w:r w:rsidRPr="00033373">
        <w:rPr>
          <w:color w:val="000000" w:themeColor="text1"/>
        </w:rPr>
        <w:t>in Practice 4</w:t>
      </w:r>
      <w:r w:rsidRPr="00033373">
        <w:rPr>
          <w:color w:val="000000" w:themeColor="text1"/>
          <w:vertAlign w:val="superscript"/>
        </w:rPr>
        <w:t>th</w:t>
      </w:r>
      <w:r w:rsidRPr="00033373">
        <w:rPr>
          <w:color w:val="000000" w:themeColor="text1"/>
        </w:rPr>
        <w:t xml:space="preserve"> ed London CIPD</w:t>
      </w:r>
      <w:r w:rsidR="00B17BD2" w:rsidRPr="00033373">
        <w:rPr>
          <w:color w:val="000000" w:themeColor="text1"/>
        </w:rPr>
        <w:t>.</w:t>
      </w:r>
    </w:p>
    <w:p w14:paraId="1DD98FCD" w14:textId="77777777" w:rsidR="00B17BD2" w:rsidRPr="00033373" w:rsidRDefault="00B17BD2" w:rsidP="00162A19">
      <w:pPr>
        <w:pStyle w:val="TableParagraph"/>
        <w:spacing w:line="249" w:lineRule="exact"/>
        <w:ind w:left="0"/>
        <w:rPr>
          <w:color w:val="000000" w:themeColor="text1"/>
        </w:rPr>
      </w:pPr>
    </w:p>
    <w:p w14:paraId="0C2B8D71" w14:textId="428963BC" w:rsidR="00B17BD2" w:rsidRPr="00033373" w:rsidRDefault="00B17BD2" w:rsidP="00B17BD2">
      <w:pPr>
        <w:rPr>
          <w:rFonts w:ascii="Arial" w:hAnsi="Arial" w:cs="Arial"/>
          <w:sz w:val="22"/>
          <w:szCs w:val="22"/>
        </w:rPr>
      </w:pPr>
      <w:r w:rsidRPr="00033373">
        <w:rPr>
          <w:rFonts w:ascii="Arial" w:hAnsi="Arial" w:cs="Arial"/>
          <w:sz w:val="22"/>
          <w:szCs w:val="22"/>
        </w:rPr>
        <w:t>Lutfi Al-Dalahmeh, M. and Dajnoki, K. (2020) ‘Do Talent Management Practices Affect Organizational Culture?’, International journal of engineering and management sciences, 5(1), pp. 495–506. Available at: https://doi.org/10.21791/IJEMS.2020.1.40.</w:t>
      </w:r>
    </w:p>
    <w:p w14:paraId="2C99324D" w14:textId="77777777" w:rsidR="00B17BD2" w:rsidRPr="00033373" w:rsidRDefault="00B17BD2" w:rsidP="00162A19">
      <w:pPr>
        <w:pStyle w:val="TableParagraph"/>
        <w:spacing w:line="249" w:lineRule="exact"/>
        <w:ind w:left="0"/>
        <w:rPr>
          <w:color w:val="000000" w:themeColor="text1"/>
        </w:rPr>
      </w:pPr>
    </w:p>
    <w:p w14:paraId="6B69F9B5" w14:textId="74DCD843" w:rsidR="001E25BB" w:rsidRPr="00033373" w:rsidRDefault="001E25BB" w:rsidP="003B313F">
      <w:pPr>
        <w:pStyle w:val="TableParagraph"/>
        <w:spacing w:line="249" w:lineRule="exact"/>
        <w:ind w:left="0"/>
        <w:rPr>
          <w:color w:val="000000"/>
        </w:rPr>
      </w:pPr>
      <w:r w:rsidRPr="00033373">
        <w:rPr>
          <w:color w:val="000000"/>
        </w:rPr>
        <w:t>Marks &amp; Spencer, 2022-2023.</w:t>
      </w:r>
      <w:r w:rsidRPr="00033373">
        <w:rPr>
          <w:rStyle w:val="apple-converted-space"/>
          <w:color w:val="000000"/>
        </w:rPr>
        <w:t> </w:t>
      </w:r>
      <w:r w:rsidRPr="00033373">
        <w:rPr>
          <w:rStyle w:val="Strong"/>
          <w:b w:val="0"/>
          <w:bCs w:val="0"/>
          <w:color w:val="000000"/>
        </w:rPr>
        <w:t>M&amp;S Diversity and Inclusion Report 2023</w:t>
      </w:r>
      <w:r w:rsidRPr="00033373">
        <w:rPr>
          <w:color w:val="000000"/>
        </w:rPr>
        <w:t>. Marks &amp; Spencer Group. Available at:</w:t>
      </w:r>
      <w:r w:rsidRPr="00033373">
        <w:rPr>
          <w:rStyle w:val="apple-converted-space"/>
          <w:color w:val="000000"/>
        </w:rPr>
        <w:t> </w:t>
      </w:r>
      <w:hyperlink r:id="rId16" w:tgtFrame="_new" w:history="1">
        <w:r w:rsidRPr="00033373">
          <w:rPr>
            <w:rStyle w:val="Hyperlink"/>
          </w:rPr>
          <w:t>https://corporate.marksandspencer.com</w:t>
        </w:r>
      </w:hyperlink>
      <w:r w:rsidRPr="00033373">
        <w:rPr>
          <w:rStyle w:val="apple-converted-space"/>
          <w:color w:val="000000"/>
        </w:rPr>
        <w:t> </w:t>
      </w:r>
      <w:r w:rsidRPr="00033373">
        <w:rPr>
          <w:color w:val="000000"/>
        </w:rPr>
        <w:t>(Accessed 8 April 2025).</w:t>
      </w:r>
    </w:p>
    <w:p w14:paraId="42CF9D43" w14:textId="77777777" w:rsidR="001E25BB" w:rsidRPr="00033373" w:rsidRDefault="001E25BB" w:rsidP="003B313F">
      <w:pPr>
        <w:pStyle w:val="TableParagraph"/>
        <w:spacing w:line="249" w:lineRule="exact"/>
        <w:ind w:left="0"/>
        <w:rPr>
          <w:color w:val="000000"/>
        </w:rPr>
      </w:pPr>
    </w:p>
    <w:p w14:paraId="393E7754" w14:textId="6D906B37" w:rsidR="001E25BB" w:rsidRPr="00033373" w:rsidRDefault="001E25BB" w:rsidP="003B313F">
      <w:pPr>
        <w:pStyle w:val="TableParagraph"/>
        <w:spacing w:line="249" w:lineRule="exact"/>
        <w:ind w:left="0"/>
        <w:rPr>
          <w:color w:val="000000" w:themeColor="text1"/>
        </w:rPr>
      </w:pPr>
      <w:r w:rsidRPr="00033373">
        <w:rPr>
          <w:color w:val="000000"/>
        </w:rPr>
        <w:t>Marks &amp; Spencer, 2023.</w:t>
      </w:r>
      <w:r w:rsidRPr="00033373">
        <w:rPr>
          <w:rStyle w:val="apple-converted-space"/>
          <w:color w:val="000000"/>
        </w:rPr>
        <w:t> </w:t>
      </w:r>
      <w:r w:rsidRPr="00033373">
        <w:rPr>
          <w:rStyle w:val="Strong"/>
          <w:b w:val="0"/>
          <w:bCs w:val="0"/>
          <w:color w:val="000000"/>
        </w:rPr>
        <w:t>M&amp;S Internal HR Report</w:t>
      </w:r>
      <w:r w:rsidRPr="00033373">
        <w:rPr>
          <w:color w:val="000000"/>
        </w:rPr>
        <w:t>. Marks &amp; Spencer Group. Available at:</w:t>
      </w:r>
      <w:r w:rsidRPr="00033373">
        <w:rPr>
          <w:rStyle w:val="apple-converted-space"/>
          <w:color w:val="000000"/>
        </w:rPr>
        <w:t> </w:t>
      </w:r>
      <w:hyperlink r:id="rId17" w:tgtFrame="_new" w:history="1">
        <w:r w:rsidRPr="00033373">
          <w:rPr>
            <w:rStyle w:val="Hyperlink"/>
          </w:rPr>
          <w:t>https://corporate.marksandspencer.com</w:t>
        </w:r>
      </w:hyperlink>
      <w:r w:rsidRPr="00033373">
        <w:rPr>
          <w:rStyle w:val="apple-converted-space"/>
          <w:color w:val="000000"/>
        </w:rPr>
        <w:t> </w:t>
      </w:r>
      <w:r w:rsidRPr="00033373">
        <w:rPr>
          <w:color w:val="000000"/>
        </w:rPr>
        <w:t>[Accessed 11 April 2025].</w:t>
      </w:r>
    </w:p>
    <w:p w14:paraId="70B1DABD" w14:textId="77777777" w:rsidR="001E25BB" w:rsidRPr="00033373" w:rsidRDefault="001E25BB" w:rsidP="003B313F">
      <w:pPr>
        <w:pStyle w:val="TableParagraph"/>
        <w:spacing w:line="249" w:lineRule="exact"/>
        <w:ind w:left="0"/>
        <w:rPr>
          <w:color w:val="000000" w:themeColor="text1"/>
        </w:rPr>
      </w:pPr>
    </w:p>
    <w:p w14:paraId="06DF72E8" w14:textId="116F714A" w:rsidR="001E25BB" w:rsidRPr="00033373" w:rsidRDefault="001E25BB" w:rsidP="001E25BB">
      <w:pPr>
        <w:rPr>
          <w:rFonts w:ascii="Arial" w:hAnsi="Arial" w:cs="Arial"/>
          <w:sz w:val="22"/>
          <w:szCs w:val="22"/>
        </w:rPr>
      </w:pPr>
      <w:r w:rsidRPr="00033373">
        <w:rPr>
          <w:rFonts w:ascii="Arial" w:hAnsi="Arial" w:cs="Arial"/>
          <w:sz w:val="22"/>
          <w:szCs w:val="22"/>
        </w:rPr>
        <w:t>Marks &amp; Spencer, 2024. Annual Report 2024. Marks &amp; Spencer Group. Available at: </w:t>
      </w:r>
      <w:hyperlink r:id="rId18" w:tgtFrame="_new" w:history="1">
        <w:r w:rsidRPr="00033373">
          <w:rPr>
            <w:rStyle w:val="Hyperlink"/>
            <w:rFonts w:ascii="Arial" w:hAnsi="Arial" w:cs="Arial"/>
            <w:sz w:val="22"/>
            <w:szCs w:val="22"/>
          </w:rPr>
          <w:t>https://corporate.marksandspencer.com</w:t>
        </w:r>
      </w:hyperlink>
      <w:r w:rsidRPr="00033373">
        <w:rPr>
          <w:rFonts w:ascii="Arial" w:hAnsi="Arial" w:cs="Arial"/>
          <w:sz w:val="22"/>
          <w:szCs w:val="22"/>
        </w:rPr>
        <w:t> (Accessed 8 April 2025).</w:t>
      </w:r>
    </w:p>
    <w:p w14:paraId="489000C2" w14:textId="77777777" w:rsidR="00162A19" w:rsidRPr="00033373" w:rsidRDefault="00162A19" w:rsidP="00162A19">
      <w:pPr>
        <w:jc w:val="both"/>
        <w:rPr>
          <w:rFonts w:ascii="Arial" w:hAnsi="Arial" w:cs="Arial"/>
          <w:color w:val="000000" w:themeColor="text1"/>
          <w:sz w:val="22"/>
          <w:szCs w:val="22"/>
        </w:rPr>
      </w:pPr>
    </w:p>
    <w:p w14:paraId="5779EC51" w14:textId="77777777" w:rsidR="00162A19" w:rsidRPr="00033373" w:rsidRDefault="00162A19" w:rsidP="00162A19">
      <w:pPr>
        <w:jc w:val="both"/>
        <w:rPr>
          <w:rFonts w:ascii="Arial" w:hAnsi="Arial" w:cs="Arial"/>
          <w:color w:val="000000" w:themeColor="text1"/>
          <w:sz w:val="22"/>
          <w:szCs w:val="22"/>
        </w:rPr>
      </w:pPr>
      <w:r w:rsidRPr="00033373">
        <w:rPr>
          <w:rFonts w:ascii="Arial" w:hAnsi="Arial" w:cs="Arial"/>
          <w:color w:val="000000" w:themeColor="text1"/>
          <w:sz w:val="22"/>
          <w:szCs w:val="22"/>
        </w:rPr>
        <w:t>Marks &amp; Spencer, 2025. Worklife: Our new flexible working offering. Available at: </w:t>
      </w:r>
      <w:hyperlink r:id="rId19" w:tgtFrame="_new" w:history="1">
        <w:r w:rsidRPr="00033373">
          <w:rPr>
            <w:rStyle w:val="Hyperlink"/>
            <w:rFonts w:ascii="Arial" w:hAnsi="Arial" w:cs="Arial"/>
            <w:color w:val="000000" w:themeColor="text1"/>
            <w:sz w:val="22"/>
            <w:szCs w:val="22"/>
          </w:rPr>
          <w:t>https://corporate.marksandspencer.com/worklife-our-new-flexible-working-offering</w:t>
        </w:r>
      </w:hyperlink>
      <w:r w:rsidRPr="00033373">
        <w:rPr>
          <w:rFonts w:ascii="Arial" w:hAnsi="Arial" w:cs="Arial"/>
          <w:color w:val="000000" w:themeColor="text1"/>
          <w:sz w:val="22"/>
          <w:szCs w:val="22"/>
        </w:rPr>
        <w:t> (Accessed 9 April 2025).</w:t>
      </w:r>
    </w:p>
    <w:p w14:paraId="7B6BB118" w14:textId="77777777" w:rsidR="00162A19" w:rsidRPr="00033373" w:rsidRDefault="00162A19" w:rsidP="00162A19">
      <w:pPr>
        <w:jc w:val="both"/>
        <w:rPr>
          <w:rFonts w:ascii="Arial" w:hAnsi="Arial" w:cs="Arial"/>
          <w:color w:val="000000" w:themeColor="text1"/>
          <w:sz w:val="22"/>
          <w:szCs w:val="22"/>
        </w:rPr>
      </w:pPr>
    </w:p>
    <w:p w14:paraId="6259DA9A" w14:textId="0373318E" w:rsidR="00220A1D" w:rsidRPr="00033373" w:rsidRDefault="00220A1D" w:rsidP="00220A1D">
      <w:pPr>
        <w:rPr>
          <w:rFonts w:ascii="Arial" w:hAnsi="Arial" w:cs="Arial"/>
          <w:sz w:val="22"/>
          <w:szCs w:val="22"/>
        </w:rPr>
      </w:pPr>
      <w:r w:rsidRPr="00033373">
        <w:rPr>
          <w:rFonts w:ascii="Arial" w:hAnsi="Arial" w:cs="Arial"/>
          <w:sz w:val="22"/>
          <w:szCs w:val="22"/>
        </w:rPr>
        <w:t>McGregor-Smith, R., 2017. Race in the workplace: The McGregor-Smith review. Availableat:</w:t>
      </w:r>
      <w:hyperlink r:id="rId20" w:tgtFrame="_new" w:history="1">
        <w:r w:rsidRPr="00033373">
          <w:rPr>
            <w:rStyle w:val="Hyperlink"/>
            <w:rFonts w:ascii="Arial" w:hAnsi="Arial" w:cs="Arial"/>
            <w:sz w:val="22"/>
            <w:szCs w:val="22"/>
          </w:rPr>
          <w:t>https://assets.publishing.service.gov.uk/media/5a7f81c6ed915d74e33f6dc4/race-in-workplace-mcgregor-smith-review.pdf</w:t>
        </w:r>
      </w:hyperlink>
      <w:r w:rsidRPr="00033373">
        <w:rPr>
          <w:rFonts w:ascii="Arial" w:hAnsi="Arial" w:cs="Arial"/>
          <w:sz w:val="22"/>
          <w:szCs w:val="22"/>
        </w:rPr>
        <w:t>(Accessed 11 April 2025).</w:t>
      </w:r>
    </w:p>
    <w:p w14:paraId="30E88D21" w14:textId="77777777" w:rsidR="00E1401E" w:rsidRPr="00033373" w:rsidRDefault="00E1401E" w:rsidP="00220A1D">
      <w:pPr>
        <w:rPr>
          <w:rFonts w:ascii="Arial" w:hAnsi="Arial" w:cs="Arial"/>
          <w:sz w:val="22"/>
          <w:szCs w:val="22"/>
        </w:rPr>
      </w:pPr>
    </w:p>
    <w:p w14:paraId="612BADFD" w14:textId="77777777" w:rsidR="00E1401E" w:rsidRPr="00033373" w:rsidRDefault="00E1401E" w:rsidP="00E1401E">
      <w:pPr>
        <w:rPr>
          <w:rFonts w:ascii="Arial" w:hAnsi="Arial" w:cs="Arial"/>
          <w:sz w:val="22"/>
          <w:szCs w:val="22"/>
        </w:rPr>
      </w:pPr>
      <w:r w:rsidRPr="00033373">
        <w:rPr>
          <w:rFonts w:ascii="Arial" w:hAnsi="Arial" w:cs="Arial"/>
          <w:sz w:val="22"/>
          <w:szCs w:val="22"/>
        </w:rPr>
        <w:lastRenderedPageBreak/>
        <w:t>McKinsey &amp; Company, 2023. How to be great at people analytics. Available at: </w:t>
      </w:r>
      <w:hyperlink r:id="rId21" w:tgtFrame="_new" w:history="1">
        <w:r w:rsidRPr="00033373">
          <w:rPr>
            <w:rStyle w:val="Hyperlink"/>
            <w:rFonts w:ascii="Arial" w:hAnsi="Arial" w:cs="Arial"/>
            <w:sz w:val="22"/>
            <w:szCs w:val="22"/>
          </w:rPr>
          <w:t>https://www.mckinsey.com/capabilities/people-and-organizational-performance/our-insights/how-to-be-great-at-people-analytics</w:t>
        </w:r>
      </w:hyperlink>
      <w:r w:rsidRPr="00033373">
        <w:rPr>
          <w:rFonts w:ascii="Arial" w:hAnsi="Arial" w:cs="Arial"/>
          <w:sz w:val="22"/>
          <w:szCs w:val="22"/>
        </w:rPr>
        <w:t> (Accessed 10 April 2025).</w:t>
      </w:r>
    </w:p>
    <w:p w14:paraId="38E4722C" w14:textId="77777777" w:rsidR="000D080F" w:rsidRPr="00033373" w:rsidRDefault="000D080F" w:rsidP="00220A1D">
      <w:pPr>
        <w:rPr>
          <w:rFonts w:ascii="Arial" w:hAnsi="Arial" w:cs="Arial"/>
          <w:sz w:val="22"/>
          <w:szCs w:val="22"/>
        </w:rPr>
      </w:pPr>
    </w:p>
    <w:p w14:paraId="3359788B" w14:textId="44139AB6" w:rsidR="000D080F" w:rsidRPr="00033373" w:rsidRDefault="000D080F" w:rsidP="00220A1D">
      <w:pPr>
        <w:rPr>
          <w:rFonts w:ascii="Arial" w:hAnsi="Arial" w:cs="Arial"/>
          <w:sz w:val="22"/>
          <w:szCs w:val="22"/>
        </w:rPr>
      </w:pPr>
      <w:r w:rsidRPr="00033373">
        <w:rPr>
          <w:rStyle w:val="relative"/>
          <w:rFonts w:ascii="Arial" w:hAnsi="Arial" w:cs="Arial"/>
          <w:color w:val="000000"/>
          <w:sz w:val="22"/>
          <w:szCs w:val="22"/>
        </w:rPr>
        <w:t>Ndure, I. (2023) ‘M&amp;S H1 clothing profits jump as turnaround plan pays off’,</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Just Style</w:t>
      </w:r>
      <w:r w:rsidRPr="00033373">
        <w:rPr>
          <w:rStyle w:val="relative"/>
          <w:rFonts w:ascii="Arial" w:hAnsi="Arial" w:cs="Arial"/>
          <w:color w:val="000000"/>
          <w:sz w:val="22"/>
          <w:szCs w:val="22"/>
        </w:rPr>
        <w:t>, 8 November. Available at:</w:t>
      </w:r>
      <w:r w:rsidRPr="00033373">
        <w:rPr>
          <w:rStyle w:val="apple-converted-space"/>
          <w:rFonts w:ascii="Arial" w:hAnsi="Arial" w:cs="Arial"/>
          <w:color w:val="000000"/>
          <w:sz w:val="22"/>
          <w:szCs w:val="22"/>
        </w:rPr>
        <w:t> </w:t>
      </w:r>
      <w:hyperlink r:id="rId22" w:tgtFrame="_new" w:history="1">
        <w:r w:rsidRPr="00033373">
          <w:rPr>
            <w:rStyle w:val="Hyperlink"/>
            <w:rFonts w:ascii="Arial" w:hAnsi="Arial" w:cs="Arial"/>
            <w:sz w:val="22"/>
            <w:szCs w:val="22"/>
          </w:rPr>
          <w:t>https://www.just-style.com/news/ms-h1-clothing-profits-jump-as-turnaround-plan-pays-off/</w:t>
        </w:r>
      </w:hyperlink>
      <w:r w:rsidRPr="00033373">
        <w:rPr>
          <w:rStyle w:val="apple-converted-space"/>
          <w:rFonts w:ascii="Arial" w:hAnsi="Arial" w:cs="Arial"/>
          <w:color w:val="000000"/>
          <w:sz w:val="22"/>
          <w:szCs w:val="22"/>
        </w:rPr>
        <w:t> </w:t>
      </w:r>
      <w:r w:rsidRPr="00033373">
        <w:rPr>
          <w:rStyle w:val="relative"/>
          <w:rFonts w:ascii="Arial" w:hAnsi="Arial" w:cs="Arial"/>
          <w:color w:val="000000"/>
          <w:sz w:val="22"/>
          <w:szCs w:val="22"/>
        </w:rPr>
        <w:t>(Accessed: 11 April 2025).</w:t>
      </w:r>
      <w:r w:rsidRPr="00033373">
        <w:rPr>
          <w:rFonts w:ascii="Arial" w:hAnsi="Arial" w:cs="Arial"/>
          <w:color w:val="000000"/>
          <w:sz w:val="22"/>
          <w:szCs w:val="22"/>
        </w:rPr>
        <w:t>​</w:t>
      </w:r>
    </w:p>
    <w:p w14:paraId="3F2E211F" w14:textId="77777777" w:rsidR="003B313F" w:rsidRPr="00033373" w:rsidRDefault="003B313F" w:rsidP="00162A19">
      <w:pPr>
        <w:jc w:val="both"/>
        <w:rPr>
          <w:rFonts w:ascii="Arial" w:hAnsi="Arial" w:cs="Arial"/>
          <w:color w:val="000000" w:themeColor="text1"/>
          <w:sz w:val="22"/>
          <w:szCs w:val="22"/>
        </w:rPr>
      </w:pPr>
    </w:p>
    <w:p w14:paraId="49D840EA" w14:textId="7AC00E7B" w:rsidR="001E25BB" w:rsidRPr="00033373" w:rsidRDefault="001E25BB" w:rsidP="001E25BB">
      <w:pPr>
        <w:jc w:val="both"/>
        <w:rPr>
          <w:rFonts w:ascii="Arial" w:hAnsi="Arial" w:cs="Arial"/>
          <w:color w:val="000000" w:themeColor="text1"/>
          <w:sz w:val="22"/>
          <w:szCs w:val="22"/>
        </w:rPr>
      </w:pPr>
      <w:r w:rsidRPr="00033373">
        <w:rPr>
          <w:rFonts w:ascii="Arial" w:hAnsi="Arial" w:cs="Arial"/>
          <w:color w:val="000000" w:themeColor="text1"/>
          <w:sz w:val="22"/>
          <w:szCs w:val="22"/>
        </w:rPr>
        <w:t>Pagano, M. (2015) ‘“All the great retailers know their customers. Does M&amp;S?”’, Independent (London, England : 1986), pp. 46–47.</w:t>
      </w:r>
    </w:p>
    <w:p w14:paraId="7C7AE00F" w14:textId="77777777" w:rsidR="001E25BB" w:rsidRPr="00033373" w:rsidRDefault="001E25BB" w:rsidP="00162A19">
      <w:pPr>
        <w:jc w:val="both"/>
        <w:rPr>
          <w:rFonts w:ascii="Arial" w:hAnsi="Arial" w:cs="Arial"/>
          <w:color w:val="000000" w:themeColor="text1"/>
          <w:sz w:val="22"/>
          <w:szCs w:val="22"/>
        </w:rPr>
      </w:pPr>
    </w:p>
    <w:p w14:paraId="1C55C09B" w14:textId="78EEF705" w:rsidR="001E25BB" w:rsidRPr="00033373" w:rsidRDefault="00162A19" w:rsidP="00162A19">
      <w:pPr>
        <w:jc w:val="both"/>
        <w:rPr>
          <w:rFonts w:ascii="Arial" w:hAnsi="Arial" w:cs="Arial"/>
          <w:color w:val="000000"/>
          <w:sz w:val="22"/>
          <w:szCs w:val="22"/>
        </w:rPr>
      </w:pPr>
      <w:r w:rsidRPr="00033373">
        <w:rPr>
          <w:rFonts w:ascii="Arial" w:hAnsi="Arial" w:cs="Arial"/>
          <w:color w:val="000000"/>
          <w:sz w:val="22"/>
          <w:szCs w:val="22"/>
        </w:rPr>
        <w:t>Peterdy, K. (2024)</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A framework to understand and analyze a company’s Strengths, Weaknesses, Opportunities, and Threats</w:t>
      </w:r>
      <w:r w:rsidRPr="00033373">
        <w:rPr>
          <w:rFonts w:ascii="Arial" w:hAnsi="Arial" w:cs="Arial"/>
          <w:color w:val="000000"/>
          <w:sz w:val="22"/>
          <w:szCs w:val="22"/>
        </w:rPr>
        <w:t>. Corporate Finance Institute. Available at:</w:t>
      </w:r>
      <w:r w:rsidRPr="00033373">
        <w:rPr>
          <w:rStyle w:val="apple-converted-space"/>
          <w:rFonts w:ascii="Arial" w:hAnsi="Arial" w:cs="Arial"/>
          <w:color w:val="000000"/>
          <w:sz w:val="22"/>
          <w:szCs w:val="22"/>
        </w:rPr>
        <w:t> </w:t>
      </w:r>
      <w:hyperlink r:id="rId23" w:tgtFrame="_new" w:history="1">
        <w:r w:rsidRPr="00033373">
          <w:rPr>
            <w:rStyle w:val="Hyperlink"/>
            <w:rFonts w:ascii="Arial" w:hAnsi="Arial" w:cs="Arial"/>
            <w:sz w:val="22"/>
            <w:szCs w:val="22"/>
          </w:rPr>
          <w:t>https://corporatefinanceinstitute.com/resources/management/swot-analysis/</w:t>
        </w:r>
      </w:hyperlink>
      <w:r w:rsidRPr="00033373">
        <w:rPr>
          <w:rStyle w:val="apple-converted-space"/>
          <w:rFonts w:ascii="Arial" w:hAnsi="Arial" w:cs="Arial"/>
          <w:color w:val="000000"/>
          <w:sz w:val="22"/>
          <w:szCs w:val="22"/>
        </w:rPr>
        <w:t> </w:t>
      </w:r>
      <w:r w:rsidRPr="00033373">
        <w:rPr>
          <w:rFonts w:ascii="Arial" w:hAnsi="Arial" w:cs="Arial"/>
          <w:color w:val="000000"/>
          <w:sz w:val="22"/>
          <w:szCs w:val="22"/>
        </w:rPr>
        <w:t>(Accessed: 11 April 2025).</w:t>
      </w:r>
    </w:p>
    <w:p w14:paraId="44F39C14" w14:textId="3CC83CD8" w:rsidR="00E24EBA" w:rsidRPr="00033373" w:rsidRDefault="00162A19" w:rsidP="00162A19">
      <w:pPr>
        <w:spacing w:before="100" w:beforeAutospacing="1" w:after="100" w:afterAutospacing="1"/>
        <w:rPr>
          <w:rFonts w:ascii="Arial" w:hAnsi="Arial" w:cs="Arial"/>
          <w:color w:val="000000"/>
          <w:sz w:val="22"/>
          <w:szCs w:val="22"/>
        </w:rPr>
      </w:pPr>
      <w:r w:rsidRPr="00033373">
        <w:rPr>
          <w:rFonts w:ascii="Arial" w:hAnsi="Arial" w:cs="Arial"/>
          <w:color w:val="000000"/>
          <w:sz w:val="22"/>
          <w:szCs w:val="22"/>
        </w:rPr>
        <w:t>Planium Pro (2023)</w:t>
      </w:r>
      <w:r w:rsidRPr="00033373">
        <w:rPr>
          <w:rStyle w:val="apple-converted-space"/>
          <w:rFonts w:ascii="Arial" w:hAnsi="Arial" w:cs="Arial"/>
          <w:color w:val="000000"/>
          <w:sz w:val="22"/>
          <w:szCs w:val="22"/>
        </w:rPr>
        <w:t> </w:t>
      </w:r>
      <w:r w:rsidRPr="00033373">
        <w:rPr>
          <w:rStyle w:val="Emphasis"/>
          <w:rFonts w:ascii="Arial" w:hAnsi="Arial" w:cs="Arial"/>
          <w:i w:val="0"/>
          <w:iCs w:val="0"/>
          <w:color w:val="000000"/>
          <w:sz w:val="22"/>
          <w:szCs w:val="22"/>
        </w:rPr>
        <w:t>Porter’s Five Forces Analysis: Assessing the Competitive Environment</w:t>
      </w:r>
      <w:r w:rsidRPr="00033373">
        <w:rPr>
          <w:rFonts w:ascii="Arial" w:hAnsi="Arial" w:cs="Arial"/>
          <w:color w:val="000000"/>
          <w:sz w:val="22"/>
          <w:szCs w:val="22"/>
        </w:rPr>
        <w:t>. Available at:</w:t>
      </w:r>
      <w:r w:rsidRPr="00033373">
        <w:rPr>
          <w:rStyle w:val="apple-converted-space"/>
          <w:rFonts w:ascii="Arial" w:hAnsi="Arial" w:cs="Arial"/>
          <w:color w:val="000000"/>
          <w:sz w:val="22"/>
          <w:szCs w:val="22"/>
        </w:rPr>
        <w:t> </w:t>
      </w:r>
      <w:hyperlink r:id="rId24" w:tgtFrame="_new" w:history="1">
        <w:r w:rsidRPr="00033373">
          <w:rPr>
            <w:rStyle w:val="Hyperlink"/>
            <w:rFonts w:ascii="Arial" w:hAnsi="Arial" w:cs="Arial"/>
            <w:sz w:val="22"/>
            <w:szCs w:val="22"/>
          </w:rPr>
          <w:t>https://www.planiumpro.com/blog/porters-five-forces-analysis-assessing-the-competitive-environment/</w:t>
        </w:r>
      </w:hyperlink>
      <w:r w:rsidRPr="00033373">
        <w:rPr>
          <w:rStyle w:val="apple-converted-space"/>
          <w:rFonts w:ascii="Arial" w:hAnsi="Arial" w:cs="Arial"/>
          <w:color w:val="000000"/>
          <w:sz w:val="22"/>
          <w:szCs w:val="22"/>
        </w:rPr>
        <w:t> </w:t>
      </w:r>
      <w:r w:rsidRPr="00033373">
        <w:rPr>
          <w:rFonts w:ascii="Arial" w:hAnsi="Arial" w:cs="Arial"/>
          <w:color w:val="000000"/>
          <w:sz w:val="22"/>
          <w:szCs w:val="22"/>
        </w:rPr>
        <w:t>(Accessed: 11 April 2025).</w:t>
      </w:r>
    </w:p>
    <w:p w14:paraId="6395B3C5" w14:textId="650DFEB4" w:rsidR="00162A19" w:rsidRPr="00033373" w:rsidRDefault="00162A19" w:rsidP="00162A19">
      <w:pPr>
        <w:jc w:val="both"/>
        <w:rPr>
          <w:rFonts w:ascii="Arial" w:hAnsi="Arial" w:cs="Arial"/>
          <w:color w:val="000000" w:themeColor="text1"/>
          <w:sz w:val="22"/>
          <w:szCs w:val="22"/>
        </w:rPr>
      </w:pPr>
      <w:r w:rsidRPr="00033373">
        <w:rPr>
          <w:rFonts w:ascii="Arial" w:hAnsi="Arial" w:cs="Arial"/>
          <w:color w:val="000000" w:themeColor="text1"/>
          <w:sz w:val="22"/>
          <w:szCs w:val="22"/>
        </w:rPr>
        <w:t xml:space="preserve">Rizaldy, A. and Supiansyah, S. (2023) ‘Recognize The Fierce Competition in The Fast Fashion Industry’, International Research Journal of Business Studies, 16(1), pp. 1–10. Available at: </w:t>
      </w:r>
      <w:hyperlink r:id="rId25" w:history="1">
        <w:r w:rsidR="001E25BB" w:rsidRPr="00033373">
          <w:rPr>
            <w:rStyle w:val="Hyperlink"/>
            <w:rFonts w:ascii="Arial" w:hAnsi="Arial" w:cs="Arial"/>
            <w:sz w:val="22"/>
            <w:szCs w:val="22"/>
          </w:rPr>
          <w:t>https://doi.org/10.21632/irjbs.16.1.1-10</w:t>
        </w:r>
      </w:hyperlink>
      <w:r w:rsidRPr="00033373">
        <w:rPr>
          <w:rFonts w:ascii="Arial" w:hAnsi="Arial" w:cs="Arial"/>
          <w:color w:val="000000" w:themeColor="text1"/>
          <w:sz w:val="22"/>
          <w:szCs w:val="22"/>
        </w:rPr>
        <w:t>.</w:t>
      </w:r>
    </w:p>
    <w:p w14:paraId="3128CE65" w14:textId="77777777" w:rsidR="001E25BB" w:rsidRPr="00033373" w:rsidRDefault="001E25BB" w:rsidP="00162A19">
      <w:pPr>
        <w:jc w:val="both"/>
        <w:rPr>
          <w:rFonts w:ascii="Arial" w:hAnsi="Arial" w:cs="Arial"/>
          <w:color w:val="000000" w:themeColor="text1"/>
          <w:sz w:val="22"/>
          <w:szCs w:val="22"/>
        </w:rPr>
      </w:pPr>
    </w:p>
    <w:p w14:paraId="22C964F0" w14:textId="6023743C" w:rsidR="001E25BB" w:rsidRPr="00033373" w:rsidRDefault="001E25BB" w:rsidP="001E25BB">
      <w:pPr>
        <w:rPr>
          <w:rFonts w:ascii="Arial" w:hAnsi="Arial" w:cs="Arial"/>
          <w:sz w:val="22"/>
          <w:szCs w:val="22"/>
        </w:rPr>
      </w:pPr>
      <w:r w:rsidRPr="00033373">
        <w:rPr>
          <w:rFonts w:ascii="Arial" w:hAnsi="Arial" w:cs="Arial"/>
          <w:sz w:val="22"/>
          <w:szCs w:val="22"/>
        </w:rPr>
        <w:t>Rouch, G. (2025) Organisational development can boost skills and productivity. Available at: </w:t>
      </w:r>
      <w:hyperlink r:id="rId26" w:tgtFrame="_new" w:history="1">
        <w:r w:rsidRPr="00033373">
          <w:rPr>
            <w:rStyle w:val="Hyperlink"/>
            <w:rFonts w:ascii="Arial" w:hAnsi="Arial" w:cs="Arial"/>
            <w:sz w:val="22"/>
            <w:szCs w:val="22"/>
          </w:rPr>
          <w:t>https://www.cipd.org/uk/views-and-insights/thought-leadership/insight/organisational-development-boost-skills/</w:t>
        </w:r>
      </w:hyperlink>
      <w:r w:rsidRPr="00033373">
        <w:rPr>
          <w:rFonts w:ascii="Arial" w:hAnsi="Arial" w:cs="Arial"/>
          <w:sz w:val="22"/>
          <w:szCs w:val="22"/>
        </w:rPr>
        <w:t>(Accessed: 11 April 2025).</w:t>
      </w:r>
    </w:p>
    <w:p w14:paraId="14C8A66D" w14:textId="77777777" w:rsidR="001E25BB" w:rsidRPr="00033373" w:rsidRDefault="001E25BB" w:rsidP="001E25BB">
      <w:pPr>
        <w:rPr>
          <w:rFonts w:ascii="Arial" w:hAnsi="Arial" w:cs="Arial"/>
          <w:sz w:val="22"/>
          <w:szCs w:val="22"/>
        </w:rPr>
      </w:pPr>
    </w:p>
    <w:p w14:paraId="0E161058" w14:textId="77777777" w:rsidR="003B313F" w:rsidRPr="00033373" w:rsidRDefault="003B313F" w:rsidP="008C3E10">
      <w:pPr>
        <w:rPr>
          <w:rFonts w:ascii="Arial" w:hAnsi="Arial" w:cs="Arial"/>
          <w:sz w:val="22"/>
          <w:szCs w:val="22"/>
        </w:rPr>
      </w:pPr>
      <w:r w:rsidRPr="00033373">
        <w:rPr>
          <w:rFonts w:ascii="Arial" w:hAnsi="Arial" w:cs="Arial"/>
          <w:sz w:val="22"/>
          <w:szCs w:val="22"/>
        </w:rPr>
        <w:t>Sharma, A. et al. (2024) ‘HR Practices and Employee Engagement: The Mediating Role of Employer Branding’, SAGE open, 14(4). Available at: https://doi.org/10.1177/21582440241303625.</w:t>
      </w:r>
    </w:p>
    <w:p w14:paraId="5DA1CEBA" w14:textId="77777777" w:rsidR="003B313F" w:rsidRPr="00033373" w:rsidRDefault="003B313F" w:rsidP="003B313F">
      <w:pPr>
        <w:jc w:val="both"/>
        <w:rPr>
          <w:rFonts w:ascii="Arial" w:hAnsi="Arial" w:cs="Arial"/>
          <w:sz w:val="22"/>
          <w:szCs w:val="22"/>
        </w:rPr>
      </w:pPr>
    </w:p>
    <w:p w14:paraId="1E4D95E7" w14:textId="192FE9AB" w:rsidR="00C0718B" w:rsidRPr="00033373" w:rsidRDefault="003B313F" w:rsidP="003B313F">
      <w:pPr>
        <w:jc w:val="both"/>
        <w:rPr>
          <w:rFonts w:ascii="Arial" w:hAnsi="Arial" w:cs="Arial"/>
          <w:sz w:val="22"/>
          <w:szCs w:val="22"/>
        </w:rPr>
      </w:pPr>
      <w:r w:rsidRPr="00033373">
        <w:rPr>
          <w:rFonts w:ascii="Arial" w:hAnsi="Arial" w:cs="Arial"/>
          <w:sz w:val="22"/>
          <w:szCs w:val="22"/>
        </w:rPr>
        <w:t xml:space="preserve">Shi, C., Agbaku, C.A. and Zhang, F. (2021) ‘How Do Upper Echelons Perceive Porter’s Five Forces? Evidence From Strategic Entrepreneurship in China’, Frontiers in psychology, 12, pp. 649574–649574. Available at: </w:t>
      </w:r>
      <w:hyperlink r:id="rId27" w:history="1">
        <w:r w:rsidRPr="00033373">
          <w:rPr>
            <w:rStyle w:val="Hyperlink"/>
            <w:rFonts w:ascii="Arial" w:hAnsi="Arial" w:cs="Arial"/>
            <w:sz w:val="22"/>
            <w:szCs w:val="22"/>
          </w:rPr>
          <w:t>https://doi.org/10.3389/fpsyg.2021.649574</w:t>
        </w:r>
      </w:hyperlink>
      <w:r w:rsidRPr="00033373">
        <w:rPr>
          <w:rFonts w:ascii="Arial" w:hAnsi="Arial" w:cs="Arial"/>
          <w:sz w:val="22"/>
          <w:szCs w:val="22"/>
        </w:rPr>
        <w:t>.</w:t>
      </w:r>
    </w:p>
    <w:p w14:paraId="65D176C3" w14:textId="77777777" w:rsidR="007A04C9" w:rsidRPr="00033373" w:rsidRDefault="007A04C9" w:rsidP="003B313F">
      <w:pPr>
        <w:jc w:val="both"/>
        <w:rPr>
          <w:rFonts w:ascii="Arial" w:hAnsi="Arial" w:cs="Arial"/>
          <w:sz w:val="22"/>
          <w:szCs w:val="22"/>
        </w:rPr>
      </w:pPr>
    </w:p>
    <w:p w14:paraId="5BA0077D" w14:textId="6966D285" w:rsidR="007A04C9" w:rsidRPr="00033373" w:rsidRDefault="007A04C9" w:rsidP="007A04C9">
      <w:pPr>
        <w:rPr>
          <w:rFonts w:ascii="Arial" w:hAnsi="Arial" w:cs="Arial"/>
          <w:sz w:val="22"/>
          <w:szCs w:val="22"/>
        </w:rPr>
      </w:pPr>
      <w:r w:rsidRPr="00033373">
        <w:rPr>
          <w:rFonts w:ascii="Arial" w:hAnsi="Arial" w:cs="Arial"/>
          <w:sz w:val="22"/>
          <w:szCs w:val="22"/>
        </w:rPr>
        <w:t>Taylor, S. and Chartered Institute of Personnel and Development. (2022) Resourcing and talent management : the theory and practice of recruiting and developing a workforce. 8th ed. London: KoganPage.</w:t>
      </w:r>
    </w:p>
    <w:p w14:paraId="3ECA3050" w14:textId="77777777" w:rsidR="00E24EBA" w:rsidRPr="00033373" w:rsidRDefault="00E24EBA" w:rsidP="003B313F">
      <w:pPr>
        <w:jc w:val="both"/>
        <w:rPr>
          <w:rFonts w:ascii="Arial" w:hAnsi="Arial" w:cs="Arial"/>
          <w:sz w:val="22"/>
          <w:szCs w:val="22"/>
        </w:rPr>
      </w:pPr>
    </w:p>
    <w:p w14:paraId="31098400" w14:textId="77F41056" w:rsidR="00E24EBA" w:rsidRPr="00033373" w:rsidRDefault="00E24EBA" w:rsidP="00E24EBA">
      <w:pPr>
        <w:jc w:val="both"/>
        <w:rPr>
          <w:rFonts w:ascii="Arial" w:hAnsi="Arial" w:cs="Arial"/>
          <w:sz w:val="22"/>
          <w:szCs w:val="22"/>
        </w:rPr>
      </w:pPr>
      <w:r w:rsidRPr="00033373">
        <w:rPr>
          <w:rFonts w:ascii="Arial" w:hAnsi="Arial" w:cs="Arial"/>
          <w:sz w:val="22"/>
          <w:szCs w:val="22"/>
        </w:rPr>
        <w:t>Tesco Corporation (2018) GlobalData Company Deals and Alliances Profiles. London: GlobalData plc.</w:t>
      </w:r>
    </w:p>
    <w:p w14:paraId="05B2D763" w14:textId="77777777" w:rsidR="00E24EBA" w:rsidRDefault="00E24EBA" w:rsidP="003B313F">
      <w:pPr>
        <w:jc w:val="both"/>
        <w:rPr>
          <w:sz w:val="22"/>
          <w:szCs w:val="22"/>
        </w:rPr>
      </w:pPr>
    </w:p>
    <w:p w14:paraId="01C1F0EC" w14:textId="7EB50394" w:rsidR="003952C5" w:rsidRPr="003952C5" w:rsidRDefault="003952C5" w:rsidP="003B313F">
      <w:pPr>
        <w:jc w:val="both"/>
        <w:rPr>
          <w:rFonts w:ascii="Arial" w:hAnsi="Arial" w:cs="Arial"/>
          <w:sz w:val="22"/>
          <w:szCs w:val="22"/>
        </w:rPr>
      </w:pPr>
      <w:r w:rsidRPr="003952C5">
        <w:rPr>
          <w:rFonts w:ascii="Arial" w:hAnsi="Arial" w:cs="Arial"/>
          <w:color w:val="000000"/>
          <w:sz w:val="22"/>
          <w:szCs w:val="22"/>
        </w:rPr>
        <w:t>Thompson, G., &amp; Murphy, L. (2022) 'The Impact of Sustainability on Employee Engagement and Recruitment',</w:t>
      </w:r>
      <w:r w:rsidRPr="003952C5">
        <w:rPr>
          <w:rStyle w:val="apple-converted-space"/>
          <w:rFonts w:ascii="Arial" w:eastAsiaTheme="majorEastAsia" w:hAnsi="Arial" w:cs="Arial"/>
          <w:color w:val="000000"/>
          <w:sz w:val="22"/>
          <w:szCs w:val="22"/>
        </w:rPr>
        <w:t> </w:t>
      </w:r>
      <w:r w:rsidRPr="003952C5">
        <w:rPr>
          <w:rStyle w:val="Emphasis"/>
          <w:rFonts w:ascii="Arial" w:eastAsiaTheme="majorEastAsia" w:hAnsi="Arial" w:cs="Arial"/>
          <w:color w:val="000000"/>
          <w:sz w:val="22"/>
          <w:szCs w:val="22"/>
        </w:rPr>
        <w:t>International Journal of Human Resource Management</w:t>
      </w:r>
      <w:r w:rsidRPr="003952C5">
        <w:rPr>
          <w:rFonts w:ascii="Arial" w:hAnsi="Arial" w:cs="Arial"/>
          <w:color w:val="000000"/>
          <w:sz w:val="22"/>
          <w:szCs w:val="22"/>
        </w:rPr>
        <w:t>, 33(4), pp. 897-912.</w:t>
      </w:r>
    </w:p>
    <w:p w14:paraId="617D3C8E" w14:textId="77777777" w:rsidR="00B17BD2" w:rsidRPr="003B313F" w:rsidRDefault="00B17BD2" w:rsidP="003B313F">
      <w:pPr>
        <w:jc w:val="both"/>
        <w:rPr>
          <w:sz w:val="22"/>
          <w:szCs w:val="22"/>
        </w:rPr>
      </w:pPr>
    </w:p>
    <w:sectPr w:rsidR="00B17BD2" w:rsidRPr="003B3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35780" w14:textId="77777777" w:rsidR="000D02F0" w:rsidRDefault="000D02F0" w:rsidP="00162A19">
      <w:r>
        <w:separator/>
      </w:r>
    </w:p>
  </w:endnote>
  <w:endnote w:type="continuationSeparator" w:id="0">
    <w:p w14:paraId="6DAD2909" w14:textId="77777777" w:rsidR="000D02F0" w:rsidRDefault="000D02F0" w:rsidP="00162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6316757"/>
      <w:docPartObj>
        <w:docPartGallery w:val="Page Numbers (Bottom of Page)"/>
        <w:docPartUnique/>
      </w:docPartObj>
    </w:sdtPr>
    <w:sdtContent>
      <w:p w14:paraId="0B0AB5F7" w14:textId="7C76CDFD" w:rsidR="00162A19" w:rsidRDefault="00162A19" w:rsidP="00D53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4D2ED6" w14:textId="77777777" w:rsidR="00162A19" w:rsidRDefault="00162A19" w:rsidP="00162A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807456"/>
      <w:docPartObj>
        <w:docPartGallery w:val="Page Numbers (Bottom of Page)"/>
        <w:docPartUnique/>
      </w:docPartObj>
    </w:sdtPr>
    <w:sdtContent>
      <w:p w14:paraId="5E7E7ED5" w14:textId="3FB93086" w:rsidR="00162A19" w:rsidRDefault="00162A19" w:rsidP="00D539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4A968E" w14:textId="77777777" w:rsidR="00162A19" w:rsidRDefault="00162A19" w:rsidP="00162A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CFEB7" w14:textId="77777777" w:rsidR="000D02F0" w:rsidRDefault="000D02F0" w:rsidP="00162A19">
      <w:r>
        <w:separator/>
      </w:r>
    </w:p>
  </w:footnote>
  <w:footnote w:type="continuationSeparator" w:id="0">
    <w:p w14:paraId="001818DF" w14:textId="77777777" w:rsidR="000D02F0" w:rsidRDefault="000D02F0" w:rsidP="00162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A4881"/>
    <w:multiLevelType w:val="hybridMultilevel"/>
    <w:tmpl w:val="91DAB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E64E4"/>
    <w:multiLevelType w:val="hybridMultilevel"/>
    <w:tmpl w:val="AD6C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B1F7D"/>
    <w:multiLevelType w:val="hybridMultilevel"/>
    <w:tmpl w:val="642E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010B1F"/>
    <w:multiLevelType w:val="hybridMultilevel"/>
    <w:tmpl w:val="2758D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4106C0"/>
    <w:multiLevelType w:val="hybridMultilevel"/>
    <w:tmpl w:val="5476B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784FB5"/>
    <w:multiLevelType w:val="multilevel"/>
    <w:tmpl w:val="1E84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C25BE0"/>
    <w:multiLevelType w:val="multilevel"/>
    <w:tmpl w:val="892011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3860CA"/>
    <w:multiLevelType w:val="hybridMultilevel"/>
    <w:tmpl w:val="A1AC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483013">
    <w:abstractNumId w:val="6"/>
  </w:num>
  <w:num w:numId="2" w16cid:durableId="660734503">
    <w:abstractNumId w:val="2"/>
  </w:num>
  <w:num w:numId="3" w16cid:durableId="119349089">
    <w:abstractNumId w:val="0"/>
  </w:num>
  <w:num w:numId="4" w16cid:durableId="903956435">
    <w:abstractNumId w:val="1"/>
  </w:num>
  <w:num w:numId="5" w16cid:durableId="125586710">
    <w:abstractNumId w:val="7"/>
  </w:num>
  <w:num w:numId="6" w16cid:durableId="782384721">
    <w:abstractNumId w:val="4"/>
  </w:num>
  <w:num w:numId="7" w16cid:durableId="1161694927">
    <w:abstractNumId w:val="5"/>
  </w:num>
  <w:num w:numId="8" w16cid:durableId="2061049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19"/>
    <w:rsid w:val="00033373"/>
    <w:rsid w:val="000C7F06"/>
    <w:rsid w:val="000D02F0"/>
    <w:rsid w:val="000D080F"/>
    <w:rsid w:val="00162A19"/>
    <w:rsid w:val="0016414B"/>
    <w:rsid w:val="001E25BB"/>
    <w:rsid w:val="00220A1D"/>
    <w:rsid w:val="0026692B"/>
    <w:rsid w:val="00285A6B"/>
    <w:rsid w:val="003952C5"/>
    <w:rsid w:val="003B313F"/>
    <w:rsid w:val="004368F0"/>
    <w:rsid w:val="00494E8C"/>
    <w:rsid w:val="00527F34"/>
    <w:rsid w:val="005A0A10"/>
    <w:rsid w:val="005B46D3"/>
    <w:rsid w:val="00780D5F"/>
    <w:rsid w:val="0078783F"/>
    <w:rsid w:val="007A04C9"/>
    <w:rsid w:val="008C3E10"/>
    <w:rsid w:val="009431A4"/>
    <w:rsid w:val="009B656A"/>
    <w:rsid w:val="00A22B0E"/>
    <w:rsid w:val="00A25E64"/>
    <w:rsid w:val="00A34B3D"/>
    <w:rsid w:val="00AE18EA"/>
    <w:rsid w:val="00B17BD2"/>
    <w:rsid w:val="00B84DDE"/>
    <w:rsid w:val="00B96D9B"/>
    <w:rsid w:val="00B970FC"/>
    <w:rsid w:val="00BD567B"/>
    <w:rsid w:val="00BE18A7"/>
    <w:rsid w:val="00C0718B"/>
    <w:rsid w:val="00C405B7"/>
    <w:rsid w:val="00C94E58"/>
    <w:rsid w:val="00CB7C81"/>
    <w:rsid w:val="00CC28D3"/>
    <w:rsid w:val="00CC2C8B"/>
    <w:rsid w:val="00D0428A"/>
    <w:rsid w:val="00D737A4"/>
    <w:rsid w:val="00D773F6"/>
    <w:rsid w:val="00DF65BB"/>
    <w:rsid w:val="00E1401E"/>
    <w:rsid w:val="00E24EBA"/>
    <w:rsid w:val="00E40FCD"/>
    <w:rsid w:val="00E74C29"/>
    <w:rsid w:val="00EA56B6"/>
    <w:rsid w:val="00EF4BEB"/>
    <w:rsid w:val="00F2632C"/>
    <w:rsid w:val="00F567E1"/>
    <w:rsid w:val="00F87ADD"/>
    <w:rsid w:val="00FA118C"/>
    <w:rsid w:val="00FB6BA6"/>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6B94"/>
  <w15:chartTrackingRefBased/>
  <w15:docId w15:val="{D36F23A2-5EE7-1B47-BAD6-A20FA7307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67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62A19"/>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62A19"/>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62A19"/>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62A19"/>
    <w:pPr>
      <w:keepNext/>
      <w:keepLines/>
      <w:spacing w:before="80" w:after="40"/>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62A19"/>
    <w:pPr>
      <w:keepNext/>
      <w:keepLines/>
      <w:spacing w:before="80" w:after="40"/>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62A19"/>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62A19"/>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62A19"/>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62A19"/>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A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62A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62A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62A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62A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62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A19"/>
    <w:rPr>
      <w:rFonts w:eastAsiaTheme="majorEastAsia" w:cstheme="majorBidi"/>
      <w:color w:val="272727" w:themeColor="text1" w:themeTint="D8"/>
    </w:rPr>
  </w:style>
  <w:style w:type="paragraph" w:styleId="Title">
    <w:name w:val="Title"/>
    <w:basedOn w:val="Normal"/>
    <w:next w:val="Normal"/>
    <w:link w:val="TitleChar"/>
    <w:uiPriority w:val="10"/>
    <w:qFormat/>
    <w:rsid w:val="00162A1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62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A19"/>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62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A19"/>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62A19"/>
    <w:rPr>
      <w:i/>
      <w:iCs/>
      <w:color w:val="404040" w:themeColor="text1" w:themeTint="BF"/>
    </w:rPr>
  </w:style>
  <w:style w:type="paragraph" w:styleId="ListParagraph">
    <w:name w:val="List Paragraph"/>
    <w:basedOn w:val="Normal"/>
    <w:uiPriority w:val="34"/>
    <w:qFormat/>
    <w:rsid w:val="00162A19"/>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62A19"/>
    <w:rPr>
      <w:i/>
      <w:iCs/>
      <w:color w:val="2F5496" w:themeColor="accent1" w:themeShade="BF"/>
    </w:rPr>
  </w:style>
  <w:style w:type="paragraph" w:styleId="IntenseQuote">
    <w:name w:val="Intense Quote"/>
    <w:basedOn w:val="Normal"/>
    <w:next w:val="Normal"/>
    <w:link w:val="IntenseQuoteChar"/>
    <w:uiPriority w:val="30"/>
    <w:qFormat/>
    <w:rsid w:val="00162A19"/>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62A19"/>
    <w:rPr>
      <w:i/>
      <w:iCs/>
      <w:color w:val="2F5496" w:themeColor="accent1" w:themeShade="BF"/>
    </w:rPr>
  </w:style>
  <w:style w:type="character" w:styleId="IntenseReference">
    <w:name w:val="Intense Reference"/>
    <w:basedOn w:val="DefaultParagraphFont"/>
    <w:uiPriority w:val="32"/>
    <w:qFormat/>
    <w:rsid w:val="00162A19"/>
    <w:rPr>
      <w:b/>
      <w:bCs/>
      <w:smallCaps/>
      <w:color w:val="2F5496" w:themeColor="accent1" w:themeShade="BF"/>
      <w:spacing w:val="5"/>
    </w:rPr>
  </w:style>
  <w:style w:type="paragraph" w:styleId="NoSpacing">
    <w:name w:val="No Spacing"/>
    <w:link w:val="NoSpacingChar"/>
    <w:uiPriority w:val="1"/>
    <w:qFormat/>
    <w:rsid w:val="00162A1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62A1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162A1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62A19"/>
    <w:pPr>
      <w:spacing w:before="120"/>
    </w:pPr>
    <w:rPr>
      <w:rFonts w:asciiTheme="minorHAnsi" w:eastAsiaTheme="minorHAnsi" w:hAnsiTheme="minorHAnsi" w:cstheme="minorBidi"/>
      <w:b/>
      <w:bCs/>
      <w:i/>
      <w:iCs/>
      <w:kern w:val="2"/>
      <w:lang w:eastAsia="en-US"/>
      <w14:ligatures w14:val="standardContextual"/>
    </w:rPr>
  </w:style>
  <w:style w:type="paragraph" w:styleId="TOC3">
    <w:name w:val="toc 3"/>
    <w:basedOn w:val="Normal"/>
    <w:next w:val="Normal"/>
    <w:autoRedefine/>
    <w:uiPriority w:val="39"/>
    <w:unhideWhenUsed/>
    <w:rsid w:val="00162A19"/>
    <w:pPr>
      <w:ind w:left="480"/>
    </w:pPr>
    <w:rPr>
      <w:rFonts w:asciiTheme="minorHAnsi" w:eastAsiaTheme="minorHAnsi" w:hAnsiTheme="minorHAnsi" w:cstheme="minorBidi"/>
      <w:kern w:val="2"/>
      <w:sz w:val="20"/>
      <w:szCs w:val="20"/>
      <w:lang w:eastAsia="en-US"/>
      <w14:ligatures w14:val="standardContextual"/>
    </w:rPr>
  </w:style>
  <w:style w:type="character" w:customStyle="1" w:styleId="apple-converted-space">
    <w:name w:val="apple-converted-space"/>
    <w:basedOn w:val="DefaultParagraphFont"/>
    <w:rsid w:val="00162A19"/>
  </w:style>
  <w:style w:type="character" w:styleId="Strong">
    <w:name w:val="Strong"/>
    <w:basedOn w:val="DefaultParagraphFont"/>
    <w:uiPriority w:val="22"/>
    <w:qFormat/>
    <w:rsid w:val="00162A19"/>
    <w:rPr>
      <w:b/>
      <w:bCs/>
    </w:rPr>
  </w:style>
  <w:style w:type="character" w:styleId="Emphasis">
    <w:name w:val="Emphasis"/>
    <w:basedOn w:val="DefaultParagraphFont"/>
    <w:uiPriority w:val="20"/>
    <w:qFormat/>
    <w:rsid w:val="00162A19"/>
    <w:rPr>
      <w:i/>
      <w:iCs/>
    </w:rPr>
  </w:style>
  <w:style w:type="character" w:styleId="Hyperlink">
    <w:name w:val="Hyperlink"/>
    <w:basedOn w:val="DefaultParagraphFont"/>
    <w:uiPriority w:val="99"/>
    <w:unhideWhenUsed/>
    <w:rsid w:val="00162A19"/>
    <w:rPr>
      <w:color w:val="0000FF"/>
      <w:u w:val="single"/>
    </w:rPr>
  </w:style>
  <w:style w:type="table" w:styleId="TableGrid">
    <w:name w:val="Table Grid"/>
    <w:basedOn w:val="TableNormal"/>
    <w:uiPriority w:val="39"/>
    <w:rsid w:val="00162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2A19"/>
    <w:pPr>
      <w:widowControl w:val="0"/>
      <w:autoSpaceDE w:val="0"/>
      <w:autoSpaceDN w:val="0"/>
      <w:ind w:left="107"/>
    </w:pPr>
    <w:rPr>
      <w:rFonts w:ascii="Arial" w:eastAsia="Arial" w:hAnsi="Arial" w:cs="Arial"/>
      <w:sz w:val="22"/>
      <w:szCs w:val="22"/>
      <w:lang w:val="en-US" w:eastAsia="en-US"/>
    </w:rPr>
  </w:style>
  <w:style w:type="paragraph" w:styleId="Footer">
    <w:name w:val="footer"/>
    <w:basedOn w:val="Normal"/>
    <w:link w:val="FooterChar"/>
    <w:uiPriority w:val="99"/>
    <w:unhideWhenUsed/>
    <w:rsid w:val="00162A19"/>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162A19"/>
  </w:style>
  <w:style w:type="character" w:styleId="PageNumber">
    <w:name w:val="page number"/>
    <w:basedOn w:val="DefaultParagraphFont"/>
    <w:uiPriority w:val="99"/>
    <w:semiHidden/>
    <w:unhideWhenUsed/>
    <w:rsid w:val="00162A19"/>
  </w:style>
  <w:style w:type="character" w:styleId="UnresolvedMention">
    <w:name w:val="Unresolved Mention"/>
    <w:basedOn w:val="DefaultParagraphFont"/>
    <w:uiPriority w:val="99"/>
    <w:semiHidden/>
    <w:unhideWhenUsed/>
    <w:rsid w:val="003B313F"/>
    <w:rPr>
      <w:color w:val="605E5C"/>
      <w:shd w:val="clear" w:color="auto" w:fill="E1DFDD"/>
    </w:rPr>
  </w:style>
  <w:style w:type="character" w:customStyle="1" w:styleId="relative">
    <w:name w:val="relative"/>
    <w:basedOn w:val="DefaultParagraphFont"/>
    <w:rsid w:val="00220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4760">
      <w:bodyDiv w:val="1"/>
      <w:marLeft w:val="0"/>
      <w:marRight w:val="0"/>
      <w:marTop w:val="0"/>
      <w:marBottom w:val="0"/>
      <w:divBdr>
        <w:top w:val="none" w:sz="0" w:space="0" w:color="auto"/>
        <w:left w:val="none" w:sz="0" w:space="0" w:color="auto"/>
        <w:bottom w:val="none" w:sz="0" w:space="0" w:color="auto"/>
        <w:right w:val="none" w:sz="0" w:space="0" w:color="auto"/>
      </w:divBdr>
    </w:div>
    <w:div w:id="800853551">
      <w:bodyDiv w:val="1"/>
      <w:marLeft w:val="0"/>
      <w:marRight w:val="0"/>
      <w:marTop w:val="0"/>
      <w:marBottom w:val="0"/>
      <w:divBdr>
        <w:top w:val="none" w:sz="0" w:space="0" w:color="auto"/>
        <w:left w:val="none" w:sz="0" w:space="0" w:color="auto"/>
        <w:bottom w:val="none" w:sz="0" w:space="0" w:color="auto"/>
        <w:right w:val="none" w:sz="0" w:space="0" w:color="auto"/>
      </w:divBdr>
    </w:div>
    <w:div w:id="1323238538">
      <w:bodyDiv w:val="1"/>
      <w:marLeft w:val="0"/>
      <w:marRight w:val="0"/>
      <w:marTop w:val="0"/>
      <w:marBottom w:val="0"/>
      <w:divBdr>
        <w:top w:val="none" w:sz="0" w:space="0" w:color="auto"/>
        <w:left w:val="none" w:sz="0" w:space="0" w:color="auto"/>
        <w:bottom w:val="none" w:sz="0" w:space="0" w:color="auto"/>
        <w:right w:val="none" w:sz="0" w:space="0" w:color="auto"/>
      </w:divBdr>
    </w:div>
    <w:div w:id="1459759141">
      <w:bodyDiv w:val="1"/>
      <w:marLeft w:val="0"/>
      <w:marRight w:val="0"/>
      <w:marTop w:val="0"/>
      <w:marBottom w:val="0"/>
      <w:divBdr>
        <w:top w:val="none" w:sz="0" w:space="0" w:color="auto"/>
        <w:left w:val="none" w:sz="0" w:space="0" w:color="auto"/>
        <w:bottom w:val="none" w:sz="0" w:space="0" w:color="auto"/>
        <w:right w:val="none" w:sz="0" w:space="0" w:color="auto"/>
      </w:divBdr>
      <w:divsChild>
        <w:div w:id="1917009366">
          <w:marLeft w:val="0"/>
          <w:marRight w:val="0"/>
          <w:marTop w:val="0"/>
          <w:marBottom w:val="0"/>
          <w:divBdr>
            <w:top w:val="none" w:sz="0" w:space="0" w:color="auto"/>
            <w:left w:val="none" w:sz="0" w:space="0" w:color="auto"/>
            <w:bottom w:val="none" w:sz="0" w:space="0" w:color="auto"/>
            <w:right w:val="none" w:sz="0" w:space="0" w:color="auto"/>
          </w:divBdr>
          <w:divsChild>
            <w:div w:id="758326961">
              <w:marLeft w:val="0"/>
              <w:marRight w:val="0"/>
              <w:marTop w:val="0"/>
              <w:marBottom w:val="0"/>
              <w:divBdr>
                <w:top w:val="none" w:sz="0" w:space="0" w:color="auto"/>
                <w:left w:val="none" w:sz="0" w:space="0" w:color="auto"/>
                <w:bottom w:val="none" w:sz="0" w:space="0" w:color="auto"/>
                <w:right w:val="none" w:sz="0" w:space="0" w:color="auto"/>
              </w:divBdr>
              <w:divsChild>
                <w:div w:id="1745057491">
                  <w:marLeft w:val="0"/>
                  <w:marRight w:val="0"/>
                  <w:marTop w:val="0"/>
                  <w:marBottom w:val="0"/>
                  <w:divBdr>
                    <w:top w:val="none" w:sz="0" w:space="0" w:color="auto"/>
                    <w:left w:val="none" w:sz="0" w:space="0" w:color="auto"/>
                    <w:bottom w:val="none" w:sz="0" w:space="0" w:color="auto"/>
                    <w:right w:val="none" w:sz="0" w:space="0" w:color="auto"/>
                  </w:divBdr>
                  <w:divsChild>
                    <w:div w:id="1465272117">
                      <w:marLeft w:val="0"/>
                      <w:marRight w:val="0"/>
                      <w:marTop w:val="0"/>
                      <w:marBottom w:val="0"/>
                      <w:divBdr>
                        <w:top w:val="none" w:sz="0" w:space="0" w:color="auto"/>
                        <w:left w:val="none" w:sz="0" w:space="0" w:color="auto"/>
                        <w:bottom w:val="none" w:sz="0" w:space="0" w:color="auto"/>
                        <w:right w:val="none" w:sz="0" w:space="0" w:color="auto"/>
                      </w:divBdr>
                      <w:divsChild>
                        <w:div w:id="1759642326">
                          <w:marLeft w:val="0"/>
                          <w:marRight w:val="0"/>
                          <w:marTop w:val="0"/>
                          <w:marBottom w:val="0"/>
                          <w:divBdr>
                            <w:top w:val="none" w:sz="0" w:space="0" w:color="auto"/>
                            <w:left w:val="none" w:sz="0" w:space="0" w:color="auto"/>
                            <w:bottom w:val="none" w:sz="0" w:space="0" w:color="auto"/>
                            <w:right w:val="none" w:sz="0" w:space="0" w:color="auto"/>
                          </w:divBdr>
                          <w:divsChild>
                            <w:div w:id="142166010">
                              <w:marLeft w:val="0"/>
                              <w:marRight w:val="0"/>
                              <w:marTop w:val="0"/>
                              <w:marBottom w:val="0"/>
                              <w:divBdr>
                                <w:top w:val="none" w:sz="0" w:space="0" w:color="auto"/>
                                <w:left w:val="none" w:sz="0" w:space="0" w:color="auto"/>
                                <w:bottom w:val="none" w:sz="0" w:space="0" w:color="auto"/>
                                <w:right w:val="none" w:sz="0" w:space="0" w:color="auto"/>
                              </w:divBdr>
                              <w:divsChild>
                                <w:div w:id="125971172">
                                  <w:marLeft w:val="0"/>
                                  <w:marRight w:val="0"/>
                                  <w:marTop w:val="0"/>
                                  <w:marBottom w:val="0"/>
                                  <w:divBdr>
                                    <w:top w:val="none" w:sz="0" w:space="0" w:color="auto"/>
                                    <w:left w:val="none" w:sz="0" w:space="0" w:color="auto"/>
                                    <w:bottom w:val="none" w:sz="0" w:space="0" w:color="auto"/>
                                    <w:right w:val="none" w:sz="0" w:space="0" w:color="auto"/>
                                  </w:divBdr>
                                  <w:divsChild>
                                    <w:div w:id="60715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corporate.marksandspencer.com/" TargetMode="External"/><Relationship Id="rId26" Type="http://schemas.openxmlformats.org/officeDocument/2006/relationships/hyperlink" Target="https://www.cipd.org/uk/views-and-insights/thought-leadership/insight/organisational-development-boost-skills/" TargetMode="External"/><Relationship Id="rId3" Type="http://schemas.openxmlformats.org/officeDocument/2006/relationships/styles" Target="styles.xml"/><Relationship Id="rId21" Type="http://schemas.openxmlformats.org/officeDocument/2006/relationships/hyperlink" Target="https://www.mckinsey.com/capabilities/people-and-organizational-performance/our-insights/how-to-be-great-at-people-analytic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orporate.marksandspencer.com/" TargetMode="External"/><Relationship Id="rId25" Type="http://schemas.openxmlformats.org/officeDocument/2006/relationships/hyperlink" Target="https://doi.org/10.21632/irjbs.16.1.1-10" TargetMode="External"/><Relationship Id="rId2" Type="http://schemas.openxmlformats.org/officeDocument/2006/relationships/numbering" Target="numbering.xml"/><Relationship Id="rId16" Type="http://schemas.openxmlformats.org/officeDocument/2006/relationships/hyperlink" Target="https://corporate.marksandspencer.com/" TargetMode="External"/><Relationship Id="rId20" Type="http://schemas.openxmlformats.org/officeDocument/2006/relationships/hyperlink" Target="https://assets.publishing.service.gov.uk/media/5a7f81c6ed915d74e33f6dc4/race-in-workplace-mcgregor-smith-review.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laniumpro.com/blog/porters-five-forces-analysis-assessing-the-competitive-environment/" TargetMode="External"/><Relationship Id="rId5" Type="http://schemas.openxmlformats.org/officeDocument/2006/relationships/webSettings" Target="webSettings.xml"/><Relationship Id="rId15" Type="http://schemas.openxmlformats.org/officeDocument/2006/relationships/hyperlink" Target="https://doi.org/10.1080/0965254X.2019.1609571" TargetMode="External"/><Relationship Id="rId23" Type="http://schemas.openxmlformats.org/officeDocument/2006/relationships/hyperlink" Target="https://corporatefinanceinstitute.com/resources/management/swot-analysis/"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corporate.marksandspencer.com/worklife-our-new-flexible-working-offer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3169477" TargetMode="External"/><Relationship Id="rId22" Type="http://schemas.openxmlformats.org/officeDocument/2006/relationships/hyperlink" Target="https://www.just-style.com/news/ms-h1-clothing-profits-jump-as-turnaround-plan-pays-off/" TargetMode="External"/><Relationship Id="rId27" Type="http://schemas.openxmlformats.org/officeDocument/2006/relationships/hyperlink" Target="https://doi.org/10.3389/fpsyg.2021.649574"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203E6-8540-1A4D-8070-4431CEA19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21</Pages>
  <Words>5123</Words>
  <Characters>29204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M&amp;S                      HR                          AND        TALENT MANAGEMENT</vt:lpstr>
    </vt:vector>
  </TitlesOfParts>
  <Company/>
  <LinksUpToDate>false</LinksUpToDate>
  <CharactersWithSpaces>34259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M&amp;S                      HR                          AND        TALENT MANAGEMENT</dc:title>
  <dc:subject/>
  <dc:creator>Sandra Peralta Galisteo</dc:creator>
  <cp:keywords/>
  <dc:description/>
  <cp:lastModifiedBy>sandra peralta galisteo</cp:lastModifiedBy>
  <cp:revision>23</cp:revision>
  <dcterms:created xsi:type="dcterms:W3CDTF">2025-04-11T17:22:00Z</dcterms:created>
  <dcterms:modified xsi:type="dcterms:W3CDTF">2025-04-11T22:23:00Z</dcterms:modified>
</cp:coreProperties>
</file>