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290E" w:rsidRPr="00992880" w:rsidRDefault="00CD342D" w:rsidP="00992880">
      <w:pPr>
        <w:spacing w:line="360" w:lineRule="auto"/>
        <w:rPr>
          <w:rFonts w:ascii="Arial" w:hAnsi="Arial" w:cs="Arial"/>
        </w:rPr>
      </w:pPr>
      <w:r w:rsidRPr="00992880">
        <w:rPr>
          <w:rFonts w:ascii="Arial" w:hAnsi="Arial" w:cs="Arial"/>
        </w:rPr>
        <w:t xml:space="preserve">Ross Fender-1807753 </w:t>
      </w:r>
    </w:p>
    <w:p w:rsidR="00CD342D" w:rsidRPr="00992880" w:rsidRDefault="00CD342D" w:rsidP="00992880">
      <w:pPr>
        <w:spacing w:line="360" w:lineRule="auto"/>
        <w:rPr>
          <w:rFonts w:ascii="Arial" w:hAnsi="Arial" w:cs="Arial"/>
        </w:rPr>
      </w:pPr>
    </w:p>
    <w:p w:rsidR="00CD342D" w:rsidRPr="00992880" w:rsidRDefault="00CD342D" w:rsidP="00992880">
      <w:pPr>
        <w:spacing w:line="360" w:lineRule="auto"/>
        <w:rPr>
          <w:rFonts w:ascii="Arial" w:hAnsi="Arial" w:cs="Arial"/>
        </w:rPr>
      </w:pPr>
      <w:r w:rsidRPr="00992880">
        <w:rPr>
          <w:rFonts w:ascii="Arial" w:hAnsi="Arial" w:cs="Arial"/>
        </w:rPr>
        <w:t xml:space="preserve">As defined in section 2 of the Act (Criminal Procedure and Investigations Act 1996 Code of Practice), all of the investigators are </w:t>
      </w:r>
      <w:r w:rsidR="004C22E5" w:rsidRPr="00992880">
        <w:rPr>
          <w:rFonts w:ascii="Arial" w:hAnsi="Arial" w:cs="Arial"/>
        </w:rPr>
        <w:t>responsible</w:t>
      </w:r>
      <w:r w:rsidRPr="00992880">
        <w:rPr>
          <w:rFonts w:ascii="Arial" w:hAnsi="Arial" w:cs="Arial"/>
        </w:rPr>
        <w:t xml:space="preserve"> for carrying out their respected duties that they are assigned with under this code, especially for recording information and preserving records of information.</w:t>
      </w:r>
      <w:r w:rsidR="004C22E5" w:rsidRPr="00992880">
        <w:rPr>
          <w:rFonts w:ascii="Arial" w:hAnsi="Arial" w:cs="Arial"/>
        </w:rPr>
        <w:t xml:space="preserve"> </w:t>
      </w:r>
      <w:r w:rsidR="005F59D1" w:rsidRPr="00992880">
        <w:rPr>
          <w:rFonts w:ascii="Arial" w:hAnsi="Arial" w:cs="Arial"/>
        </w:rPr>
        <w:t>Julian et al (2012) states that the first attending officer</w:t>
      </w:r>
      <w:r w:rsidR="00AE5F27" w:rsidRPr="00992880">
        <w:rPr>
          <w:rFonts w:ascii="Arial" w:hAnsi="Arial" w:cs="Arial"/>
        </w:rPr>
        <w:t xml:space="preserve"> (FOA)</w:t>
      </w:r>
      <w:r w:rsidR="005F59D1" w:rsidRPr="00992880">
        <w:rPr>
          <w:rFonts w:ascii="Arial" w:hAnsi="Arial" w:cs="Arial"/>
        </w:rPr>
        <w:t xml:space="preserve"> will need experience and skill in decision making to ensure that the crime scene is not contaminated</w:t>
      </w:r>
      <w:r w:rsidR="00AE5F27" w:rsidRPr="00992880">
        <w:rPr>
          <w:rFonts w:ascii="Arial" w:hAnsi="Arial" w:cs="Arial"/>
        </w:rPr>
        <w:t>. Many forensic experts say that getting it right the fi</w:t>
      </w:r>
      <w:r w:rsidR="00C75B68" w:rsidRPr="00992880">
        <w:rPr>
          <w:rFonts w:ascii="Arial" w:hAnsi="Arial" w:cs="Arial"/>
        </w:rPr>
        <w:t>r</w:t>
      </w:r>
      <w:r w:rsidR="00AE5F27" w:rsidRPr="00992880">
        <w:rPr>
          <w:rFonts w:ascii="Arial" w:hAnsi="Arial" w:cs="Arial"/>
        </w:rPr>
        <w:t>st time and the ability to solve th</w:t>
      </w:r>
      <w:r w:rsidR="004862C5" w:rsidRPr="00992880">
        <w:rPr>
          <w:rFonts w:ascii="Arial" w:hAnsi="Arial" w:cs="Arial"/>
        </w:rPr>
        <w:t>e</w:t>
      </w:r>
      <w:r w:rsidR="00AE5F27" w:rsidRPr="00992880">
        <w:rPr>
          <w:rFonts w:ascii="Arial" w:hAnsi="Arial" w:cs="Arial"/>
        </w:rPr>
        <w:t xml:space="preserve"> case lies upon how the FOA conducts the crime scene.</w:t>
      </w:r>
      <w:r w:rsidR="005F59D1" w:rsidRPr="00992880">
        <w:rPr>
          <w:rFonts w:ascii="Arial" w:hAnsi="Arial" w:cs="Arial"/>
        </w:rPr>
        <w:t xml:space="preserve"> </w:t>
      </w:r>
      <w:r w:rsidR="004C22E5" w:rsidRPr="00992880">
        <w:rPr>
          <w:rFonts w:ascii="Arial" w:hAnsi="Arial" w:cs="Arial"/>
        </w:rPr>
        <w:t xml:space="preserve">In accordance with the College of Policing (2020) the First Attending Officer will have numerous responsibilities </w:t>
      </w:r>
      <w:r w:rsidR="009E3E1C" w:rsidRPr="00992880">
        <w:rPr>
          <w:rFonts w:ascii="Arial" w:hAnsi="Arial" w:cs="Arial"/>
        </w:rPr>
        <w:t xml:space="preserve">to carry out. </w:t>
      </w:r>
      <w:r w:rsidR="00B930FA" w:rsidRPr="00992880">
        <w:rPr>
          <w:rFonts w:ascii="Arial" w:hAnsi="Arial" w:cs="Arial"/>
        </w:rPr>
        <w:t>First and foremost the officer will need to ensure that the scene is safe for both himself and civilians and deal with any emergences that may arise. The term ‘golden hour’ is used among police forces describing the time frame immediately after a crime has been committed, it is vit</w:t>
      </w:r>
      <w:r w:rsidR="00AA781A" w:rsidRPr="00992880">
        <w:rPr>
          <w:rFonts w:ascii="Arial" w:hAnsi="Arial" w:cs="Arial"/>
        </w:rPr>
        <w:t>a</w:t>
      </w:r>
      <w:r w:rsidR="00B930FA" w:rsidRPr="00992880">
        <w:rPr>
          <w:rFonts w:ascii="Arial" w:hAnsi="Arial" w:cs="Arial"/>
        </w:rPr>
        <w:t>l that an officer atten</w:t>
      </w:r>
      <w:r w:rsidR="00AA781A" w:rsidRPr="00992880">
        <w:rPr>
          <w:rFonts w:ascii="Arial" w:hAnsi="Arial" w:cs="Arial"/>
        </w:rPr>
        <w:t>d</w:t>
      </w:r>
      <w:r w:rsidR="00B930FA" w:rsidRPr="00992880">
        <w:rPr>
          <w:rFonts w:ascii="Arial" w:hAnsi="Arial" w:cs="Arial"/>
        </w:rPr>
        <w:t xml:space="preserve">s the scene as </w:t>
      </w:r>
      <w:r w:rsidR="00AA781A" w:rsidRPr="00992880">
        <w:rPr>
          <w:rFonts w:ascii="Arial" w:hAnsi="Arial" w:cs="Arial"/>
        </w:rPr>
        <w:t>quickly</w:t>
      </w:r>
      <w:r w:rsidR="00B930FA" w:rsidRPr="00992880">
        <w:rPr>
          <w:rFonts w:ascii="Arial" w:hAnsi="Arial" w:cs="Arial"/>
        </w:rPr>
        <w:t xml:space="preserve"> as possible</w:t>
      </w:r>
      <w:r w:rsidR="00AA781A" w:rsidRPr="00992880">
        <w:rPr>
          <w:rFonts w:ascii="Arial" w:hAnsi="Arial" w:cs="Arial"/>
        </w:rPr>
        <w:t xml:space="preserve">, to prevent the loss or contamination of important evidence. The sooner the officer attends the scene the more </w:t>
      </w:r>
      <w:r w:rsidR="003E281E" w:rsidRPr="00992880">
        <w:rPr>
          <w:rFonts w:ascii="Arial" w:hAnsi="Arial" w:cs="Arial"/>
        </w:rPr>
        <w:t>chance of</w:t>
      </w:r>
      <w:r w:rsidR="00AA781A" w:rsidRPr="00992880">
        <w:rPr>
          <w:rFonts w:ascii="Arial" w:hAnsi="Arial" w:cs="Arial"/>
        </w:rPr>
        <w:t xml:space="preserve"> evidence</w:t>
      </w:r>
      <w:r w:rsidR="003E281E" w:rsidRPr="00992880">
        <w:rPr>
          <w:rFonts w:ascii="Arial" w:hAnsi="Arial" w:cs="Arial"/>
        </w:rPr>
        <w:t xml:space="preserve"> being</w:t>
      </w:r>
      <w:r w:rsidR="00AA781A" w:rsidRPr="00992880">
        <w:rPr>
          <w:rFonts w:ascii="Arial" w:hAnsi="Arial" w:cs="Arial"/>
        </w:rPr>
        <w:t xml:space="preserve"> saved. </w:t>
      </w:r>
      <w:r w:rsidR="00B930FA" w:rsidRPr="00992880">
        <w:rPr>
          <w:rFonts w:ascii="Arial" w:hAnsi="Arial" w:cs="Arial"/>
        </w:rPr>
        <w:t>The officer</w:t>
      </w:r>
      <w:r w:rsidR="008223F6" w:rsidRPr="00992880">
        <w:rPr>
          <w:rFonts w:ascii="Arial" w:hAnsi="Arial" w:cs="Arial"/>
        </w:rPr>
        <w:t xml:space="preserve"> will</w:t>
      </w:r>
      <w:r w:rsidR="00125322" w:rsidRPr="00992880">
        <w:rPr>
          <w:rFonts w:ascii="Arial" w:hAnsi="Arial" w:cs="Arial"/>
        </w:rPr>
        <w:t xml:space="preserve"> </w:t>
      </w:r>
      <w:r w:rsidR="00B930FA" w:rsidRPr="00992880">
        <w:rPr>
          <w:rFonts w:ascii="Arial" w:hAnsi="Arial" w:cs="Arial"/>
        </w:rPr>
        <w:t xml:space="preserve">also </w:t>
      </w:r>
      <w:r w:rsidR="00125322" w:rsidRPr="00992880">
        <w:rPr>
          <w:rFonts w:ascii="Arial" w:hAnsi="Arial" w:cs="Arial"/>
        </w:rPr>
        <w:t>make sure that any witnesses and suspects are both detained, and to even conduct an interview and make arrests</w:t>
      </w:r>
      <w:r w:rsidR="00B930FA" w:rsidRPr="00992880">
        <w:rPr>
          <w:rFonts w:ascii="Arial" w:hAnsi="Arial" w:cs="Arial"/>
        </w:rPr>
        <w:t>, this is significant because the suspect may try to destroy or tamper with evidence leading to contamination, resulting in the evidence becoming invalid, as in accordance with Fraser et al (2009)</w:t>
      </w:r>
      <w:r w:rsidR="009E3E1C" w:rsidRPr="00992880">
        <w:rPr>
          <w:rFonts w:ascii="Arial" w:hAnsi="Arial" w:cs="Arial"/>
        </w:rPr>
        <w:t xml:space="preserve">. </w:t>
      </w:r>
      <w:r w:rsidR="00C77AE2" w:rsidRPr="00992880">
        <w:rPr>
          <w:rFonts w:ascii="Arial" w:hAnsi="Arial" w:cs="Arial"/>
        </w:rPr>
        <w:t>In order for the crime scene to be secure, access to the crime scene will be controlled, records will be kept</w:t>
      </w:r>
      <w:r w:rsidR="004803FC" w:rsidRPr="00992880">
        <w:rPr>
          <w:rFonts w:ascii="Arial" w:hAnsi="Arial" w:cs="Arial"/>
        </w:rPr>
        <w:t xml:space="preserve"> </w:t>
      </w:r>
      <w:r w:rsidR="00C77AE2" w:rsidRPr="00992880">
        <w:rPr>
          <w:rFonts w:ascii="Arial" w:hAnsi="Arial" w:cs="Arial"/>
        </w:rPr>
        <w:t xml:space="preserve">of </w:t>
      </w:r>
      <w:r w:rsidR="004803FC" w:rsidRPr="00992880">
        <w:rPr>
          <w:rFonts w:ascii="Arial" w:hAnsi="Arial" w:cs="Arial"/>
        </w:rPr>
        <w:t>everyone</w:t>
      </w:r>
      <w:r w:rsidR="00C77AE2" w:rsidRPr="00992880">
        <w:rPr>
          <w:rFonts w:ascii="Arial" w:hAnsi="Arial" w:cs="Arial"/>
        </w:rPr>
        <w:t xml:space="preserve"> th</w:t>
      </w:r>
      <w:r w:rsidR="004803FC" w:rsidRPr="00992880">
        <w:rPr>
          <w:rFonts w:ascii="Arial" w:hAnsi="Arial" w:cs="Arial"/>
        </w:rPr>
        <w:t>at</w:t>
      </w:r>
      <w:r w:rsidR="00C77AE2" w:rsidRPr="00992880">
        <w:rPr>
          <w:rFonts w:ascii="Arial" w:hAnsi="Arial" w:cs="Arial"/>
        </w:rPr>
        <w:t xml:space="preserve"> is present at the crime scene, fingerprint samples will be </w:t>
      </w:r>
      <w:r w:rsidR="004803FC" w:rsidRPr="00992880">
        <w:rPr>
          <w:rFonts w:ascii="Arial" w:hAnsi="Arial" w:cs="Arial"/>
        </w:rPr>
        <w:t>taken</w:t>
      </w:r>
      <w:r w:rsidR="00C77AE2" w:rsidRPr="00992880">
        <w:rPr>
          <w:rFonts w:ascii="Arial" w:hAnsi="Arial" w:cs="Arial"/>
        </w:rPr>
        <w:t xml:space="preserve"> and there will be guidance</w:t>
      </w:r>
      <w:r w:rsidR="004803FC" w:rsidRPr="00992880">
        <w:rPr>
          <w:rFonts w:ascii="Arial" w:hAnsi="Arial" w:cs="Arial"/>
        </w:rPr>
        <w:t xml:space="preserve"> will be provided in the packaging of the recovered exhibit, to prevent cross contamination. </w:t>
      </w:r>
      <w:r w:rsidR="00F90D9C" w:rsidRPr="00992880">
        <w:rPr>
          <w:rFonts w:ascii="Arial" w:hAnsi="Arial" w:cs="Arial"/>
        </w:rPr>
        <w:t>The boundary of the crime scene will be made, eradicating any possible cross contamination from members of the public.</w:t>
      </w:r>
      <w:r w:rsidR="006530E4" w:rsidRPr="00992880">
        <w:rPr>
          <w:rFonts w:ascii="Arial" w:hAnsi="Arial" w:cs="Arial"/>
        </w:rPr>
        <w:t xml:space="preserve"> The floor is one of the most important aspects of the crime scene in terms of gathering evidence </w:t>
      </w:r>
      <w:r w:rsidR="00F90D9C" w:rsidRPr="00992880">
        <w:rPr>
          <w:rFonts w:ascii="Arial" w:hAnsi="Arial" w:cs="Arial"/>
        </w:rPr>
        <w:t xml:space="preserve"> The barrier will control who enters and exits the crime scene, and a </w:t>
      </w:r>
      <w:r w:rsidR="00CF6906" w:rsidRPr="00992880">
        <w:rPr>
          <w:rFonts w:ascii="Arial" w:hAnsi="Arial" w:cs="Arial"/>
        </w:rPr>
        <w:t xml:space="preserve">leg is kept to keep a record of who enters and exits. In some instances the evidence may be exposed to the weather and a tent will be used to protect the evidence. People who enter the crime scene will be wearing the correct personal protective equipment (PPE) which consists of overalls, gloves, shoes and a face mask. The PPE will be collected and analysed to ensure no valuable evidence is lost. It is important that the FOA doesn’t disturb too much at the crime scene if possible when assessing the </w:t>
      </w:r>
      <w:r w:rsidR="00CF6906" w:rsidRPr="00992880">
        <w:rPr>
          <w:rFonts w:ascii="Arial" w:hAnsi="Arial" w:cs="Arial"/>
        </w:rPr>
        <w:lastRenderedPageBreak/>
        <w:t>situation. The FOA will also take notes of the surroundings, and the condition of the scene.</w:t>
      </w:r>
      <w:r w:rsidR="006530E4" w:rsidRPr="00992880">
        <w:rPr>
          <w:rFonts w:ascii="Arial" w:hAnsi="Arial" w:cs="Arial"/>
        </w:rPr>
        <w:t xml:space="preserve"> Notes will be taken of specific times that occurred at the scene such as arrival time</w:t>
      </w:r>
      <w:r w:rsidR="00480EB3" w:rsidRPr="00992880">
        <w:rPr>
          <w:rFonts w:ascii="Arial" w:hAnsi="Arial" w:cs="Arial"/>
        </w:rPr>
        <w:t xml:space="preserve"> and even note small factors such as if a window was open or closed.</w:t>
      </w:r>
      <w:r w:rsidR="005F59D1" w:rsidRPr="00992880">
        <w:rPr>
          <w:rFonts w:ascii="Arial" w:hAnsi="Arial" w:cs="Arial"/>
        </w:rPr>
        <w:t xml:space="preserve"> Recording the time is a very significant responsibility upon the first attending officer, this will give the case a chronological order and will be vital in checking a suspects alibi. </w:t>
      </w:r>
      <w:r w:rsidR="00480EB3" w:rsidRPr="00992880">
        <w:rPr>
          <w:rFonts w:ascii="Arial" w:hAnsi="Arial" w:cs="Arial"/>
        </w:rPr>
        <w:t xml:space="preserve"> Fisher and Fisher (2012) stated that the FOA will not touch or disturb anything where possible as this will contaminate the crime scene</w:t>
      </w:r>
      <w:r w:rsidR="00963F07" w:rsidRPr="00992880">
        <w:rPr>
          <w:rFonts w:ascii="Arial" w:hAnsi="Arial" w:cs="Arial"/>
        </w:rPr>
        <w:t xml:space="preserve"> and  could possibly lead to evidence being made invalid</w:t>
      </w:r>
      <w:r w:rsidR="00480EB3" w:rsidRPr="00992880">
        <w:rPr>
          <w:rFonts w:ascii="Arial" w:hAnsi="Arial" w:cs="Arial"/>
        </w:rPr>
        <w:t>, no one will be allowed to initially enter or exit the crime scene besides the first attending officer himself</w:t>
      </w:r>
      <w:r w:rsidR="00FB33CA" w:rsidRPr="00992880">
        <w:rPr>
          <w:rFonts w:ascii="Arial" w:hAnsi="Arial" w:cs="Arial"/>
        </w:rPr>
        <w:t>. If the FOA was to move something, it will be noted and the object will be outlined and marked</w:t>
      </w:r>
      <w:r w:rsidR="00CF352F" w:rsidRPr="00992880">
        <w:rPr>
          <w:rFonts w:ascii="Arial" w:hAnsi="Arial" w:cs="Arial"/>
        </w:rPr>
        <w:t xml:space="preserve">. As stated by </w:t>
      </w:r>
      <w:proofErr w:type="spellStart"/>
      <w:r w:rsidR="00CF352F" w:rsidRPr="00992880">
        <w:rPr>
          <w:rFonts w:ascii="Arial" w:hAnsi="Arial" w:cs="Arial"/>
        </w:rPr>
        <w:t>Goray</w:t>
      </w:r>
      <w:proofErr w:type="spellEnd"/>
      <w:r w:rsidR="00CF352F" w:rsidRPr="00992880">
        <w:rPr>
          <w:rFonts w:ascii="Arial" w:hAnsi="Arial" w:cs="Arial"/>
        </w:rPr>
        <w:t xml:space="preserve"> et al (2012) </w:t>
      </w:r>
      <w:proofErr w:type="spellStart"/>
      <w:r w:rsidR="00CF352F" w:rsidRPr="00992880">
        <w:rPr>
          <w:rFonts w:ascii="Arial" w:hAnsi="Arial" w:cs="Arial"/>
        </w:rPr>
        <w:t>Locard</w:t>
      </w:r>
      <w:proofErr w:type="spellEnd"/>
      <w:r w:rsidR="00CF352F" w:rsidRPr="00992880">
        <w:rPr>
          <w:rFonts w:ascii="Arial" w:hAnsi="Arial" w:cs="Arial"/>
        </w:rPr>
        <w:t xml:space="preserve"> described that</w:t>
      </w:r>
      <w:r w:rsidR="00FB33CA" w:rsidRPr="00992880">
        <w:rPr>
          <w:rFonts w:ascii="Arial" w:hAnsi="Arial" w:cs="Arial"/>
        </w:rPr>
        <w:t xml:space="preserve"> every contact will leave a trace </w:t>
      </w:r>
      <w:r w:rsidR="006530E4" w:rsidRPr="00992880">
        <w:rPr>
          <w:rFonts w:ascii="Arial" w:hAnsi="Arial" w:cs="Arial"/>
        </w:rPr>
        <w:t>. The FOA will acknowledge how and if any emergency services had altered the scene</w:t>
      </w:r>
      <w:r w:rsidR="009E127E" w:rsidRPr="00992880">
        <w:rPr>
          <w:rFonts w:ascii="Arial" w:hAnsi="Arial" w:cs="Arial"/>
        </w:rPr>
        <w:t xml:space="preserve">, but this would only happen if necessary. As stated </w:t>
      </w:r>
      <w:r w:rsidR="00065992" w:rsidRPr="00992880">
        <w:rPr>
          <w:rFonts w:ascii="Arial" w:hAnsi="Arial" w:cs="Arial"/>
        </w:rPr>
        <w:t>by the Forensic Science Regulator on their paper of The Control and Avoidance of Contamination in Crime Scene Examination involving DNA Evidence Recovery (2015</w:t>
      </w:r>
      <w:r w:rsidR="00125322" w:rsidRPr="00992880">
        <w:rPr>
          <w:rFonts w:ascii="Arial" w:hAnsi="Arial" w:cs="Arial"/>
        </w:rPr>
        <w:t>)</w:t>
      </w:r>
      <w:r w:rsidR="00065992" w:rsidRPr="00992880">
        <w:rPr>
          <w:rFonts w:ascii="Arial" w:hAnsi="Arial" w:cs="Arial"/>
        </w:rPr>
        <w:t xml:space="preserve"> </w:t>
      </w:r>
      <w:r w:rsidR="009E127E" w:rsidRPr="00992880">
        <w:rPr>
          <w:rFonts w:ascii="Arial" w:hAnsi="Arial" w:cs="Arial"/>
        </w:rPr>
        <w:t xml:space="preserve">the FOA </w:t>
      </w:r>
      <w:r w:rsidR="00065992" w:rsidRPr="00992880">
        <w:rPr>
          <w:rFonts w:ascii="Arial" w:hAnsi="Arial" w:cs="Arial"/>
        </w:rPr>
        <w:t>will not be equipped with PPE and may have just basic forensic training, and their main priority will be to deal with the situation in hand, rather than avoiding contamination. If contamination is suspected the FOA will need to provide a sample that will be profiled and compared by the process of elimination.</w:t>
      </w:r>
      <w:r w:rsidR="00125322" w:rsidRPr="00992880">
        <w:rPr>
          <w:rFonts w:ascii="Arial" w:hAnsi="Arial" w:cs="Arial"/>
        </w:rPr>
        <w:t xml:space="preserve"> The paper describes </w:t>
      </w:r>
      <w:r w:rsidR="00BB78AF" w:rsidRPr="00992880">
        <w:rPr>
          <w:rFonts w:ascii="Arial" w:hAnsi="Arial" w:cs="Arial"/>
        </w:rPr>
        <w:t xml:space="preserve">contamination as the insertion of DNA, to an exhibit during or after the point of when the process of forensics starts. There are two distinct phases of the incident investigation with the first being where investigators are locating or recovering exhibits and the second being when the exhibit is analysed and processed at the forensic laboratory. </w:t>
      </w:r>
    </w:p>
    <w:p w:rsidR="00CF352F" w:rsidRPr="00992880" w:rsidRDefault="00CF352F" w:rsidP="00992880">
      <w:pPr>
        <w:spacing w:line="360" w:lineRule="auto"/>
        <w:rPr>
          <w:rFonts w:ascii="Arial" w:hAnsi="Arial" w:cs="Arial"/>
        </w:rPr>
      </w:pPr>
    </w:p>
    <w:p w:rsidR="00CF352F" w:rsidRPr="00992880" w:rsidRDefault="00CF352F" w:rsidP="00992880">
      <w:pPr>
        <w:spacing w:line="360" w:lineRule="auto"/>
        <w:rPr>
          <w:rFonts w:ascii="Arial" w:hAnsi="Arial" w:cs="Arial"/>
        </w:rPr>
      </w:pPr>
      <w:r w:rsidRPr="00992880">
        <w:rPr>
          <w:rFonts w:ascii="Arial" w:hAnsi="Arial" w:cs="Arial"/>
        </w:rPr>
        <w:t xml:space="preserve">Balk (2015) suggests that the most important traces are from biological origins, from this a DNA profile can be produced. Cross contamination can lead to incorrectly exonerating individuals and would make an exhibit invalid in a court proceeding. </w:t>
      </w:r>
      <w:proofErr w:type="spellStart"/>
      <w:r w:rsidRPr="00992880">
        <w:rPr>
          <w:rFonts w:ascii="Arial" w:hAnsi="Arial" w:cs="Arial"/>
        </w:rPr>
        <w:t>Goray</w:t>
      </w:r>
      <w:proofErr w:type="spellEnd"/>
      <w:r w:rsidRPr="00992880">
        <w:rPr>
          <w:rFonts w:ascii="Arial" w:hAnsi="Arial" w:cs="Arial"/>
        </w:rPr>
        <w:t xml:space="preserve"> et al (2010) expresses that in terms of forensic science, contamination is seen as any deposited material that is not relevant to the crime that is under investigation. </w:t>
      </w:r>
      <w:r w:rsidR="00A67656" w:rsidRPr="00992880">
        <w:rPr>
          <w:rFonts w:ascii="Arial" w:hAnsi="Arial" w:cs="Arial"/>
        </w:rPr>
        <w:t xml:space="preserve">In the case of Knox v Italy </w:t>
      </w:r>
      <w:r w:rsidR="002F5C68" w:rsidRPr="00992880">
        <w:rPr>
          <w:rFonts w:ascii="Arial" w:hAnsi="Arial" w:cs="Arial"/>
        </w:rPr>
        <w:t xml:space="preserve">(2019) </w:t>
      </w:r>
      <w:r w:rsidR="00FB3F8F" w:rsidRPr="00992880">
        <w:rPr>
          <w:rFonts w:ascii="Arial" w:hAnsi="Arial" w:cs="Arial"/>
        </w:rPr>
        <w:t>the original trials back in 2007 against Amanda Knox</w:t>
      </w:r>
      <w:r w:rsidR="005C466B" w:rsidRPr="00992880">
        <w:rPr>
          <w:rFonts w:ascii="Arial" w:hAnsi="Arial" w:cs="Arial"/>
        </w:rPr>
        <w:t xml:space="preserve"> for allegedly murdering her roommate, Meredith Kercher. There was DNA evidence that proved another individual was present at the scene. Blood and fingerprint evidence was ignored and instead focused on cells found on the blade of the kitchen knife. Knox’s DNA was present on the knife handle, and Kercher’s DNA </w:t>
      </w:r>
      <w:r w:rsidR="005C466B" w:rsidRPr="00992880">
        <w:rPr>
          <w:rFonts w:ascii="Arial" w:hAnsi="Arial" w:cs="Arial"/>
        </w:rPr>
        <w:lastRenderedPageBreak/>
        <w:t xml:space="preserve">was present on the blade, which was enough evidence in resulting of Knox being charged of the murder. Experts argued that Kercher’s DNA </w:t>
      </w:r>
      <w:r w:rsidR="00563BD7" w:rsidRPr="00992880">
        <w:rPr>
          <w:rFonts w:ascii="Arial" w:hAnsi="Arial" w:cs="Arial"/>
        </w:rPr>
        <w:t>was present on the blade due to cross contamination during the process of handling the evidence</w:t>
      </w:r>
      <w:r w:rsidR="00B15E59" w:rsidRPr="00992880">
        <w:rPr>
          <w:rFonts w:ascii="Arial" w:hAnsi="Arial" w:cs="Arial"/>
        </w:rPr>
        <w:t xml:space="preserve">, as stated by </w:t>
      </w:r>
      <w:proofErr w:type="spellStart"/>
      <w:r w:rsidR="00B15E59" w:rsidRPr="00992880">
        <w:rPr>
          <w:rFonts w:ascii="Arial" w:hAnsi="Arial" w:cs="Arial"/>
        </w:rPr>
        <w:t>Hogenboom</w:t>
      </w:r>
      <w:proofErr w:type="spellEnd"/>
      <w:r w:rsidR="00B15E59" w:rsidRPr="00992880">
        <w:rPr>
          <w:rFonts w:ascii="Arial" w:hAnsi="Arial" w:cs="Arial"/>
        </w:rPr>
        <w:t xml:space="preserve"> (2014). There is also more evidence of a lack of crime scene containment as it was noted that numerous people had entered and left the room where the murder had happened whilst not wearing personal protective equipment (PPE). This will directly result in cross contamination. It Is also reported that the acquired laboratory procedures were not followed as some evidence were handed back and forth between investigators which could result in cross contamination. This is an example of why the FOA has a significant role to play in preserving evidence and preventing cross contamination. Knox was acquitted of the murder in 2015. </w:t>
      </w:r>
      <w:r w:rsidR="004D4248" w:rsidRPr="00992880">
        <w:rPr>
          <w:rFonts w:ascii="Arial" w:hAnsi="Arial" w:cs="Arial"/>
        </w:rPr>
        <w:t xml:space="preserve">As according to the Forensic Science Regulator Guidance on their second issue on The Control and Avoidance of Contamination in Scene Examination involving DNA Evidence Recovery (2020) </w:t>
      </w:r>
      <w:r w:rsidR="00381548" w:rsidRPr="00992880">
        <w:rPr>
          <w:rFonts w:ascii="Arial" w:hAnsi="Arial" w:cs="Arial"/>
        </w:rPr>
        <w:t xml:space="preserve">that in regards to forensic science, incident investigation are put into two phases, the first being the scene investigation where </w:t>
      </w:r>
      <w:r w:rsidR="00D21478" w:rsidRPr="00992880">
        <w:rPr>
          <w:rFonts w:ascii="Arial" w:hAnsi="Arial" w:cs="Arial"/>
        </w:rPr>
        <w:t>exhibits</w:t>
      </w:r>
      <w:r w:rsidR="00381548" w:rsidRPr="00992880">
        <w:rPr>
          <w:rFonts w:ascii="Arial" w:hAnsi="Arial" w:cs="Arial"/>
        </w:rPr>
        <w:t xml:space="preserve"> are located, recorded, recovered, packaged stored and transported. </w:t>
      </w:r>
      <w:r w:rsidR="00D21478" w:rsidRPr="00992880">
        <w:rPr>
          <w:rFonts w:ascii="Arial" w:hAnsi="Arial" w:cs="Arial"/>
        </w:rPr>
        <w:t xml:space="preserve">The second phase being analytical where the </w:t>
      </w:r>
      <w:r w:rsidR="00A3229F" w:rsidRPr="00992880">
        <w:rPr>
          <w:rFonts w:ascii="Arial" w:hAnsi="Arial" w:cs="Arial"/>
        </w:rPr>
        <w:t>exhibit</w:t>
      </w:r>
      <w:r w:rsidR="00D21478" w:rsidRPr="00992880">
        <w:rPr>
          <w:rFonts w:ascii="Arial" w:hAnsi="Arial" w:cs="Arial"/>
        </w:rPr>
        <w:t xml:space="preserve"> is processed within a forensic laboratory</w:t>
      </w:r>
      <w:r w:rsidR="00A3229F" w:rsidRPr="00992880">
        <w:rPr>
          <w:rFonts w:ascii="Arial" w:hAnsi="Arial" w:cs="Arial"/>
        </w:rPr>
        <w:t xml:space="preserve">. It is possible for contamination to occur in any of the stated phases, there are several potential routes for DNA contamination to happen such as from personnel to the exhibit and from any contaminated consumables such as any PPE to the exhibit to name two. Contamination can happen directly, as a primary transfer from dandruff from the FOA for example. It can also occur indirectly known as </w:t>
      </w:r>
      <w:r w:rsidR="00215E16" w:rsidRPr="00992880">
        <w:rPr>
          <w:rFonts w:ascii="Arial" w:hAnsi="Arial" w:cs="Arial"/>
        </w:rPr>
        <w:t>a</w:t>
      </w:r>
      <w:r w:rsidR="00A3229F" w:rsidRPr="00992880">
        <w:rPr>
          <w:rFonts w:ascii="Arial" w:hAnsi="Arial" w:cs="Arial"/>
        </w:rPr>
        <w:t xml:space="preserve"> second transfer, an example of this would be from a </w:t>
      </w:r>
      <w:r w:rsidR="00215E16" w:rsidRPr="00992880">
        <w:rPr>
          <w:rFonts w:ascii="Arial" w:hAnsi="Arial" w:cs="Arial"/>
        </w:rPr>
        <w:t xml:space="preserve">piece of </w:t>
      </w:r>
      <w:r w:rsidR="00A3229F" w:rsidRPr="00992880">
        <w:rPr>
          <w:rFonts w:ascii="Arial" w:hAnsi="Arial" w:cs="Arial"/>
        </w:rPr>
        <w:t>contaminated equipment such as step plates or cameras that have not been fully sanitised properly</w:t>
      </w:r>
      <w:r w:rsidR="00215E16" w:rsidRPr="00992880">
        <w:rPr>
          <w:rFonts w:ascii="Arial" w:hAnsi="Arial" w:cs="Arial"/>
        </w:rPr>
        <w:t>.</w:t>
      </w:r>
      <w:r w:rsidR="00D90E5F" w:rsidRPr="00992880">
        <w:rPr>
          <w:rFonts w:ascii="Arial" w:hAnsi="Arial" w:cs="Arial"/>
        </w:rPr>
        <w:t xml:space="preserve"> </w:t>
      </w:r>
      <w:r w:rsidR="00C77AE2" w:rsidRPr="00992880">
        <w:rPr>
          <w:rFonts w:ascii="Arial" w:hAnsi="Arial" w:cs="Arial"/>
        </w:rPr>
        <w:t xml:space="preserve">A crime scene is defined as a physical scene that has the potential to provide any evidence to an investigator. For example it could include a person’s body, a building, a vehicle. What can constitute as evidence? Forensic investigators have the resources to identify traces and to analyse them to provide a detailed description of what happened, evidence present at crime scenes can range from biological samples like DNA, from any blood or saliva for example, or fingerprints. Fibres may also be present from pieces of clothing, or it could be solid evidence such as receipts or statements that links the individual to the crime </w:t>
      </w:r>
      <w:r w:rsidR="00E926BC" w:rsidRPr="00992880">
        <w:rPr>
          <w:rFonts w:ascii="Arial" w:hAnsi="Arial" w:cs="Arial"/>
        </w:rPr>
        <w:t xml:space="preserve">scene. </w:t>
      </w:r>
      <w:r w:rsidR="007401BE" w:rsidRPr="00992880">
        <w:rPr>
          <w:rFonts w:ascii="Arial" w:hAnsi="Arial" w:cs="Arial"/>
        </w:rPr>
        <w:t xml:space="preserve">The recovery, transport and storage of evidence from a crime scene is significantly important. The exhibits are obtained by highly trained staff who will conduct examinations and analysis. The staff </w:t>
      </w:r>
      <w:r w:rsidR="007401BE" w:rsidRPr="00992880">
        <w:rPr>
          <w:rFonts w:ascii="Arial" w:hAnsi="Arial" w:cs="Arial"/>
        </w:rPr>
        <w:lastRenderedPageBreak/>
        <w:t xml:space="preserve">will be equipped with the adequate equipment and PPE to eradicate any cross contamination. The storage facilities used will be of the highest calibre, where the evidence is stored before further analysis, and will be cleaned thoroughly. The evidence will be transported where there is no room for contamination, there will be a system in place that provides tracking on who placed them in  storage, who removed them from storage and who has received the evidence that will be ready for analysis (United Nations Office on Drugs and Crime, 2008). </w:t>
      </w:r>
    </w:p>
    <w:p w:rsidR="00E62CFE" w:rsidRPr="00992880" w:rsidRDefault="00E62CFE" w:rsidP="00992880">
      <w:pPr>
        <w:spacing w:line="360" w:lineRule="auto"/>
        <w:rPr>
          <w:rFonts w:ascii="Arial" w:hAnsi="Arial" w:cs="Arial"/>
        </w:rPr>
      </w:pPr>
    </w:p>
    <w:p w:rsidR="00863E1D" w:rsidRPr="00992880" w:rsidRDefault="00266B15" w:rsidP="00992880">
      <w:pPr>
        <w:spacing w:line="360" w:lineRule="auto"/>
        <w:rPr>
          <w:rFonts w:ascii="Arial" w:hAnsi="Arial" w:cs="Arial"/>
        </w:rPr>
      </w:pPr>
      <w:r w:rsidRPr="00992880">
        <w:rPr>
          <w:rFonts w:ascii="Arial" w:hAnsi="Arial" w:cs="Arial"/>
        </w:rPr>
        <w:t xml:space="preserve">Recovered evidence will need to be handled as little as </w:t>
      </w:r>
      <w:r w:rsidR="00C72CA6" w:rsidRPr="00992880">
        <w:rPr>
          <w:rFonts w:ascii="Arial" w:hAnsi="Arial" w:cs="Arial"/>
        </w:rPr>
        <w:t>possible and packages as soon as it can be</w:t>
      </w:r>
      <w:r w:rsidR="000A6FE8" w:rsidRPr="00992880">
        <w:rPr>
          <w:rFonts w:ascii="Arial" w:hAnsi="Arial" w:cs="Arial"/>
        </w:rPr>
        <w:t xml:space="preserve"> </w:t>
      </w:r>
      <w:r w:rsidR="00C72CA6" w:rsidRPr="00992880">
        <w:rPr>
          <w:rFonts w:ascii="Arial" w:hAnsi="Arial" w:cs="Arial"/>
        </w:rPr>
        <w:t>(</w:t>
      </w:r>
      <w:r w:rsidR="000A6FE8" w:rsidRPr="00992880">
        <w:rPr>
          <w:rFonts w:ascii="Arial" w:hAnsi="Arial" w:cs="Arial"/>
        </w:rPr>
        <w:t>European Network of Forensic Science</w:t>
      </w:r>
      <w:r w:rsidR="00C72CA6" w:rsidRPr="00992880">
        <w:rPr>
          <w:rFonts w:ascii="Arial" w:hAnsi="Arial" w:cs="Arial"/>
        </w:rPr>
        <w:t>, 2012). It is essential that reference materials are kept away from any surfaces, items or pieces of clothing, where there is a possibility that it might be important to establish contact. The recovery of exhibits and sampling will be specific to the case and there will be a reference made to the standard operational procedure</w:t>
      </w:r>
      <w:r w:rsidR="00963E3B" w:rsidRPr="00992880">
        <w:rPr>
          <w:rFonts w:ascii="Arial" w:hAnsi="Arial" w:cs="Arial"/>
        </w:rPr>
        <w:t xml:space="preserve"> (SOP)</w:t>
      </w:r>
      <w:r w:rsidR="00C72CA6" w:rsidRPr="00992880">
        <w:rPr>
          <w:rFonts w:ascii="Arial" w:hAnsi="Arial" w:cs="Arial"/>
        </w:rPr>
        <w:t xml:space="preserve"> to make sure that the correct samples are taken</w:t>
      </w:r>
      <w:r w:rsidR="00963E3B" w:rsidRPr="00992880">
        <w:rPr>
          <w:rFonts w:ascii="Arial" w:hAnsi="Arial" w:cs="Arial"/>
        </w:rPr>
        <w:t xml:space="preserve"> is true of the material available. There should be some points that are considered when forensic evidence is  being recovered, the </w:t>
      </w:r>
      <w:r w:rsidR="00B151A7" w:rsidRPr="00992880">
        <w:rPr>
          <w:rFonts w:ascii="Arial" w:hAnsi="Arial" w:cs="Arial"/>
        </w:rPr>
        <w:t>identification</w:t>
      </w:r>
      <w:r w:rsidR="00963E3B" w:rsidRPr="00992880">
        <w:rPr>
          <w:rFonts w:ascii="Arial" w:hAnsi="Arial" w:cs="Arial"/>
        </w:rPr>
        <w:t xml:space="preserve"> of the right samples to take and to make sure that they are representative, the least </w:t>
      </w:r>
      <w:r w:rsidR="00B151A7" w:rsidRPr="00992880">
        <w:rPr>
          <w:rFonts w:ascii="Arial" w:hAnsi="Arial" w:cs="Arial"/>
        </w:rPr>
        <w:t>amount</w:t>
      </w:r>
      <w:r w:rsidR="00963E3B" w:rsidRPr="00992880">
        <w:rPr>
          <w:rFonts w:ascii="Arial" w:hAnsi="Arial" w:cs="Arial"/>
        </w:rPr>
        <w:t xml:space="preserve"> of material needed to gather meaningful results, the amount o</w:t>
      </w:r>
      <w:r w:rsidR="00490B7F">
        <w:rPr>
          <w:rFonts w:ascii="Arial" w:hAnsi="Arial" w:cs="Arial"/>
        </w:rPr>
        <w:t>f</w:t>
      </w:r>
      <w:r w:rsidR="00963E3B" w:rsidRPr="00992880">
        <w:rPr>
          <w:rFonts w:ascii="Arial" w:hAnsi="Arial" w:cs="Arial"/>
        </w:rPr>
        <w:t xml:space="preserve"> </w:t>
      </w:r>
      <w:r w:rsidR="00B151A7" w:rsidRPr="00992880">
        <w:rPr>
          <w:rFonts w:ascii="Arial" w:hAnsi="Arial" w:cs="Arial"/>
        </w:rPr>
        <w:t>separate</w:t>
      </w:r>
      <w:r w:rsidR="00963E3B" w:rsidRPr="00992880">
        <w:rPr>
          <w:rFonts w:ascii="Arial" w:hAnsi="Arial" w:cs="Arial"/>
        </w:rPr>
        <w:t xml:space="preserve"> control samples that are needed</w:t>
      </w:r>
      <w:r w:rsidR="00B151A7" w:rsidRPr="00992880">
        <w:rPr>
          <w:rFonts w:ascii="Arial" w:hAnsi="Arial" w:cs="Arial"/>
        </w:rPr>
        <w:t xml:space="preserve">, guidance on ways of sampling that will assist in the prevention or eradication of cross contamination and lastly, preserving material for analysis that may be required by the prosecution or the defence. </w:t>
      </w:r>
      <w:r w:rsidR="0080273A" w:rsidRPr="00992880">
        <w:rPr>
          <w:rFonts w:ascii="Arial" w:hAnsi="Arial" w:cs="Arial"/>
        </w:rPr>
        <w:t xml:space="preserve">Any material </w:t>
      </w:r>
      <w:r w:rsidR="00831F93" w:rsidRPr="00992880">
        <w:rPr>
          <w:rFonts w:ascii="Arial" w:hAnsi="Arial" w:cs="Arial"/>
        </w:rPr>
        <w:t xml:space="preserve">that is seized from a crime scene for recovery, it is necessary that it is protected from any interference to prevent the possibility of contamination. Health and safety must also be taken into consideration. </w:t>
      </w:r>
      <w:r w:rsidR="00275003" w:rsidRPr="00992880">
        <w:rPr>
          <w:rFonts w:ascii="Arial" w:hAnsi="Arial" w:cs="Arial"/>
        </w:rPr>
        <w:t xml:space="preserve">Containment is usually achieved the appropriate use of packaging material. To minimise the percentage of contamination occurring, containers will be sealed to prevent the tampering of evidence, to prevent to the loss of any evidence, that there is protection for the containers whilst they are being transported and stored, to prevent any damage or contamination from occurring and that the evidence is checked at all stages of the transfer, through the process of custody, to make it certain that their integrity has not been compromised. All items that are seized for analysis should be packaged </w:t>
      </w:r>
      <w:r w:rsidR="003F6DB9" w:rsidRPr="00992880">
        <w:rPr>
          <w:rFonts w:ascii="Arial" w:hAnsi="Arial" w:cs="Arial"/>
        </w:rPr>
        <w:t xml:space="preserve">and sealed accordingly as soon as possible, with the use of bags or containers that are of the correct size, to prevent the packaging and evidence being damaged or broken. The evidence should be sealed so that all gaps are covered and are secure, for </w:t>
      </w:r>
      <w:r w:rsidR="003F6DB9" w:rsidRPr="00992880">
        <w:rPr>
          <w:rFonts w:ascii="Arial" w:hAnsi="Arial" w:cs="Arial"/>
        </w:rPr>
        <w:lastRenderedPageBreak/>
        <w:t xml:space="preserve">example folded bags should be sealed with adhesive tape, to prevent contamination. When the packages are sealed, they are not to be reopened unless it is in  a quality controlled, supervised environment, which a forensic laboratory provides. </w:t>
      </w:r>
      <w:r w:rsidR="00863E1D" w:rsidRPr="00992880">
        <w:rPr>
          <w:rFonts w:ascii="Arial" w:hAnsi="Arial" w:cs="Arial"/>
        </w:rPr>
        <w:t>For legal reasons</w:t>
      </w:r>
      <w:r w:rsidR="00792554" w:rsidRPr="00992880">
        <w:rPr>
          <w:rFonts w:ascii="Arial" w:hAnsi="Arial" w:cs="Arial"/>
        </w:rPr>
        <w:t xml:space="preserve"> and in order </w:t>
      </w:r>
      <w:r w:rsidR="00863E1D" w:rsidRPr="00992880">
        <w:rPr>
          <w:rFonts w:ascii="Arial" w:hAnsi="Arial" w:cs="Arial"/>
        </w:rPr>
        <w:t xml:space="preserve">for the chain of custody to be maintained, </w:t>
      </w:r>
      <w:r w:rsidR="00792554" w:rsidRPr="00992880">
        <w:rPr>
          <w:rFonts w:ascii="Arial" w:hAnsi="Arial" w:cs="Arial"/>
        </w:rPr>
        <w:t xml:space="preserve">it is necessary for it to be documented who has handled the piece of evidence and what they assessed. A description on bow evidence is recovered from a crime scene should be documented and labelled at the time it was seized. The examination needs to be fully documented, which will include written notes or voice recorded notes and also taking photographs or sketches. </w:t>
      </w:r>
      <w:r w:rsidR="00F127E5" w:rsidRPr="00992880">
        <w:rPr>
          <w:rFonts w:ascii="Arial" w:hAnsi="Arial" w:cs="Arial"/>
        </w:rPr>
        <w:t xml:space="preserve">Labels will be assigned to watch package that contains any evidence that is seized from the crime scene. A contemporaneous log is be attained from the time the evidence is seized from the crime scene and the exact location where it was seized from is be thoroughly descried. </w:t>
      </w:r>
    </w:p>
    <w:p w:rsidR="00F127E5" w:rsidRPr="00992880" w:rsidRDefault="00F127E5" w:rsidP="00992880">
      <w:pPr>
        <w:spacing w:line="360" w:lineRule="auto"/>
        <w:rPr>
          <w:rFonts w:ascii="Arial" w:hAnsi="Arial" w:cs="Arial"/>
        </w:rPr>
      </w:pPr>
    </w:p>
    <w:p w:rsidR="00F83E2B" w:rsidRPr="00992880" w:rsidRDefault="00F127E5" w:rsidP="00992880">
      <w:pPr>
        <w:spacing w:line="360" w:lineRule="auto"/>
        <w:rPr>
          <w:rFonts w:ascii="Arial" w:hAnsi="Arial" w:cs="Arial"/>
        </w:rPr>
      </w:pPr>
      <w:r w:rsidRPr="00992880">
        <w:rPr>
          <w:rFonts w:ascii="Arial" w:hAnsi="Arial" w:cs="Arial"/>
        </w:rPr>
        <w:t xml:space="preserve">It is significant that transport </w:t>
      </w:r>
      <w:r w:rsidR="0069032A" w:rsidRPr="00992880">
        <w:rPr>
          <w:rFonts w:ascii="Arial" w:hAnsi="Arial" w:cs="Arial"/>
        </w:rPr>
        <w:t>arrangements</w:t>
      </w:r>
      <w:r w:rsidRPr="00992880">
        <w:rPr>
          <w:rFonts w:ascii="Arial" w:hAnsi="Arial" w:cs="Arial"/>
        </w:rPr>
        <w:t xml:space="preserve"> </w:t>
      </w:r>
      <w:r w:rsidR="0069032A" w:rsidRPr="00992880">
        <w:rPr>
          <w:rFonts w:ascii="Arial" w:hAnsi="Arial" w:cs="Arial"/>
        </w:rPr>
        <w:t>are to be</w:t>
      </w:r>
      <w:r w:rsidRPr="00992880">
        <w:rPr>
          <w:rFonts w:ascii="Arial" w:hAnsi="Arial" w:cs="Arial"/>
        </w:rPr>
        <w:t xml:space="preserve"> documented</w:t>
      </w:r>
      <w:r w:rsidR="0069032A" w:rsidRPr="00992880">
        <w:rPr>
          <w:rFonts w:ascii="Arial" w:hAnsi="Arial" w:cs="Arial"/>
        </w:rPr>
        <w:t xml:space="preserve"> such as local postal restrictions, regulations that limit the movement of any materials that may be dangerous and the need for a license when importing and exporting any materials such as drugs across national borders. The type of transport that is used, is to be chosen to make sure that the integrity and physical state of the preservation of the evidence is maintained. Mechanism that maintain the records of all personnel involved in the transportation of the evidence should also be covered which will then complete the chain of custody. </w:t>
      </w:r>
      <w:r w:rsidR="00523C1C" w:rsidRPr="00992880">
        <w:rPr>
          <w:rFonts w:ascii="Arial" w:hAnsi="Arial" w:cs="Arial"/>
        </w:rPr>
        <w:t xml:space="preserve">Once the crime scene is examined and there is a large number </w:t>
      </w:r>
      <w:r w:rsidR="00303AAB" w:rsidRPr="00992880">
        <w:rPr>
          <w:rFonts w:ascii="Arial" w:hAnsi="Arial" w:cs="Arial"/>
        </w:rPr>
        <w:t xml:space="preserve">of forensic exhibits present, the crime scene manager will gather the evidence and identify the necessary examination that need to be completed. A record of the decisions made that were discussed between he senior investigator, scientific support co-Ordinator, exhibits officer, forensic scientist and crime scene manager. Items that have been acquired from the crime scene that will need further forensic analysis will be identified and a plan will be developed for each. </w:t>
      </w:r>
      <w:r w:rsidR="00784822" w:rsidRPr="00992880">
        <w:rPr>
          <w:rFonts w:ascii="Arial" w:hAnsi="Arial" w:cs="Arial"/>
        </w:rPr>
        <w:t>Before any examinations take place</w:t>
      </w:r>
      <w:r w:rsidR="00F83E2B" w:rsidRPr="00992880">
        <w:rPr>
          <w:rFonts w:ascii="Arial" w:hAnsi="Arial" w:cs="Arial"/>
        </w:rPr>
        <w:t xml:space="preserve">, some key matters should be taken into consideration such as which pieces of evidence have the capability to provide the forensic scientists with the most information in regards to solving the case and the health and safety or security precautions that follow to name some examples. In order to reduce the percentage of contamination from occurring, all pieces of evidence that relate to an individual or scene are to be examined before continuing with any other individuals or scenes. the findings are normally presented in the a written form first of all and </w:t>
      </w:r>
      <w:r w:rsidR="00F83E2B" w:rsidRPr="00992880">
        <w:rPr>
          <w:rFonts w:ascii="Arial" w:hAnsi="Arial" w:cs="Arial"/>
        </w:rPr>
        <w:lastRenderedPageBreak/>
        <w:t xml:space="preserve">could come in the form of a report or a written statement from a witness. Oral evidence may also be needed. </w:t>
      </w:r>
    </w:p>
    <w:p w:rsidR="00264840" w:rsidRPr="00992880" w:rsidRDefault="00264840" w:rsidP="00992880">
      <w:pPr>
        <w:spacing w:line="360" w:lineRule="auto"/>
        <w:rPr>
          <w:rFonts w:ascii="Arial" w:hAnsi="Arial" w:cs="Arial"/>
        </w:rPr>
      </w:pPr>
    </w:p>
    <w:p w:rsidR="00F10E96" w:rsidRDefault="007042A1" w:rsidP="00992880">
      <w:pPr>
        <w:spacing w:line="360" w:lineRule="auto"/>
        <w:rPr>
          <w:rFonts w:ascii="Arial" w:hAnsi="Arial" w:cs="Arial"/>
        </w:rPr>
      </w:pPr>
      <w:r w:rsidRPr="00992880">
        <w:rPr>
          <w:rFonts w:ascii="Arial" w:hAnsi="Arial" w:cs="Arial"/>
        </w:rPr>
        <w:t xml:space="preserve">In the terms of digital forensics, it is the process of gather and analysing evidence that s digital in investigations. Digital evidence can vary from child sexual exploitation to the location of a mobile phone (Parliamentary Office of Science &amp; Technoology, Houses of Parliament, 2016). </w:t>
      </w:r>
      <w:r w:rsidR="000E6B5B" w:rsidRPr="00992880">
        <w:rPr>
          <w:rFonts w:ascii="Arial" w:hAnsi="Arial" w:cs="Arial"/>
        </w:rPr>
        <w:t>Submitted evidence is subject to the Criminal Procedure Rules 2015, whilst there being best practice guidelines in place for law enforcement. Included in there is that, data should not be changed due to an investigation taking place and that records should be obtained of all the processes that are applied to the data. The Forensic Science Regulator (FSR) are resp</w:t>
      </w:r>
      <w:r w:rsidR="00F5216F" w:rsidRPr="00992880">
        <w:rPr>
          <w:rFonts w:ascii="Arial" w:hAnsi="Arial" w:cs="Arial"/>
        </w:rPr>
        <w:t>onsible</w:t>
      </w:r>
      <w:r w:rsidR="000E6B5B" w:rsidRPr="00992880">
        <w:rPr>
          <w:rFonts w:ascii="Arial" w:hAnsi="Arial" w:cs="Arial"/>
        </w:rPr>
        <w:t xml:space="preserve"> for safeguarding </w:t>
      </w:r>
      <w:r w:rsidR="00F5216F" w:rsidRPr="00992880">
        <w:rPr>
          <w:rFonts w:ascii="Arial" w:hAnsi="Arial" w:cs="Arial"/>
        </w:rPr>
        <w:t xml:space="preserve">the quality of the services provided in the British Criminal Justice System. Continuing with digital forensics, the actual process is </w:t>
      </w:r>
      <w:r w:rsidR="004138CE" w:rsidRPr="00992880">
        <w:rPr>
          <w:rFonts w:ascii="Arial" w:hAnsi="Arial" w:cs="Arial"/>
        </w:rPr>
        <w:t>s</w:t>
      </w:r>
      <w:r w:rsidR="00F5216F" w:rsidRPr="00992880">
        <w:rPr>
          <w:rFonts w:ascii="Arial" w:hAnsi="Arial" w:cs="Arial"/>
        </w:rPr>
        <w:t xml:space="preserve">plit into three parts with the first being the recovery of the </w:t>
      </w:r>
      <w:r w:rsidR="004138CE" w:rsidRPr="00992880">
        <w:rPr>
          <w:rFonts w:ascii="Arial" w:hAnsi="Arial" w:cs="Arial"/>
        </w:rPr>
        <w:t>data. The d</w:t>
      </w:r>
      <w:r w:rsidR="00F5216F" w:rsidRPr="00992880">
        <w:rPr>
          <w:rFonts w:ascii="Arial" w:hAnsi="Arial" w:cs="Arial"/>
        </w:rPr>
        <w:t xml:space="preserve">ata is recovered by making a copy of hard disk, downloading data from electronic equipment such as a phone or laptop, data will then be processed to allow the examiner to </w:t>
      </w:r>
      <w:r w:rsidR="004138CE" w:rsidRPr="00992880">
        <w:rPr>
          <w:rFonts w:ascii="Arial" w:hAnsi="Arial" w:cs="Arial"/>
        </w:rPr>
        <w:t>analyse</w:t>
      </w:r>
      <w:r w:rsidR="00F5216F" w:rsidRPr="00992880">
        <w:rPr>
          <w:rFonts w:ascii="Arial" w:hAnsi="Arial" w:cs="Arial"/>
        </w:rPr>
        <w:t xml:space="preserve"> the data and recover the files.</w:t>
      </w:r>
      <w:r w:rsidR="004138CE" w:rsidRPr="00992880">
        <w:rPr>
          <w:rFonts w:ascii="Arial" w:hAnsi="Arial" w:cs="Arial"/>
        </w:rPr>
        <w:t xml:space="preserve"> The second part is interpretation, where the data is analysed which usually involves synthesising the evidence from multiple different sources. The last part is the presentation of it, the results from the analysis will be communicated into the investigation team which could be as a written report which also may lead to being presented in court if needed. Data that is found on a device can be searched only if said device has been lawfully seized (Police and Criminal Evidence Act, 1984). </w:t>
      </w:r>
      <w:r w:rsidR="00F10E96" w:rsidRPr="00992880">
        <w:rPr>
          <w:rFonts w:ascii="Arial" w:hAnsi="Arial" w:cs="Arial"/>
        </w:rPr>
        <w:t xml:space="preserve">With a warrant, law enforcement are able to intercept the content of </w:t>
      </w:r>
      <w:r w:rsidR="00AA4868" w:rsidRPr="00992880">
        <w:rPr>
          <w:rFonts w:ascii="Arial" w:hAnsi="Arial" w:cs="Arial"/>
        </w:rPr>
        <w:t>communication</w:t>
      </w:r>
      <w:r w:rsidR="00F10E96" w:rsidRPr="00992880">
        <w:rPr>
          <w:rFonts w:ascii="Arial" w:hAnsi="Arial" w:cs="Arial"/>
        </w:rPr>
        <w:t xml:space="preserve"> for the more complex and serious investigations</w:t>
      </w:r>
      <w:r w:rsidR="00AA4868" w:rsidRPr="00992880">
        <w:rPr>
          <w:rFonts w:ascii="Arial" w:hAnsi="Arial" w:cs="Arial"/>
        </w:rPr>
        <w:t xml:space="preserve">. It is also possible to gather information about any communication from the providers. These particular powers are governed by the Regulation and Investigatory Powers Act 200 and the Data Retention and Investigatory Powers Act 2014. An example of when digital evidence has been successful was a counter terrorism operation called Rhyme. It was </w:t>
      </w:r>
      <w:r w:rsidR="006048E8" w:rsidRPr="00992880">
        <w:rPr>
          <w:rFonts w:ascii="Arial" w:hAnsi="Arial" w:cs="Arial"/>
        </w:rPr>
        <w:t>conducted</w:t>
      </w:r>
      <w:r w:rsidR="00AA4868" w:rsidRPr="00992880">
        <w:rPr>
          <w:rFonts w:ascii="Arial" w:hAnsi="Arial" w:cs="Arial"/>
        </w:rPr>
        <w:t xml:space="preserve"> in 2006 where a man named </w:t>
      </w:r>
      <w:proofErr w:type="spellStart"/>
      <w:r w:rsidR="00AA4868" w:rsidRPr="00992880">
        <w:rPr>
          <w:rFonts w:ascii="Arial" w:hAnsi="Arial" w:cs="Arial"/>
        </w:rPr>
        <w:t>Dhiren</w:t>
      </w:r>
      <w:proofErr w:type="spellEnd"/>
      <w:r w:rsidR="00AA4868" w:rsidRPr="00992880">
        <w:rPr>
          <w:rFonts w:ascii="Arial" w:hAnsi="Arial" w:cs="Arial"/>
        </w:rPr>
        <w:t xml:space="preserve"> </w:t>
      </w:r>
      <w:proofErr w:type="spellStart"/>
      <w:r w:rsidR="00AA4868" w:rsidRPr="00992880">
        <w:rPr>
          <w:rFonts w:ascii="Arial" w:hAnsi="Arial" w:cs="Arial"/>
        </w:rPr>
        <w:t>Barot</w:t>
      </w:r>
      <w:proofErr w:type="spellEnd"/>
      <w:r w:rsidR="00AA4868" w:rsidRPr="00992880">
        <w:rPr>
          <w:rFonts w:ascii="Arial" w:hAnsi="Arial" w:cs="Arial"/>
        </w:rPr>
        <w:t xml:space="preserve"> was convicted of conspiracy to murder as he had planned terrorist attacks on British and American soil. </w:t>
      </w:r>
      <w:r w:rsidR="006048E8" w:rsidRPr="00992880">
        <w:rPr>
          <w:rFonts w:ascii="Arial" w:hAnsi="Arial" w:cs="Arial"/>
        </w:rPr>
        <w:t>Investigators</w:t>
      </w:r>
      <w:r w:rsidR="00AA4868" w:rsidRPr="00992880">
        <w:rPr>
          <w:rFonts w:ascii="Arial" w:hAnsi="Arial" w:cs="Arial"/>
        </w:rPr>
        <w:t xml:space="preserve"> from the </w:t>
      </w:r>
      <w:r w:rsidR="006048E8" w:rsidRPr="00992880">
        <w:rPr>
          <w:rFonts w:ascii="Arial" w:hAnsi="Arial" w:cs="Arial"/>
        </w:rPr>
        <w:t>Metropolitan</w:t>
      </w:r>
      <w:r w:rsidR="00AA4868" w:rsidRPr="00992880">
        <w:rPr>
          <w:rFonts w:ascii="Arial" w:hAnsi="Arial" w:cs="Arial"/>
        </w:rPr>
        <w:t xml:space="preserve"> Police had examined a total of 274 computers and 1,785 external storage </w:t>
      </w:r>
      <w:r w:rsidR="006048E8" w:rsidRPr="00992880">
        <w:rPr>
          <w:rFonts w:ascii="Arial" w:hAnsi="Arial" w:cs="Arial"/>
        </w:rPr>
        <w:t>devices</w:t>
      </w:r>
      <w:r w:rsidR="00AA4868" w:rsidRPr="00992880">
        <w:rPr>
          <w:rFonts w:ascii="Arial" w:hAnsi="Arial" w:cs="Arial"/>
        </w:rPr>
        <w:t xml:space="preserve">. It was known as the largest counter terrorist investigation in the U.K. Majority of the data from the computers and storage devices had been deleted but due to the ever growing technology, examiners were able to </w:t>
      </w:r>
      <w:r w:rsidR="006048E8" w:rsidRPr="00992880">
        <w:rPr>
          <w:rFonts w:ascii="Arial" w:hAnsi="Arial" w:cs="Arial"/>
        </w:rPr>
        <w:t xml:space="preserve">forensically recover </w:t>
      </w:r>
      <w:r w:rsidR="006048E8" w:rsidRPr="00992880">
        <w:rPr>
          <w:rFonts w:ascii="Arial" w:hAnsi="Arial" w:cs="Arial"/>
        </w:rPr>
        <w:lastRenderedPageBreak/>
        <w:t>the data that was linked to the planning of the proposed terrorist attacks. Another example was the conviction of a clergyman named Dominic Stone in October, 2011. He had downloaded hundreds of images of child sexual abuse. He had stated that someone else could have downloaded them, but due to thorough digital forensic techniques, it concluded that the computer was being used for church work while the images were being downloaded. These convictions were only possible due to police officers and forensic examiners following strict protocol by abiding by the relevant Acts and Legislations and also following strict guidance that almost eradicates the possibility of cross contamination from occurring.</w:t>
      </w: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rPr>
          <w:rFonts w:ascii="Arial" w:hAnsi="Arial" w:cs="Arial"/>
        </w:rPr>
      </w:pPr>
    </w:p>
    <w:p w:rsidR="00992880" w:rsidRDefault="00992880" w:rsidP="00992880">
      <w:pPr>
        <w:spacing w:line="360" w:lineRule="auto"/>
        <w:jc w:val="center"/>
        <w:rPr>
          <w:rFonts w:ascii="Arial" w:hAnsi="Arial" w:cs="Arial"/>
          <w:b/>
          <w:sz w:val="28"/>
          <w:szCs w:val="28"/>
          <w:u w:val="single"/>
        </w:rPr>
      </w:pPr>
      <w:r>
        <w:rPr>
          <w:rFonts w:ascii="Arial" w:hAnsi="Arial" w:cs="Arial"/>
          <w:b/>
          <w:sz w:val="28"/>
          <w:szCs w:val="28"/>
          <w:u w:val="single"/>
        </w:rPr>
        <w:t xml:space="preserve">Bibliography </w:t>
      </w:r>
    </w:p>
    <w:p w:rsidR="00992880" w:rsidRDefault="00992880" w:rsidP="00992880">
      <w:pPr>
        <w:spacing w:line="360" w:lineRule="auto"/>
        <w:jc w:val="center"/>
        <w:rPr>
          <w:rFonts w:ascii="Arial" w:hAnsi="Arial" w:cs="Arial"/>
          <w:b/>
          <w:sz w:val="28"/>
          <w:szCs w:val="28"/>
          <w:u w:val="single"/>
        </w:rPr>
      </w:pPr>
    </w:p>
    <w:p w:rsidR="00992880" w:rsidRDefault="00992880" w:rsidP="00992880">
      <w:pPr>
        <w:spacing w:line="360" w:lineRule="auto"/>
        <w:rPr>
          <w:rFonts w:ascii="Arial" w:hAnsi="Arial" w:cs="Arial"/>
        </w:rPr>
      </w:pPr>
      <w:r w:rsidRPr="00992880">
        <w:rPr>
          <w:rFonts w:ascii="Arial" w:hAnsi="Arial" w:cs="Arial"/>
        </w:rPr>
        <w:t>Criminal Procedure and Investigations Act 1996 Code of Practice</w:t>
      </w:r>
      <w:r>
        <w:rPr>
          <w:rFonts w:ascii="Arial" w:hAnsi="Arial" w:cs="Arial"/>
        </w:rPr>
        <w:t xml:space="preserve">. Available at: </w:t>
      </w:r>
      <w:hyperlink r:id="rId4" w:history="1">
        <w:r w:rsidRPr="00D46A7F">
          <w:rPr>
            <w:rStyle w:val="Hyperlink"/>
            <w:rFonts w:ascii="Arial" w:hAnsi="Arial" w:cs="Arial"/>
          </w:rPr>
          <w:t>https://www.gov.uk/government/publications/criminal-procedure-and-investigations-act-code-of-practice</w:t>
        </w:r>
      </w:hyperlink>
      <w:r>
        <w:rPr>
          <w:rFonts w:ascii="Arial" w:hAnsi="Arial" w:cs="Arial"/>
        </w:rPr>
        <w:t xml:space="preserve"> (Accessed 3rd November 2020)</w:t>
      </w:r>
    </w:p>
    <w:p w:rsidR="00490B7F" w:rsidRDefault="00992880" w:rsidP="00992880">
      <w:pPr>
        <w:shd w:val="clear" w:color="auto" w:fill="FFFFFF"/>
        <w:spacing w:after="300" w:line="360" w:lineRule="atLeast"/>
        <w:rPr>
          <w:rFonts w:ascii="Helvetica" w:eastAsia="Times New Roman" w:hAnsi="Helvetica" w:cs="Times New Roman"/>
          <w:color w:val="374050"/>
        </w:rPr>
      </w:pPr>
      <w:r w:rsidRPr="00615B07">
        <w:rPr>
          <w:rFonts w:ascii="Helvetica" w:eastAsia="Times New Roman" w:hAnsi="Helvetica" w:cs="Times New Roman"/>
          <w:color w:val="374050"/>
        </w:rPr>
        <w:t>Julian, R.</w:t>
      </w:r>
      <w:r>
        <w:rPr>
          <w:rFonts w:ascii="Helvetica" w:eastAsia="Times New Roman" w:hAnsi="Helvetica" w:cs="Times New Roman"/>
          <w:color w:val="374050"/>
        </w:rPr>
        <w:t xml:space="preserve"> et al.</w:t>
      </w:r>
      <w:r w:rsidRPr="00615B07">
        <w:rPr>
          <w:rFonts w:ascii="Helvetica" w:eastAsia="Times New Roman" w:hAnsi="Helvetica" w:cs="Times New Roman"/>
          <w:color w:val="374050"/>
        </w:rPr>
        <w:t xml:space="preserve"> (2012). 'Get it right the first time'. Criminal Justice.</w:t>
      </w:r>
      <w:r>
        <w:rPr>
          <w:rFonts w:ascii="Helvetica" w:eastAsia="Times New Roman" w:hAnsi="Helvetica" w:cs="Times New Roman"/>
          <w:color w:val="374050"/>
        </w:rPr>
        <w:t xml:space="preserve"> Vol. 24 Issue 1 </w:t>
      </w:r>
    </w:p>
    <w:p w:rsidR="00992880" w:rsidRDefault="00992880" w:rsidP="00992880">
      <w:pPr>
        <w:shd w:val="clear" w:color="auto" w:fill="FFFFFF"/>
        <w:spacing w:after="300" w:line="360" w:lineRule="atLeast"/>
        <w:rPr>
          <w:rFonts w:ascii="Helvetica" w:eastAsia="Times New Roman" w:hAnsi="Helvetica" w:cs="Times New Roman"/>
          <w:color w:val="374050"/>
        </w:rPr>
      </w:pPr>
      <w:r>
        <w:rPr>
          <w:rFonts w:ascii="Helvetica" w:eastAsia="Times New Roman" w:hAnsi="Helvetica" w:cs="Times New Roman"/>
          <w:color w:val="374050"/>
        </w:rPr>
        <w:t xml:space="preserve">College of Policing (2020) Scenes of Crime Examination. Available at: </w:t>
      </w:r>
      <w:hyperlink r:id="rId5" w:history="1">
        <w:r w:rsidRPr="00D46A7F">
          <w:rPr>
            <w:rStyle w:val="Hyperlink"/>
            <w:rFonts w:ascii="Helvetica" w:eastAsia="Times New Roman" w:hAnsi="Helvetica" w:cs="Times New Roman"/>
          </w:rPr>
          <w:t>http://library.college.police.uk/docs/appref/ENFSI-BPM-v1_0.pdf</w:t>
        </w:r>
      </w:hyperlink>
      <w:r>
        <w:rPr>
          <w:rFonts w:ascii="Helvetica" w:eastAsia="Times New Roman" w:hAnsi="Helvetica" w:cs="Times New Roman"/>
          <w:color w:val="374050"/>
        </w:rPr>
        <w:t xml:space="preserve"> (Accessed 3rd November 2020)</w:t>
      </w:r>
    </w:p>
    <w:p w:rsidR="00992880" w:rsidRDefault="00992880" w:rsidP="00992880">
      <w:pPr>
        <w:shd w:val="clear" w:color="auto" w:fill="FFFFFF"/>
        <w:spacing w:after="300" w:line="360" w:lineRule="atLeast"/>
        <w:rPr>
          <w:rFonts w:ascii="Helvetica" w:eastAsia="Times New Roman" w:hAnsi="Helvetica" w:cs="Times New Roman"/>
          <w:color w:val="374050"/>
        </w:rPr>
      </w:pPr>
      <w:proofErr w:type="spellStart"/>
      <w:r>
        <w:rPr>
          <w:rFonts w:ascii="Helvetica" w:eastAsia="Times New Roman" w:hAnsi="Helvetica" w:cs="Times New Roman"/>
          <w:color w:val="374050"/>
        </w:rPr>
        <w:t>Goray</w:t>
      </w:r>
      <w:proofErr w:type="spellEnd"/>
      <w:r>
        <w:rPr>
          <w:rFonts w:ascii="Helvetica" w:eastAsia="Times New Roman" w:hAnsi="Helvetica" w:cs="Times New Roman"/>
          <w:color w:val="374050"/>
        </w:rPr>
        <w:t xml:space="preserve">, M et al. (2012) DNA Transfer within Forensic Exhibit Packaging. Available at: </w:t>
      </w:r>
      <w:hyperlink r:id="rId6" w:history="1">
        <w:r w:rsidRPr="00D46A7F">
          <w:rPr>
            <w:rStyle w:val="Hyperlink"/>
            <w:rFonts w:ascii="Helvetica" w:eastAsia="Times New Roman" w:hAnsi="Helvetica" w:cs="Times New Roman"/>
          </w:rPr>
          <w:t>https://pubmed.ncbi.nlm.nih.gov/21546329/</w:t>
        </w:r>
      </w:hyperlink>
      <w:r>
        <w:rPr>
          <w:rFonts w:ascii="Helvetica" w:eastAsia="Times New Roman" w:hAnsi="Helvetica" w:cs="Times New Roman"/>
          <w:color w:val="374050"/>
        </w:rPr>
        <w:t xml:space="preserve"> (Accessed 3</w:t>
      </w:r>
      <w:r w:rsidRPr="00992880">
        <w:rPr>
          <w:rFonts w:ascii="Helvetica" w:eastAsia="Times New Roman" w:hAnsi="Helvetica" w:cs="Times New Roman"/>
          <w:color w:val="374050"/>
          <w:vertAlign w:val="superscript"/>
        </w:rPr>
        <w:t>rd</w:t>
      </w:r>
      <w:r>
        <w:rPr>
          <w:rFonts w:ascii="Helvetica" w:eastAsia="Times New Roman" w:hAnsi="Helvetica" w:cs="Times New Roman"/>
          <w:color w:val="374050"/>
        </w:rPr>
        <w:t xml:space="preserve"> November 2020)</w:t>
      </w:r>
    </w:p>
    <w:p w:rsidR="00992880" w:rsidRDefault="00992880" w:rsidP="00992880">
      <w:pPr>
        <w:rPr>
          <w:rFonts w:ascii="Arial" w:eastAsia="Times New Roman" w:hAnsi="Arial" w:cs="Arial"/>
          <w:color w:val="000000"/>
          <w:spacing w:val="3"/>
          <w:shd w:val="clear" w:color="auto" w:fill="FFFFFF"/>
        </w:rPr>
      </w:pPr>
      <w:r w:rsidRPr="00992880">
        <w:rPr>
          <w:rFonts w:ascii="Arial" w:eastAsia="Times New Roman" w:hAnsi="Arial" w:cs="Arial"/>
          <w:color w:val="000000"/>
          <w:spacing w:val="3"/>
          <w:shd w:val="clear" w:color="auto" w:fill="FFFFFF"/>
        </w:rPr>
        <w:t>Fisher</w:t>
      </w:r>
      <w:r w:rsidR="00490B7F">
        <w:rPr>
          <w:rFonts w:ascii="Arial" w:eastAsia="Times New Roman" w:hAnsi="Arial" w:cs="Arial"/>
          <w:color w:val="000000"/>
          <w:spacing w:val="3"/>
          <w:shd w:val="clear" w:color="auto" w:fill="FFFFFF"/>
        </w:rPr>
        <w:t xml:space="preserve"> et al</w:t>
      </w:r>
      <w:r w:rsidRPr="00992880">
        <w:rPr>
          <w:rFonts w:ascii="Arial" w:eastAsia="Times New Roman" w:hAnsi="Arial" w:cs="Arial"/>
          <w:color w:val="000000"/>
          <w:spacing w:val="3"/>
          <w:shd w:val="clear" w:color="auto" w:fill="FFFFFF"/>
        </w:rPr>
        <w:t>.</w:t>
      </w:r>
      <w:r w:rsidR="00490B7F">
        <w:rPr>
          <w:rFonts w:ascii="Arial" w:eastAsia="Times New Roman" w:hAnsi="Arial" w:cs="Arial"/>
          <w:color w:val="000000"/>
          <w:spacing w:val="3"/>
          <w:shd w:val="clear" w:color="auto" w:fill="FFFFFF"/>
        </w:rPr>
        <w:t>(1981)</w:t>
      </w:r>
      <w:r w:rsidRPr="00992880">
        <w:rPr>
          <w:rFonts w:ascii="Arial" w:eastAsia="Times New Roman" w:hAnsi="Arial" w:cs="Arial"/>
          <w:color w:val="000000"/>
          <w:spacing w:val="3"/>
          <w:shd w:val="clear" w:color="auto" w:fill="FFFFFF"/>
        </w:rPr>
        <w:t> </w:t>
      </w:r>
      <w:r w:rsidRPr="00992880">
        <w:rPr>
          <w:rFonts w:ascii="Arial" w:eastAsia="Times New Roman" w:hAnsi="Arial" w:cs="Arial"/>
          <w:i/>
          <w:iCs/>
          <w:color w:val="000000"/>
          <w:spacing w:val="3"/>
          <w:shd w:val="clear" w:color="auto" w:fill="FFFFFF"/>
        </w:rPr>
        <w:t>Techniques of Crime Scene Investigation</w:t>
      </w:r>
      <w:r w:rsidRPr="00992880">
        <w:rPr>
          <w:rFonts w:ascii="Arial" w:eastAsia="Times New Roman" w:hAnsi="Arial" w:cs="Arial"/>
          <w:color w:val="000000"/>
          <w:spacing w:val="3"/>
          <w:shd w:val="clear" w:color="auto" w:fill="FFFFFF"/>
        </w:rPr>
        <w:t xml:space="preserve">, New York: </w:t>
      </w:r>
      <w:proofErr w:type="spellStart"/>
      <w:r w:rsidRPr="00992880">
        <w:rPr>
          <w:rFonts w:ascii="Arial" w:eastAsia="Times New Roman" w:hAnsi="Arial" w:cs="Arial"/>
          <w:color w:val="000000"/>
          <w:spacing w:val="3"/>
          <w:shd w:val="clear" w:color="auto" w:fill="FFFFFF"/>
        </w:rPr>
        <w:t>Elsevior</w:t>
      </w:r>
      <w:proofErr w:type="spellEnd"/>
    </w:p>
    <w:p w:rsidR="00490B7F" w:rsidRDefault="00490B7F" w:rsidP="00992880">
      <w:pPr>
        <w:rPr>
          <w:rFonts w:ascii="Arial" w:eastAsia="Times New Roman" w:hAnsi="Arial" w:cs="Arial"/>
        </w:rPr>
      </w:pPr>
    </w:p>
    <w:p w:rsidR="00490B7F" w:rsidRDefault="00490B7F" w:rsidP="00490B7F">
      <w:pPr>
        <w:shd w:val="clear" w:color="auto" w:fill="FFFFFF"/>
        <w:spacing w:after="300" w:line="360" w:lineRule="atLeast"/>
        <w:rPr>
          <w:rFonts w:ascii="Helvetica" w:eastAsia="Times New Roman" w:hAnsi="Helvetica" w:cs="Times New Roman"/>
          <w:color w:val="374050"/>
        </w:rPr>
      </w:pPr>
      <w:r w:rsidRPr="00615B07">
        <w:rPr>
          <w:rFonts w:ascii="Helvetica" w:eastAsia="Times New Roman" w:hAnsi="Helvetica" w:cs="Times New Roman"/>
          <w:color w:val="374050"/>
        </w:rPr>
        <w:t>Fisher, B</w:t>
      </w:r>
      <w:r>
        <w:rPr>
          <w:rFonts w:ascii="Helvetica" w:eastAsia="Times New Roman" w:hAnsi="Helvetica" w:cs="Times New Roman"/>
          <w:color w:val="374050"/>
        </w:rPr>
        <w:t xml:space="preserve"> and</w:t>
      </w:r>
      <w:r w:rsidRPr="00615B07">
        <w:rPr>
          <w:rFonts w:ascii="Helvetica" w:eastAsia="Times New Roman" w:hAnsi="Helvetica" w:cs="Times New Roman"/>
          <w:color w:val="374050"/>
        </w:rPr>
        <w:t xml:space="preserve"> Fisher, A. (2007). 'Techniques of Crime Scene Investigation'. 8th ed. Boca Raton (FL): CRC Press. </w:t>
      </w:r>
    </w:p>
    <w:p w:rsidR="00490B7F" w:rsidRDefault="00490B7F" w:rsidP="00490B7F">
      <w:pPr>
        <w:shd w:val="clear" w:color="auto" w:fill="FFFFFF"/>
        <w:spacing w:after="300" w:line="360" w:lineRule="atLeast"/>
        <w:rPr>
          <w:rFonts w:ascii="Helvetica" w:eastAsia="Times New Roman" w:hAnsi="Helvetica" w:cs="Times New Roman"/>
          <w:color w:val="374050"/>
        </w:rPr>
      </w:pPr>
      <w:r>
        <w:rPr>
          <w:rFonts w:ascii="Helvetica" w:eastAsia="Times New Roman" w:hAnsi="Helvetica" w:cs="Times New Roman"/>
          <w:color w:val="374050"/>
        </w:rPr>
        <w:t xml:space="preserve">Forensic Science Regulator (2020) Forensic Science Regulator Guidance. Available at: </w:t>
      </w:r>
      <w:hyperlink r:id="rId7" w:history="1">
        <w:r w:rsidRPr="00D46A7F">
          <w:rPr>
            <w:rStyle w:val="Hyperlink"/>
            <w:rFonts w:ascii="Helvetica" w:eastAsia="Times New Roman" w:hAnsi="Helvetica" w:cs="Times New Roman"/>
          </w:rPr>
          <w:t>https://assets.publishing.service.gov.uk/government/uploads/system/uploads/attachment_data/file/915221/FSR_G-206_Issue_2_Final.pdf</w:t>
        </w:r>
      </w:hyperlink>
      <w:r>
        <w:rPr>
          <w:rFonts w:ascii="Helvetica" w:eastAsia="Times New Roman" w:hAnsi="Helvetica" w:cs="Times New Roman"/>
          <w:color w:val="374050"/>
        </w:rPr>
        <w:t xml:space="preserve"> (Accessed 3rd November 2020)</w:t>
      </w:r>
    </w:p>
    <w:p w:rsidR="00490B7F" w:rsidRDefault="00490B7F" w:rsidP="00490B7F">
      <w:pPr>
        <w:shd w:val="clear" w:color="auto" w:fill="FFFFFF"/>
        <w:spacing w:after="300" w:line="360" w:lineRule="atLeast"/>
        <w:rPr>
          <w:rFonts w:ascii="Helvetica" w:eastAsia="Times New Roman" w:hAnsi="Helvetica" w:cs="Times New Roman"/>
          <w:color w:val="374050"/>
        </w:rPr>
      </w:pPr>
      <w:r>
        <w:rPr>
          <w:rFonts w:ascii="Helvetica" w:eastAsia="Times New Roman" w:hAnsi="Helvetica" w:cs="Times New Roman"/>
          <w:color w:val="374050"/>
        </w:rPr>
        <w:t>United Nations (2008) On Drugs and Crime. Available at:</w:t>
      </w:r>
      <w:r w:rsidRPr="00490B7F">
        <w:t xml:space="preserve"> </w:t>
      </w:r>
      <w:hyperlink r:id="rId8" w:history="1">
        <w:r w:rsidRPr="00D46A7F">
          <w:rPr>
            <w:rStyle w:val="Hyperlink"/>
            <w:rFonts w:ascii="Helvetica" w:eastAsia="Times New Roman" w:hAnsi="Helvetica" w:cs="Times New Roman"/>
          </w:rPr>
          <w:t>https://www.unodc.org/unodc/en/data-and-analysis/WDR-2008.html</w:t>
        </w:r>
      </w:hyperlink>
      <w:r>
        <w:rPr>
          <w:rFonts w:ascii="Helvetica" w:eastAsia="Times New Roman" w:hAnsi="Helvetica" w:cs="Times New Roman"/>
          <w:color w:val="374050"/>
        </w:rPr>
        <w:t xml:space="preserve"> (Accessed 3rd November 2020)</w:t>
      </w:r>
    </w:p>
    <w:p w:rsidR="00490B7F" w:rsidRDefault="00490B7F" w:rsidP="00490B7F">
      <w:pPr>
        <w:shd w:val="clear" w:color="auto" w:fill="FFFFFF"/>
        <w:spacing w:after="300" w:line="360" w:lineRule="atLeast"/>
        <w:rPr>
          <w:rFonts w:ascii="Helvetica" w:eastAsia="Times New Roman" w:hAnsi="Helvetica" w:cs="Times New Roman"/>
          <w:color w:val="374050"/>
        </w:rPr>
      </w:pPr>
      <w:r>
        <w:rPr>
          <w:rFonts w:ascii="Helvetica" w:eastAsia="Times New Roman" w:hAnsi="Helvetica" w:cs="Times New Roman"/>
          <w:color w:val="374050"/>
        </w:rPr>
        <w:t xml:space="preserve">The European Network of Forensic Science (2012) Available at: </w:t>
      </w:r>
      <w:hyperlink r:id="rId9" w:history="1">
        <w:r w:rsidRPr="00D46A7F">
          <w:rPr>
            <w:rStyle w:val="Hyperlink"/>
            <w:rFonts w:ascii="Helvetica" w:eastAsia="Times New Roman" w:hAnsi="Helvetica" w:cs="Times New Roman"/>
          </w:rPr>
          <w:t>https://enfsi.eu/</w:t>
        </w:r>
      </w:hyperlink>
      <w:r>
        <w:rPr>
          <w:rFonts w:ascii="Helvetica" w:eastAsia="Times New Roman" w:hAnsi="Helvetica" w:cs="Times New Roman"/>
          <w:color w:val="374050"/>
        </w:rPr>
        <w:t xml:space="preserve"> (Accessed 3</w:t>
      </w:r>
      <w:r w:rsidRPr="00490B7F">
        <w:rPr>
          <w:rFonts w:ascii="Helvetica" w:eastAsia="Times New Roman" w:hAnsi="Helvetica" w:cs="Times New Roman"/>
          <w:color w:val="374050"/>
          <w:vertAlign w:val="superscript"/>
        </w:rPr>
        <w:t>rd</w:t>
      </w:r>
      <w:r>
        <w:rPr>
          <w:rFonts w:ascii="Helvetica" w:eastAsia="Times New Roman" w:hAnsi="Helvetica" w:cs="Times New Roman"/>
          <w:color w:val="374050"/>
        </w:rPr>
        <w:t xml:space="preserve"> November 2020)</w:t>
      </w:r>
    </w:p>
    <w:p w:rsidR="00490B7F" w:rsidRDefault="00490B7F" w:rsidP="00490B7F">
      <w:pPr>
        <w:shd w:val="clear" w:color="auto" w:fill="FFFFFF"/>
        <w:spacing w:after="300" w:line="360" w:lineRule="atLeast"/>
        <w:rPr>
          <w:rFonts w:ascii="Arial" w:hAnsi="Arial" w:cs="Arial"/>
        </w:rPr>
      </w:pPr>
      <w:r w:rsidRPr="00992880">
        <w:rPr>
          <w:rFonts w:ascii="Arial" w:hAnsi="Arial" w:cs="Arial"/>
        </w:rPr>
        <w:t>Houses of Parliament</w:t>
      </w:r>
      <w:r>
        <w:rPr>
          <w:rFonts w:ascii="Arial" w:hAnsi="Arial" w:cs="Arial"/>
        </w:rPr>
        <w:t xml:space="preserve"> (</w:t>
      </w:r>
      <w:r w:rsidRPr="00992880">
        <w:rPr>
          <w:rFonts w:ascii="Arial" w:hAnsi="Arial" w:cs="Arial"/>
        </w:rPr>
        <w:t>2016</w:t>
      </w:r>
      <w:r>
        <w:rPr>
          <w:rFonts w:ascii="Arial" w:hAnsi="Arial" w:cs="Arial"/>
        </w:rPr>
        <w:t xml:space="preserve">) </w:t>
      </w:r>
      <w:r w:rsidRPr="00992880">
        <w:rPr>
          <w:rFonts w:ascii="Arial" w:hAnsi="Arial" w:cs="Arial"/>
        </w:rPr>
        <w:t>Parliamentary Office of Science &amp; Technoology</w:t>
      </w:r>
      <w:r>
        <w:rPr>
          <w:rFonts w:ascii="Arial" w:hAnsi="Arial" w:cs="Arial"/>
        </w:rPr>
        <w:t xml:space="preserve">. Available at: </w:t>
      </w:r>
      <w:hyperlink r:id="rId10" w:history="1">
        <w:r w:rsidRPr="00D46A7F">
          <w:rPr>
            <w:rStyle w:val="Hyperlink"/>
            <w:rFonts w:ascii="Arial" w:hAnsi="Arial" w:cs="Arial"/>
          </w:rPr>
          <w:t>https://www.parliament.uk/globalassets/documents/post/POST_annual_report_2016.pdf</w:t>
        </w:r>
      </w:hyperlink>
      <w:r>
        <w:rPr>
          <w:rFonts w:ascii="Arial" w:hAnsi="Arial" w:cs="Arial"/>
        </w:rPr>
        <w:t xml:space="preserve"> (Accessed 3rd November) </w:t>
      </w:r>
    </w:p>
    <w:p w:rsidR="00490B7F" w:rsidRDefault="00490B7F" w:rsidP="00490B7F">
      <w:pPr>
        <w:shd w:val="clear" w:color="auto" w:fill="FFFFFF"/>
        <w:spacing w:after="300" w:line="360" w:lineRule="atLeast"/>
        <w:rPr>
          <w:rFonts w:ascii="Arial" w:hAnsi="Arial" w:cs="Arial"/>
        </w:rPr>
      </w:pPr>
    </w:p>
    <w:p w:rsidR="00490B7F" w:rsidRDefault="00490B7F" w:rsidP="00490B7F">
      <w:pPr>
        <w:shd w:val="clear" w:color="auto" w:fill="FFFFFF"/>
        <w:spacing w:after="300" w:line="360" w:lineRule="atLeast"/>
        <w:rPr>
          <w:rFonts w:ascii="Arial" w:hAnsi="Arial" w:cs="Arial"/>
        </w:rPr>
      </w:pPr>
      <w:r w:rsidRPr="00992880">
        <w:rPr>
          <w:rFonts w:ascii="Arial" w:hAnsi="Arial" w:cs="Arial"/>
        </w:rPr>
        <w:lastRenderedPageBreak/>
        <w:t>Police and Criminal Evidence Act, 1984</w:t>
      </w:r>
      <w:r>
        <w:rPr>
          <w:rFonts w:ascii="Arial" w:hAnsi="Arial" w:cs="Arial"/>
        </w:rPr>
        <w:t xml:space="preserve">. Available at: </w:t>
      </w:r>
      <w:hyperlink r:id="rId11" w:history="1">
        <w:r w:rsidRPr="00D46A7F">
          <w:rPr>
            <w:rStyle w:val="Hyperlink"/>
            <w:rFonts w:ascii="Arial" w:hAnsi="Arial" w:cs="Arial"/>
          </w:rPr>
          <w:t>https://www.legislation.gov.uk/ukpga/1984/60/contents</w:t>
        </w:r>
      </w:hyperlink>
      <w:r>
        <w:rPr>
          <w:rFonts w:ascii="Arial" w:hAnsi="Arial" w:cs="Arial"/>
        </w:rPr>
        <w:t xml:space="preserve"> (Accessed 3rd November)</w:t>
      </w:r>
    </w:p>
    <w:p w:rsidR="00490B7F" w:rsidRDefault="00490B7F" w:rsidP="00490B7F">
      <w:pPr>
        <w:shd w:val="clear" w:color="auto" w:fill="FFFFFF"/>
        <w:spacing w:after="300" w:line="360" w:lineRule="atLeast"/>
        <w:rPr>
          <w:rFonts w:ascii="Arial" w:hAnsi="Arial" w:cs="Arial"/>
        </w:rPr>
      </w:pPr>
    </w:p>
    <w:p w:rsidR="00490B7F" w:rsidRDefault="00490B7F" w:rsidP="00490B7F">
      <w:pPr>
        <w:shd w:val="clear" w:color="auto" w:fill="FFFFFF"/>
        <w:spacing w:after="300" w:line="360" w:lineRule="atLeast"/>
        <w:rPr>
          <w:rFonts w:ascii="Arial" w:hAnsi="Arial" w:cs="Arial"/>
        </w:rPr>
      </w:pPr>
      <w:bookmarkStart w:id="0" w:name="_GoBack"/>
      <w:bookmarkEnd w:id="0"/>
    </w:p>
    <w:p w:rsidR="00490B7F" w:rsidRDefault="00490B7F" w:rsidP="00490B7F">
      <w:pPr>
        <w:shd w:val="clear" w:color="auto" w:fill="FFFFFF"/>
        <w:spacing w:after="300" w:line="360" w:lineRule="atLeast"/>
        <w:rPr>
          <w:rFonts w:ascii="Helvetica" w:eastAsia="Times New Roman" w:hAnsi="Helvetica" w:cs="Times New Roman"/>
          <w:color w:val="374050"/>
        </w:rPr>
      </w:pPr>
    </w:p>
    <w:p w:rsidR="00490B7F" w:rsidRPr="00615B07" w:rsidRDefault="00490B7F" w:rsidP="00490B7F">
      <w:pPr>
        <w:shd w:val="clear" w:color="auto" w:fill="FFFFFF"/>
        <w:spacing w:after="300" w:line="360" w:lineRule="atLeast"/>
        <w:rPr>
          <w:rFonts w:ascii="Helvetica" w:eastAsia="Times New Roman" w:hAnsi="Helvetica" w:cs="Times New Roman"/>
          <w:color w:val="374050"/>
        </w:rPr>
      </w:pPr>
    </w:p>
    <w:p w:rsidR="00490B7F" w:rsidRDefault="00490B7F" w:rsidP="00992880">
      <w:pPr>
        <w:rPr>
          <w:rFonts w:ascii="Arial" w:eastAsia="Times New Roman" w:hAnsi="Arial" w:cs="Arial"/>
        </w:rPr>
      </w:pPr>
    </w:p>
    <w:p w:rsidR="00490B7F" w:rsidRPr="00992880" w:rsidRDefault="00490B7F" w:rsidP="00992880">
      <w:pPr>
        <w:rPr>
          <w:rFonts w:ascii="Arial" w:eastAsia="Times New Roman" w:hAnsi="Arial" w:cs="Arial"/>
        </w:rPr>
      </w:pPr>
    </w:p>
    <w:p w:rsidR="00992880" w:rsidRPr="00992880" w:rsidRDefault="00992880" w:rsidP="00992880">
      <w:pPr>
        <w:shd w:val="clear" w:color="auto" w:fill="FFFFFF"/>
        <w:spacing w:after="300" w:line="360" w:lineRule="atLeast"/>
        <w:rPr>
          <w:rFonts w:ascii="Arial" w:eastAsia="Times New Roman" w:hAnsi="Arial" w:cs="Arial"/>
          <w:color w:val="374050"/>
        </w:rPr>
      </w:pPr>
    </w:p>
    <w:p w:rsidR="00992880" w:rsidRPr="00992880" w:rsidRDefault="00992880" w:rsidP="00992880">
      <w:pPr>
        <w:spacing w:line="360" w:lineRule="auto"/>
        <w:rPr>
          <w:rFonts w:ascii="Arial" w:hAnsi="Arial" w:cs="Arial"/>
        </w:rPr>
      </w:pPr>
    </w:p>
    <w:sectPr w:rsidR="00992880" w:rsidRPr="00992880" w:rsidSect="00F8219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42D"/>
    <w:rsid w:val="00065992"/>
    <w:rsid w:val="000A6FE8"/>
    <w:rsid w:val="000E6B5B"/>
    <w:rsid w:val="00125322"/>
    <w:rsid w:val="00215E16"/>
    <w:rsid w:val="00264840"/>
    <w:rsid w:val="00266B15"/>
    <w:rsid w:val="00275003"/>
    <w:rsid w:val="002F5C68"/>
    <w:rsid w:val="00303AAB"/>
    <w:rsid w:val="00364579"/>
    <w:rsid w:val="00381548"/>
    <w:rsid w:val="003E281E"/>
    <w:rsid w:val="003E3EB8"/>
    <w:rsid w:val="003F6DB9"/>
    <w:rsid w:val="004138CE"/>
    <w:rsid w:val="004803FC"/>
    <w:rsid w:val="00480EB3"/>
    <w:rsid w:val="004862C5"/>
    <w:rsid w:val="00490B7F"/>
    <w:rsid w:val="004C22E5"/>
    <w:rsid w:val="004D4248"/>
    <w:rsid w:val="00523C1C"/>
    <w:rsid w:val="00563BD7"/>
    <w:rsid w:val="005C466B"/>
    <w:rsid w:val="005F59D1"/>
    <w:rsid w:val="006048E8"/>
    <w:rsid w:val="006530E4"/>
    <w:rsid w:val="0069032A"/>
    <w:rsid w:val="006C5763"/>
    <w:rsid w:val="007042A1"/>
    <w:rsid w:val="007401BE"/>
    <w:rsid w:val="00784822"/>
    <w:rsid w:val="00792554"/>
    <w:rsid w:val="0080273A"/>
    <w:rsid w:val="008223F6"/>
    <w:rsid w:val="00831F93"/>
    <w:rsid w:val="00863E1D"/>
    <w:rsid w:val="00963E3B"/>
    <w:rsid w:val="00963F07"/>
    <w:rsid w:val="00966612"/>
    <w:rsid w:val="00992880"/>
    <w:rsid w:val="009E127E"/>
    <w:rsid w:val="009E3E1C"/>
    <w:rsid w:val="00A3229F"/>
    <w:rsid w:val="00A67656"/>
    <w:rsid w:val="00AA4868"/>
    <w:rsid w:val="00AA781A"/>
    <w:rsid w:val="00AE5F27"/>
    <w:rsid w:val="00B151A7"/>
    <w:rsid w:val="00B15E59"/>
    <w:rsid w:val="00B930FA"/>
    <w:rsid w:val="00BB78AF"/>
    <w:rsid w:val="00C72CA6"/>
    <w:rsid w:val="00C75B68"/>
    <w:rsid w:val="00C77AE2"/>
    <w:rsid w:val="00CD342D"/>
    <w:rsid w:val="00CF352F"/>
    <w:rsid w:val="00CF6906"/>
    <w:rsid w:val="00D21478"/>
    <w:rsid w:val="00D2531B"/>
    <w:rsid w:val="00D90E5F"/>
    <w:rsid w:val="00E62CFE"/>
    <w:rsid w:val="00E926BC"/>
    <w:rsid w:val="00F10E96"/>
    <w:rsid w:val="00F127E5"/>
    <w:rsid w:val="00F5216F"/>
    <w:rsid w:val="00F82199"/>
    <w:rsid w:val="00F83E2B"/>
    <w:rsid w:val="00F90D9C"/>
    <w:rsid w:val="00F96F7A"/>
    <w:rsid w:val="00FB33CA"/>
    <w:rsid w:val="00FB3F8F"/>
    <w:rsid w:val="00FD6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4F2E"/>
  <w15:chartTrackingRefBased/>
  <w15:docId w15:val="{C1888DD1-3598-6B45-9CB6-1198C4461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E6B5B"/>
    <w:rPr>
      <w:sz w:val="16"/>
      <w:szCs w:val="16"/>
    </w:rPr>
  </w:style>
  <w:style w:type="paragraph" w:styleId="CommentText">
    <w:name w:val="annotation text"/>
    <w:basedOn w:val="Normal"/>
    <w:link w:val="CommentTextChar"/>
    <w:uiPriority w:val="99"/>
    <w:semiHidden/>
    <w:unhideWhenUsed/>
    <w:rsid w:val="000E6B5B"/>
    <w:rPr>
      <w:sz w:val="20"/>
      <w:szCs w:val="20"/>
    </w:rPr>
  </w:style>
  <w:style w:type="character" w:customStyle="1" w:styleId="CommentTextChar">
    <w:name w:val="Comment Text Char"/>
    <w:basedOn w:val="DefaultParagraphFont"/>
    <w:link w:val="CommentText"/>
    <w:uiPriority w:val="99"/>
    <w:semiHidden/>
    <w:rsid w:val="000E6B5B"/>
    <w:rPr>
      <w:sz w:val="20"/>
      <w:szCs w:val="20"/>
    </w:rPr>
  </w:style>
  <w:style w:type="paragraph" w:styleId="CommentSubject">
    <w:name w:val="annotation subject"/>
    <w:basedOn w:val="CommentText"/>
    <w:next w:val="CommentText"/>
    <w:link w:val="CommentSubjectChar"/>
    <w:uiPriority w:val="99"/>
    <w:semiHidden/>
    <w:unhideWhenUsed/>
    <w:rsid w:val="000E6B5B"/>
    <w:rPr>
      <w:b/>
      <w:bCs/>
    </w:rPr>
  </w:style>
  <w:style w:type="character" w:customStyle="1" w:styleId="CommentSubjectChar">
    <w:name w:val="Comment Subject Char"/>
    <w:basedOn w:val="CommentTextChar"/>
    <w:link w:val="CommentSubject"/>
    <w:uiPriority w:val="99"/>
    <w:semiHidden/>
    <w:rsid w:val="000E6B5B"/>
    <w:rPr>
      <w:b/>
      <w:bCs/>
      <w:sz w:val="20"/>
      <w:szCs w:val="20"/>
    </w:rPr>
  </w:style>
  <w:style w:type="paragraph" w:styleId="BalloonText">
    <w:name w:val="Balloon Text"/>
    <w:basedOn w:val="Normal"/>
    <w:link w:val="BalloonTextChar"/>
    <w:uiPriority w:val="99"/>
    <w:semiHidden/>
    <w:unhideWhenUsed/>
    <w:rsid w:val="000E6B5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E6B5B"/>
    <w:rPr>
      <w:rFonts w:ascii="Times New Roman" w:hAnsi="Times New Roman" w:cs="Times New Roman"/>
      <w:sz w:val="18"/>
      <w:szCs w:val="18"/>
    </w:rPr>
  </w:style>
  <w:style w:type="paragraph" w:styleId="Revision">
    <w:name w:val="Revision"/>
    <w:hidden/>
    <w:uiPriority w:val="99"/>
    <w:semiHidden/>
    <w:rsid w:val="000E6B5B"/>
  </w:style>
  <w:style w:type="character" w:styleId="Hyperlink">
    <w:name w:val="Hyperlink"/>
    <w:basedOn w:val="DefaultParagraphFont"/>
    <w:uiPriority w:val="99"/>
    <w:unhideWhenUsed/>
    <w:rsid w:val="00992880"/>
    <w:rPr>
      <w:color w:val="0563C1" w:themeColor="hyperlink"/>
      <w:u w:val="single"/>
    </w:rPr>
  </w:style>
  <w:style w:type="character" w:styleId="UnresolvedMention">
    <w:name w:val="Unresolved Mention"/>
    <w:basedOn w:val="DefaultParagraphFont"/>
    <w:uiPriority w:val="99"/>
    <w:semiHidden/>
    <w:unhideWhenUsed/>
    <w:rsid w:val="009928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dc.org/unodc/en/data-and-analysis/WDR-2008.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915221/FSR_G-206_Issue_2_Final.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med.ncbi.nlm.nih.gov/21546329/" TargetMode="External"/><Relationship Id="rId11" Type="http://schemas.openxmlformats.org/officeDocument/2006/relationships/hyperlink" Target="https://www.legislation.gov.uk/ukpga/1984/60/contents" TargetMode="External"/><Relationship Id="rId5" Type="http://schemas.openxmlformats.org/officeDocument/2006/relationships/hyperlink" Target="http://library.college.police.uk/docs/appref/ENFSI-BPM-v1_0.pdf" TargetMode="External"/><Relationship Id="rId10" Type="http://schemas.openxmlformats.org/officeDocument/2006/relationships/hyperlink" Target="https://www.parliament.uk/globalassets/documents/post/POST_annual_report_2016.pdf" TargetMode="External"/><Relationship Id="rId4" Type="http://schemas.openxmlformats.org/officeDocument/2006/relationships/hyperlink" Target="https://www.gov.uk/government/publications/criminal-procedure-and-investigations-act-code-of-practice" TargetMode="External"/><Relationship Id="rId9" Type="http://schemas.openxmlformats.org/officeDocument/2006/relationships/hyperlink" Target="https://enfsi.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9</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rossfender123@gmail.com</dc:creator>
  <cp:keywords/>
  <dc:description/>
  <cp:lastModifiedBy>rossfender123@gmail.com</cp:lastModifiedBy>
  <cp:revision>15</cp:revision>
  <dcterms:created xsi:type="dcterms:W3CDTF">2020-10-28T16:27:00Z</dcterms:created>
  <dcterms:modified xsi:type="dcterms:W3CDTF">2020-11-05T15:26:00Z</dcterms:modified>
</cp:coreProperties>
</file>