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EFFF08" w14:textId="4A78B428" w:rsidR="0004678E" w:rsidRPr="003D35AE" w:rsidRDefault="005843E2" w:rsidP="00F42CD7">
      <w:pPr>
        <w:spacing w:line="480" w:lineRule="auto"/>
        <w:rPr>
          <w:b/>
          <w:bCs/>
          <w:sz w:val="28"/>
          <w:szCs w:val="28"/>
          <w:u w:val="single"/>
        </w:rPr>
      </w:pPr>
      <w:r w:rsidRPr="003D35AE">
        <w:rPr>
          <w:b/>
          <w:bCs/>
          <w:sz w:val="28"/>
          <w:szCs w:val="28"/>
          <w:u w:val="single"/>
        </w:rPr>
        <w:t>7. ‘If someone sees a smile and does not know it for a smile, does not understand it as such, does he see it differently from someone who understands it? How would you answer Wittgenstein’s question?</w:t>
      </w:r>
    </w:p>
    <w:p w14:paraId="13A44E82" w14:textId="4752411F" w:rsidR="007E5861" w:rsidRPr="003613DB" w:rsidRDefault="007E5861" w:rsidP="00F42CD7">
      <w:pPr>
        <w:spacing w:line="480" w:lineRule="auto"/>
      </w:pPr>
    </w:p>
    <w:p w14:paraId="415AC265" w14:textId="77777777" w:rsidR="00F42CD7" w:rsidRDefault="00F42CD7" w:rsidP="00F42CD7">
      <w:pPr>
        <w:spacing w:line="240" w:lineRule="auto"/>
        <w:rPr>
          <w:b/>
          <w:bCs/>
          <w:u w:val="single"/>
        </w:rPr>
      </w:pPr>
    </w:p>
    <w:p w14:paraId="2388154F" w14:textId="72A2A233" w:rsidR="005843E2" w:rsidRPr="003D35AE" w:rsidRDefault="00146D84">
      <w:pPr>
        <w:rPr>
          <w:rFonts w:ascii="Papyrus" w:hAnsi="Papyrus"/>
          <w:sz w:val="28"/>
          <w:szCs w:val="28"/>
        </w:rPr>
      </w:pPr>
      <w:r w:rsidRPr="003D35AE">
        <w:rPr>
          <w:rFonts w:ascii="Papyrus" w:hAnsi="Papyrus"/>
          <w:sz w:val="28"/>
          <w:szCs w:val="28"/>
        </w:rPr>
        <w:t>This essay will explore what it is we experience when we see a smile</w:t>
      </w:r>
      <w:r w:rsidR="00CC6F33">
        <w:rPr>
          <w:rFonts w:ascii="Papyrus" w:hAnsi="Papyrus"/>
          <w:sz w:val="28"/>
          <w:szCs w:val="28"/>
        </w:rPr>
        <w:t xml:space="preserve"> and </w:t>
      </w:r>
      <w:r w:rsidR="007F2578" w:rsidRPr="003D35AE">
        <w:rPr>
          <w:rFonts w:ascii="Papyrus" w:hAnsi="Papyrus"/>
          <w:sz w:val="28"/>
          <w:szCs w:val="28"/>
        </w:rPr>
        <w:t>how the smile is interpreted through our perceptions and imagination</w:t>
      </w:r>
      <w:r w:rsidR="002B2A83" w:rsidRPr="003D35AE">
        <w:rPr>
          <w:rFonts w:ascii="Papyrus" w:hAnsi="Papyrus"/>
          <w:sz w:val="28"/>
          <w:szCs w:val="28"/>
        </w:rPr>
        <w:t>.  Through literature</w:t>
      </w:r>
      <w:r w:rsidR="00F94CEA" w:rsidRPr="003D35AE">
        <w:rPr>
          <w:rFonts w:ascii="Papyrus" w:hAnsi="Papyrus"/>
          <w:sz w:val="28"/>
          <w:szCs w:val="28"/>
        </w:rPr>
        <w:t>, creative expression, language, cu</w:t>
      </w:r>
      <w:r w:rsidR="00733656" w:rsidRPr="003D35AE">
        <w:rPr>
          <w:rFonts w:ascii="Papyrus" w:hAnsi="Papyrus"/>
          <w:sz w:val="28"/>
          <w:szCs w:val="28"/>
        </w:rPr>
        <w:t xml:space="preserve">lture and bodily movement this essay will discuss </w:t>
      </w:r>
      <w:r w:rsidR="003E171B" w:rsidRPr="003D35AE">
        <w:rPr>
          <w:rFonts w:ascii="Papyrus" w:hAnsi="Papyrus"/>
          <w:sz w:val="28"/>
          <w:szCs w:val="28"/>
        </w:rPr>
        <w:t>whether we can really know what is being expressed by another</w:t>
      </w:r>
      <w:r w:rsidR="0097151A" w:rsidRPr="003D35AE">
        <w:rPr>
          <w:rFonts w:ascii="Papyrus" w:hAnsi="Papyrus"/>
          <w:sz w:val="28"/>
          <w:szCs w:val="28"/>
        </w:rPr>
        <w:t xml:space="preserve">. This essay will examine what it is </w:t>
      </w:r>
      <w:r w:rsidR="00EE571F" w:rsidRPr="003D35AE">
        <w:rPr>
          <w:rFonts w:ascii="Papyrus" w:hAnsi="Papyrus"/>
          <w:sz w:val="28"/>
          <w:szCs w:val="28"/>
        </w:rPr>
        <w:t>we see in a smiling face, whether it is just something of the physical</w:t>
      </w:r>
      <w:r w:rsidR="00FD72FA">
        <w:rPr>
          <w:rFonts w:ascii="Papyrus" w:hAnsi="Papyrus"/>
          <w:sz w:val="28"/>
          <w:szCs w:val="28"/>
        </w:rPr>
        <w:t xml:space="preserve">: </w:t>
      </w:r>
      <w:r w:rsidR="00475E9E" w:rsidRPr="003D35AE">
        <w:rPr>
          <w:rFonts w:ascii="Papyrus" w:hAnsi="Papyrus"/>
          <w:sz w:val="28"/>
          <w:szCs w:val="28"/>
        </w:rPr>
        <w:t>acting in action, or something ornamental to be worn</w:t>
      </w:r>
      <w:r w:rsidR="00F22E65" w:rsidRPr="003D35AE">
        <w:rPr>
          <w:rFonts w:ascii="Papyrus" w:hAnsi="Papyrus"/>
          <w:sz w:val="28"/>
          <w:szCs w:val="28"/>
        </w:rPr>
        <w:t>. Also</w:t>
      </w:r>
      <w:r w:rsidR="004D6599" w:rsidRPr="003D35AE">
        <w:rPr>
          <w:rFonts w:ascii="Papyrus" w:hAnsi="Papyrus"/>
          <w:sz w:val="28"/>
          <w:szCs w:val="28"/>
        </w:rPr>
        <w:t>,</w:t>
      </w:r>
      <w:r w:rsidR="00F22E65" w:rsidRPr="003D35AE">
        <w:rPr>
          <w:rFonts w:ascii="Papyrus" w:hAnsi="Papyrus"/>
          <w:sz w:val="28"/>
          <w:szCs w:val="28"/>
        </w:rPr>
        <w:t xml:space="preserve"> to be discussed is </w:t>
      </w:r>
      <w:r w:rsidR="001E3C5E" w:rsidRPr="003D35AE">
        <w:rPr>
          <w:rFonts w:ascii="Papyrus" w:hAnsi="Papyrus"/>
          <w:sz w:val="28"/>
          <w:szCs w:val="28"/>
        </w:rPr>
        <w:t xml:space="preserve">how </w:t>
      </w:r>
      <w:r w:rsidR="009C1C17">
        <w:rPr>
          <w:rFonts w:ascii="Papyrus" w:hAnsi="Papyrus"/>
          <w:sz w:val="28"/>
          <w:szCs w:val="28"/>
        </w:rPr>
        <w:t xml:space="preserve">it is that </w:t>
      </w:r>
      <w:r w:rsidR="001E3C5E" w:rsidRPr="003D35AE">
        <w:rPr>
          <w:rFonts w:ascii="Papyrus" w:hAnsi="Papyrus"/>
          <w:sz w:val="28"/>
          <w:szCs w:val="28"/>
        </w:rPr>
        <w:t xml:space="preserve">when we are </w:t>
      </w:r>
      <w:proofErr w:type="gramStart"/>
      <w:r w:rsidR="001E3C5E" w:rsidRPr="003D35AE">
        <w:rPr>
          <w:rFonts w:ascii="Papyrus" w:hAnsi="Papyrus"/>
          <w:sz w:val="28"/>
          <w:szCs w:val="28"/>
        </w:rPr>
        <w:t>animated</w:t>
      </w:r>
      <w:proofErr w:type="gramEnd"/>
      <w:r w:rsidR="001E3C5E" w:rsidRPr="003D35AE">
        <w:rPr>
          <w:rFonts w:ascii="Papyrus" w:hAnsi="Papyrus"/>
          <w:sz w:val="28"/>
          <w:szCs w:val="28"/>
        </w:rPr>
        <w:t xml:space="preserve"> we express ourselves, and </w:t>
      </w:r>
      <w:r w:rsidR="00A64D6A">
        <w:rPr>
          <w:rFonts w:ascii="Papyrus" w:hAnsi="Papyrus"/>
          <w:sz w:val="28"/>
          <w:szCs w:val="28"/>
        </w:rPr>
        <w:t xml:space="preserve">how we </w:t>
      </w:r>
      <w:r w:rsidR="001E3C5E" w:rsidRPr="003D35AE">
        <w:rPr>
          <w:rFonts w:ascii="Papyrus" w:hAnsi="Papyrus"/>
          <w:sz w:val="28"/>
          <w:szCs w:val="28"/>
        </w:rPr>
        <w:t xml:space="preserve">understand animation </w:t>
      </w:r>
      <w:r w:rsidR="004D611B" w:rsidRPr="003D35AE">
        <w:rPr>
          <w:rFonts w:ascii="Papyrus" w:hAnsi="Papyrus"/>
          <w:sz w:val="28"/>
          <w:szCs w:val="28"/>
        </w:rPr>
        <w:t xml:space="preserve">in our bodies without reference to </w:t>
      </w:r>
      <w:r w:rsidR="007A77EC" w:rsidRPr="003D35AE">
        <w:rPr>
          <w:rFonts w:ascii="Papyrus" w:hAnsi="Papyrus"/>
          <w:sz w:val="28"/>
          <w:szCs w:val="28"/>
        </w:rPr>
        <w:t>intellectual dialogue</w:t>
      </w:r>
      <w:r w:rsidR="00A06664" w:rsidRPr="003D35AE">
        <w:rPr>
          <w:rFonts w:ascii="Papyrus" w:hAnsi="Papyrus"/>
          <w:sz w:val="28"/>
          <w:szCs w:val="28"/>
        </w:rPr>
        <w:t>.</w:t>
      </w:r>
      <w:r w:rsidR="00952FB1" w:rsidRPr="003D35AE">
        <w:rPr>
          <w:rFonts w:ascii="Papyrus" w:hAnsi="Papyrus"/>
          <w:sz w:val="28"/>
          <w:szCs w:val="28"/>
        </w:rPr>
        <w:t xml:space="preserve"> This essay will reference fictional farmers, actors, </w:t>
      </w:r>
      <w:r w:rsidR="00210F16" w:rsidRPr="003D35AE">
        <w:rPr>
          <w:rFonts w:ascii="Papyrus" w:hAnsi="Papyrus"/>
          <w:sz w:val="28"/>
          <w:szCs w:val="28"/>
        </w:rPr>
        <w:t>ancient and modern philosopher</w:t>
      </w:r>
      <w:r w:rsidR="00EF2367" w:rsidRPr="003D35AE">
        <w:rPr>
          <w:rFonts w:ascii="Papyrus" w:hAnsi="Papyrus"/>
          <w:sz w:val="28"/>
          <w:szCs w:val="28"/>
        </w:rPr>
        <w:t>s</w:t>
      </w:r>
      <w:r w:rsidR="003C5D67" w:rsidRPr="003D35AE">
        <w:rPr>
          <w:rFonts w:ascii="Papyrus" w:hAnsi="Papyrus"/>
          <w:sz w:val="28"/>
          <w:szCs w:val="28"/>
        </w:rPr>
        <w:t>,</w:t>
      </w:r>
      <w:r w:rsidR="007F7385" w:rsidRPr="003D35AE">
        <w:rPr>
          <w:rFonts w:ascii="Papyrus" w:hAnsi="Papyrus"/>
          <w:sz w:val="28"/>
          <w:szCs w:val="28"/>
        </w:rPr>
        <w:t xml:space="preserve"> </w:t>
      </w:r>
      <w:r w:rsidR="00EF78B5" w:rsidRPr="003D35AE">
        <w:rPr>
          <w:rFonts w:ascii="Papyrus" w:hAnsi="Papyrus"/>
          <w:sz w:val="28"/>
          <w:szCs w:val="28"/>
        </w:rPr>
        <w:t xml:space="preserve">also dogs, corpses and squids in the endeavours to </w:t>
      </w:r>
      <w:r w:rsidR="00502FFC" w:rsidRPr="003D35AE">
        <w:rPr>
          <w:rFonts w:ascii="Papyrus" w:hAnsi="Papyrus"/>
          <w:sz w:val="28"/>
          <w:szCs w:val="28"/>
        </w:rPr>
        <w:t>understand what it is to see</w:t>
      </w:r>
      <w:r w:rsidR="008200DE" w:rsidRPr="003D35AE">
        <w:rPr>
          <w:rFonts w:ascii="Papyrus" w:hAnsi="Papyrus"/>
          <w:sz w:val="28"/>
          <w:szCs w:val="28"/>
        </w:rPr>
        <w:t xml:space="preserve"> and know a smile.</w:t>
      </w:r>
      <w:bookmarkStart w:id="0" w:name="_GoBack"/>
      <w:bookmarkEnd w:id="0"/>
    </w:p>
    <w:p w14:paraId="7071861B" w14:textId="146CADA5" w:rsidR="005843E2" w:rsidRPr="007A60EC" w:rsidRDefault="005843E2" w:rsidP="00F07080">
      <w:pPr>
        <w:spacing w:line="240" w:lineRule="auto"/>
        <w:ind w:left="720"/>
        <w:rPr>
          <w:rFonts w:ascii="Papyrus" w:hAnsi="Papyrus"/>
          <w:sz w:val="28"/>
          <w:szCs w:val="28"/>
        </w:rPr>
      </w:pPr>
      <w:r w:rsidRPr="007A60EC">
        <w:rPr>
          <w:rFonts w:ascii="Papyrus" w:hAnsi="Papyrus"/>
          <w:sz w:val="28"/>
          <w:szCs w:val="28"/>
        </w:rPr>
        <w:t>When Farmer Oak smiled, the corners of his mouth spread till they were with</w:t>
      </w:r>
      <w:r w:rsidR="00F42CD7" w:rsidRPr="007A60EC">
        <w:rPr>
          <w:rFonts w:ascii="Papyrus" w:hAnsi="Papyrus"/>
          <w:sz w:val="28"/>
          <w:szCs w:val="28"/>
        </w:rPr>
        <w:t>in an unimportant distance of his ears, his eyes were reduced to mere chinks, and diverging wrinkles appeared round them, extending upon his countenance like the rays in a rudimentary sketch of the rising sun.</w:t>
      </w:r>
      <w:r w:rsidR="00F42CD7" w:rsidRPr="007A60EC">
        <w:rPr>
          <w:rStyle w:val="FootnoteReference"/>
          <w:rFonts w:ascii="Papyrus" w:hAnsi="Papyrus"/>
          <w:sz w:val="28"/>
          <w:szCs w:val="28"/>
        </w:rPr>
        <w:footnoteReference w:id="2"/>
      </w:r>
    </w:p>
    <w:p w14:paraId="284E5DF2" w14:textId="11000D1F" w:rsidR="008367F1" w:rsidRPr="007A60EC" w:rsidRDefault="008367F1" w:rsidP="00F42CD7">
      <w:pPr>
        <w:spacing w:line="240" w:lineRule="auto"/>
        <w:rPr>
          <w:rFonts w:ascii="Papyrus" w:hAnsi="Papyrus"/>
          <w:sz w:val="28"/>
          <w:szCs w:val="28"/>
        </w:rPr>
      </w:pPr>
      <w:r w:rsidRPr="007A60EC">
        <w:rPr>
          <w:rFonts w:ascii="Papyrus" w:hAnsi="Papyrus"/>
          <w:sz w:val="28"/>
          <w:szCs w:val="28"/>
        </w:rPr>
        <w:t xml:space="preserve">These opening lines of Thomas Hardy’s novel </w:t>
      </w:r>
      <w:r w:rsidRPr="007A60EC">
        <w:rPr>
          <w:rFonts w:ascii="Papyrus" w:hAnsi="Papyrus"/>
          <w:i/>
          <w:iCs/>
          <w:sz w:val="28"/>
          <w:szCs w:val="28"/>
        </w:rPr>
        <w:t xml:space="preserve">Far from the Madding Crowd </w:t>
      </w:r>
      <w:r w:rsidR="006B1DAA" w:rsidRPr="007A60EC">
        <w:rPr>
          <w:rFonts w:ascii="Papyrus" w:hAnsi="Papyrus"/>
          <w:sz w:val="28"/>
          <w:szCs w:val="28"/>
        </w:rPr>
        <w:t xml:space="preserve">give a description of how a smile appears on the face of the novel’s protagonist, Gabriel Oak. Hardy’s reference to the rays of a rising sun informs the reader of the warmth of Oak’s smile and the lines the smile creates on his face. For me Hardy creates pictures with words as an artist </w:t>
      </w:r>
      <w:r w:rsidR="006B1DAA" w:rsidRPr="007A60EC">
        <w:rPr>
          <w:rFonts w:ascii="Papyrus" w:hAnsi="Papyrus"/>
          <w:sz w:val="28"/>
          <w:szCs w:val="28"/>
        </w:rPr>
        <w:lastRenderedPageBreak/>
        <w:t xml:space="preserve">does with </w:t>
      </w:r>
      <w:r w:rsidR="00E15103" w:rsidRPr="007A60EC">
        <w:rPr>
          <w:rFonts w:ascii="Papyrus" w:hAnsi="Papyrus"/>
          <w:sz w:val="28"/>
          <w:szCs w:val="28"/>
        </w:rPr>
        <w:t xml:space="preserve">paint from </w:t>
      </w:r>
      <w:r w:rsidR="006B1DAA" w:rsidRPr="007A60EC">
        <w:rPr>
          <w:rFonts w:ascii="Papyrus" w:hAnsi="Papyrus"/>
          <w:sz w:val="28"/>
          <w:szCs w:val="28"/>
        </w:rPr>
        <w:t>a brush</w:t>
      </w:r>
      <w:r w:rsidR="00E15103" w:rsidRPr="007A60EC">
        <w:rPr>
          <w:rFonts w:ascii="Papyrus" w:hAnsi="Papyrus"/>
          <w:sz w:val="28"/>
          <w:szCs w:val="28"/>
        </w:rPr>
        <w:t>.</w:t>
      </w:r>
      <w:r w:rsidR="006B1DAA" w:rsidRPr="007A60EC">
        <w:rPr>
          <w:rFonts w:ascii="Papyrus" w:hAnsi="Papyrus"/>
          <w:sz w:val="28"/>
          <w:szCs w:val="28"/>
        </w:rPr>
        <w:t xml:space="preserve"> </w:t>
      </w:r>
      <w:r w:rsidR="00172F9F" w:rsidRPr="007A60EC">
        <w:rPr>
          <w:rFonts w:ascii="Papyrus" w:hAnsi="Papyrus"/>
          <w:sz w:val="28"/>
          <w:szCs w:val="28"/>
        </w:rPr>
        <w:t>W</w:t>
      </w:r>
      <w:r w:rsidR="006B1DAA" w:rsidRPr="007A60EC">
        <w:rPr>
          <w:rFonts w:ascii="Papyrus" w:hAnsi="Papyrus"/>
          <w:sz w:val="28"/>
          <w:szCs w:val="28"/>
        </w:rPr>
        <w:t>ithout an understanding of</w:t>
      </w:r>
      <w:r w:rsidR="00356275">
        <w:rPr>
          <w:rFonts w:ascii="Papyrus" w:hAnsi="Papyrus"/>
          <w:sz w:val="28"/>
          <w:szCs w:val="28"/>
        </w:rPr>
        <w:t xml:space="preserve"> each other</w:t>
      </w:r>
      <w:r w:rsidR="00D73DD3">
        <w:rPr>
          <w:rFonts w:ascii="Papyrus" w:hAnsi="Papyrus"/>
          <w:sz w:val="28"/>
          <w:szCs w:val="28"/>
        </w:rPr>
        <w:t>’s</w:t>
      </w:r>
      <w:r w:rsidR="006B1DAA" w:rsidRPr="007A60EC">
        <w:rPr>
          <w:rFonts w:ascii="Papyrus" w:hAnsi="Papyrus"/>
          <w:sz w:val="28"/>
          <w:szCs w:val="28"/>
        </w:rPr>
        <w:t xml:space="preserve"> language, a picture</w:t>
      </w:r>
      <w:r w:rsidR="00172F9F" w:rsidRPr="007A60EC">
        <w:rPr>
          <w:rFonts w:ascii="Papyrus" w:hAnsi="Papyrus"/>
          <w:sz w:val="28"/>
          <w:szCs w:val="28"/>
        </w:rPr>
        <w:t xml:space="preserve"> </w:t>
      </w:r>
      <w:r w:rsidR="006B1DAA" w:rsidRPr="007A60EC">
        <w:rPr>
          <w:rFonts w:ascii="Papyrus" w:hAnsi="Papyrus"/>
          <w:sz w:val="28"/>
          <w:szCs w:val="28"/>
        </w:rPr>
        <w:t>describe</w:t>
      </w:r>
      <w:r w:rsidR="00172F9F" w:rsidRPr="007A60EC">
        <w:rPr>
          <w:rFonts w:ascii="Papyrus" w:hAnsi="Papyrus"/>
          <w:sz w:val="28"/>
          <w:szCs w:val="28"/>
        </w:rPr>
        <w:t>s</w:t>
      </w:r>
      <w:r w:rsidR="006B1DAA" w:rsidRPr="007A60EC">
        <w:rPr>
          <w:rFonts w:ascii="Papyrus" w:hAnsi="Papyrus"/>
          <w:sz w:val="28"/>
          <w:szCs w:val="28"/>
        </w:rPr>
        <w:t xml:space="preserve"> what a smile is to anyone, we can see for ourselves the upturned mouth and the narrowing of the eyes. Hardy speaks my language and I understand this description, even without the inclusion of the word smile</w:t>
      </w:r>
      <w:r w:rsidR="00D73DD3">
        <w:rPr>
          <w:rFonts w:ascii="Papyrus" w:hAnsi="Papyrus"/>
          <w:sz w:val="28"/>
          <w:szCs w:val="28"/>
        </w:rPr>
        <w:t>,</w:t>
      </w:r>
      <w:r w:rsidR="006B1DAA" w:rsidRPr="007A60EC">
        <w:rPr>
          <w:rFonts w:ascii="Papyrus" w:hAnsi="Papyrus"/>
          <w:sz w:val="28"/>
          <w:szCs w:val="28"/>
        </w:rPr>
        <w:t xml:space="preserve"> the imagery in my mind would be a smiling face and I would </w:t>
      </w:r>
      <w:r w:rsidR="009F607D" w:rsidRPr="007A60EC">
        <w:rPr>
          <w:rFonts w:ascii="Papyrus" w:hAnsi="Papyrus"/>
          <w:sz w:val="28"/>
          <w:szCs w:val="28"/>
        </w:rPr>
        <w:t>understand it as</w:t>
      </w:r>
      <w:r w:rsidR="006B1DAA" w:rsidRPr="007A60EC">
        <w:rPr>
          <w:rFonts w:ascii="Papyrus" w:hAnsi="Papyrus"/>
          <w:sz w:val="28"/>
          <w:szCs w:val="28"/>
        </w:rPr>
        <w:t xml:space="preserve"> a </w:t>
      </w:r>
      <w:r w:rsidR="009F607D" w:rsidRPr="007A60EC">
        <w:rPr>
          <w:rFonts w:ascii="Papyrus" w:hAnsi="Papyrus"/>
          <w:sz w:val="28"/>
          <w:szCs w:val="28"/>
        </w:rPr>
        <w:t>smile. My culture and language have taught me what it is to smile and how to recognise a smile, and in turn understand what it means to see a smile on the face of another, as well as what it is I express when I smile at another, or indeed when I smile to myself.</w:t>
      </w:r>
    </w:p>
    <w:p w14:paraId="756869B7" w14:textId="005B96FC" w:rsidR="009F607D" w:rsidRPr="007A60EC" w:rsidRDefault="00C3680E" w:rsidP="00F42CD7">
      <w:pPr>
        <w:spacing w:line="240" w:lineRule="auto"/>
        <w:rPr>
          <w:rFonts w:ascii="Papyrus" w:hAnsi="Papyrus"/>
          <w:sz w:val="28"/>
          <w:szCs w:val="28"/>
        </w:rPr>
      </w:pPr>
      <w:r w:rsidRPr="007A60EC">
        <w:rPr>
          <w:rFonts w:ascii="Papyrus" w:hAnsi="Papyrus"/>
          <w:sz w:val="28"/>
          <w:szCs w:val="28"/>
        </w:rPr>
        <w:t>Our eyes see what is in front of us, how we interpret what we see is defined by our own internal language of reason. A reason for the actions of another are determined by our perception and reasoning</w:t>
      </w:r>
      <w:r w:rsidR="00D304A7" w:rsidRPr="007A60EC">
        <w:rPr>
          <w:rFonts w:ascii="Papyrus" w:hAnsi="Papyrus"/>
          <w:sz w:val="28"/>
          <w:szCs w:val="28"/>
        </w:rPr>
        <w:t>,</w:t>
      </w:r>
      <w:r w:rsidRPr="007A60EC">
        <w:rPr>
          <w:rFonts w:ascii="Papyrus" w:hAnsi="Papyrus"/>
          <w:sz w:val="28"/>
          <w:szCs w:val="28"/>
        </w:rPr>
        <w:t xml:space="preserve"> which is then related through our use of language. How are we to know what another sees, when he sees a smile? With the use of </w:t>
      </w:r>
      <w:r w:rsidR="00D304A7" w:rsidRPr="007A60EC">
        <w:rPr>
          <w:rFonts w:ascii="Papyrus" w:hAnsi="Papyrus"/>
          <w:sz w:val="28"/>
          <w:szCs w:val="28"/>
        </w:rPr>
        <w:t>language,</w:t>
      </w:r>
      <w:r w:rsidR="00F07080" w:rsidRPr="007A60EC">
        <w:rPr>
          <w:rFonts w:ascii="Papyrus" w:hAnsi="Papyrus"/>
          <w:sz w:val="28"/>
          <w:szCs w:val="28"/>
        </w:rPr>
        <w:t xml:space="preserve"> </w:t>
      </w:r>
      <w:r w:rsidRPr="007A60EC">
        <w:rPr>
          <w:rFonts w:ascii="Papyrus" w:hAnsi="Papyrus"/>
          <w:sz w:val="28"/>
          <w:szCs w:val="28"/>
        </w:rPr>
        <w:t xml:space="preserve">the observer of the smile </w:t>
      </w:r>
      <w:r w:rsidR="00F07080" w:rsidRPr="007A60EC">
        <w:rPr>
          <w:rFonts w:ascii="Papyrus" w:hAnsi="Papyrus"/>
          <w:sz w:val="28"/>
          <w:szCs w:val="28"/>
        </w:rPr>
        <w:t xml:space="preserve">can </w:t>
      </w:r>
      <w:r w:rsidRPr="007A60EC">
        <w:rPr>
          <w:rFonts w:ascii="Papyrus" w:hAnsi="Papyrus"/>
          <w:sz w:val="28"/>
          <w:szCs w:val="28"/>
        </w:rPr>
        <w:t>express what the smile means to them. Body movement and the drawing of pictures are also a form of communication</w:t>
      </w:r>
      <w:r w:rsidR="00F07080" w:rsidRPr="007A60EC">
        <w:rPr>
          <w:rFonts w:ascii="Papyrus" w:hAnsi="Papyrus"/>
          <w:sz w:val="28"/>
          <w:szCs w:val="28"/>
        </w:rPr>
        <w:t xml:space="preserve"> and</w:t>
      </w:r>
      <w:r w:rsidR="00DE3DA1" w:rsidRPr="007A60EC">
        <w:rPr>
          <w:rFonts w:ascii="Papyrus" w:hAnsi="Papyrus"/>
          <w:sz w:val="28"/>
          <w:szCs w:val="28"/>
        </w:rPr>
        <w:t xml:space="preserve"> the interpretation of these would also depend on cultural referencing</w:t>
      </w:r>
      <w:r w:rsidR="00F07080" w:rsidRPr="007A60EC">
        <w:rPr>
          <w:rFonts w:ascii="Papyrus" w:hAnsi="Papyrus"/>
          <w:sz w:val="28"/>
          <w:szCs w:val="28"/>
        </w:rPr>
        <w:t xml:space="preserve"> in addition to the use of language</w:t>
      </w:r>
      <w:r w:rsidR="00DE3DA1" w:rsidRPr="007A60EC">
        <w:rPr>
          <w:rFonts w:ascii="Papyrus" w:hAnsi="Papyrus"/>
          <w:sz w:val="28"/>
          <w:szCs w:val="28"/>
        </w:rPr>
        <w:t xml:space="preserve">. To </w:t>
      </w:r>
      <w:r w:rsidR="00562992">
        <w:rPr>
          <w:rFonts w:ascii="Papyrus" w:hAnsi="Papyrus"/>
          <w:sz w:val="28"/>
          <w:szCs w:val="28"/>
        </w:rPr>
        <w:t xml:space="preserve">physically </w:t>
      </w:r>
      <w:r w:rsidR="00DE3DA1" w:rsidRPr="007A60EC">
        <w:rPr>
          <w:rFonts w:ascii="Papyrus" w:hAnsi="Papyrus"/>
          <w:sz w:val="28"/>
          <w:szCs w:val="28"/>
        </w:rPr>
        <w:t xml:space="preserve">see a smile is not to know what a smile is, we see the upturned lips, but if our understanding is not a common understanding with the smiler, it is possible </w:t>
      </w:r>
      <w:r w:rsidR="00F07080" w:rsidRPr="007A60EC">
        <w:rPr>
          <w:rFonts w:ascii="Papyrus" w:hAnsi="Papyrus"/>
          <w:sz w:val="28"/>
          <w:szCs w:val="28"/>
        </w:rPr>
        <w:t xml:space="preserve">we may </w:t>
      </w:r>
      <w:r w:rsidR="00DE3DA1" w:rsidRPr="007A60EC">
        <w:rPr>
          <w:rFonts w:ascii="Papyrus" w:hAnsi="Papyrus"/>
          <w:sz w:val="28"/>
          <w:szCs w:val="28"/>
        </w:rPr>
        <w:t>misinterpret</w:t>
      </w:r>
      <w:r w:rsidR="00F07080" w:rsidRPr="007A60EC">
        <w:rPr>
          <w:rFonts w:ascii="Papyrus" w:hAnsi="Papyrus"/>
          <w:sz w:val="28"/>
          <w:szCs w:val="28"/>
        </w:rPr>
        <w:t xml:space="preserve"> what is meant by a smile</w:t>
      </w:r>
      <w:r w:rsidR="00DE3DA1" w:rsidRPr="007A60EC">
        <w:rPr>
          <w:rFonts w:ascii="Papyrus" w:hAnsi="Papyrus"/>
          <w:sz w:val="28"/>
          <w:szCs w:val="28"/>
        </w:rPr>
        <w:t xml:space="preserve">. Is it a question of whether we see with just our eyes? or whether understanding and interpretation are part of how we see things. If I do not </w:t>
      </w:r>
      <w:r w:rsidR="00F07080" w:rsidRPr="007A60EC">
        <w:rPr>
          <w:rFonts w:ascii="Papyrus" w:hAnsi="Papyrus"/>
          <w:sz w:val="28"/>
          <w:szCs w:val="28"/>
        </w:rPr>
        <w:t>understand</w:t>
      </w:r>
      <w:r w:rsidR="00DE3DA1" w:rsidRPr="007A60EC">
        <w:rPr>
          <w:rFonts w:ascii="Papyrus" w:hAnsi="Papyrus"/>
          <w:sz w:val="28"/>
          <w:szCs w:val="28"/>
        </w:rPr>
        <w:t xml:space="preserve"> what a smile is how can I see a smile? All I see is an u</w:t>
      </w:r>
      <w:r w:rsidR="001246C5">
        <w:rPr>
          <w:rFonts w:ascii="Papyrus" w:hAnsi="Papyrus"/>
          <w:sz w:val="28"/>
          <w:szCs w:val="28"/>
        </w:rPr>
        <w:t>p</w:t>
      </w:r>
      <w:r w:rsidR="00DE3DA1" w:rsidRPr="007A60EC">
        <w:rPr>
          <w:rFonts w:ascii="Papyrus" w:hAnsi="Papyrus"/>
          <w:sz w:val="28"/>
          <w:szCs w:val="28"/>
        </w:rPr>
        <w:t xml:space="preserve">turned mouth and squinting eyes. If I do not know it as a smile that is all I see. </w:t>
      </w:r>
      <w:r w:rsidR="00F07080" w:rsidRPr="007A60EC">
        <w:rPr>
          <w:rFonts w:ascii="Papyrus" w:hAnsi="Papyrus"/>
          <w:sz w:val="28"/>
          <w:szCs w:val="28"/>
        </w:rPr>
        <w:t>I</w:t>
      </w:r>
      <w:r w:rsidR="00DE3DA1" w:rsidRPr="007A60EC">
        <w:rPr>
          <w:rFonts w:ascii="Papyrus" w:hAnsi="Papyrus"/>
          <w:sz w:val="28"/>
          <w:szCs w:val="28"/>
        </w:rPr>
        <w:t xml:space="preserve">f the culture in which I live has determined that the upturning of lips is referred to as an act of aggression, then what I would see is an act of aggression, even though the </w:t>
      </w:r>
      <w:r w:rsidR="00B65217" w:rsidRPr="007A60EC">
        <w:rPr>
          <w:rFonts w:ascii="Papyrus" w:hAnsi="Papyrus"/>
          <w:sz w:val="28"/>
          <w:szCs w:val="28"/>
        </w:rPr>
        <w:t xml:space="preserve">facial expression </w:t>
      </w:r>
      <w:r w:rsidR="00F07080" w:rsidRPr="007A60EC">
        <w:rPr>
          <w:rFonts w:ascii="Papyrus" w:hAnsi="Papyrus"/>
          <w:sz w:val="28"/>
          <w:szCs w:val="28"/>
        </w:rPr>
        <w:t>is</w:t>
      </w:r>
      <w:r w:rsidR="00B65217" w:rsidRPr="007A60EC">
        <w:rPr>
          <w:rFonts w:ascii="Papyrus" w:hAnsi="Papyrus"/>
          <w:sz w:val="28"/>
          <w:szCs w:val="28"/>
        </w:rPr>
        <w:t xml:space="preserve"> the same. Another question is posed, do I see emotion in the expression of a smile, for if I did I would recognise something of the emotion that the wearer of the smile expressed, as we s</w:t>
      </w:r>
      <w:r w:rsidR="00F07080" w:rsidRPr="007A60EC">
        <w:rPr>
          <w:rFonts w:ascii="Papyrus" w:hAnsi="Papyrus"/>
          <w:sz w:val="28"/>
          <w:szCs w:val="28"/>
        </w:rPr>
        <w:t>ee</w:t>
      </w:r>
      <w:r w:rsidR="00B65217" w:rsidRPr="007A60EC">
        <w:rPr>
          <w:rFonts w:ascii="Papyrus" w:hAnsi="Papyrus"/>
          <w:sz w:val="28"/>
          <w:szCs w:val="28"/>
        </w:rPr>
        <w:t xml:space="preserve"> from Hardy’s description, a image of the sun’s rays was seen in Gabriel Oak’s smile, and if I were to see such a smile I would feel the warmth of his character.</w:t>
      </w:r>
    </w:p>
    <w:p w14:paraId="08E156FE" w14:textId="1D7E6625" w:rsidR="001E5958" w:rsidRPr="007A60EC" w:rsidRDefault="001E5958" w:rsidP="00F42CD7">
      <w:pPr>
        <w:spacing w:line="240" w:lineRule="auto"/>
        <w:rPr>
          <w:rFonts w:ascii="Papyrus" w:hAnsi="Papyrus"/>
          <w:sz w:val="28"/>
          <w:szCs w:val="28"/>
        </w:rPr>
      </w:pPr>
      <w:proofErr w:type="spellStart"/>
      <w:r w:rsidRPr="007A60EC">
        <w:rPr>
          <w:rFonts w:ascii="Papyrus" w:hAnsi="Papyrus"/>
          <w:sz w:val="28"/>
          <w:szCs w:val="28"/>
        </w:rPr>
        <w:lastRenderedPageBreak/>
        <w:t>Komarine</w:t>
      </w:r>
      <w:proofErr w:type="spellEnd"/>
      <w:r w:rsidRPr="007A60EC">
        <w:rPr>
          <w:rFonts w:ascii="Papyrus" w:hAnsi="Papyrus"/>
          <w:sz w:val="28"/>
          <w:szCs w:val="28"/>
        </w:rPr>
        <w:t xml:space="preserve"> </w:t>
      </w:r>
      <w:proofErr w:type="spellStart"/>
      <w:r w:rsidRPr="007A60EC">
        <w:rPr>
          <w:rFonts w:ascii="Papyrus" w:hAnsi="Papyrus"/>
          <w:sz w:val="28"/>
          <w:szCs w:val="28"/>
        </w:rPr>
        <w:t>Romdenh-Romluc</w:t>
      </w:r>
      <w:proofErr w:type="spellEnd"/>
      <w:r w:rsidRPr="007A60EC">
        <w:rPr>
          <w:rFonts w:ascii="Papyrus" w:hAnsi="Papyrus"/>
          <w:sz w:val="28"/>
          <w:szCs w:val="28"/>
        </w:rPr>
        <w:t xml:space="preserve"> explains Merleau</w:t>
      </w:r>
      <w:r w:rsidR="00257D57" w:rsidRPr="007A60EC">
        <w:rPr>
          <w:rFonts w:ascii="Papyrus" w:hAnsi="Papyrus"/>
          <w:sz w:val="28"/>
          <w:szCs w:val="28"/>
        </w:rPr>
        <w:t>-</w:t>
      </w:r>
      <w:r w:rsidRPr="007A60EC">
        <w:rPr>
          <w:rFonts w:ascii="Papyrus" w:hAnsi="Papyrus"/>
          <w:sz w:val="28"/>
          <w:szCs w:val="28"/>
        </w:rPr>
        <w:t>Ponty’s account of how “expressions gain meaning from the context in which they arise.”</w:t>
      </w:r>
      <w:r w:rsidRPr="007A60EC">
        <w:rPr>
          <w:rStyle w:val="FootnoteReference"/>
          <w:rFonts w:ascii="Papyrus" w:hAnsi="Papyrus"/>
          <w:sz w:val="28"/>
          <w:szCs w:val="28"/>
        </w:rPr>
        <w:footnoteReference w:id="3"/>
      </w:r>
      <w:r w:rsidRPr="007A60EC">
        <w:rPr>
          <w:rFonts w:ascii="Papyrus" w:hAnsi="Papyrus"/>
          <w:sz w:val="28"/>
          <w:szCs w:val="28"/>
        </w:rPr>
        <w:t xml:space="preserve"> </w:t>
      </w:r>
      <w:r w:rsidR="00257D57" w:rsidRPr="007A60EC">
        <w:rPr>
          <w:rFonts w:ascii="Papyrus" w:hAnsi="Papyrus"/>
          <w:sz w:val="28"/>
          <w:szCs w:val="28"/>
        </w:rPr>
        <w:t xml:space="preserve">When myself and another see a smiling face what is the context in which we see the smiling face?  Who is the wearer of the smile looking at? And what else about their body is forming an expression to be interpreted, in what surroundings do we find this body with a smiling face? One would not encounter a smiling face floating in mid-air. In order to make judgement the context would have to be taken into consideration. In Merleau-Ponty’s Book </w:t>
      </w:r>
      <w:r w:rsidR="00257D57" w:rsidRPr="007A60EC">
        <w:rPr>
          <w:rFonts w:ascii="Papyrus" w:hAnsi="Papyrus"/>
          <w:i/>
          <w:iCs/>
          <w:sz w:val="28"/>
          <w:szCs w:val="28"/>
        </w:rPr>
        <w:t>Phenomenology of Perception</w:t>
      </w:r>
      <w:r w:rsidR="00257D57" w:rsidRPr="007A60EC">
        <w:rPr>
          <w:rFonts w:ascii="Papyrus" w:hAnsi="Papyrus"/>
          <w:sz w:val="28"/>
          <w:szCs w:val="28"/>
        </w:rPr>
        <w:t>, Merleau-Ponty speaks of the ‘experimental situation’</w:t>
      </w:r>
      <w:r w:rsidR="00951315" w:rsidRPr="007A60EC">
        <w:rPr>
          <w:rFonts w:ascii="Papyrus" w:hAnsi="Papyrus"/>
          <w:sz w:val="28"/>
          <w:szCs w:val="28"/>
        </w:rPr>
        <w:t>, when a body is used as a means of ‘play acting’ and a person escapes from reality into an acting role “Just as the actor slips his real body into the great phantom of the character to be played</w:t>
      </w:r>
      <w:r w:rsidR="00D32C48" w:rsidRPr="007A60EC">
        <w:rPr>
          <w:rFonts w:ascii="Papyrus" w:hAnsi="Papyrus"/>
          <w:sz w:val="28"/>
          <w:szCs w:val="28"/>
        </w:rPr>
        <w:t>.</w:t>
      </w:r>
      <w:r w:rsidR="00951315" w:rsidRPr="007A60EC">
        <w:rPr>
          <w:rFonts w:ascii="Papyrus" w:hAnsi="Papyrus"/>
          <w:sz w:val="28"/>
          <w:szCs w:val="28"/>
        </w:rPr>
        <w:t xml:space="preserve">” </w:t>
      </w:r>
      <w:r w:rsidR="00951315" w:rsidRPr="007A60EC">
        <w:rPr>
          <w:rStyle w:val="FootnoteReference"/>
          <w:rFonts w:ascii="Papyrus" w:hAnsi="Papyrus"/>
          <w:sz w:val="28"/>
          <w:szCs w:val="28"/>
        </w:rPr>
        <w:footnoteReference w:id="4"/>
      </w:r>
      <w:r w:rsidR="00D32C48" w:rsidRPr="007A60EC">
        <w:rPr>
          <w:rFonts w:ascii="Papyrus" w:hAnsi="Papyrus"/>
          <w:sz w:val="28"/>
          <w:szCs w:val="28"/>
        </w:rPr>
        <w:t xml:space="preserve"> As a body can slip into a role, can a body</w:t>
      </w:r>
      <w:r w:rsidR="001E6AD8" w:rsidRPr="007A60EC">
        <w:rPr>
          <w:rFonts w:ascii="Papyrus" w:hAnsi="Papyrus"/>
          <w:sz w:val="28"/>
          <w:szCs w:val="28"/>
        </w:rPr>
        <w:t xml:space="preserve"> also</w:t>
      </w:r>
      <w:r w:rsidR="00D32C48" w:rsidRPr="007A60EC">
        <w:rPr>
          <w:rFonts w:ascii="Papyrus" w:hAnsi="Papyrus"/>
          <w:sz w:val="28"/>
          <w:szCs w:val="28"/>
        </w:rPr>
        <w:t xml:space="preserve"> slip into an adornment</w:t>
      </w:r>
      <w:r w:rsidR="00CF6169" w:rsidRPr="007A60EC">
        <w:rPr>
          <w:rFonts w:ascii="Papyrus" w:hAnsi="Papyrus"/>
          <w:sz w:val="28"/>
          <w:szCs w:val="28"/>
        </w:rPr>
        <w:t xml:space="preserve">? To wear a smile as if it were something external to a person, as if only in the facticity of a body: a disembodied smile </w:t>
      </w:r>
      <w:r w:rsidR="00CF6169" w:rsidRPr="007A60EC">
        <w:rPr>
          <w:rFonts w:ascii="Papyrus" w:hAnsi="Papyrus"/>
          <w:i/>
          <w:iCs/>
          <w:sz w:val="28"/>
          <w:szCs w:val="28"/>
        </w:rPr>
        <w:t>per se</w:t>
      </w:r>
      <w:r w:rsidR="00CF6169" w:rsidRPr="007A60EC">
        <w:rPr>
          <w:rFonts w:ascii="Papyrus" w:hAnsi="Papyrus"/>
          <w:sz w:val="28"/>
          <w:szCs w:val="28"/>
        </w:rPr>
        <w:t>, an ornament to be worn. Plato gives us a dialogue between Socrates and Simmias discussing whether a philosopher should be concerned with normalities like food, drink and sexual pleasures, Simmias thinks not, Socrates asks should the philosopher concern himself with smart clothes and bodily ornaments, Simmias thinks not; the overview of Socrates</w:t>
      </w:r>
      <w:r w:rsidR="002A4233">
        <w:rPr>
          <w:rFonts w:ascii="Papyrus" w:hAnsi="Papyrus"/>
          <w:sz w:val="28"/>
          <w:szCs w:val="28"/>
        </w:rPr>
        <w:t xml:space="preserve"> questioning</w:t>
      </w:r>
      <w:r w:rsidR="00CF6169" w:rsidRPr="007A60EC">
        <w:rPr>
          <w:rFonts w:ascii="Papyrus" w:hAnsi="Papyrus"/>
          <w:sz w:val="28"/>
          <w:szCs w:val="28"/>
        </w:rPr>
        <w:t xml:space="preserve"> is that the attentions should be directed ‘towards the soul’. </w:t>
      </w:r>
      <w:r w:rsidR="00CF6169" w:rsidRPr="007A60EC">
        <w:rPr>
          <w:rStyle w:val="FootnoteReference"/>
          <w:rFonts w:ascii="Papyrus" w:hAnsi="Papyrus"/>
          <w:sz w:val="28"/>
          <w:szCs w:val="28"/>
        </w:rPr>
        <w:footnoteReference w:id="5"/>
      </w:r>
      <w:r w:rsidR="008B2DD2" w:rsidRPr="007A60EC">
        <w:rPr>
          <w:rFonts w:ascii="Papyrus" w:hAnsi="Papyrus"/>
          <w:sz w:val="28"/>
          <w:szCs w:val="28"/>
        </w:rPr>
        <w:t xml:space="preserve">Though these thoughts may lead us toward a dualistic perspective there is </w:t>
      </w:r>
      <w:r w:rsidR="00F3502D" w:rsidRPr="007A60EC">
        <w:rPr>
          <w:rFonts w:ascii="Papyrus" w:hAnsi="Papyrus"/>
          <w:sz w:val="28"/>
          <w:szCs w:val="28"/>
        </w:rPr>
        <w:t xml:space="preserve">also </w:t>
      </w:r>
      <w:r w:rsidR="008B2DD2" w:rsidRPr="007A60EC">
        <w:rPr>
          <w:rFonts w:ascii="Papyrus" w:hAnsi="Papyrus"/>
          <w:sz w:val="28"/>
          <w:szCs w:val="28"/>
        </w:rPr>
        <w:t xml:space="preserve">the insight that what is going on inside a person, the non-physical, </w:t>
      </w:r>
      <w:r w:rsidR="005C34ED" w:rsidRPr="007A60EC">
        <w:rPr>
          <w:rFonts w:ascii="Papyrus" w:hAnsi="Papyrus"/>
          <w:sz w:val="28"/>
          <w:szCs w:val="28"/>
        </w:rPr>
        <w:t>is</w:t>
      </w:r>
      <w:r w:rsidR="008B2DD2" w:rsidRPr="007A60EC">
        <w:rPr>
          <w:rFonts w:ascii="Papyrus" w:hAnsi="Papyrus"/>
          <w:sz w:val="28"/>
          <w:szCs w:val="28"/>
        </w:rPr>
        <w:t xml:space="preserve"> closer to the truth than what we witness, or is expressed, than what is worn on the outside. Indeed</w:t>
      </w:r>
      <w:r w:rsidR="004568CB" w:rsidRPr="007A60EC">
        <w:rPr>
          <w:rFonts w:ascii="Papyrus" w:hAnsi="Papyrus"/>
          <w:sz w:val="28"/>
          <w:szCs w:val="28"/>
        </w:rPr>
        <w:t>,</w:t>
      </w:r>
      <w:r w:rsidR="008B2DD2" w:rsidRPr="007A60EC">
        <w:rPr>
          <w:rFonts w:ascii="Papyrus" w:hAnsi="Papyrus"/>
          <w:sz w:val="28"/>
          <w:szCs w:val="28"/>
        </w:rPr>
        <w:t xml:space="preserve"> our observer who does not recognise a smile would be wise to be cautious until knowledge of </w:t>
      </w:r>
      <w:r w:rsidR="004568CB" w:rsidRPr="007A60EC">
        <w:rPr>
          <w:rFonts w:ascii="Papyrus" w:hAnsi="Papyrus"/>
          <w:sz w:val="28"/>
          <w:szCs w:val="28"/>
        </w:rPr>
        <w:t>the character and culture of the wearer is acquired.</w:t>
      </w:r>
    </w:p>
    <w:p w14:paraId="00E56770" w14:textId="7BBDE284" w:rsidR="004568CB" w:rsidRPr="007A60EC" w:rsidRDefault="004568CB" w:rsidP="00F42CD7">
      <w:pPr>
        <w:spacing w:line="240" w:lineRule="auto"/>
        <w:rPr>
          <w:rFonts w:ascii="Papyrus" w:hAnsi="Papyrus"/>
          <w:sz w:val="28"/>
          <w:szCs w:val="28"/>
        </w:rPr>
      </w:pPr>
    </w:p>
    <w:p w14:paraId="3EA7CFF3" w14:textId="3CEAB9E2" w:rsidR="004568CB" w:rsidRPr="007A60EC" w:rsidRDefault="004568CB" w:rsidP="00A96D3D">
      <w:pPr>
        <w:spacing w:line="240" w:lineRule="auto"/>
        <w:ind w:left="720"/>
        <w:rPr>
          <w:rFonts w:ascii="Papyrus" w:hAnsi="Papyrus"/>
          <w:sz w:val="28"/>
          <w:szCs w:val="28"/>
        </w:rPr>
      </w:pPr>
      <w:r w:rsidRPr="007A60EC">
        <w:rPr>
          <w:rFonts w:ascii="Papyrus" w:hAnsi="Papyrus"/>
          <w:sz w:val="28"/>
          <w:szCs w:val="28"/>
        </w:rPr>
        <w:lastRenderedPageBreak/>
        <w:t>I see a picture which represents a smiling face. What do I do if I take the smile now as a kind one, now as a malicious? Don’t I often imagine it with spatial and temporal context which is one either of kindness or malice?</w:t>
      </w:r>
      <w:r w:rsidRPr="007A60EC">
        <w:rPr>
          <w:rStyle w:val="FootnoteReference"/>
          <w:rFonts w:ascii="Papyrus" w:hAnsi="Papyrus"/>
          <w:sz w:val="28"/>
          <w:szCs w:val="28"/>
        </w:rPr>
        <w:footnoteReference w:id="6"/>
      </w:r>
    </w:p>
    <w:p w14:paraId="05CCEAF8" w14:textId="12366AA2" w:rsidR="004568CB" w:rsidRPr="007A60EC" w:rsidRDefault="005A598A" w:rsidP="00F42CD7">
      <w:pPr>
        <w:spacing w:line="240" w:lineRule="auto"/>
        <w:rPr>
          <w:rFonts w:ascii="Papyrus" w:hAnsi="Papyrus"/>
          <w:sz w:val="28"/>
          <w:szCs w:val="28"/>
        </w:rPr>
      </w:pPr>
      <w:r w:rsidRPr="007A60EC">
        <w:rPr>
          <w:rFonts w:ascii="Papyrus" w:hAnsi="Papyrus"/>
          <w:sz w:val="28"/>
          <w:szCs w:val="28"/>
        </w:rPr>
        <w:t xml:space="preserve">Ludwig Wittgenstein appreciates the aspects of a smile are not just represented on the face. We interact with a smiling face using our imagination to interpret whether there is malice or kindness </w:t>
      </w:r>
      <w:r w:rsidR="00BD165F" w:rsidRPr="007A60EC">
        <w:rPr>
          <w:rFonts w:ascii="Papyrus" w:hAnsi="Papyrus"/>
          <w:sz w:val="28"/>
          <w:szCs w:val="28"/>
        </w:rPr>
        <w:t xml:space="preserve">in the wearer of the smile, we look beyond what is represented on the physical face. </w:t>
      </w:r>
      <w:r w:rsidR="00DE0C56" w:rsidRPr="007A60EC">
        <w:rPr>
          <w:rFonts w:ascii="Papyrus" w:hAnsi="Papyrus"/>
          <w:sz w:val="28"/>
          <w:szCs w:val="28"/>
        </w:rPr>
        <w:t>Our imagination is the instrument of our perce</w:t>
      </w:r>
      <w:r w:rsidR="00F57C57" w:rsidRPr="007A60EC">
        <w:rPr>
          <w:rFonts w:ascii="Papyrus" w:hAnsi="Papyrus"/>
          <w:sz w:val="28"/>
          <w:szCs w:val="28"/>
        </w:rPr>
        <w:t xml:space="preserve">ptions. </w:t>
      </w:r>
      <w:r w:rsidR="007850FF" w:rsidRPr="007A60EC">
        <w:rPr>
          <w:rFonts w:ascii="Papyrus" w:hAnsi="Papyrus"/>
          <w:sz w:val="28"/>
          <w:szCs w:val="28"/>
        </w:rPr>
        <w:t xml:space="preserve">Through our </w:t>
      </w:r>
      <w:r w:rsidR="00B94F73" w:rsidRPr="007A60EC">
        <w:rPr>
          <w:rFonts w:ascii="Papyrus" w:hAnsi="Papyrus"/>
          <w:sz w:val="28"/>
          <w:szCs w:val="28"/>
        </w:rPr>
        <w:t xml:space="preserve">imagination what we perceive is </w:t>
      </w:r>
      <w:r w:rsidR="00A240CC" w:rsidRPr="007A60EC">
        <w:rPr>
          <w:rFonts w:ascii="Papyrus" w:hAnsi="Papyrus"/>
          <w:sz w:val="28"/>
          <w:szCs w:val="28"/>
        </w:rPr>
        <w:t>transformed into something other than an image. If we can imagin</w:t>
      </w:r>
      <w:r w:rsidR="00E016D6" w:rsidRPr="007A60EC">
        <w:rPr>
          <w:rFonts w:ascii="Papyrus" w:hAnsi="Papyrus"/>
          <w:sz w:val="28"/>
          <w:szCs w:val="28"/>
        </w:rPr>
        <w:t xml:space="preserve">e the emotion behind the smiling </w:t>
      </w:r>
      <w:proofErr w:type="gramStart"/>
      <w:r w:rsidR="00E016D6" w:rsidRPr="007A60EC">
        <w:rPr>
          <w:rFonts w:ascii="Papyrus" w:hAnsi="Papyrus"/>
          <w:sz w:val="28"/>
          <w:szCs w:val="28"/>
        </w:rPr>
        <w:t>face</w:t>
      </w:r>
      <w:proofErr w:type="gramEnd"/>
      <w:r w:rsidR="00E016D6" w:rsidRPr="007A60EC">
        <w:rPr>
          <w:rFonts w:ascii="Papyrus" w:hAnsi="Papyrus"/>
          <w:sz w:val="28"/>
          <w:szCs w:val="28"/>
        </w:rPr>
        <w:t xml:space="preserve"> we can understand it as more than </w:t>
      </w:r>
      <w:r w:rsidR="00652E6E" w:rsidRPr="007A60EC">
        <w:rPr>
          <w:rFonts w:ascii="Papyrus" w:hAnsi="Papyrus"/>
          <w:sz w:val="28"/>
          <w:szCs w:val="28"/>
        </w:rPr>
        <w:t>a bodily function.</w:t>
      </w:r>
      <w:r w:rsidR="00BD2516" w:rsidRPr="007A60EC">
        <w:rPr>
          <w:rFonts w:ascii="Papyrus" w:hAnsi="Papyrus"/>
          <w:sz w:val="28"/>
          <w:szCs w:val="28"/>
        </w:rPr>
        <w:t xml:space="preserve"> Imagining is understanding</w:t>
      </w:r>
      <w:r w:rsidR="00CF4009" w:rsidRPr="007A60EC">
        <w:rPr>
          <w:rFonts w:ascii="Papyrus" w:hAnsi="Papyrus"/>
          <w:sz w:val="28"/>
          <w:szCs w:val="28"/>
        </w:rPr>
        <w:t xml:space="preserve"> and</w:t>
      </w:r>
      <w:r w:rsidR="00652E6E" w:rsidRPr="007A60EC">
        <w:rPr>
          <w:rFonts w:ascii="Papyrus" w:hAnsi="Papyrus"/>
          <w:sz w:val="28"/>
          <w:szCs w:val="28"/>
        </w:rPr>
        <w:t xml:space="preserve"> </w:t>
      </w:r>
      <w:r w:rsidR="00CF4009" w:rsidRPr="007A60EC">
        <w:rPr>
          <w:rFonts w:ascii="Papyrus" w:hAnsi="Papyrus"/>
          <w:sz w:val="28"/>
          <w:szCs w:val="28"/>
        </w:rPr>
        <w:t>p</w:t>
      </w:r>
      <w:r w:rsidR="00652E6E" w:rsidRPr="007A60EC">
        <w:rPr>
          <w:rFonts w:ascii="Papyrus" w:hAnsi="Papyrus"/>
          <w:sz w:val="28"/>
          <w:szCs w:val="28"/>
        </w:rPr>
        <w:t xml:space="preserve">erception is an embodied experience </w:t>
      </w:r>
      <w:r w:rsidR="00BD7B1C" w:rsidRPr="007A60EC">
        <w:rPr>
          <w:rFonts w:ascii="Papyrus" w:hAnsi="Papyrus"/>
          <w:sz w:val="28"/>
          <w:szCs w:val="28"/>
        </w:rPr>
        <w:t>and through my bodily experiences of smiles</w:t>
      </w:r>
      <w:r w:rsidR="004A0F7C" w:rsidRPr="007A60EC">
        <w:rPr>
          <w:rFonts w:ascii="Papyrus" w:hAnsi="Papyrus"/>
          <w:sz w:val="28"/>
          <w:szCs w:val="28"/>
        </w:rPr>
        <w:t xml:space="preserve"> and my understanding of what </w:t>
      </w:r>
      <w:r w:rsidR="001B715C" w:rsidRPr="007A60EC">
        <w:rPr>
          <w:rFonts w:ascii="Papyrus" w:hAnsi="Papyrus"/>
          <w:sz w:val="28"/>
          <w:szCs w:val="28"/>
        </w:rPr>
        <w:t xml:space="preserve">it is </w:t>
      </w:r>
      <w:r w:rsidR="00D2425A" w:rsidRPr="007A60EC">
        <w:rPr>
          <w:rFonts w:ascii="Papyrus" w:hAnsi="Papyrus"/>
          <w:sz w:val="28"/>
          <w:szCs w:val="28"/>
        </w:rPr>
        <w:t>to</w:t>
      </w:r>
      <w:r w:rsidR="004A0F7C" w:rsidRPr="007A60EC">
        <w:rPr>
          <w:rFonts w:ascii="Papyrus" w:hAnsi="Papyrus"/>
          <w:sz w:val="28"/>
          <w:szCs w:val="28"/>
        </w:rPr>
        <w:t xml:space="preserve"> imagine</w:t>
      </w:r>
      <w:r w:rsidR="00D2425A" w:rsidRPr="007A60EC">
        <w:rPr>
          <w:rFonts w:ascii="Papyrus" w:hAnsi="Papyrus"/>
          <w:sz w:val="28"/>
          <w:szCs w:val="28"/>
        </w:rPr>
        <w:t xml:space="preserve">, I receive </w:t>
      </w:r>
      <w:r w:rsidR="00EF1E00" w:rsidRPr="007A60EC">
        <w:rPr>
          <w:rFonts w:ascii="Papyrus" w:hAnsi="Papyrus"/>
          <w:sz w:val="28"/>
          <w:szCs w:val="28"/>
        </w:rPr>
        <w:t>information of what it is to experience the world in which I live</w:t>
      </w:r>
      <w:r w:rsidR="006A38D9" w:rsidRPr="007A60EC">
        <w:rPr>
          <w:rFonts w:ascii="Papyrus" w:hAnsi="Papyrus"/>
          <w:sz w:val="28"/>
          <w:szCs w:val="28"/>
        </w:rPr>
        <w:t>.</w:t>
      </w:r>
      <w:r w:rsidR="004A0F7C" w:rsidRPr="007A60EC">
        <w:rPr>
          <w:rFonts w:ascii="Papyrus" w:hAnsi="Papyrus"/>
          <w:sz w:val="28"/>
          <w:szCs w:val="28"/>
        </w:rPr>
        <w:t xml:space="preserve"> </w:t>
      </w:r>
      <w:r w:rsidR="00BD7B1C" w:rsidRPr="007A60EC">
        <w:rPr>
          <w:rFonts w:ascii="Papyrus" w:hAnsi="Papyrus"/>
          <w:sz w:val="28"/>
          <w:szCs w:val="28"/>
        </w:rPr>
        <w:t xml:space="preserve"> </w:t>
      </w:r>
      <w:r w:rsidR="00BD165F" w:rsidRPr="007A60EC">
        <w:rPr>
          <w:rFonts w:ascii="Papyrus" w:hAnsi="Papyrus"/>
          <w:sz w:val="28"/>
          <w:szCs w:val="28"/>
        </w:rPr>
        <w:t>We take in the timing and location of the event in order to interpret what is represented by the smile. Here Wittgenstein draws our attention to a picture of a smiling face, and even for this one-dimensional</w:t>
      </w:r>
      <w:r w:rsidRPr="007A60EC">
        <w:rPr>
          <w:rFonts w:ascii="Papyrus" w:hAnsi="Papyrus"/>
          <w:sz w:val="28"/>
          <w:szCs w:val="28"/>
        </w:rPr>
        <w:t xml:space="preserve"> </w:t>
      </w:r>
      <w:r w:rsidR="00BD165F" w:rsidRPr="007A60EC">
        <w:rPr>
          <w:rFonts w:ascii="Papyrus" w:hAnsi="Papyrus"/>
          <w:sz w:val="28"/>
          <w:szCs w:val="28"/>
        </w:rPr>
        <w:t>representation we do not just see the mechanics of a smile, straight away our imagination is active in seeking answers as to who and what they may be smiling at. And from different aspects the smile may take on the appearance of a grimace dependent upon what angle and lighting it is viewed at. Perspective is considered in Wittgenstein’s words, and from this we can deduce that a person who does not recognise a smile as the same thing as another</w:t>
      </w:r>
      <w:r w:rsidR="00E824AB" w:rsidRPr="007A60EC">
        <w:rPr>
          <w:rFonts w:ascii="Papyrus" w:hAnsi="Papyrus"/>
          <w:sz w:val="28"/>
          <w:szCs w:val="28"/>
        </w:rPr>
        <w:t>,</w:t>
      </w:r>
      <w:r w:rsidR="00BD165F" w:rsidRPr="007A60EC">
        <w:rPr>
          <w:rFonts w:ascii="Papyrus" w:hAnsi="Papyrus"/>
          <w:sz w:val="28"/>
          <w:szCs w:val="28"/>
        </w:rPr>
        <w:t xml:space="preserve"> may indeed see it differently. Judgements and interpretations are made when we see a smile</w:t>
      </w:r>
      <w:r w:rsidR="00BB6105" w:rsidRPr="007A60EC">
        <w:rPr>
          <w:rFonts w:ascii="Papyrus" w:hAnsi="Papyrus"/>
          <w:sz w:val="28"/>
          <w:szCs w:val="28"/>
        </w:rPr>
        <w:t>, these are also part of our observations, part of seeing a smile. “And so, too, a corpse seems to us quite inaccessible to pain, -our attitude to what is alive and to what is dead are not the same.”</w:t>
      </w:r>
      <w:r w:rsidR="00BB6105" w:rsidRPr="007A60EC">
        <w:rPr>
          <w:rStyle w:val="FootnoteReference"/>
          <w:rFonts w:ascii="Papyrus" w:hAnsi="Papyrus"/>
          <w:sz w:val="28"/>
          <w:szCs w:val="28"/>
        </w:rPr>
        <w:footnoteReference w:id="7"/>
      </w:r>
      <w:r w:rsidR="00BB6105" w:rsidRPr="007A60EC">
        <w:rPr>
          <w:rFonts w:ascii="Papyrus" w:hAnsi="Papyrus"/>
          <w:sz w:val="28"/>
          <w:szCs w:val="28"/>
        </w:rPr>
        <w:t xml:space="preserve"> Wittgenstein expresses here </w:t>
      </w:r>
      <w:r w:rsidR="00207FF7" w:rsidRPr="007A60EC">
        <w:rPr>
          <w:rFonts w:ascii="Papyrus" w:hAnsi="Papyrus"/>
          <w:sz w:val="28"/>
          <w:szCs w:val="28"/>
        </w:rPr>
        <w:t>th</w:t>
      </w:r>
      <w:r w:rsidR="004552EF" w:rsidRPr="007A60EC">
        <w:rPr>
          <w:rFonts w:ascii="Papyrus" w:hAnsi="Papyrus"/>
          <w:sz w:val="28"/>
          <w:szCs w:val="28"/>
        </w:rPr>
        <w:t>at</w:t>
      </w:r>
      <w:r w:rsidR="00207FF7" w:rsidRPr="007A60EC">
        <w:rPr>
          <w:rFonts w:ascii="Papyrus" w:hAnsi="Papyrus"/>
          <w:sz w:val="28"/>
          <w:szCs w:val="28"/>
        </w:rPr>
        <w:t xml:space="preserve"> difference cannot come from </w:t>
      </w:r>
      <w:r w:rsidR="00207FF7" w:rsidRPr="007A60EC">
        <w:rPr>
          <w:rFonts w:ascii="Papyrus" w:hAnsi="Papyrus"/>
          <w:sz w:val="28"/>
          <w:szCs w:val="28"/>
        </w:rPr>
        <w:lastRenderedPageBreak/>
        <w:t>the fact that a living thing is mobile and a dead thing not</w:t>
      </w:r>
      <w:r w:rsidR="001A0EBE" w:rsidRPr="007A60EC">
        <w:rPr>
          <w:rFonts w:ascii="Papyrus" w:hAnsi="Papyrus"/>
          <w:sz w:val="28"/>
          <w:szCs w:val="28"/>
        </w:rPr>
        <w:t xml:space="preserve">; </w:t>
      </w:r>
      <w:r w:rsidR="00207FF7" w:rsidRPr="007A60EC">
        <w:rPr>
          <w:rFonts w:ascii="Papyrus" w:hAnsi="Papyrus"/>
          <w:sz w:val="28"/>
          <w:szCs w:val="28"/>
        </w:rPr>
        <w:t>it is not just a matter of physical movement which affects our attitude, and he goes on to say “that it is a transition from quantity to quality.”</w:t>
      </w:r>
      <w:r w:rsidR="00207FF7" w:rsidRPr="007A60EC">
        <w:rPr>
          <w:rStyle w:val="FootnoteReference"/>
          <w:rFonts w:ascii="Papyrus" w:hAnsi="Papyrus"/>
          <w:sz w:val="28"/>
          <w:szCs w:val="28"/>
        </w:rPr>
        <w:footnoteReference w:id="8"/>
      </w:r>
      <w:r w:rsidR="00BB6105" w:rsidRPr="007A60EC">
        <w:rPr>
          <w:rFonts w:ascii="Papyrus" w:hAnsi="Papyrus"/>
          <w:sz w:val="28"/>
          <w:szCs w:val="28"/>
        </w:rPr>
        <w:t xml:space="preserve"> </w:t>
      </w:r>
      <w:r w:rsidR="00207FF7" w:rsidRPr="007A60EC">
        <w:rPr>
          <w:rFonts w:ascii="Papyrus" w:hAnsi="Papyrus"/>
          <w:sz w:val="28"/>
          <w:szCs w:val="28"/>
        </w:rPr>
        <w:t>What can be captured in a smile? It is something animated, the movement of a straight mouth to a curved one, round eyes to slanted eyes. A smile can be accompanied by other bodily movements like tilting or lifting the head; all these movements are possible in a living body, a corpse may express a smile but it will be fixed onto the face</w:t>
      </w:r>
      <w:r w:rsidR="00C05828" w:rsidRPr="007A60EC">
        <w:rPr>
          <w:rFonts w:ascii="Papyrus" w:hAnsi="Papyrus"/>
          <w:sz w:val="28"/>
          <w:szCs w:val="28"/>
        </w:rPr>
        <w:t>(</w:t>
      </w:r>
      <w:r w:rsidR="00207FF7" w:rsidRPr="007A60EC">
        <w:rPr>
          <w:rFonts w:ascii="Papyrus" w:hAnsi="Papyrus"/>
          <w:sz w:val="28"/>
          <w:szCs w:val="28"/>
        </w:rPr>
        <w:t xml:space="preserve">like the picture where our imagination must fill in the blanks to access </w:t>
      </w:r>
      <w:r w:rsidR="00C05828" w:rsidRPr="007A60EC">
        <w:rPr>
          <w:rFonts w:ascii="Papyrus" w:hAnsi="Papyrus"/>
          <w:sz w:val="28"/>
          <w:szCs w:val="28"/>
        </w:rPr>
        <w:t>what the smile represents), there is no animation in the inanimate, no emotions or thoughts can be expressed by a corpse, only our interpretations of them. The quantity of a smile may be captured in movements and measurements, its quality is captured by the emotions it evokes. The feelings of happiness expressed in a smile are transferable from the smiling face to the observer. We have natural human instincts, and these instincts allow us to instantly recognise happiness when we see it. “Think of the recognition of facial expressions or the description of facial expressions – which does not consist in giving the measurements of the face.”</w:t>
      </w:r>
      <w:r w:rsidR="00C05828" w:rsidRPr="007A60EC">
        <w:rPr>
          <w:rStyle w:val="FootnoteReference"/>
          <w:rFonts w:ascii="Papyrus" w:hAnsi="Papyrus"/>
          <w:sz w:val="28"/>
          <w:szCs w:val="28"/>
        </w:rPr>
        <w:footnoteReference w:id="9"/>
      </w:r>
    </w:p>
    <w:p w14:paraId="7457FDCE" w14:textId="77777777" w:rsidR="001C7BF4" w:rsidRDefault="009A76AC" w:rsidP="00F42CD7">
      <w:pPr>
        <w:spacing w:line="240" w:lineRule="auto"/>
        <w:rPr>
          <w:rFonts w:ascii="Papyrus" w:hAnsi="Papyrus"/>
          <w:sz w:val="28"/>
          <w:szCs w:val="28"/>
        </w:rPr>
      </w:pPr>
      <w:r w:rsidRPr="007A60EC">
        <w:rPr>
          <w:rFonts w:ascii="Papyrus" w:hAnsi="Papyrus"/>
          <w:sz w:val="28"/>
          <w:szCs w:val="28"/>
        </w:rPr>
        <w:t xml:space="preserve">Body movements expressing emotion can also be quantified, not only on the face with a smile, but also in a measurement of the skip in our step, the loudness of a shout for joy, the height of a leap of triumph. There is something in animated movement of the body which expresses the emotions and thoughts which are not a part of the physical world, and this is how we demonstrate to others that which cannot be seen with the physical eye, the unknown made known through expression. There are times when even words will not suffice, one cannot always express what one feels or thinks through language. Betrayal can be seen </w:t>
      </w:r>
      <w:r w:rsidR="00773A21" w:rsidRPr="007A60EC">
        <w:rPr>
          <w:rFonts w:ascii="Papyrus" w:hAnsi="Papyrus"/>
          <w:sz w:val="28"/>
          <w:szCs w:val="28"/>
        </w:rPr>
        <w:t xml:space="preserve">in a glance, contempt expressed in a stare and anger can be seen in the bearing of teeth. I have experienced the feeling of so much love pouring from my eyes for my </w:t>
      </w:r>
      <w:r w:rsidR="002F4DA2" w:rsidRPr="007A60EC">
        <w:rPr>
          <w:rFonts w:ascii="Papyrus" w:hAnsi="Papyrus"/>
          <w:sz w:val="28"/>
          <w:szCs w:val="28"/>
        </w:rPr>
        <w:t>new-born</w:t>
      </w:r>
      <w:r w:rsidR="00773A21" w:rsidRPr="007A60EC">
        <w:rPr>
          <w:rFonts w:ascii="Papyrus" w:hAnsi="Papyrus"/>
          <w:sz w:val="28"/>
          <w:szCs w:val="28"/>
        </w:rPr>
        <w:t xml:space="preserve"> baby, how that feels to me is impossible to express in words, only a person who has had that exact </w:t>
      </w:r>
      <w:r w:rsidR="00773A21" w:rsidRPr="007A60EC">
        <w:rPr>
          <w:rFonts w:ascii="Papyrus" w:hAnsi="Papyrus"/>
          <w:sz w:val="28"/>
          <w:szCs w:val="28"/>
        </w:rPr>
        <w:lastRenderedPageBreak/>
        <w:t xml:space="preserve">same experience will understand my meaning. So, no, I do not think that someone who does not understand a smile as I understand a smile will see it as I see it. The emotions evoked will not be the same as we determine what we ‘really’ see by what we instinctively see and feel in the moment we see it. We do not see with our physical eye alone as we quantify the dimensions of a smile on a face, the </w:t>
      </w:r>
      <w:r w:rsidR="00924B82">
        <w:rPr>
          <w:rFonts w:ascii="Papyrus" w:hAnsi="Papyrus"/>
          <w:sz w:val="28"/>
          <w:szCs w:val="28"/>
        </w:rPr>
        <w:t xml:space="preserve">quality of the </w:t>
      </w:r>
    </w:p>
    <w:p w14:paraId="487D9C47" w14:textId="1450A1B3" w:rsidR="009A76AC" w:rsidRPr="007A60EC" w:rsidRDefault="00773A21" w:rsidP="00F42CD7">
      <w:pPr>
        <w:spacing w:line="240" w:lineRule="auto"/>
        <w:rPr>
          <w:rFonts w:ascii="Papyrus" w:hAnsi="Papyrus"/>
          <w:sz w:val="28"/>
          <w:szCs w:val="28"/>
        </w:rPr>
      </w:pPr>
      <w:r w:rsidRPr="007A60EC">
        <w:rPr>
          <w:rFonts w:ascii="Papyrus" w:hAnsi="Papyrus"/>
          <w:sz w:val="28"/>
          <w:szCs w:val="28"/>
        </w:rPr>
        <w:t>whole person, the physical, emotional, mental, is embodied in our eye as we perceive through it.</w:t>
      </w:r>
    </w:p>
    <w:p w14:paraId="23BCF5EA" w14:textId="76E1035F" w:rsidR="005843E2" w:rsidRPr="007A60EC" w:rsidRDefault="00123AD1" w:rsidP="005843E2">
      <w:pPr>
        <w:spacing w:line="240" w:lineRule="auto"/>
        <w:rPr>
          <w:rFonts w:ascii="Papyrus" w:hAnsi="Papyrus"/>
          <w:sz w:val="28"/>
          <w:szCs w:val="28"/>
        </w:rPr>
      </w:pPr>
      <w:r w:rsidRPr="007A60EC">
        <w:rPr>
          <w:rFonts w:ascii="Papyrus" w:hAnsi="Papyrus"/>
          <w:sz w:val="28"/>
          <w:szCs w:val="28"/>
        </w:rPr>
        <w:t xml:space="preserve">Peter Singer the ethical philosopher believes that animals behave much the same as humans do when in pain, and that this is </w:t>
      </w:r>
      <w:proofErr w:type="gramStart"/>
      <w:r w:rsidRPr="007A60EC">
        <w:rPr>
          <w:rFonts w:ascii="Papyrus" w:hAnsi="Papyrus"/>
          <w:sz w:val="28"/>
          <w:szCs w:val="28"/>
        </w:rPr>
        <w:t>sufficient</w:t>
      </w:r>
      <w:proofErr w:type="gramEnd"/>
      <w:r w:rsidRPr="007A60EC">
        <w:rPr>
          <w:rFonts w:ascii="Papyrus" w:hAnsi="Papyrus"/>
          <w:sz w:val="28"/>
          <w:szCs w:val="28"/>
        </w:rPr>
        <w:t xml:space="preserve"> justification </w:t>
      </w:r>
      <w:r w:rsidR="0079535C" w:rsidRPr="007A60EC">
        <w:rPr>
          <w:rFonts w:ascii="Papyrus" w:hAnsi="Papyrus"/>
          <w:sz w:val="28"/>
          <w:szCs w:val="28"/>
        </w:rPr>
        <w:t xml:space="preserve">to say </w:t>
      </w:r>
      <w:r w:rsidRPr="007A60EC">
        <w:rPr>
          <w:rFonts w:ascii="Papyrus" w:hAnsi="Papyrus"/>
          <w:sz w:val="28"/>
          <w:szCs w:val="28"/>
        </w:rPr>
        <w:t xml:space="preserve">animals feel pain in the same way humans do.  </w:t>
      </w:r>
      <w:r w:rsidR="00B21625" w:rsidRPr="007A60EC">
        <w:rPr>
          <w:rFonts w:ascii="Papyrus" w:hAnsi="Papyrus"/>
          <w:sz w:val="28"/>
          <w:szCs w:val="28"/>
        </w:rPr>
        <w:t xml:space="preserve">David Cockburn, in a piece entitled </w:t>
      </w:r>
      <w:r w:rsidR="00B21625" w:rsidRPr="007A60EC">
        <w:rPr>
          <w:rFonts w:ascii="Papyrus" w:hAnsi="Papyrus"/>
          <w:i/>
          <w:iCs/>
          <w:sz w:val="28"/>
          <w:szCs w:val="28"/>
        </w:rPr>
        <w:t xml:space="preserve">facial expressions and arrangements of facial </w:t>
      </w:r>
      <w:r w:rsidR="00277F66" w:rsidRPr="007A60EC">
        <w:rPr>
          <w:rFonts w:ascii="Papyrus" w:hAnsi="Papyrus"/>
          <w:i/>
          <w:iCs/>
          <w:sz w:val="28"/>
          <w:szCs w:val="28"/>
        </w:rPr>
        <w:t>flesh</w:t>
      </w:r>
      <w:r w:rsidR="00B21625" w:rsidRPr="007A60EC">
        <w:rPr>
          <w:rFonts w:ascii="Papyrus" w:hAnsi="Papyrus"/>
          <w:sz w:val="28"/>
          <w:szCs w:val="28"/>
        </w:rPr>
        <w:t xml:space="preserve">, argues that the sceptic would need more convincing than these analogies </w:t>
      </w:r>
      <w:r w:rsidR="004004DD" w:rsidRPr="007A60EC">
        <w:rPr>
          <w:rFonts w:ascii="Papyrus" w:hAnsi="Papyrus"/>
          <w:sz w:val="28"/>
          <w:szCs w:val="28"/>
        </w:rPr>
        <w:t>of like behaviour. If the sceptic could see the fear, pain or pleasure in an animal</w:t>
      </w:r>
      <w:r w:rsidR="00277F66" w:rsidRPr="007A60EC">
        <w:rPr>
          <w:rFonts w:ascii="Papyrus" w:hAnsi="Papyrus"/>
          <w:sz w:val="28"/>
          <w:szCs w:val="28"/>
        </w:rPr>
        <w:t>’</w:t>
      </w:r>
      <w:r w:rsidR="004004DD" w:rsidRPr="007A60EC">
        <w:rPr>
          <w:rFonts w:ascii="Papyrus" w:hAnsi="Papyrus"/>
          <w:sz w:val="28"/>
          <w:szCs w:val="28"/>
        </w:rPr>
        <w:t>s face or behaviour he would need convincing that the animal was experiencing pain.</w:t>
      </w:r>
      <w:r w:rsidR="00AC520B" w:rsidRPr="007A60EC">
        <w:rPr>
          <w:rStyle w:val="FootnoteReference"/>
          <w:rFonts w:ascii="Papyrus" w:hAnsi="Papyrus"/>
          <w:sz w:val="28"/>
          <w:szCs w:val="28"/>
        </w:rPr>
        <w:footnoteReference w:id="10"/>
      </w:r>
      <w:r w:rsidR="004004DD" w:rsidRPr="007A60EC">
        <w:rPr>
          <w:rFonts w:ascii="Papyrus" w:hAnsi="Papyrus"/>
          <w:sz w:val="28"/>
          <w:szCs w:val="28"/>
        </w:rPr>
        <w:t>Cockburn us</w:t>
      </w:r>
      <w:r w:rsidR="00D536A6" w:rsidRPr="007A60EC">
        <w:rPr>
          <w:rFonts w:ascii="Papyrus" w:hAnsi="Papyrus"/>
          <w:sz w:val="28"/>
          <w:szCs w:val="28"/>
        </w:rPr>
        <w:t>es</w:t>
      </w:r>
      <w:r w:rsidR="004004DD" w:rsidRPr="007A60EC">
        <w:rPr>
          <w:rFonts w:ascii="Papyrus" w:hAnsi="Papyrus"/>
          <w:sz w:val="28"/>
          <w:szCs w:val="28"/>
        </w:rPr>
        <w:t xml:space="preserve"> the analogy that the movement of a squid</w:t>
      </w:r>
      <w:r w:rsidR="00B21625" w:rsidRPr="007A60EC">
        <w:rPr>
          <w:rFonts w:ascii="Papyrus" w:hAnsi="Papyrus"/>
          <w:i/>
          <w:iCs/>
          <w:sz w:val="28"/>
          <w:szCs w:val="28"/>
        </w:rPr>
        <w:t xml:space="preserve"> </w:t>
      </w:r>
      <w:r w:rsidR="004004DD" w:rsidRPr="007A60EC">
        <w:rPr>
          <w:rFonts w:ascii="Papyrus" w:hAnsi="Papyrus"/>
          <w:sz w:val="28"/>
          <w:szCs w:val="28"/>
        </w:rPr>
        <w:t xml:space="preserve">is akin to a person running away in fear. To quantify the movements </w:t>
      </w:r>
      <w:r w:rsidR="00D536A6" w:rsidRPr="007A60EC">
        <w:rPr>
          <w:rFonts w:ascii="Papyrus" w:hAnsi="Papyrus"/>
          <w:sz w:val="28"/>
          <w:szCs w:val="28"/>
        </w:rPr>
        <w:t>and sound</w:t>
      </w:r>
      <w:r w:rsidR="00D25FDA" w:rsidRPr="007A60EC">
        <w:rPr>
          <w:rFonts w:ascii="Papyrus" w:hAnsi="Papyrus"/>
          <w:sz w:val="28"/>
          <w:szCs w:val="28"/>
        </w:rPr>
        <w:t>s made by</w:t>
      </w:r>
      <w:r w:rsidR="004004DD" w:rsidRPr="007A60EC">
        <w:rPr>
          <w:rFonts w:ascii="Papyrus" w:hAnsi="Papyrus"/>
          <w:sz w:val="28"/>
          <w:szCs w:val="28"/>
        </w:rPr>
        <w:t xml:space="preserve"> animals</w:t>
      </w:r>
      <w:r w:rsidR="00DE0FC6" w:rsidRPr="007A60EC">
        <w:rPr>
          <w:rFonts w:ascii="Papyrus" w:hAnsi="Papyrus"/>
          <w:sz w:val="28"/>
          <w:szCs w:val="28"/>
        </w:rPr>
        <w:t>:</w:t>
      </w:r>
      <w:r w:rsidR="004004DD" w:rsidRPr="007A60EC">
        <w:rPr>
          <w:rFonts w:ascii="Papyrus" w:hAnsi="Papyrus"/>
          <w:sz w:val="28"/>
          <w:szCs w:val="28"/>
        </w:rPr>
        <w:t xml:space="preserve"> the dog’s yelping in pain, the dog’s face contorts with pain,  </w:t>
      </w:r>
      <w:r w:rsidR="00471526" w:rsidRPr="007A60EC">
        <w:rPr>
          <w:rFonts w:ascii="Papyrus" w:hAnsi="Papyrus"/>
          <w:sz w:val="28"/>
          <w:szCs w:val="28"/>
        </w:rPr>
        <w:t>t</w:t>
      </w:r>
      <w:r w:rsidR="0063071B" w:rsidRPr="007A60EC">
        <w:rPr>
          <w:rFonts w:ascii="Papyrus" w:hAnsi="Papyrus"/>
          <w:sz w:val="28"/>
          <w:szCs w:val="28"/>
        </w:rPr>
        <w:t xml:space="preserve">hen </w:t>
      </w:r>
      <w:r w:rsidR="004004DD" w:rsidRPr="007A60EC">
        <w:rPr>
          <w:rFonts w:ascii="Papyrus" w:hAnsi="Papyrus"/>
          <w:sz w:val="28"/>
          <w:szCs w:val="28"/>
        </w:rPr>
        <w:t xml:space="preserve">these sounds and movements </w:t>
      </w:r>
      <w:r w:rsidR="0063071B" w:rsidRPr="007A60EC">
        <w:rPr>
          <w:rFonts w:ascii="Papyrus" w:hAnsi="Papyrus"/>
          <w:sz w:val="28"/>
          <w:szCs w:val="28"/>
        </w:rPr>
        <w:t>are</w:t>
      </w:r>
      <w:r w:rsidR="004004DD" w:rsidRPr="007A60EC">
        <w:rPr>
          <w:rFonts w:ascii="Papyrus" w:hAnsi="Papyrus"/>
          <w:sz w:val="28"/>
          <w:szCs w:val="28"/>
        </w:rPr>
        <w:t xml:space="preserve"> seen and heard on a human we</w:t>
      </w:r>
      <w:r w:rsidR="0063071B" w:rsidRPr="007A60EC">
        <w:rPr>
          <w:rFonts w:ascii="Papyrus" w:hAnsi="Papyrus"/>
          <w:sz w:val="28"/>
          <w:szCs w:val="28"/>
        </w:rPr>
        <w:t xml:space="preserve"> </w:t>
      </w:r>
      <w:r w:rsidR="004004DD" w:rsidRPr="007A60EC">
        <w:rPr>
          <w:rFonts w:ascii="Papyrus" w:hAnsi="Papyrus"/>
          <w:sz w:val="28"/>
          <w:szCs w:val="28"/>
        </w:rPr>
        <w:t xml:space="preserve">measure it as pain, if we witnessed the movement of a squid </w:t>
      </w:r>
      <w:r w:rsidR="00471526" w:rsidRPr="007A60EC">
        <w:rPr>
          <w:rFonts w:ascii="Papyrus" w:hAnsi="Papyrus"/>
          <w:sz w:val="28"/>
          <w:szCs w:val="28"/>
        </w:rPr>
        <w:t>we c</w:t>
      </w:r>
      <w:r w:rsidR="004004DD" w:rsidRPr="007A60EC">
        <w:rPr>
          <w:rFonts w:ascii="Papyrus" w:hAnsi="Papyrus"/>
          <w:sz w:val="28"/>
          <w:szCs w:val="28"/>
        </w:rPr>
        <w:t xml:space="preserve">ould say that </w:t>
      </w:r>
      <w:r w:rsidR="00DE0FC6" w:rsidRPr="007A60EC">
        <w:rPr>
          <w:rFonts w:ascii="Papyrus" w:hAnsi="Papyrus"/>
          <w:sz w:val="28"/>
          <w:szCs w:val="28"/>
        </w:rPr>
        <w:t>th</w:t>
      </w:r>
      <w:r w:rsidR="00471526" w:rsidRPr="007A60EC">
        <w:rPr>
          <w:rFonts w:ascii="Papyrus" w:hAnsi="Papyrus"/>
          <w:sz w:val="28"/>
          <w:szCs w:val="28"/>
        </w:rPr>
        <w:t>at</w:t>
      </w:r>
      <w:r w:rsidR="00DE0FC6" w:rsidRPr="007A60EC">
        <w:rPr>
          <w:rFonts w:ascii="Papyrus" w:hAnsi="Papyrus"/>
          <w:sz w:val="28"/>
          <w:szCs w:val="28"/>
        </w:rPr>
        <w:t xml:space="preserve"> movement was like a human moves when afraid</w:t>
      </w:r>
      <w:r w:rsidR="002561D4" w:rsidRPr="007A60EC">
        <w:rPr>
          <w:rFonts w:ascii="Papyrus" w:hAnsi="Papyrus"/>
          <w:sz w:val="28"/>
          <w:szCs w:val="28"/>
        </w:rPr>
        <w:t>. W</w:t>
      </w:r>
      <w:r w:rsidR="00DE0FC6" w:rsidRPr="007A60EC">
        <w:rPr>
          <w:rFonts w:ascii="Papyrus" w:hAnsi="Papyrus"/>
          <w:sz w:val="28"/>
          <w:szCs w:val="28"/>
        </w:rPr>
        <w:t>ould we see the fear in the squid? We can quantify these movements and expressions</w:t>
      </w:r>
      <w:r w:rsidR="00A845DB" w:rsidRPr="007A60EC">
        <w:rPr>
          <w:rFonts w:ascii="Papyrus" w:hAnsi="Papyrus"/>
          <w:sz w:val="28"/>
          <w:szCs w:val="28"/>
        </w:rPr>
        <w:t xml:space="preserve"> of animals</w:t>
      </w:r>
      <w:r w:rsidR="00DE0FC6" w:rsidRPr="007A60EC">
        <w:rPr>
          <w:rFonts w:ascii="Papyrus" w:hAnsi="Papyrus"/>
          <w:sz w:val="28"/>
          <w:szCs w:val="28"/>
        </w:rPr>
        <w:t xml:space="preserve"> and </w:t>
      </w:r>
      <w:r w:rsidR="00A845DB" w:rsidRPr="007A60EC">
        <w:rPr>
          <w:rFonts w:ascii="Papyrus" w:hAnsi="Papyrus"/>
          <w:sz w:val="28"/>
          <w:szCs w:val="28"/>
        </w:rPr>
        <w:t xml:space="preserve">say </w:t>
      </w:r>
      <w:r w:rsidR="00DE0FC6" w:rsidRPr="007A60EC">
        <w:rPr>
          <w:rFonts w:ascii="Papyrus" w:hAnsi="Papyrus"/>
          <w:sz w:val="28"/>
          <w:szCs w:val="28"/>
        </w:rPr>
        <w:t>they may add up to similarities in human beings, however the quality of the movements and the expressions is yet to be seen as Cockburn concludes: “But this is an illusion, for the similarity appealed to will only be seen by one who does not need that argument.”</w:t>
      </w:r>
      <w:r w:rsidR="00DC3B79" w:rsidRPr="007A60EC">
        <w:rPr>
          <w:rStyle w:val="FootnoteReference"/>
          <w:rFonts w:ascii="Papyrus" w:hAnsi="Papyrus"/>
          <w:sz w:val="28"/>
          <w:szCs w:val="28"/>
        </w:rPr>
        <w:footnoteReference w:id="11"/>
      </w:r>
      <w:r w:rsidR="002F0C2B" w:rsidRPr="007A60EC">
        <w:rPr>
          <w:rFonts w:ascii="Papyrus" w:hAnsi="Papyrus"/>
          <w:sz w:val="28"/>
          <w:szCs w:val="28"/>
        </w:rPr>
        <w:t xml:space="preserve"> </w:t>
      </w:r>
      <w:r w:rsidR="00DE0FC6" w:rsidRPr="007A60EC">
        <w:rPr>
          <w:rFonts w:ascii="Papyrus" w:hAnsi="Papyrus"/>
          <w:sz w:val="28"/>
          <w:szCs w:val="28"/>
        </w:rPr>
        <w:t>Personally, I have great sympathy with Singer’s work and I believe his argument is better clarified through similarities of something internal rather than outward expression. There are fundamental</w:t>
      </w:r>
      <w:r w:rsidR="00416477" w:rsidRPr="007A60EC">
        <w:rPr>
          <w:rFonts w:ascii="Papyrus" w:hAnsi="Papyrus"/>
          <w:sz w:val="28"/>
          <w:szCs w:val="28"/>
        </w:rPr>
        <w:t xml:space="preserve"> similarities in the nervous system of all vertebrates,</w:t>
      </w:r>
      <w:r w:rsidR="00DE0FC6" w:rsidRPr="007A60EC">
        <w:rPr>
          <w:rFonts w:ascii="Papyrus" w:hAnsi="Papyrus"/>
          <w:sz w:val="28"/>
          <w:szCs w:val="28"/>
        </w:rPr>
        <w:t xml:space="preserve"> </w:t>
      </w:r>
      <w:r w:rsidR="00B21625" w:rsidRPr="007A60EC">
        <w:rPr>
          <w:rFonts w:ascii="Papyrus" w:hAnsi="Papyrus"/>
          <w:sz w:val="28"/>
          <w:szCs w:val="28"/>
        </w:rPr>
        <w:t xml:space="preserve">“this </w:t>
      </w:r>
      <w:r w:rsidR="00B21625" w:rsidRPr="007A60EC">
        <w:rPr>
          <w:rFonts w:ascii="Papyrus" w:hAnsi="Papyrus"/>
          <w:sz w:val="28"/>
          <w:szCs w:val="28"/>
        </w:rPr>
        <w:lastRenderedPageBreak/>
        <w:t>anatomical parallel makes it likely that the capacity of animals to feel is similar to our own.”</w:t>
      </w:r>
      <w:r w:rsidR="00B21625" w:rsidRPr="007A60EC">
        <w:rPr>
          <w:rStyle w:val="FootnoteReference"/>
          <w:rFonts w:ascii="Papyrus" w:hAnsi="Papyrus"/>
          <w:sz w:val="28"/>
          <w:szCs w:val="28"/>
        </w:rPr>
        <w:footnoteReference w:id="12"/>
      </w:r>
      <w:r w:rsidR="00BE609E" w:rsidRPr="007A60EC">
        <w:rPr>
          <w:rFonts w:ascii="Papyrus" w:hAnsi="Papyrus"/>
          <w:sz w:val="28"/>
          <w:szCs w:val="28"/>
        </w:rPr>
        <w:t xml:space="preserve">In nature a smile </w:t>
      </w:r>
      <w:r w:rsidR="001A6055" w:rsidRPr="007A60EC">
        <w:rPr>
          <w:rFonts w:ascii="Papyrus" w:hAnsi="Papyrus"/>
          <w:sz w:val="28"/>
          <w:szCs w:val="28"/>
        </w:rPr>
        <w:t xml:space="preserve">is also up for </w:t>
      </w:r>
      <w:r w:rsidR="00893864" w:rsidRPr="007A60EC">
        <w:rPr>
          <w:rFonts w:ascii="Papyrus" w:hAnsi="Papyrus"/>
          <w:sz w:val="28"/>
          <w:szCs w:val="28"/>
        </w:rPr>
        <w:t>interpretation, however ther</w:t>
      </w:r>
      <w:r w:rsidR="00EF4FA2" w:rsidRPr="007A60EC">
        <w:rPr>
          <w:rFonts w:ascii="Papyrus" w:hAnsi="Papyrus"/>
          <w:sz w:val="28"/>
          <w:szCs w:val="28"/>
        </w:rPr>
        <w:t>e</w:t>
      </w:r>
      <w:r w:rsidR="00893864" w:rsidRPr="007A60EC">
        <w:rPr>
          <w:rFonts w:ascii="Papyrus" w:hAnsi="Papyrus"/>
          <w:sz w:val="28"/>
          <w:szCs w:val="28"/>
        </w:rPr>
        <w:t xml:space="preserve"> is no doubt that </w:t>
      </w:r>
      <w:r w:rsidR="00EF4FA2" w:rsidRPr="007A60EC">
        <w:rPr>
          <w:rFonts w:ascii="Papyrus" w:hAnsi="Papyrus"/>
          <w:sz w:val="28"/>
          <w:szCs w:val="28"/>
        </w:rPr>
        <w:t>when we witness</w:t>
      </w:r>
      <w:r w:rsidR="00F74E7B" w:rsidRPr="007A60EC">
        <w:rPr>
          <w:rFonts w:ascii="Papyrus" w:hAnsi="Papyrus"/>
          <w:sz w:val="28"/>
          <w:szCs w:val="28"/>
        </w:rPr>
        <w:t xml:space="preserve"> a </w:t>
      </w:r>
      <w:r w:rsidR="00893864" w:rsidRPr="007A60EC">
        <w:rPr>
          <w:rFonts w:ascii="Papyrus" w:hAnsi="Papyrus"/>
          <w:sz w:val="28"/>
          <w:szCs w:val="28"/>
        </w:rPr>
        <w:t xml:space="preserve">facial expression </w:t>
      </w:r>
      <w:r w:rsidR="00F74E7B" w:rsidRPr="007A60EC">
        <w:rPr>
          <w:rFonts w:ascii="Papyrus" w:hAnsi="Papyrus"/>
          <w:sz w:val="28"/>
          <w:szCs w:val="28"/>
        </w:rPr>
        <w:t xml:space="preserve">there is a </w:t>
      </w:r>
      <w:r w:rsidR="00893864" w:rsidRPr="007A60EC">
        <w:rPr>
          <w:rFonts w:ascii="Papyrus" w:hAnsi="Papyrus"/>
          <w:sz w:val="28"/>
          <w:szCs w:val="28"/>
        </w:rPr>
        <w:t xml:space="preserve">sense that something is </w:t>
      </w:r>
      <w:r w:rsidR="00086BFC" w:rsidRPr="007A60EC">
        <w:rPr>
          <w:rFonts w:ascii="Papyrus" w:hAnsi="Papyrus"/>
          <w:sz w:val="28"/>
          <w:szCs w:val="28"/>
        </w:rPr>
        <w:t>going on other tha</w:t>
      </w:r>
      <w:r w:rsidR="00AD677C" w:rsidRPr="007A60EC">
        <w:rPr>
          <w:rFonts w:ascii="Papyrus" w:hAnsi="Papyrus"/>
          <w:sz w:val="28"/>
          <w:szCs w:val="28"/>
        </w:rPr>
        <w:t>n just</w:t>
      </w:r>
      <w:r w:rsidR="00086BFC" w:rsidRPr="007A60EC">
        <w:rPr>
          <w:rFonts w:ascii="Papyrus" w:hAnsi="Papyrus"/>
          <w:sz w:val="28"/>
          <w:szCs w:val="28"/>
        </w:rPr>
        <w:t xml:space="preserve"> a physical expression</w:t>
      </w:r>
      <w:r w:rsidR="00466047" w:rsidRPr="007A60EC">
        <w:rPr>
          <w:rFonts w:ascii="Papyrus" w:hAnsi="Papyrus"/>
          <w:sz w:val="28"/>
          <w:szCs w:val="28"/>
        </w:rPr>
        <w:t>, there is an emotion or a thought prior to the expression.</w:t>
      </w:r>
    </w:p>
    <w:p w14:paraId="7E073C27" w14:textId="439ED127" w:rsidR="001E5A5A" w:rsidRPr="007A60EC" w:rsidRDefault="001E5A5A" w:rsidP="005843E2">
      <w:pPr>
        <w:spacing w:line="240" w:lineRule="auto"/>
        <w:rPr>
          <w:rFonts w:ascii="Papyrus" w:hAnsi="Papyrus"/>
          <w:sz w:val="28"/>
          <w:szCs w:val="28"/>
        </w:rPr>
      </w:pPr>
      <w:r w:rsidRPr="007A60EC">
        <w:rPr>
          <w:rFonts w:ascii="Papyrus" w:hAnsi="Papyrus"/>
          <w:sz w:val="28"/>
          <w:szCs w:val="28"/>
        </w:rPr>
        <w:t xml:space="preserve">As we are </w:t>
      </w:r>
      <w:proofErr w:type="gramStart"/>
      <w:r w:rsidRPr="007A60EC">
        <w:rPr>
          <w:rFonts w:ascii="Papyrus" w:hAnsi="Papyrus"/>
          <w:sz w:val="28"/>
          <w:szCs w:val="28"/>
        </w:rPr>
        <w:t>well aware</w:t>
      </w:r>
      <w:proofErr w:type="gramEnd"/>
      <w:r w:rsidRPr="007A60EC">
        <w:rPr>
          <w:rFonts w:ascii="Papyrus" w:hAnsi="Papyrus"/>
          <w:sz w:val="28"/>
          <w:szCs w:val="28"/>
        </w:rPr>
        <w:t xml:space="preserve"> </w:t>
      </w:r>
      <w:r w:rsidR="00BE609E" w:rsidRPr="007A60EC">
        <w:rPr>
          <w:rFonts w:ascii="Papyrus" w:hAnsi="Papyrus"/>
          <w:sz w:val="28"/>
          <w:szCs w:val="28"/>
        </w:rPr>
        <w:t>smiles are often forced</w:t>
      </w:r>
      <w:r w:rsidR="00466047" w:rsidRPr="007A60EC">
        <w:rPr>
          <w:rFonts w:ascii="Papyrus" w:hAnsi="Papyrus"/>
          <w:sz w:val="28"/>
          <w:szCs w:val="28"/>
        </w:rPr>
        <w:t xml:space="preserve">, </w:t>
      </w:r>
      <w:r w:rsidR="00225E34" w:rsidRPr="007A60EC">
        <w:rPr>
          <w:rFonts w:ascii="Papyrus" w:hAnsi="Papyrus"/>
          <w:sz w:val="28"/>
          <w:szCs w:val="28"/>
        </w:rPr>
        <w:t xml:space="preserve">a </w:t>
      </w:r>
      <w:r w:rsidR="00F92BE8" w:rsidRPr="007A60EC">
        <w:rPr>
          <w:rFonts w:ascii="Papyrus" w:hAnsi="Papyrus"/>
          <w:sz w:val="28"/>
          <w:szCs w:val="28"/>
        </w:rPr>
        <w:t>new-born</w:t>
      </w:r>
      <w:r w:rsidR="00A72A61" w:rsidRPr="007A60EC">
        <w:rPr>
          <w:rFonts w:ascii="Papyrus" w:hAnsi="Papyrus"/>
          <w:sz w:val="28"/>
          <w:szCs w:val="28"/>
        </w:rPr>
        <w:t xml:space="preserve"> baby’s smile is often an expression </w:t>
      </w:r>
      <w:r w:rsidR="00807F28" w:rsidRPr="007A60EC">
        <w:rPr>
          <w:rFonts w:ascii="Papyrus" w:hAnsi="Papyrus"/>
          <w:sz w:val="28"/>
          <w:szCs w:val="28"/>
        </w:rPr>
        <w:t xml:space="preserve">of latent wind to be expressed later. To be greeted </w:t>
      </w:r>
      <w:r w:rsidR="00F32140" w:rsidRPr="007A60EC">
        <w:rPr>
          <w:rFonts w:ascii="Papyrus" w:hAnsi="Papyrus"/>
          <w:sz w:val="28"/>
          <w:szCs w:val="28"/>
        </w:rPr>
        <w:t xml:space="preserve">by a smile from a cannibal has quite a different meaning than </w:t>
      </w:r>
      <w:r w:rsidR="007103C8" w:rsidRPr="007A60EC">
        <w:rPr>
          <w:rFonts w:ascii="Papyrus" w:hAnsi="Papyrus"/>
          <w:sz w:val="28"/>
          <w:szCs w:val="28"/>
        </w:rPr>
        <w:t>the smiles on your parents’ faces when they are p</w:t>
      </w:r>
      <w:r w:rsidR="0001093B" w:rsidRPr="007A60EC">
        <w:rPr>
          <w:rFonts w:ascii="Papyrus" w:hAnsi="Papyrus"/>
          <w:sz w:val="28"/>
          <w:szCs w:val="28"/>
        </w:rPr>
        <w:t xml:space="preserve">leased to see you have come for dinner. </w:t>
      </w:r>
      <w:r w:rsidR="00C50B9D" w:rsidRPr="007A60EC">
        <w:rPr>
          <w:rFonts w:ascii="Papyrus" w:hAnsi="Papyrus"/>
          <w:sz w:val="28"/>
          <w:szCs w:val="28"/>
        </w:rPr>
        <w:t>The cannibal selfishly smiles a</w:t>
      </w:r>
      <w:r w:rsidR="00D73A2E" w:rsidRPr="007A60EC">
        <w:rPr>
          <w:rFonts w:ascii="Papyrus" w:hAnsi="Papyrus"/>
          <w:sz w:val="28"/>
          <w:szCs w:val="28"/>
        </w:rPr>
        <w:t>t</w:t>
      </w:r>
      <w:r w:rsidR="00C50B9D" w:rsidRPr="007A60EC">
        <w:rPr>
          <w:rFonts w:ascii="Papyrus" w:hAnsi="Papyrus"/>
          <w:sz w:val="28"/>
          <w:szCs w:val="28"/>
        </w:rPr>
        <w:t xml:space="preserve"> the prospect of his </w:t>
      </w:r>
      <w:r w:rsidR="00016DB0" w:rsidRPr="007A60EC">
        <w:rPr>
          <w:rFonts w:ascii="Papyrus" w:hAnsi="Papyrus"/>
          <w:sz w:val="28"/>
          <w:szCs w:val="28"/>
        </w:rPr>
        <w:t>own satisfaction</w:t>
      </w:r>
      <w:r w:rsidR="00011370" w:rsidRPr="007A60EC">
        <w:rPr>
          <w:rFonts w:ascii="Papyrus" w:hAnsi="Papyrus"/>
          <w:sz w:val="28"/>
          <w:szCs w:val="28"/>
        </w:rPr>
        <w:t xml:space="preserve"> of being fed</w:t>
      </w:r>
      <w:r w:rsidR="00016DB0" w:rsidRPr="007A60EC">
        <w:rPr>
          <w:rFonts w:ascii="Papyrus" w:hAnsi="Papyrus"/>
          <w:sz w:val="28"/>
          <w:szCs w:val="28"/>
        </w:rPr>
        <w:t xml:space="preserve">, </w:t>
      </w:r>
      <w:r w:rsidR="00F92BE8" w:rsidRPr="007A60EC">
        <w:rPr>
          <w:rFonts w:ascii="Papyrus" w:hAnsi="Papyrus"/>
          <w:sz w:val="28"/>
          <w:szCs w:val="28"/>
        </w:rPr>
        <w:t>whereby</w:t>
      </w:r>
      <w:r w:rsidR="00016DB0" w:rsidRPr="007A60EC">
        <w:rPr>
          <w:rFonts w:ascii="Papyrus" w:hAnsi="Papyrus"/>
          <w:sz w:val="28"/>
          <w:szCs w:val="28"/>
        </w:rPr>
        <w:t xml:space="preserve"> your parents are satisfied </w:t>
      </w:r>
      <w:r w:rsidR="00D73A2E" w:rsidRPr="007A60EC">
        <w:rPr>
          <w:rFonts w:ascii="Papyrus" w:hAnsi="Papyrus"/>
          <w:sz w:val="28"/>
          <w:szCs w:val="28"/>
        </w:rPr>
        <w:t>to see you fed.</w:t>
      </w:r>
    </w:p>
    <w:p w14:paraId="135F1A6E" w14:textId="3E067E96" w:rsidR="00FF61A0" w:rsidRDefault="00FF61A0" w:rsidP="005843E2">
      <w:pPr>
        <w:spacing w:line="240" w:lineRule="auto"/>
        <w:rPr>
          <w:rFonts w:ascii="Papyrus" w:hAnsi="Papyrus"/>
          <w:sz w:val="28"/>
          <w:szCs w:val="28"/>
        </w:rPr>
      </w:pPr>
      <w:r w:rsidRPr="007A60EC">
        <w:rPr>
          <w:rFonts w:ascii="Papyrus" w:hAnsi="Papyrus"/>
          <w:sz w:val="28"/>
          <w:szCs w:val="28"/>
        </w:rPr>
        <w:t xml:space="preserve">The </w:t>
      </w:r>
      <w:r w:rsidR="00D226FF" w:rsidRPr="007A60EC">
        <w:rPr>
          <w:rFonts w:ascii="Papyrus" w:hAnsi="Papyrus"/>
          <w:sz w:val="28"/>
          <w:szCs w:val="28"/>
        </w:rPr>
        <w:t xml:space="preserve">quality of a smile is felt and whether the feeling is with the </w:t>
      </w:r>
      <w:r w:rsidR="006D632B" w:rsidRPr="007A60EC">
        <w:rPr>
          <w:rFonts w:ascii="Papyrus" w:hAnsi="Papyrus"/>
          <w:sz w:val="28"/>
          <w:szCs w:val="28"/>
        </w:rPr>
        <w:t>recipi</w:t>
      </w:r>
      <w:r w:rsidR="00004AE9" w:rsidRPr="007A60EC">
        <w:rPr>
          <w:rFonts w:ascii="Papyrus" w:hAnsi="Papyrus"/>
          <w:sz w:val="28"/>
          <w:szCs w:val="28"/>
        </w:rPr>
        <w:t>e</w:t>
      </w:r>
      <w:r w:rsidR="006D632B" w:rsidRPr="007A60EC">
        <w:rPr>
          <w:rFonts w:ascii="Papyrus" w:hAnsi="Papyrus"/>
          <w:sz w:val="28"/>
          <w:szCs w:val="28"/>
        </w:rPr>
        <w:t xml:space="preserve">nt or </w:t>
      </w:r>
      <w:r w:rsidR="00AB4E2E" w:rsidRPr="007A60EC">
        <w:rPr>
          <w:rFonts w:ascii="Papyrus" w:hAnsi="Papyrus"/>
          <w:sz w:val="28"/>
          <w:szCs w:val="28"/>
        </w:rPr>
        <w:t xml:space="preserve">the giver, the internal feelings and thoughts </w:t>
      </w:r>
      <w:r w:rsidR="006E4D90" w:rsidRPr="007A60EC">
        <w:rPr>
          <w:rFonts w:ascii="Papyrus" w:hAnsi="Papyrus"/>
          <w:sz w:val="28"/>
          <w:szCs w:val="28"/>
        </w:rPr>
        <w:t>hold that quality in both</w:t>
      </w:r>
      <w:r w:rsidR="00067D9D" w:rsidRPr="007A60EC">
        <w:rPr>
          <w:rFonts w:ascii="Papyrus" w:hAnsi="Papyrus"/>
          <w:sz w:val="28"/>
          <w:szCs w:val="28"/>
        </w:rPr>
        <w:t>, and both will be aware of the impression the smile has left them with</w:t>
      </w:r>
      <w:r w:rsidR="00B86331" w:rsidRPr="007A60EC">
        <w:rPr>
          <w:rFonts w:ascii="Papyrus" w:hAnsi="Papyrus"/>
          <w:sz w:val="28"/>
          <w:szCs w:val="28"/>
        </w:rPr>
        <w:t>. We can explore folk psychology, animal ethics</w:t>
      </w:r>
      <w:r w:rsidR="00FD33DE" w:rsidRPr="007A60EC">
        <w:rPr>
          <w:rFonts w:ascii="Papyrus" w:hAnsi="Papyrus"/>
          <w:sz w:val="28"/>
          <w:szCs w:val="28"/>
        </w:rPr>
        <w:t xml:space="preserve"> and the science of hormones and the rel</w:t>
      </w:r>
      <w:r w:rsidR="00DE7D72" w:rsidRPr="007A60EC">
        <w:rPr>
          <w:rFonts w:ascii="Papyrus" w:hAnsi="Papyrus"/>
          <w:sz w:val="28"/>
          <w:szCs w:val="28"/>
        </w:rPr>
        <w:t>ease of chemicals which induce happiness</w:t>
      </w:r>
      <w:r w:rsidR="00676B64" w:rsidRPr="007A60EC">
        <w:rPr>
          <w:rFonts w:ascii="Papyrus" w:hAnsi="Papyrus"/>
          <w:sz w:val="28"/>
          <w:szCs w:val="28"/>
        </w:rPr>
        <w:t xml:space="preserve"> – all that might make us smile, but, how to answer </w:t>
      </w:r>
      <w:r w:rsidR="004E4CCA" w:rsidRPr="007A60EC">
        <w:rPr>
          <w:rFonts w:ascii="Papyrus" w:hAnsi="Papyrus"/>
          <w:sz w:val="28"/>
          <w:szCs w:val="28"/>
        </w:rPr>
        <w:t xml:space="preserve">the question whether what I see as a smile is the same as someone who </w:t>
      </w:r>
      <w:r w:rsidR="007859C6" w:rsidRPr="007A60EC">
        <w:rPr>
          <w:rFonts w:ascii="Papyrus" w:hAnsi="Papyrus"/>
          <w:sz w:val="28"/>
          <w:szCs w:val="28"/>
        </w:rPr>
        <w:t>d</w:t>
      </w:r>
      <w:r w:rsidR="004E4CCA" w:rsidRPr="007A60EC">
        <w:rPr>
          <w:rFonts w:ascii="Papyrus" w:hAnsi="Papyrus"/>
          <w:sz w:val="28"/>
          <w:szCs w:val="28"/>
        </w:rPr>
        <w:t>o</w:t>
      </w:r>
      <w:r w:rsidR="007859C6" w:rsidRPr="007A60EC">
        <w:rPr>
          <w:rFonts w:ascii="Papyrus" w:hAnsi="Papyrus"/>
          <w:sz w:val="28"/>
          <w:szCs w:val="28"/>
        </w:rPr>
        <w:t>es not know it for a smile i</w:t>
      </w:r>
      <w:r w:rsidR="00140DA9" w:rsidRPr="007A60EC">
        <w:rPr>
          <w:rFonts w:ascii="Papyrus" w:hAnsi="Papyrus"/>
          <w:sz w:val="28"/>
          <w:szCs w:val="28"/>
        </w:rPr>
        <w:t>s</w:t>
      </w:r>
      <w:r w:rsidR="007859C6" w:rsidRPr="007A60EC">
        <w:rPr>
          <w:rFonts w:ascii="Papyrus" w:hAnsi="Papyrus"/>
          <w:sz w:val="28"/>
          <w:szCs w:val="28"/>
        </w:rPr>
        <w:t xml:space="preserve"> the same</w:t>
      </w:r>
      <w:r w:rsidR="004C28C6" w:rsidRPr="007A60EC">
        <w:rPr>
          <w:rFonts w:ascii="Papyrus" w:hAnsi="Papyrus"/>
          <w:sz w:val="28"/>
          <w:szCs w:val="28"/>
        </w:rPr>
        <w:t xml:space="preserve">, who can know? However, for the purposes of this essay I </w:t>
      </w:r>
      <w:r w:rsidR="00D30F87" w:rsidRPr="007A60EC">
        <w:rPr>
          <w:rFonts w:ascii="Papyrus" w:hAnsi="Papyrus"/>
          <w:sz w:val="28"/>
          <w:szCs w:val="28"/>
        </w:rPr>
        <w:t>shall conclude that they would not see the same thing</w:t>
      </w:r>
      <w:r w:rsidR="00164A9C" w:rsidRPr="007A60EC">
        <w:rPr>
          <w:rFonts w:ascii="Papyrus" w:hAnsi="Papyrus"/>
          <w:sz w:val="28"/>
          <w:szCs w:val="28"/>
        </w:rPr>
        <w:t>, because we do not see just with our physical eye, and if that other person has no internal data as to what he sees he will not understand what he is seeing</w:t>
      </w:r>
      <w:r w:rsidR="006A1A73" w:rsidRPr="007A60EC">
        <w:rPr>
          <w:rFonts w:ascii="Papyrus" w:hAnsi="Papyrus"/>
          <w:sz w:val="28"/>
          <w:szCs w:val="28"/>
        </w:rPr>
        <w:t>. The whole person is embodied in the smile</w:t>
      </w:r>
      <w:r w:rsidR="00E01EFA" w:rsidRPr="007A60EC">
        <w:rPr>
          <w:rFonts w:ascii="Papyrus" w:hAnsi="Papyrus"/>
          <w:sz w:val="28"/>
          <w:szCs w:val="28"/>
        </w:rPr>
        <w:t>, as the whole person is embodied in the eye that sees.  It is an exchange of the embodied language</w:t>
      </w:r>
      <w:r w:rsidR="00B859DB" w:rsidRPr="007A60EC">
        <w:rPr>
          <w:rFonts w:ascii="Papyrus" w:hAnsi="Papyrus"/>
          <w:sz w:val="28"/>
          <w:szCs w:val="28"/>
        </w:rPr>
        <w:t xml:space="preserve">, and not all of us speak the same language. We must first learn to understand </w:t>
      </w:r>
      <w:r w:rsidR="00062D88" w:rsidRPr="007A60EC">
        <w:rPr>
          <w:rFonts w:ascii="Papyrus" w:hAnsi="Papyrus"/>
          <w:sz w:val="28"/>
          <w:szCs w:val="28"/>
        </w:rPr>
        <w:t xml:space="preserve">a language, then our use of it </w:t>
      </w:r>
      <w:r w:rsidR="00474651" w:rsidRPr="007A60EC">
        <w:rPr>
          <w:rFonts w:ascii="Papyrus" w:hAnsi="Papyrus"/>
          <w:sz w:val="28"/>
          <w:szCs w:val="28"/>
        </w:rPr>
        <w:t xml:space="preserve">becomes our expression. </w:t>
      </w:r>
      <w:r w:rsidR="004E4CCA" w:rsidRPr="007A60EC">
        <w:rPr>
          <w:rFonts w:ascii="Papyrus" w:hAnsi="Papyrus"/>
          <w:sz w:val="28"/>
          <w:szCs w:val="28"/>
        </w:rPr>
        <w:t xml:space="preserve"> </w:t>
      </w:r>
    </w:p>
    <w:p w14:paraId="1A331D08" w14:textId="35ED7BE5" w:rsidR="00CD7C99" w:rsidRDefault="00CD7C99" w:rsidP="005843E2">
      <w:pPr>
        <w:spacing w:line="240" w:lineRule="auto"/>
        <w:rPr>
          <w:rFonts w:ascii="Papyrus" w:hAnsi="Papyrus"/>
          <w:sz w:val="28"/>
          <w:szCs w:val="28"/>
        </w:rPr>
      </w:pPr>
    </w:p>
    <w:p w14:paraId="72B6DEAC" w14:textId="6C896E8F" w:rsidR="00CD7C99" w:rsidRDefault="00CD7C99" w:rsidP="005843E2">
      <w:pPr>
        <w:spacing w:line="240" w:lineRule="auto"/>
        <w:rPr>
          <w:rFonts w:ascii="Papyrus" w:hAnsi="Papyrus"/>
          <w:sz w:val="28"/>
          <w:szCs w:val="28"/>
        </w:rPr>
      </w:pPr>
    </w:p>
    <w:p w14:paraId="6F634A60" w14:textId="4F292A67" w:rsidR="00CD7C99" w:rsidRDefault="00CD7C99" w:rsidP="005843E2">
      <w:pPr>
        <w:spacing w:line="240" w:lineRule="auto"/>
        <w:rPr>
          <w:rFonts w:ascii="Papyrus" w:hAnsi="Papyrus"/>
          <w:sz w:val="28"/>
          <w:szCs w:val="28"/>
        </w:rPr>
      </w:pPr>
    </w:p>
    <w:p w14:paraId="794C900D" w14:textId="10033EC4" w:rsidR="00CD7C99" w:rsidRDefault="004F3A06" w:rsidP="005843E2">
      <w:pPr>
        <w:spacing w:line="240" w:lineRule="auto"/>
        <w:rPr>
          <w:rFonts w:cstheme="minorHAnsi"/>
          <w:color w:val="002060"/>
          <w:sz w:val="28"/>
          <w:szCs w:val="28"/>
        </w:rPr>
      </w:pPr>
      <w:r>
        <w:rPr>
          <w:rFonts w:ascii="Aharoni" w:hAnsi="Aharoni" w:cs="Aharoni"/>
          <w:b/>
          <w:bCs/>
          <w:color w:val="002060"/>
          <w:sz w:val="28"/>
          <w:szCs w:val="28"/>
        </w:rPr>
        <w:lastRenderedPageBreak/>
        <w:t>Bibliography</w:t>
      </w:r>
    </w:p>
    <w:p w14:paraId="678B929C" w14:textId="7084475B" w:rsidR="00B934F0" w:rsidRDefault="00B934F0" w:rsidP="005843E2">
      <w:pPr>
        <w:spacing w:line="240" w:lineRule="auto"/>
        <w:rPr>
          <w:rFonts w:cstheme="minorHAnsi"/>
          <w:color w:val="002060"/>
          <w:sz w:val="28"/>
          <w:szCs w:val="28"/>
        </w:rPr>
      </w:pPr>
    </w:p>
    <w:p w14:paraId="1DB2625A" w14:textId="45F2DFF6" w:rsidR="00B934F0" w:rsidRDefault="00280232" w:rsidP="005843E2">
      <w:pPr>
        <w:spacing w:line="240" w:lineRule="auto"/>
        <w:rPr>
          <w:rFonts w:cstheme="minorHAnsi"/>
          <w:sz w:val="28"/>
          <w:szCs w:val="28"/>
        </w:rPr>
      </w:pPr>
      <w:r>
        <w:rPr>
          <w:rFonts w:cstheme="minorHAnsi"/>
          <w:sz w:val="28"/>
          <w:szCs w:val="28"/>
        </w:rPr>
        <w:t>Co</w:t>
      </w:r>
      <w:r w:rsidR="000A3686">
        <w:rPr>
          <w:rFonts w:cstheme="minorHAnsi"/>
          <w:sz w:val="28"/>
          <w:szCs w:val="28"/>
        </w:rPr>
        <w:t>ckburn, David</w:t>
      </w:r>
      <w:r w:rsidR="00926ACF">
        <w:rPr>
          <w:rFonts w:cstheme="minorHAnsi"/>
          <w:sz w:val="28"/>
          <w:szCs w:val="28"/>
        </w:rPr>
        <w:t xml:space="preserve">. </w:t>
      </w:r>
      <w:r w:rsidR="0097184E">
        <w:rPr>
          <w:rFonts w:cstheme="minorHAnsi"/>
          <w:sz w:val="28"/>
          <w:szCs w:val="28"/>
        </w:rPr>
        <w:t>‘</w:t>
      </w:r>
      <w:r w:rsidR="00926ACF">
        <w:rPr>
          <w:rFonts w:cstheme="minorHAnsi"/>
          <w:sz w:val="28"/>
          <w:szCs w:val="28"/>
        </w:rPr>
        <w:t>Human Beings</w:t>
      </w:r>
      <w:r w:rsidR="00B27669">
        <w:rPr>
          <w:rFonts w:cstheme="minorHAnsi"/>
          <w:sz w:val="28"/>
          <w:szCs w:val="28"/>
        </w:rPr>
        <w:t xml:space="preserve"> and Giant Squi</w:t>
      </w:r>
      <w:r w:rsidR="00385F75">
        <w:rPr>
          <w:rFonts w:cstheme="minorHAnsi"/>
          <w:sz w:val="28"/>
          <w:szCs w:val="28"/>
        </w:rPr>
        <w:t>ds</w:t>
      </w:r>
      <w:r w:rsidR="0097184E">
        <w:rPr>
          <w:rFonts w:cstheme="minorHAnsi"/>
          <w:sz w:val="28"/>
          <w:szCs w:val="28"/>
        </w:rPr>
        <w:t>’</w:t>
      </w:r>
      <w:r w:rsidR="004966DE">
        <w:rPr>
          <w:rFonts w:cstheme="minorHAnsi"/>
          <w:sz w:val="28"/>
          <w:szCs w:val="28"/>
        </w:rPr>
        <w:t xml:space="preserve"> </w:t>
      </w:r>
      <w:r w:rsidR="00084D56">
        <w:rPr>
          <w:rFonts w:cstheme="minorHAnsi"/>
          <w:sz w:val="28"/>
          <w:szCs w:val="28"/>
        </w:rPr>
        <w:t>Philosophy</w:t>
      </w:r>
      <w:r w:rsidR="0097184E">
        <w:rPr>
          <w:rFonts w:cstheme="minorHAnsi"/>
          <w:sz w:val="28"/>
          <w:szCs w:val="28"/>
        </w:rPr>
        <w:t xml:space="preserve"> </w:t>
      </w:r>
      <w:r w:rsidR="00A24F9C">
        <w:rPr>
          <w:rFonts w:cstheme="minorHAnsi"/>
          <w:sz w:val="28"/>
          <w:szCs w:val="28"/>
        </w:rPr>
        <w:t>69:268 (</w:t>
      </w:r>
      <w:r w:rsidR="009240A8">
        <w:rPr>
          <w:rFonts w:cstheme="minorHAnsi"/>
          <w:sz w:val="28"/>
          <w:szCs w:val="28"/>
        </w:rPr>
        <w:t>1994)</w:t>
      </w:r>
    </w:p>
    <w:p w14:paraId="211BF009" w14:textId="77777777" w:rsidR="00D90F22" w:rsidRDefault="009240A8" w:rsidP="005843E2">
      <w:pPr>
        <w:spacing w:line="240" w:lineRule="auto"/>
        <w:rPr>
          <w:rFonts w:cstheme="minorHAnsi"/>
          <w:sz w:val="28"/>
          <w:szCs w:val="28"/>
        </w:rPr>
      </w:pPr>
      <w:r>
        <w:rPr>
          <w:rFonts w:cstheme="minorHAnsi"/>
          <w:sz w:val="28"/>
          <w:szCs w:val="28"/>
        </w:rPr>
        <w:t xml:space="preserve">Hardy, Thomas. </w:t>
      </w:r>
      <w:r w:rsidR="00282A1B">
        <w:rPr>
          <w:rFonts w:cstheme="minorHAnsi"/>
          <w:sz w:val="28"/>
          <w:szCs w:val="28"/>
        </w:rPr>
        <w:t>Far from the Madding Crowd, (</w:t>
      </w:r>
      <w:r w:rsidR="006F1E29">
        <w:rPr>
          <w:rFonts w:cstheme="minorHAnsi"/>
          <w:sz w:val="28"/>
          <w:szCs w:val="28"/>
        </w:rPr>
        <w:t>London</w:t>
      </w:r>
      <w:r w:rsidR="004D5967">
        <w:rPr>
          <w:rFonts w:cstheme="minorHAnsi"/>
          <w:sz w:val="28"/>
          <w:szCs w:val="28"/>
        </w:rPr>
        <w:t>:</w:t>
      </w:r>
      <w:r w:rsidR="006F1E29">
        <w:rPr>
          <w:rFonts w:cstheme="minorHAnsi"/>
          <w:sz w:val="28"/>
          <w:szCs w:val="28"/>
        </w:rPr>
        <w:t xml:space="preserve"> Marshall Cavendish, </w:t>
      </w:r>
      <w:r w:rsidR="004D5967">
        <w:rPr>
          <w:rFonts w:cstheme="minorHAnsi"/>
          <w:sz w:val="28"/>
          <w:szCs w:val="28"/>
        </w:rPr>
        <w:t>1991)</w:t>
      </w:r>
    </w:p>
    <w:p w14:paraId="1186B5F0" w14:textId="6D876F0C" w:rsidR="009240A8" w:rsidRDefault="00D90F22" w:rsidP="005843E2">
      <w:pPr>
        <w:spacing w:line="240" w:lineRule="auto"/>
        <w:rPr>
          <w:rFonts w:cstheme="minorHAnsi"/>
          <w:sz w:val="28"/>
          <w:szCs w:val="28"/>
        </w:rPr>
      </w:pPr>
      <w:r>
        <w:rPr>
          <w:rFonts w:cstheme="minorHAnsi"/>
          <w:sz w:val="28"/>
          <w:szCs w:val="28"/>
        </w:rPr>
        <w:t>Kenny, Anthon</w:t>
      </w:r>
      <w:r w:rsidR="008C0D30">
        <w:rPr>
          <w:rFonts w:cstheme="minorHAnsi"/>
          <w:sz w:val="28"/>
          <w:szCs w:val="28"/>
        </w:rPr>
        <w:t>y. Wittgenstein, (</w:t>
      </w:r>
      <w:r w:rsidR="005D7EFE">
        <w:rPr>
          <w:rFonts w:cstheme="minorHAnsi"/>
          <w:sz w:val="28"/>
          <w:szCs w:val="28"/>
        </w:rPr>
        <w:t>Middlesex</w:t>
      </w:r>
      <w:r w:rsidR="00436FE0">
        <w:rPr>
          <w:rFonts w:cstheme="minorHAnsi"/>
          <w:sz w:val="28"/>
          <w:szCs w:val="28"/>
        </w:rPr>
        <w:t>: Pen</w:t>
      </w:r>
      <w:r w:rsidR="00586B61">
        <w:rPr>
          <w:rFonts w:cstheme="minorHAnsi"/>
          <w:sz w:val="28"/>
          <w:szCs w:val="28"/>
        </w:rPr>
        <w:t>guin Books limited,</w:t>
      </w:r>
      <w:r w:rsidR="00436FE0">
        <w:rPr>
          <w:rFonts w:cstheme="minorHAnsi"/>
          <w:sz w:val="28"/>
          <w:szCs w:val="28"/>
        </w:rPr>
        <w:t xml:space="preserve"> 1983</w:t>
      </w:r>
      <w:r w:rsidR="00586B61">
        <w:rPr>
          <w:rFonts w:cstheme="minorHAnsi"/>
          <w:sz w:val="28"/>
          <w:szCs w:val="28"/>
        </w:rPr>
        <w:t>)</w:t>
      </w:r>
    </w:p>
    <w:p w14:paraId="7FBC1BD0" w14:textId="4038EFE1" w:rsidR="00586B61" w:rsidRDefault="00586B61" w:rsidP="005843E2">
      <w:pPr>
        <w:spacing w:line="240" w:lineRule="auto"/>
        <w:rPr>
          <w:rFonts w:cstheme="minorHAnsi"/>
          <w:sz w:val="28"/>
          <w:szCs w:val="28"/>
        </w:rPr>
      </w:pPr>
      <w:proofErr w:type="spellStart"/>
      <w:r>
        <w:rPr>
          <w:rFonts w:cstheme="minorHAnsi"/>
          <w:sz w:val="28"/>
          <w:szCs w:val="28"/>
        </w:rPr>
        <w:t>Luft</w:t>
      </w:r>
      <w:proofErr w:type="spellEnd"/>
      <w:r w:rsidR="008C4838">
        <w:rPr>
          <w:rFonts w:cstheme="minorHAnsi"/>
          <w:sz w:val="28"/>
          <w:szCs w:val="28"/>
        </w:rPr>
        <w:t xml:space="preserve">, </w:t>
      </w:r>
      <w:r w:rsidR="00B318B7">
        <w:rPr>
          <w:rFonts w:cstheme="minorHAnsi"/>
          <w:sz w:val="28"/>
          <w:szCs w:val="28"/>
        </w:rPr>
        <w:t>Sebastian</w:t>
      </w:r>
      <w:r w:rsidR="00AC0615">
        <w:rPr>
          <w:rFonts w:cstheme="minorHAnsi"/>
          <w:sz w:val="28"/>
          <w:szCs w:val="28"/>
        </w:rPr>
        <w:t>.</w:t>
      </w:r>
      <w:r w:rsidR="00267282">
        <w:rPr>
          <w:rFonts w:cstheme="minorHAnsi"/>
          <w:sz w:val="28"/>
          <w:szCs w:val="28"/>
        </w:rPr>
        <w:t xml:space="preserve"> </w:t>
      </w:r>
      <w:r w:rsidR="009D7F57">
        <w:rPr>
          <w:rFonts w:cstheme="minorHAnsi"/>
          <w:sz w:val="28"/>
          <w:szCs w:val="28"/>
        </w:rPr>
        <w:t>Soren Over</w:t>
      </w:r>
      <w:r w:rsidR="005E61C9">
        <w:rPr>
          <w:rFonts w:cstheme="minorHAnsi"/>
          <w:sz w:val="28"/>
          <w:szCs w:val="28"/>
        </w:rPr>
        <w:t xml:space="preserve">gaard </w:t>
      </w:r>
      <w:r w:rsidR="00267282">
        <w:rPr>
          <w:rFonts w:cstheme="minorHAnsi"/>
          <w:sz w:val="28"/>
          <w:szCs w:val="28"/>
        </w:rPr>
        <w:t>Ed</w:t>
      </w:r>
      <w:r w:rsidR="005E61C9">
        <w:rPr>
          <w:rFonts w:cstheme="minorHAnsi"/>
          <w:sz w:val="28"/>
          <w:szCs w:val="28"/>
        </w:rPr>
        <w:t>s</w:t>
      </w:r>
      <w:r w:rsidR="00267282">
        <w:rPr>
          <w:rFonts w:cstheme="minorHAnsi"/>
          <w:sz w:val="28"/>
          <w:szCs w:val="28"/>
        </w:rPr>
        <w:t xml:space="preserve">. </w:t>
      </w:r>
      <w:r w:rsidR="00CB10AB">
        <w:rPr>
          <w:rFonts w:cstheme="minorHAnsi"/>
          <w:sz w:val="28"/>
          <w:szCs w:val="28"/>
        </w:rPr>
        <w:t>Companion to Phenomenol</w:t>
      </w:r>
      <w:r w:rsidR="00AC0615">
        <w:rPr>
          <w:rFonts w:cstheme="minorHAnsi"/>
          <w:sz w:val="28"/>
          <w:szCs w:val="28"/>
        </w:rPr>
        <w:t>o</w:t>
      </w:r>
      <w:r w:rsidR="00CB10AB">
        <w:rPr>
          <w:rFonts w:cstheme="minorHAnsi"/>
          <w:sz w:val="28"/>
          <w:szCs w:val="28"/>
        </w:rPr>
        <w:t>gy</w:t>
      </w:r>
      <w:r w:rsidR="00A44A5D">
        <w:rPr>
          <w:rFonts w:cstheme="minorHAnsi"/>
          <w:sz w:val="28"/>
          <w:szCs w:val="28"/>
        </w:rPr>
        <w:t>,</w:t>
      </w:r>
      <w:r w:rsidR="00AC0615">
        <w:rPr>
          <w:rFonts w:cstheme="minorHAnsi"/>
          <w:sz w:val="28"/>
          <w:szCs w:val="28"/>
        </w:rPr>
        <w:t xml:space="preserve"> (</w:t>
      </w:r>
      <w:r w:rsidR="00BD37C7">
        <w:rPr>
          <w:rFonts w:cstheme="minorHAnsi"/>
          <w:sz w:val="28"/>
          <w:szCs w:val="28"/>
        </w:rPr>
        <w:t>Routledge, 2012)</w:t>
      </w:r>
    </w:p>
    <w:p w14:paraId="0E99CF34" w14:textId="0FCB252E" w:rsidR="00667B5C" w:rsidRDefault="00667B5C" w:rsidP="005843E2">
      <w:pPr>
        <w:spacing w:line="240" w:lineRule="auto"/>
        <w:rPr>
          <w:rFonts w:cstheme="minorHAnsi"/>
          <w:sz w:val="28"/>
          <w:szCs w:val="28"/>
        </w:rPr>
      </w:pPr>
      <w:r>
        <w:rPr>
          <w:rFonts w:cstheme="minorHAnsi"/>
          <w:sz w:val="28"/>
          <w:szCs w:val="28"/>
        </w:rPr>
        <w:t xml:space="preserve">Malcolm, Norman. </w:t>
      </w:r>
      <w:r w:rsidR="00CA370A">
        <w:rPr>
          <w:rFonts w:cstheme="minorHAnsi"/>
          <w:sz w:val="28"/>
          <w:szCs w:val="28"/>
        </w:rPr>
        <w:t>‘Wittgenstein’s Philosophical Investigations</w:t>
      </w:r>
      <w:r w:rsidR="005311B9">
        <w:rPr>
          <w:rFonts w:cstheme="minorHAnsi"/>
          <w:sz w:val="28"/>
          <w:szCs w:val="28"/>
        </w:rPr>
        <w:t xml:space="preserve">’ </w:t>
      </w:r>
      <w:proofErr w:type="gramStart"/>
      <w:r w:rsidR="005311B9">
        <w:rPr>
          <w:rFonts w:cstheme="minorHAnsi"/>
          <w:sz w:val="28"/>
          <w:szCs w:val="28"/>
        </w:rPr>
        <w:t>The</w:t>
      </w:r>
      <w:proofErr w:type="gramEnd"/>
      <w:r w:rsidR="005311B9">
        <w:rPr>
          <w:rFonts w:cstheme="minorHAnsi"/>
          <w:sz w:val="28"/>
          <w:szCs w:val="28"/>
        </w:rPr>
        <w:t xml:space="preserve"> Philosophical Review</w:t>
      </w:r>
      <w:r w:rsidR="001B7BAB">
        <w:rPr>
          <w:rFonts w:cstheme="minorHAnsi"/>
          <w:sz w:val="28"/>
          <w:szCs w:val="28"/>
        </w:rPr>
        <w:t>, 63:4 (1954)</w:t>
      </w:r>
    </w:p>
    <w:p w14:paraId="7F5E1758" w14:textId="11DE267A" w:rsidR="008C088F" w:rsidRDefault="008C088F" w:rsidP="005843E2">
      <w:pPr>
        <w:spacing w:line="240" w:lineRule="auto"/>
        <w:rPr>
          <w:rFonts w:cstheme="minorHAnsi"/>
          <w:sz w:val="28"/>
          <w:szCs w:val="28"/>
        </w:rPr>
      </w:pPr>
      <w:r>
        <w:rPr>
          <w:rFonts w:cstheme="minorHAnsi"/>
          <w:sz w:val="28"/>
          <w:szCs w:val="28"/>
        </w:rPr>
        <w:t>Matthews, Gare</w:t>
      </w:r>
      <w:r w:rsidR="0001439D">
        <w:rPr>
          <w:rFonts w:cstheme="minorHAnsi"/>
          <w:sz w:val="28"/>
          <w:szCs w:val="28"/>
        </w:rPr>
        <w:t xml:space="preserve">th B. ‘The Inner Man’ </w:t>
      </w:r>
      <w:r w:rsidR="001D2BBA">
        <w:rPr>
          <w:rFonts w:cstheme="minorHAnsi"/>
          <w:sz w:val="28"/>
          <w:szCs w:val="28"/>
        </w:rPr>
        <w:t>American</w:t>
      </w:r>
      <w:r w:rsidR="00A04085">
        <w:rPr>
          <w:rFonts w:cstheme="minorHAnsi"/>
          <w:sz w:val="28"/>
          <w:szCs w:val="28"/>
        </w:rPr>
        <w:t xml:space="preserve"> Philosophical Quarterly, 4:2 (19</w:t>
      </w:r>
      <w:r w:rsidR="00AD6B79">
        <w:rPr>
          <w:rFonts w:cstheme="minorHAnsi"/>
          <w:sz w:val="28"/>
          <w:szCs w:val="28"/>
        </w:rPr>
        <w:t>67)</w:t>
      </w:r>
    </w:p>
    <w:p w14:paraId="1276D530" w14:textId="3A3791B2" w:rsidR="00AD6B79" w:rsidRDefault="00AD6B79" w:rsidP="005843E2">
      <w:pPr>
        <w:spacing w:line="240" w:lineRule="auto"/>
        <w:rPr>
          <w:rFonts w:cstheme="minorHAnsi"/>
          <w:sz w:val="28"/>
          <w:szCs w:val="28"/>
        </w:rPr>
      </w:pPr>
      <w:r>
        <w:rPr>
          <w:rFonts w:cstheme="minorHAnsi"/>
          <w:sz w:val="28"/>
          <w:szCs w:val="28"/>
        </w:rPr>
        <w:t>Merleau-Ponty, Maurice. Phenomenology of Perception</w:t>
      </w:r>
      <w:r w:rsidR="00D8387D">
        <w:rPr>
          <w:rFonts w:cstheme="minorHAnsi"/>
          <w:sz w:val="28"/>
          <w:szCs w:val="28"/>
        </w:rPr>
        <w:t>, (Rout</w:t>
      </w:r>
      <w:r w:rsidR="005B2BE0">
        <w:rPr>
          <w:rFonts w:cstheme="minorHAnsi"/>
          <w:sz w:val="28"/>
          <w:szCs w:val="28"/>
        </w:rPr>
        <w:t>ledge 2010)</w:t>
      </w:r>
    </w:p>
    <w:p w14:paraId="00DD3F7F" w14:textId="543672AA" w:rsidR="005B2BE0" w:rsidRDefault="005B2BE0" w:rsidP="005843E2">
      <w:pPr>
        <w:spacing w:line="240" w:lineRule="auto"/>
        <w:rPr>
          <w:rFonts w:cstheme="minorHAnsi"/>
          <w:sz w:val="28"/>
          <w:szCs w:val="28"/>
        </w:rPr>
      </w:pPr>
      <w:proofErr w:type="spellStart"/>
      <w:r>
        <w:rPr>
          <w:rFonts w:cstheme="minorHAnsi"/>
          <w:sz w:val="28"/>
          <w:szCs w:val="28"/>
        </w:rPr>
        <w:t>Newen</w:t>
      </w:r>
      <w:proofErr w:type="spellEnd"/>
      <w:r w:rsidR="009C640D">
        <w:rPr>
          <w:rFonts w:cstheme="minorHAnsi"/>
          <w:sz w:val="28"/>
          <w:szCs w:val="28"/>
        </w:rPr>
        <w:t>,</w:t>
      </w:r>
      <w:r>
        <w:rPr>
          <w:rFonts w:cstheme="minorHAnsi"/>
          <w:sz w:val="28"/>
          <w:szCs w:val="28"/>
        </w:rPr>
        <w:t xml:space="preserve"> Albert</w:t>
      </w:r>
      <w:r w:rsidR="009C640D">
        <w:rPr>
          <w:rFonts w:cstheme="minorHAnsi"/>
          <w:sz w:val="28"/>
          <w:szCs w:val="28"/>
        </w:rPr>
        <w:t xml:space="preserve"> </w:t>
      </w:r>
      <w:r w:rsidR="00FF5E7D">
        <w:rPr>
          <w:rFonts w:cstheme="minorHAnsi"/>
          <w:sz w:val="28"/>
          <w:szCs w:val="28"/>
        </w:rPr>
        <w:t>‘Defending the liberal content</w:t>
      </w:r>
      <w:r w:rsidR="004F3842">
        <w:rPr>
          <w:rFonts w:cstheme="minorHAnsi"/>
          <w:sz w:val="28"/>
          <w:szCs w:val="28"/>
        </w:rPr>
        <w:t xml:space="preserve"> view of perceptual experience: direct social perception </w:t>
      </w:r>
      <w:r w:rsidR="00F20BBA">
        <w:rPr>
          <w:rFonts w:cstheme="minorHAnsi"/>
          <w:sz w:val="28"/>
          <w:szCs w:val="28"/>
        </w:rPr>
        <w:t xml:space="preserve">of emotions and personal impressions’ </w:t>
      </w:r>
      <w:proofErr w:type="spellStart"/>
      <w:r w:rsidR="000F4B2A">
        <w:rPr>
          <w:rFonts w:cstheme="minorHAnsi"/>
          <w:sz w:val="28"/>
          <w:szCs w:val="28"/>
        </w:rPr>
        <w:t>Synthe</w:t>
      </w:r>
      <w:r w:rsidR="00E72C7A">
        <w:rPr>
          <w:rFonts w:cstheme="minorHAnsi"/>
          <w:sz w:val="28"/>
          <w:szCs w:val="28"/>
        </w:rPr>
        <w:t>se</w:t>
      </w:r>
      <w:proofErr w:type="spellEnd"/>
      <w:r w:rsidR="00E72C7A">
        <w:rPr>
          <w:rFonts w:cstheme="minorHAnsi"/>
          <w:sz w:val="28"/>
          <w:szCs w:val="28"/>
        </w:rPr>
        <w:t xml:space="preserve"> 194 (</w:t>
      </w:r>
      <w:r w:rsidR="00DB70FD">
        <w:rPr>
          <w:rFonts w:cstheme="minorHAnsi"/>
          <w:sz w:val="28"/>
          <w:szCs w:val="28"/>
        </w:rPr>
        <w:t>2017)</w:t>
      </w:r>
    </w:p>
    <w:p w14:paraId="47D9BECC" w14:textId="6F5A6BE3" w:rsidR="001F03AB" w:rsidRDefault="001F03AB" w:rsidP="005843E2">
      <w:pPr>
        <w:spacing w:line="240" w:lineRule="auto"/>
        <w:rPr>
          <w:rFonts w:cstheme="minorHAnsi"/>
          <w:sz w:val="28"/>
          <w:szCs w:val="28"/>
        </w:rPr>
      </w:pPr>
      <w:r>
        <w:rPr>
          <w:rFonts w:cstheme="minorHAnsi"/>
          <w:sz w:val="28"/>
          <w:szCs w:val="28"/>
        </w:rPr>
        <w:t>Plato</w:t>
      </w:r>
      <w:r w:rsidR="00DC7AD0">
        <w:rPr>
          <w:rFonts w:cstheme="minorHAnsi"/>
          <w:sz w:val="28"/>
          <w:szCs w:val="28"/>
        </w:rPr>
        <w:t>. Trans by R. Hackworth</w:t>
      </w:r>
      <w:r w:rsidR="00B8070F">
        <w:rPr>
          <w:rFonts w:cstheme="minorHAnsi"/>
          <w:sz w:val="28"/>
          <w:szCs w:val="28"/>
        </w:rPr>
        <w:t xml:space="preserve">, </w:t>
      </w:r>
      <w:r w:rsidR="00DC7AD0">
        <w:rPr>
          <w:rFonts w:cstheme="minorHAnsi"/>
          <w:sz w:val="28"/>
          <w:szCs w:val="28"/>
        </w:rPr>
        <w:t xml:space="preserve">Phaedo, </w:t>
      </w:r>
      <w:r w:rsidR="00B8070F">
        <w:rPr>
          <w:rFonts w:cstheme="minorHAnsi"/>
          <w:sz w:val="28"/>
          <w:szCs w:val="28"/>
        </w:rPr>
        <w:t>(Cambridge University Press</w:t>
      </w:r>
      <w:r w:rsidR="006E73C0">
        <w:rPr>
          <w:rFonts w:cstheme="minorHAnsi"/>
          <w:sz w:val="28"/>
          <w:szCs w:val="28"/>
        </w:rPr>
        <w:t>, 1972)</w:t>
      </w:r>
    </w:p>
    <w:p w14:paraId="1729B5F0" w14:textId="2C9008CA" w:rsidR="005C4665" w:rsidRDefault="005C4665" w:rsidP="005843E2">
      <w:pPr>
        <w:spacing w:line="240" w:lineRule="auto"/>
        <w:rPr>
          <w:rFonts w:cstheme="minorHAnsi"/>
          <w:sz w:val="28"/>
          <w:szCs w:val="28"/>
        </w:rPr>
      </w:pPr>
      <w:r>
        <w:rPr>
          <w:rFonts w:cstheme="minorHAnsi"/>
          <w:sz w:val="28"/>
          <w:szCs w:val="28"/>
        </w:rPr>
        <w:t>Singer, Peter. Practical Ethics</w:t>
      </w:r>
      <w:r w:rsidR="00301AD8">
        <w:rPr>
          <w:rFonts w:cstheme="minorHAnsi"/>
          <w:sz w:val="28"/>
          <w:szCs w:val="28"/>
        </w:rPr>
        <w:t xml:space="preserve"> (Cambridge University Press, 1993)</w:t>
      </w:r>
    </w:p>
    <w:p w14:paraId="4D8F8779" w14:textId="69C821F4" w:rsidR="00DB70FD" w:rsidRDefault="0098110C" w:rsidP="005843E2">
      <w:pPr>
        <w:spacing w:line="240" w:lineRule="auto"/>
        <w:rPr>
          <w:rFonts w:cstheme="minorHAnsi"/>
          <w:sz w:val="28"/>
          <w:szCs w:val="28"/>
        </w:rPr>
      </w:pPr>
      <w:r>
        <w:rPr>
          <w:rFonts w:cstheme="minorHAnsi"/>
          <w:sz w:val="28"/>
          <w:szCs w:val="28"/>
        </w:rPr>
        <w:t xml:space="preserve">Wittgenstein, Ludwig. </w:t>
      </w:r>
      <w:r w:rsidR="00A30BBF">
        <w:rPr>
          <w:rFonts w:cstheme="minorHAnsi"/>
          <w:sz w:val="28"/>
          <w:szCs w:val="28"/>
        </w:rPr>
        <w:t>Trans by G.E</w:t>
      </w:r>
      <w:r w:rsidR="005A2786">
        <w:rPr>
          <w:rFonts w:cstheme="minorHAnsi"/>
          <w:sz w:val="28"/>
          <w:szCs w:val="28"/>
        </w:rPr>
        <w:t>.</w:t>
      </w:r>
      <w:r w:rsidR="00A30BBF">
        <w:rPr>
          <w:rFonts w:cstheme="minorHAnsi"/>
          <w:sz w:val="28"/>
          <w:szCs w:val="28"/>
        </w:rPr>
        <w:t>M</w:t>
      </w:r>
      <w:r w:rsidR="005A2786">
        <w:rPr>
          <w:rFonts w:cstheme="minorHAnsi"/>
          <w:sz w:val="28"/>
          <w:szCs w:val="28"/>
        </w:rPr>
        <w:t>.</w:t>
      </w:r>
      <w:r w:rsidR="00A30BBF">
        <w:rPr>
          <w:rFonts w:cstheme="minorHAnsi"/>
          <w:sz w:val="28"/>
          <w:szCs w:val="28"/>
        </w:rPr>
        <w:t xml:space="preserve"> Anscombe</w:t>
      </w:r>
      <w:r w:rsidR="005A2786">
        <w:rPr>
          <w:rFonts w:cstheme="minorHAnsi"/>
          <w:sz w:val="28"/>
          <w:szCs w:val="28"/>
        </w:rPr>
        <w:t xml:space="preserve">, </w:t>
      </w:r>
      <w:r>
        <w:rPr>
          <w:rFonts w:cstheme="minorHAnsi"/>
          <w:sz w:val="28"/>
          <w:szCs w:val="28"/>
        </w:rPr>
        <w:t>Philosophical Investigation</w:t>
      </w:r>
      <w:r w:rsidR="00A30BBF">
        <w:rPr>
          <w:rFonts w:cstheme="minorHAnsi"/>
          <w:sz w:val="28"/>
          <w:szCs w:val="28"/>
        </w:rPr>
        <w:t>s, (</w:t>
      </w:r>
      <w:r w:rsidR="00E64966">
        <w:rPr>
          <w:rFonts w:cstheme="minorHAnsi"/>
          <w:sz w:val="28"/>
          <w:szCs w:val="28"/>
        </w:rPr>
        <w:t xml:space="preserve">Oxford: Blackwell, </w:t>
      </w:r>
      <w:r w:rsidR="007017A2">
        <w:rPr>
          <w:rFonts w:cstheme="minorHAnsi"/>
          <w:sz w:val="28"/>
          <w:szCs w:val="28"/>
        </w:rPr>
        <w:t>1995)</w:t>
      </w:r>
    </w:p>
    <w:p w14:paraId="3DCB7A36" w14:textId="28FB19D3" w:rsidR="007017A2" w:rsidRPr="00B934F0" w:rsidRDefault="00F53AF6" w:rsidP="005843E2">
      <w:pPr>
        <w:spacing w:line="240" w:lineRule="auto"/>
        <w:rPr>
          <w:rFonts w:cstheme="minorHAnsi"/>
          <w:sz w:val="28"/>
          <w:szCs w:val="28"/>
        </w:rPr>
      </w:pPr>
      <w:r>
        <w:rPr>
          <w:rFonts w:cstheme="minorHAnsi"/>
          <w:sz w:val="28"/>
          <w:szCs w:val="28"/>
        </w:rPr>
        <w:t xml:space="preserve">Wittgenstein, Ludwig. </w:t>
      </w:r>
      <w:r w:rsidR="00745719">
        <w:rPr>
          <w:rFonts w:cstheme="minorHAnsi"/>
          <w:sz w:val="28"/>
          <w:szCs w:val="28"/>
        </w:rPr>
        <w:t>The Blue and Brown Books</w:t>
      </w:r>
      <w:r w:rsidR="005B520D">
        <w:rPr>
          <w:rFonts w:cstheme="minorHAnsi"/>
          <w:sz w:val="28"/>
          <w:szCs w:val="28"/>
        </w:rPr>
        <w:t xml:space="preserve"> – preliminary studies for the ‘Philo</w:t>
      </w:r>
      <w:r w:rsidR="00BC6C94">
        <w:rPr>
          <w:rFonts w:cstheme="minorHAnsi"/>
          <w:sz w:val="28"/>
          <w:szCs w:val="28"/>
        </w:rPr>
        <w:t xml:space="preserve">sophical Investigations’, (Oxford: Blackwell, </w:t>
      </w:r>
      <w:r w:rsidR="00C50D34">
        <w:rPr>
          <w:rFonts w:cstheme="minorHAnsi"/>
          <w:sz w:val="28"/>
          <w:szCs w:val="28"/>
        </w:rPr>
        <w:t>1972)</w:t>
      </w:r>
    </w:p>
    <w:p w14:paraId="7FC892AC" w14:textId="77777777" w:rsidR="00D73A2E" w:rsidRPr="007A60EC" w:rsidRDefault="00D73A2E" w:rsidP="005843E2">
      <w:pPr>
        <w:spacing w:line="240" w:lineRule="auto"/>
        <w:rPr>
          <w:rFonts w:ascii="Papyrus" w:hAnsi="Papyrus"/>
          <w:sz w:val="28"/>
          <w:szCs w:val="28"/>
        </w:rPr>
      </w:pPr>
    </w:p>
    <w:p w14:paraId="2D7C5DEE" w14:textId="77777777" w:rsidR="00D73A2E" w:rsidRPr="007A60EC" w:rsidRDefault="00D73A2E" w:rsidP="005843E2">
      <w:pPr>
        <w:spacing w:line="240" w:lineRule="auto"/>
        <w:rPr>
          <w:rFonts w:ascii="Papyrus" w:hAnsi="Papyrus"/>
          <w:sz w:val="28"/>
          <w:szCs w:val="28"/>
        </w:rPr>
      </w:pPr>
    </w:p>
    <w:sectPr w:rsidR="00D73A2E" w:rsidRPr="007A60E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30E446" w14:textId="77777777" w:rsidR="00491549" w:rsidRDefault="00491549" w:rsidP="00F42CD7">
      <w:pPr>
        <w:spacing w:after="0" w:line="240" w:lineRule="auto"/>
      </w:pPr>
      <w:r>
        <w:separator/>
      </w:r>
    </w:p>
  </w:endnote>
  <w:endnote w:type="continuationSeparator" w:id="0">
    <w:p w14:paraId="28481768" w14:textId="77777777" w:rsidR="00491549" w:rsidRDefault="00491549" w:rsidP="00F42CD7">
      <w:pPr>
        <w:spacing w:after="0" w:line="240" w:lineRule="auto"/>
      </w:pPr>
      <w:r>
        <w:continuationSeparator/>
      </w:r>
    </w:p>
  </w:endnote>
  <w:endnote w:type="continuationNotice" w:id="1">
    <w:p w14:paraId="2AB3FF0C" w14:textId="77777777" w:rsidR="00491549" w:rsidRDefault="0049154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apyrus">
    <w:panose1 w:val="03070502060502030205"/>
    <w:charset w:val="00"/>
    <w:family w:val="script"/>
    <w:pitch w:val="variable"/>
    <w:sig w:usb0="00000003" w:usb1="00000000" w:usb2="00000000" w:usb3="00000000" w:csb0="00000001" w:csb1="00000000"/>
  </w:font>
  <w:font w:name="Aharoni">
    <w:charset w:val="B1"/>
    <w:family w:val="auto"/>
    <w:pitch w:val="variable"/>
    <w:sig w:usb0="00000803" w:usb1="00000000" w:usb2="00000000" w:usb3="00000000" w:csb0="0000002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1C91E4" w14:textId="77777777" w:rsidR="00491549" w:rsidRDefault="00491549" w:rsidP="00F42CD7">
      <w:pPr>
        <w:spacing w:after="0" w:line="240" w:lineRule="auto"/>
      </w:pPr>
      <w:r>
        <w:separator/>
      </w:r>
    </w:p>
  </w:footnote>
  <w:footnote w:type="continuationSeparator" w:id="0">
    <w:p w14:paraId="6A5969C9" w14:textId="77777777" w:rsidR="00491549" w:rsidRDefault="00491549" w:rsidP="00F42CD7">
      <w:pPr>
        <w:spacing w:after="0" w:line="240" w:lineRule="auto"/>
      </w:pPr>
      <w:r>
        <w:continuationSeparator/>
      </w:r>
    </w:p>
  </w:footnote>
  <w:footnote w:type="continuationNotice" w:id="1">
    <w:p w14:paraId="3501AAB5" w14:textId="77777777" w:rsidR="00491549" w:rsidRDefault="00491549">
      <w:pPr>
        <w:spacing w:after="0" w:line="240" w:lineRule="auto"/>
      </w:pPr>
    </w:p>
  </w:footnote>
  <w:footnote w:id="2">
    <w:p w14:paraId="6B341825" w14:textId="6680CA21" w:rsidR="00F42CD7" w:rsidRPr="00F42CD7" w:rsidRDefault="00F42CD7">
      <w:pPr>
        <w:pStyle w:val="FootnoteText"/>
      </w:pPr>
      <w:r>
        <w:rPr>
          <w:rStyle w:val="FootnoteReference"/>
        </w:rPr>
        <w:footnoteRef/>
      </w:r>
      <w:r>
        <w:t xml:space="preserve"> Thomas Hardy, </w:t>
      </w:r>
      <w:r>
        <w:rPr>
          <w:i/>
          <w:iCs/>
        </w:rPr>
        <w:t xml:space="preserve">Far from the madding Crowd, </w:t>
      </w:r>
      <w:r>
        <w:t xml:space="preserve">(London: Marshall Cavendish </w:t>
      </w:r>
      <w:r w:rsidR="008367F1">
        <w:t>1991) p1</w:t>
      </w:r>
    </w:p>
  </w:footnote>
  <w:footnote w:id="3">
    <w:p w14:paraId="6DAC7ED3" w14:textId="2224077A" w:rsidR="001E5958" w:rsidRPr="001E5958" w:rsidRDefault="001E5958">
      <w:pPr>
        <w:pStyle w:val="FootnoteText"/>
      </w:pPr>
      <w:r>
        <w:rPr>
          <w:rStyle w:val="FootnoteReference"/>
        </w:rPr>
        <w:footnoteRef/>
      </w:r>
      <w:r>
        <w:t xml:space="preserve"> </w:t>
      </w:r>
      <w:proofErr w:type="spellStart"/>
      <w:r>
        <w:t>Sebastain</w:t>
      </w:r>
      <w:proofErr w:type="spellEnd"/>
      <w:r>
        <w:t xml:space="preserve"> </w:t>
      </w:r>
      <w:proofErr w:type="spellStart"/>
      <w:r>
        <w:t>Luft</w:t>
      </w:r>
      <w:proofErr w:type="spellEnd"/>
      <w:r>
        <w:t xml:space="preserve"> and Soren Overgaard, eds. </w:t>
      </w:r>
      <w:r>
        <w:rPr>
          <w:i/>
          <w:iCs/>
        </w:rPr>
        <w:t xml:space="preserve"> Companion to Phenomenology, </w:t>
      </w:r>
      <w:r>
        <w:t>(Routledge. 2012) p.108</w:t>
      </w:r>
    </w:p>
  </w:footnote>
  <w:footnote w:id="4">
    <w:p w14:paraId="1C22A66D" w14:textId="6AAC1AE1" w:rsidR="00951315" w:rsidRPr="00951315" w:rsidRDefault="00951315">
      <w:pPr>
        <w:pStyle w:val="FootnoteText"/>
      </w:pPr>
      <w:r>
        <w:rPr>
          <w:rStyle w:val="FootnoteReference"/>
        </w:rPr>
        <w:footnoteRef/>
      </w:r>
      <w:r>
        <w:t xml:space="preserve"> Maurice Merleau-Ponty, </w:t>
      </w:r>
      <w:r>
        <w:rPr>
          <w:i/>
          <w:iCs/>
        </w:rPr>
        <w:t xml:space="preserve">Phenomenology of Perception, </w:t>
      </w:r>
      <w:r>
        <w:t>(Routledge. 2010) p.120</w:t>
      </w:r>
    </w:p>
  </w:footnote>
  <w:footnote w:id="5">
    <w:p w14:paraId="09D069E1" w14:textId="66378001" w:rsidR="00CF6169" w:rsidRPr="008B2DD2" w:rsidRDefault="00CF6169">
      <w:pPr>
        <w:pStyle w:val="FootnoteText"/>
      </w:pPr>
      <w:r>
        <w:rPr>
          <w:rStyle w:val="FootnoteReference"/>
        </w:rPr>
        <w:footnoteRef/>
      </w:r>
      <w:r>
        <w:t xml:space="preserve"> </w:t>
      </w:r>
      <w:r w:rsidR="008B2DD2">
        <w:t xml:space="preserve">Plato, </w:t>
      </w:r>
      <w:r w:rsidR="008B2DD2">
        <w:rPr>
          <w:i/>
          <w:iCs/>
        </w:rPr>
        <w:t xml:space="preserve">Phaedo 65d </w:t>
      </w:r>
      <w:r w:rsidR="008B2DD2">
        <w:t xml:space="preserve">Translation by R. Hackworth (Cambridge University Press. 1972) p 45 </w:t>
      </w:r>
    </w:p>
  </w:footnote>
  <w:footnote w:id="6">
    <w:p w14:paraId="13E9FA22" w14:textId="233E6EA5" w:rsidR="004568CB" w:rsidRPr="005A598A" w:rsidRDefault="004568CB">
      <w:pPr>
        <w:pStyle w:val="FootnoteText"/>
      </w:pPr>
      <w:r>
        <w:rPr>
          <w:rStyle w:val="FootnoteReference"/>
        </w:rPr>
        <w:footnoteRef/>
      </w:r>
      <w:r>
        <w:t xml:space="preserve"> </w:t>
      </w:r>
      <w:r w:rsidR="005A598A">
        <w:t xml:space="preserve">Ludwig Wittgenstein, trans. By G E M Anscombe, </w:t>
      </w:r>
      <w:r w:rsidR="005A598A">
        <w:rPr>
          <w:i/>
          <w:iCs/>
        </w:rPr>
        <w:t xml:space="preserve">Philosophical Investigations </w:t>
      </w:r>
      <w:r w:rsidR="005A598A">
        <w:t>(Oxford: Blackwell 1995) p145e</w:t>
      </w:r>
    </w:p>
  </w:footnote>
  <w:footnote w:id="7">
    <w:p w14:paraId="15DFFCC6" w14:textId="7D60C433" w:rsidR="00BB6105" w:rsidRDefault="00BB6105">
      <w:pPr>
        <w:pStyle w:val="FootnoteText"/>
      </w:pPr>
      <w:r>
        <w:rPr>
          <w:rStyle w:val="FootnoteReference"/>
        </w:rPr>
        <w:footnoteRef/>
      </w:r>
      <w:r>
        <w:t xml:space="preserve"> Ibid p98e</w:t>
      </w:r>
    </w:p>
  </w:footnote>
  <w:footnote w:id="8">
    <w:p w14:paraId="61355E8D" w14:textId="2A357288" w:rsidR="00207FF7" w:rsidRDefault="00207FF7">
      <w:pPr>
        <w:pStyle w:val="FootnoteText"/>
      </w:pPr>
      <w:r>
        <w:rPr>
          <w:rStyle w:val="FootnoteReference"/>
        </w:rPr>
        <w:footnoteRef/>
      </w:r>
      <w:r>
        <w:t xml:space="preserve"> ibid</w:t>
      </w:r>
    </w:p>
  </w:footnote>
  <w:footnote w:id="9">
    <w:p w14:paraId="692B6110" w14:textId="6BF0C53F" w:rsidR="00C05828" w:rsidRDefault="00C05828">
      <w:pPr>
        <w:pStyle w:val="FootnoteText"/>
      </w:pPr>
      <w:r>
        <w:rPr>
          <w:rStyle w:val="FootnoteReference"/>
        </w:rPr>
        <w:footnoteRef/>
      </w:r>
      <w:r>
        <w:t xml:space="preserve"> ibid</w:t>
      </w:r>
    </w:p>
  </w:footnote>
  <w:footnote w:id="10">
    <w:p w14:paraId="51933F27" w14:textId="11CC53D1" w:rsidR="00AC520B" w:rsidRPr="00D142A3" w:rsidRDefault="00AC520B">
      <w:pPr>
        <w:pStyle w:val="FootnoteText"/>
      </w:pPr>
      <w:r>
        <w:rPr>
          <w:rStyle w:val="FootnoteReference"/>
        </w:rPr>
        <w:footnoteRef/>
      </w:r>
      <w:r>
        <w:t xml:space="preserve"> David Cockburn, </w:t>
      </w:r>
      <w:r w:rsidR="008F3E17">
        <w:t xml:space="preserve">‘Human beings and </w:t>
      </w:r>
      <w:r w:rsidR="00D142A3">
        <w:t xml:space="preserve">giant squids’, </w:t>
      </w:r>
      <w:r w:rsidR="00606DE7">
        <w:rPr>
          <w:i/>
          <w:iCs/>
        </w:rPr>
        <w:t>P</w:t>
      </w:r>
      <w:r w:rsidR="00D142A3">
        <w:rPr>
          <w:i/>
          <w:iCs/>
        </w:rPr>
        <w:t>hilosophy</w:t>
      </w:r>
      <w:r w:rsidR="00606DE7">
        <w:t xml:space="preserve">, </w:t>
      </w:r>
      <w:r w:rsidR="001213DA">
        <w:t>69:268</w:t>
      </w:r>
      <w:r w:rsidR="00527974">
        <w:t xml:space="preserve"> (</w:t>
      </w:r>
      <w:r w:rsidR="00DC3B79">
        <w:t>1994)</w:t>
      </w:r>
    </w:p>
  </w:footnote>
  <w:footnote w:id="11">
    <w:p w14:paraId="43F66CCB" w14:textId="05B4B7A1" w:rsidR="00DC3B79" w:rsidRDefault="00DC3B79">
      <w:pPr>
        <w:pStyle w:val="FootnoteText"/>
      </w:pPr>
      <w:r>
        <w:rPr>
          <w:rStyle w:val="FootnoteReference"/>
        </w:rPr>
        <w:footnoteRef/>
      </w:r>
      <w:r>
        <w:t xml:space="preserve"> ibid</w:t>
      </w:r>
    </w:p>
  </w:footnote>
  <w:footnote w:id="12">
    <w:p w14:paraId="583F64C3" w14:textId="77777777" w:rsidR="00B21625" w:rsidRPr="00B21625" w:rsidRDefault="00B21625" w:rsidP="00B21625">
      <w:pPr>
        <w:pStyle w:val="FootnoteText"/>
      </w:pPr>
      <w:r>
        <w:rPr>
          <w:rStyle w:val="FootnoteReference"/>
        </w:rPr>
        <w:footnoteRef/>
      </w:r>
      <w:r>
        <w:t xml:space="preserve"> Peter Singer, </w:t>
      </w:r>
      <w:r w:rsidRPr="00B21625">
        <w:rPr>
          <w:i/>
          <w:iCs/>
        </w:rPr>
        <w:t>Practical Ethics</w:t>
      </w:r>
      <w:r>
        <w:rPr>
          <w:i/>
          <w:iCs/>
        </w:rPr>
        <w:t xml:space="preserve"> </w:t>
      </w:r>
      <w:r>
        <w:t>(Cambridge University Press, 1993) p70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43E2"/>
    <w:rsid w:val="00004AE9"/>
    <w:rsid w:val="0001093B"/>
    <w:rsid w:val="00011370"/>
    <w:rsid w:val="0001439D"/>
    <w:rsid w:val="00016DB0"/>
    <w:rsid w:val="00021CA3"/>
    <w:rsid w:val="0004678E"/>
    <w:rsid w:val="00062D88"/>
    <w:rsid w:val="00067D9D"/>
    <w:rsid w:val="00084D56"/>
    <w:rsid w:val="00086BFC"/>
    <w:rsid w:val="000A3686"/>
    <w:rsid w:val="000F4B2A"/>
    <w:rsid w:val="001213DA"/>
    <w:rsid w:val="00123AD1"/>
    <w:rsid w:val="001246C5"/>
    <w:rsid w:val="00140DA9"/>
    <w:rsid w:val="00146D84"/>
    <w:rsid w:val="00164A9C"/>
    <w:rsid w:val="00172F9F"/>
    <w:rsid w:val="00197195"/>
    <w:rsid w:val="001A0EBE"/>
    <w:rsid w:val="001A6055"/>
    <w:rsid w:val="001B715C"/>
    <w:rsid w:val="001B7BAB"/>
    <w:rsid w:val="001C7BF4"/>
    <w:rsid w:val="001D2BBA"/>
    <w:rsid w:val="001E3C5E"/>
    <w:rsid w:val="001E5958"/>
    <w:rsid w:val="001E5A5A"/>
    <w:rsid w:val="001E6AD8"/>
    <w:rsid w:val="001F0211"/>
    <w:rsid w:val="001F03AB"/>
    <w:rsid w:val="00207FF7"/>
    <w:rsid w:val="00210F16"/>
    <w:rsid w:val="00225E34"/>
    <w:rsid w:val="00241622"/>
    <w:rsid w:val="002561D4"/>
    <w:rsid w:val="00257D57"/>
    <w:rsid w:val="00267282"/>
    <w:rsid w:val="0027184E"/>
    <w:rsid w:val="00277F66"/>
    <w:rsid w:val="00280232"/>
    <w:rsid w:val="00282A1B"/>
    <w:rsid w:val="002A4233"/>
    <w:rsid w:val="002B2A83"/>
    <w:rsid w:val="002F0C2B"/>
    <w:rsid w:val="002F4DA2"/>
    <w:rsid w:val="00301AD8"/>
    <w:rsid w:val="00341E40"/>
    <w:rsid w:val="00356275"/>
    <w:rsid w:val="003613DB"/>
    <w:rsid w:val="00385F75"/>
    <w:rsid w:val="003C5D67"/>
    <w:rsid w:val="003D35AE"/>
    <w:rsid w:val="003E171B"/>
    <w:rsid w:val="004004DD"/>
    <w:rsid w:val="00416477"/>
    <w:rsid w:val="00436FE0"/>
    <w:rsid w:val="00444531"/>
    <w:rsid w:val="004552EF"/>
    <w:rsid w:val="004568CB"/>
    <w:rsid w:val="00466047"/>
    <w:rsid w:val="00471526"/>
    <w:rsid w:val="00474651"/>
    <w:rsid w:val="00475E9E"/>
    <w:rsid w:val="00491549"/>
    <w:rsid w:val="004966DE"/>
    <w:rsid w:val="004A0F7C"/>
    <w:rsid w:val="004C28C6"/>
    <w:rsid w:val="004D5967"/>
    <w:rsid w:val="004D611B"/>
    <w:rsid w:val="004D6599"/>
    <w:rsid w:val="004E4CCA"/>
    <w:rsid w:val="004F3842"/>
    <w:rsid w:val="004F3A06"/>
    <w:rsid w:val="00502FFC"/>
    <w:rsid w:val="00527974"/>
    <w:rsid w:val="005311B9"/>
    <w:rsid w:val="00562992"/>
    <w:rsid w:val="00573CF2"/>
    <w:rsid w:val="005843E2"/>
    <w:rsid w:val="00586B61"/>
    <w:rsid w:val="005A2786"/>
    <w:rsid w:val="005A598A"/>
    <w:rsid w:val="005B2BE0"/>
    <w:rsid w:val="005B520D"/>
    <w:rsid w:val="005C34ED"/>
    <w:rsid w:val="005C4665"/>
    <w:rsid w:val="005D7EFE"/>
    <w:rsid w:val="005E61C9"/>
    <w:rsid w:val="00606DE7"/>
    <w:rsid w:val="0063071B"/>
    <w:rsid w:val="00652E6E"/>
    <w:rsid w:val="00667B5C"/>
    <w:rsid w:val="00676B64"/>
    <w:rsid w:val="00681DC2"/>
    <w:rsid w:val="006A1A73"/>
    <w:rsid w:val="006A38D9"/>
    <w:rsid w:val="006B1099"/>
    <w:rsid w:val="006B1DAA"/>
    <w:rsid w:val="006C09A5"/>
    <w:rsid w:val="006D632B"/>
    <w:rsid w:val="006E4D90"/>
    <w:rsid w:val="006E73C0"/>
    <w:rsid w:val="006F1E29"/>
    <w:rsid w:val="007017A2"/>
    <w:rsid w:val="007103C8"/>
    <w:rsid w:val="00733656"/>
    <w:rsid w:val="00745719"/>
    <w:rsid w:val="00773A21"/>
    <w:rsid w:val="007850FF"/>
    <w:rsid w:val="007859C6"/>
    <w:rsid w:val="0079535C"/>
    <w:rsid w:val="007A60EC"/>
    <w:rsid w:val="007A77EC"/>
    <w:rsid w:val="007E5861"/>
    <w:rsid w:val="007F2578"/>
    <w:rsid w:val="007F5CC3"/>
    <w:rsid w:val="007F7385"/>
    <w:rsid w:val="00807F28"/>
    <w:rsid w:val="008200DE"/>
    <w:rsid w:val="0083245D"/>
    <w:rsid w:val="008367F1"/>
    <w:rsid w:val="00893864"/>
    <w:rsid w:val="008B2DD2"/>
    <w:rsid w:val="008C088F"/>
    <w:rsid w:val="008C0D30"/>
    <w:rsid w:val="008C4838"/>
    <w:rsid w:val="008F3E17"/>
    <w:rsid w:val="009240A8"/>
    <w:rsid w:val="00924B82"/>
    <w:rsid w:val="00926ACF"/>
    <w:rsid w:val="00951315"/>
    <w:rsid w:val="00952FB1"/>
    <w:rsid w:val="0097048B"/>
    <w:rsid w:val="0097151A"/>
    <w:rsid w:val="0097184E"/>
    <w:rsid w:val="0098110C"/>
    <w:rsid w:val="00994798"/>
    <w:rsid w:val="009A76AC"/>
    <w:rsid w:val="009C1C17"/>
    <w:rsid w:val="009C640D"/>
    <w:rsid w:val="009D7F57"/>
    <w:rsid w:val="009F607D"/>
    <w:rsid w:val="00A04085"/>
    <w:rsid w:val="00A06664"/>
    <w:rsid w:val="00A240CC"/>
    <w:rsid w:val="00A24F9C"/>
    <w:rsid w:val="00A30B3A"/>
    <w:rsid w:val="00A30BBF"/>
    <w:rsid w:val="00A44A5D"/>
    <w:rsid w:val="00A64D6A"/>
    <w:rsid w:val="00A72A61"/>
    <w:rsid w:val="00A845DB"/>
    <w:rsid w:val="00A96D3D"/>
    <w:rsid w:val="00AB4E2E"/>
    <w:rsid w:val="00AC0615"/>
    <w:rsid w:val="00AC520B"/>
    <w:rsid w:val="00AD677C"/>
    <w:rsid w:val="00AD6B79"/>
    <w:rsid w:val="00B21625"/>
    <w:rsid w:val="00B27669"/>
    <w:rsid w:val="00B318B7"/>
    <w:rsid w:val="00B64A29"/>
    <w:rsid w:val="00B65217"/>
    <w:rsid w:val="00B8070F"/>
    <w:rsid w:val="00B859DB"/>
    <w:rsid w:val="00B86331"/>
    <w:rsid w:val="00B934F0"/>
    <w:rsid w:val="00B94F73"/>
    <w:rsid w:val="00BB3FBB"/>
    <w:rsid w:val="00BB6105"/>
    <w:rsid w:val="00BC6C94"/>
    <w:rsid w:val="00BD165F"/>
    <w:rsid w:val="00BD2516"/>
    <w:rsid w:val="00BD37C7"/>
    <w:rsid w:val="00BD7B1C"/>
    <w:rsid w:val="00BE33EA"/>
    <w:rsid w:val="00BE609E"/>
    <w:rsid w:val="00BF5A26"/>
    <w:rsid w:val="00C05828"/>
    <w:rsid w:val="00C3680E"/>
    <w:rsid w:val="00C50B9D"/>
    <w:rsid w:val="00C50D34"/>
    <w:rsid w:val="00C80291"/>
    <w:rsid w:val="00CA370A"/>
    <w:rsid w:val="00CB10AB"/>
    <w:rsid w:val="00CC6F33"/>
    <w:rsid w:val="00CD7C99"/>
    <w:rsid w:val="00CE1808"/>
    <w:rsid w:val="00CF4009"/>
    <w:rsid w:val="00CF6169"/>
    <w:rsid w:val="00D142A3"/>
    <w:rsid w:val="00D226FF"/>
    <w:rsid w:val="00D2425A"/>
    <w:rsid w:val="00D25FDA"/>
    <w:rsid w:val="00D304A7"/>
    <w:rsid w:val="00D30F87"/>
    <w:rsid w:val="00D32C48"/>
    <w:rsid w:val="00D536A6"/>
    <w:rsid w:val="00D64C2B"/>
    <w:rsid w:val="00D73A2E"/>
    <w:rsid w:val="00D73DD3"/>
    <w:rsid w:val="00D8387D"/>
    <w:rsid w:val="00D90F22"/>
    <w:rsid w:val="00DB70FD"/>
    <w:rsid w:val="00DC0658"/>
    <w:rsid w:val="00DC3B79"/>
    <w:rsid w:val="00DC67D2"/>
    <w:rsid w:val="00DC7AD0"/>
    <w:rsid w:val="00DE0C56"/>
    <w:rsid w:val="00DE0FC6"/>
    <w:rsid w:val="00DE3DA1"/>
    <w:rsid w:val="00DE6459"/>
    <w:rsid w:val="00DE7D72"/>
    <w:rsid w:val="00E016D6"/>
    <w:rsid w:val="00E01EFA"/>
    <w:rsid w:val="00E13BF9"/>
    <w:rsid w:val="00E15103"/>
    <w:rsid w:val="00E64966"/>
    <w:rsid w:val="00E72C7A"/>
    <w:rsid w:val="00E824AB"/>
    <w:rsid w:val="00E97EDE"/>
    <w:rsid w:val="00EE571F"/>
    <w:rsid w:val="00EF1E00"/>
    <w:rsid w:val="00EF2367"/>
    <w:rsid w:val="00EF4FA2"/>
    <w:rsid w:val="00EF78B5"/>
    <w:rsid w:val="00F07080"/>
    <w:rsid w:val="00F20BBA"/>
    <w:rsid w:val="00F22E65"/>
    <w:rsid w:val="00F32140"/>
    <w:rsid w:val="00F3502D"/>
    <w:rsid w:val="00F42CD7"/>
    <w:rsid w:val="00F53AF6"/>
    <w:rsid w:val="00F57C57"/>
    <w:rsid w:val="00F66C31"/>
    <w:rsid w:val="00F74E7B"/>
    <w:rsid w:val="00F81A89"/>
    <w:rsid w:val="00F92BE8"/>
    <w:rsid w:val="00F94CEA"/>
    <w:rsid w:val="00FC7075"/>
    <w:rsid w:val="00FD00F0"/>
    <w:rsid w:val="00FD33DE"/>
    <w:rsid w:val="00FD72FA"/>
    <w:rsid w:val="00FF5E7D"/>
    <w:rsid w:val="00FF61A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1C88C5"/>
  <w15:chartTrackingRefBased/>
  <w15:docId w15:val="{510B0095-EFE8-4005-A2A2-755D51F832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F42CD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42CD7"/>
    <w:rPr>
      <w:sz w:val="20"/>
      <w:szCs w:val="20"/>
    </w:rPr>
  </w:style>
  <w:style w:type="character" w:styleId="FootnoteReference">
    <w:name w:val="footnote reference"/>
    <w:basedOn w:val="DefaultParagraphFont"/>
    <w:uiPriority w:val="99"/>
    <w:semiHidden/>
    <w:unhideWhenUsed/>
    <w:rsid w:val="00F42CD7"/>
    <w:rPr>
      <w:vertAlign w:val="superscript"/>
    </w:rPr>
  </w:style>
  <w:style w:type="paragraph" w:styleId="Header">
    <w:name w:val="header"/>
    <w:basedOn w:val="Normal"/>
    <w:link w:val="HeaderChar"/>
    <w:uiPriority w:val="99"/>
    <w:semiHidden/>
    <w:unhideWhenUsed/>
    <w:rsid w:val="00994798"/>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94798"/>
  </w:style>
  <w:style w:type="paragraph" w:styleId="Footer">
    <w:name w:val="footer"/>
    <w:basedOn w:val="Normal"/>
    <w:link w:val="FooterChar"/>
    <w:uiPriority w:val="99"/>
    <w:semiHidden/>
    <w:unhideWhenUsed/>
    <w:rsid w:val="00994798"/>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947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2CA1ACA69F74E46B2395DAFA60791CD" ma:contentTypeVersion="5" ma:contentTypeDescription="Create a new document." ma:contentTypeScope="" ma:versionID="9c6ba7a25ddb74856828630dc61e3580">
  <xsd:schema xmlns:xsd="http://www.w3.org/2001/XMLSchema" xmlns:xs="http://www.w3.org/2001/XMLSchema" xmlns:p="http://schemas.microsoft.com/office/2006/metadata/properties" xmlns:ns3="692ebde9-5e05-430e-b67b-bc3a8f7a3e19" xmlns:ns4="a95104f4-663d-4fc7-ac48-cf10b77d260b" targetNamespace="http://schemas.microsoft.com/office/2006/metadata/properties" ma:root="true" ma:fieldsID="b6ceb890dd078c8cc590cc2a317a629d" ns3:_="" ns4:_="">
    <xsd:import namespace="692ebde9-5e05-430e-b67b-bc3a8f7a3e19"/>
    <xsd:import namespace="a95104f4-663d-4fc7-ac48-cf10b77d260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2ebde9-5e05-430e-b67b-bc3a8f7a3e1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95104f4-663d-4fc7-ac48-cf10b77d260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5DE50E-387E-432D-8EC5-4EDFD819DD91}">
  <ds:schemaRefs>
    <ds:schemaRef ds:uri="http://schemas.microsoft.com/sharepoint/v3/contenttype/forms"/>
  </ds:schemaRefs>
</ds:datastoreItem>
</file>

<file path=customXml/itemProps2.xml><?xml version="1.0" encoding="utf-8"?>
<ds:datastoreItem xmlns:ds="http://schemas.openxmlformats.org/officeDocument/2006/customXml" ds:itemID="{7AC48722-3757-4AC0-A0A7-83B0905D601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B0953C5-577D-443B-942B-513FA6F83B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2ebde9-5e05-430e-b67b-bc3a8f7a3e19"/>
    <ds:schemaRef ds:uri="a95104f4-663d-4fc7-ac48-cf10b77d26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522FEB6-3FA5-47EE-8A89-E311B4A351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TotalTime>
  <Pages>8</Pages>
  <Words>2246</Words>
  <Characters>12806</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Wendie Kosek (1710841)</dc:creator>
  <cp:keywords/>
  <dc:description/>
  <cp:lastModifiedBy>Wendie Kosek (1710841)</cp:lastModifiedBy>
  <cp:revision>213</cp:revision>
  <dcterms:created xsi:type="dcterms:W3CDTF">2020-01-06T08:56:00Z</dcterms:created>
  <dcterms:modified xsi:type="dcterms:W3CDTF">2020-01-08T18:16:00Z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0x010100D2CA1ACA69F74E46B2395DAFA60791CD</vt:lpwstr>
  </property>
</Properties>
</file>