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082ED3" w14:textId="604DC02D" w:rsidR="00364C86" w:rsidRPr="007C4590" w:rsidRDefault="00364C86" w:rsidP="00364C86">
      <w:pPr>
        <w:spacing w:after="240" w:line="360" w:lineRule="auto"/>
        <w:jc w:val="both"/>
        <w:rPr>
          <w:rFonts w:eastAsia="Times New Roman"/>
          <w:b/>
          <w:bCs/>
        </w:rPr>
      </w:pPr>
      <w:r w:rsidRPr="007C4590">
        <w:rPr>
          <w:rFonts w:eastAsia="Times New Roman"/>
          <w:b/>
          <w:bCs/>
          <w:noProof/>
        </w:rPr>
        <w:drawing>
          <wp:inline distT="0" distB="0" distL="0" distR="0" wp14:anchorId="21D25AF6" wp14:editId="1DF85654">
            <wp:extent cx="2080440" cy="998307"/>
            <wp:effectExtent l="0" t="0" r="0" b="0"/>
            <wp:docPr id="2080305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305616" name=""/>
                    <pic:cNvPicPr/>
                  </pic:nvPicPr>
                  <pic:blipFill>
                    <a:blip r:embed="rId5"/>
                    <a:stretch>
                      <a:fillRect/>
                    </a:stretch>
                  </pic:blipFill>
                  <pic:spPr>
                    <a:xfrm>
                      <a:off x="0" y="0"/>
                      <a:ext cx="2080440" cy="998307"/>
                    </a:xfrm>
                    <a:prstGeom prst="rect">
                      <a:avLst/>
                    </a:prstGeom>
                  </pic:spPr>
                </pic:pic>
              </a:graphicData>
            </a:graphic>
          </wp:inline>
        </w:drawing>
      </w:r>
    </w:p>
    <w:p w14:paraId="10BD79A6" w14:textId="77777777" w:rsidR="00364C86" w:rsidRPr="007C4590" w:rsidRDefault="00364C86" w:rsidP="00364C86">
      <w:pPr>
        <w:spacing w:after="240" w:line="360" w:lineRule="auto"/>
        <w:rPr>
          <w:rFonts w:eastAsia="Times New Roman"/>
          <w:b/>
          <w:bCs/>
        </w:rPr>
      </w:pPr>
    </w:p>
    <w:p w14:paraId="3DC60C0A" w14:textId="77777777" w:rsidR="00364C86" w:rsidRPr="007C4590" w:rsidRDefault="00364C86" w:rsidP="00364C86">
      <w:pPr>
        <w:spacing w:after="240" w:line="360" w:lineRule="auto"/>
        <w:rPr>
          <w:rFonts w:eastAsia="Times New Roman"/>
          <w:b/>
          <w:bCs/>
        </w:rPr>
      </w:pPr>
    </w:p>
    <w:p w14:paraId="46EB289A" w14:textId="6AAD2DA8" w:rsidR="00364C86" w:rsidRPr="007C4590" w:rsidRDefault="00364C86" w:rsidP="00364C86">
      <w:pPr>
        <w:spacing w:after="240" w:line="360" w:lineRule="auto"/>
        <w:jc w:val="center"/>
        <w:rPr>
          <w:rFonts w:eastAsia="Times New Roman"/>
          <w:b/>
          <w:bCs/>
        </w:rPr>
      </w:pPr>
      <w:r w:rsidRPr="007C4590">
        <w:rPr>
          <w:rFonts w:eastAsia="Times New Roman"/>
          <w:b/>
          <w:bCs/>
        </w:rPr>
        <w:t>Programme: BA (Hons) Leadership and Management Skills for the Workplace</w:t>
      </w:r>
    </w:p>
    <w:p w14:paraId="6EC5B8C1" w14:textId="690A3048" w:rsidR="00364C86" w:rsidRPr="007C4590" w:rsidRDefault="00364C86" w:rsidP="00364C86">
      <w:pPr>
        <w:spacing w:after="240" w:line="360" w:lineRule="auto"/>
        <w:jc w:val="center"/>
        <w:rPr>
          <w:rFonts w:eastAsia="Times New Roman"/>
          <w:b/>
          <w:bCs/>
        </w:rPr>
      </w:pPr>
      <w:r w:rsidRPr="007C4590">
        <w:rPr>
          <w:rFonts w:eastAsia="Times New Roman"/>
          <w:b/>
          <w:bCs/>
        </w:rPr>
        <w:t>Module: Developing Emotional Intelligence Skills</w:t>
      </w:r>
    </w:p>
    <w:p w14:paraId="071E1355" w14:textId="3020A0CE" w:rsidR="00364C86" w:rsidRPr="007C4590" w:rsidRDefault="00364C86" w:rsidP="00364C86">
      <w:pPr>
        <w:spacing w:after="240" w:line="360" w:lineRule="auto"/>
        <w:jc w:val="center"/>
        <w:rPr>
          <w:rFonts w:eastAsia="Times New Roman"/>
          <w:b/>
          <w:bCs/>
        </w:rPr>
      </w:pPr>
      <w:r w:rsidRPr="007C4590">
        <w:rPr>
          <w:rFonts w:eastAsia="Times New Roman"/>
          <w:b/>
          <w:bCs/>
        </w:rPr>
        <w:t>Module code: LCLM 5006</w:t>
      </w:r>
    </w:p>
    <w:p w14:paraId="40585978" w14:textId="30354829" w:rsidR="00364C86" w:rsidRPr="007C4590" w:rsidRDefault="00364C86" w:rsidP="00364C86">
      <w:pPr>
        <w:spacing w:after="240" w:line="360" w:lineRule="auto"/>
        <w:jc w:val="center"/>
        <w:rPr>
          <w:rFonts w:eastAsia="Times New Roman"/>
          <w:b/>
          <w:bCs/>
        </w:rPr>
      </w:pPr>
      <w:r w:rsidRPr="007C4590">
        <w:rPr>
          <w:rFonts w:eastAsia="Times New Roman"/>
          <w:b/>
          <w:bCs/>
        </w:rPr>
        <w:t>Assignment Title: Component 2 – Individual written report</w:t>
      </w:r>
    </w:p>
    <w:p w14:paraId="1AE6F730" w14:textId="7EE9FBBD" w:rsidR="00364C86" w:rsidRPr="007C4590" w:rsidRDefault="00364C86" w:rsidP="00364C86">
      <w:pPr>
        <w:spacing w:after="240" w:line="360" w:lineRule="auto"/>
        <w:jc w:val="center"/>
        <w:rPr>
          <w:rFonts w:eastAsia="Times New Roman"/>
          <w:b/>
          <w:bCs/>
        </w:rPr>
      </w:pPr>
      <w:r w:rsidRPr="007C4590">
        <w:rPr>
          <w:rFonts w:eastAsia="Times New Roman"/>
          <w:b/>
          <w:bCs/>
        </w:rPr>
        <w:t>Student Name: George Lupșa</w:t>
      </w:r>
    </w:p>
    <w:p w14:paraId="5C15F010" w14:textId="3DE66E16" w:rsidR="00364C86" w:rsidRPr="007C4590" w:rsidRDefault="00364C86" w:rsidP="00364C86">
      <w:pPr>
        <w:spacing w:after="240" w:line="360" w:lineRule="auto"/>
        <w:jc w:val="center"/>
        <w:rPr>
          <w:rFonts w:eastAsia="Times New Roman"/>
          <w:b/>
          <w:bCs/>
        </w:rPr>
      </w:pPr>
      <w:r w:rsidRPr="007C4590">
        <w:rPr>
          <w:rFonts w:eastAsia="Times New Roman"/>
          <w:b/>
          <w:bCs/>
        </w:rPr>
        <w:t>Student ID:</w:t>
      </w:r>
      <w:r w:rsidR="00F8008C">
        <w:rPr>
          <w:rFonts w:eastAsia="Times New Roman"/>
          <w:b/>
          <w:bCs/>
        </w:rPr>
        <w:t>241</w:t>
      </w:r>
      <w:r w:rsidR="00FA61F7">
        <w:rPr>
          <w:rFonts w:eastAsia="Times New Roman"/>
          <w:b/>
          <w:bCs/>
        </w:rPr>
        <w:t>6879</w:t>
      </w:r>
      <w:r w:rsidRPr="007C4590">
        <w:rPr>
          <w:rFonts w:eastAsia="Times New Roman"/>
          <w:b/>
          <w:bCs/>
        </w:rPr>
        <w:br w:type="page"/>
      </w:r>
    </w:p>
    <w:sdt>
      <w:sdtPr>
        <w:rPr>
          <w:rFonts w:ascii="Arial" w:eastAsia="Arial" w:hAnsi="Arial" w:cs="Arial"/>
          <w:b/>
          <w:bCs/>
          <w:color w:val="auto"/>
          <w:sz w:val="22"/>
          <w:szCs w:val="22"/>
          <w:lang w:val="en-GB" w:eastAsia="en-IN"/>
        </w:rPr>
        <w:id w:val="1369797045"/>
        <w:docPartObj>
          <w:docPartGallery w:val="Table of Contents"/>
          <w:docPartUnique/>
        </w:docPartObj>
      </w:sdtPr>
      <w:sdtContent>
        <w:p w14:paraId="59E14023" w14:textId="409798CB" w:rsidR="00364C86" w:rsidRPr="007C4590" w:rsidRDefault="00364C86" w:rsidP="00364C86">
          <w:pPr>
            <w:pStyle w:val="Titlucuprins"/>
            <w:spacing w:line="360" w:lineRule="auto"/>
            <w:jc w:val="center"/>
            <w:rPr>
              <w:rFonts w:ascii="Arial" w:hAnsi="Arial" w:cs="Arial"/>
              <w:b/>
              <w:bCs/>
              <w:color w:val="auto"/>
              <w:sz w:val="22"/>
              <w:szCs w:val="22"/>
              <w:lang w:val="en-GB"/>
            </w:rPr>
          </w:pPr>
          <w:r w:rsidRPr="007C4590">
            <w:rPr>
              <w:rFonts w:ascii="Arial" w:hAnsi="Arial" w:cs="Arial"/>
              <w:b/>
              <w:bCs/>
              <w:color w:val="auto"/>
              <w:sz w:val="22"/>
              <w:szCs w:val="22"/>
              <w:lang w:val="en-GB"/>
            </w:rPr>
            <w:t>Table of Contents</w:t>
          </w:r>
        </w:p>
        <w:p w14:paraId="09A83DEC" w14:textId="41195691" w:rsidR="00E507C8" w:rsidRPr="007C4590" w:rsidRDefault="00364C86" w:rsidP="00E507C8">
          <w:pPr>
            <w:pStyle w:val="Cuprins1"/>
            <w:tabs>
              <w:tab w:val="right" w:leader="dot" w:pos="9350"/>
            </w:tabs>
            <w:spacing w:line="360" w:lineRule="auto"/>
            <w:jc w:val="both"/>
            <w:rPr>
              <w:rFonts w:eastAsiaTheme="minorEastAsia"/>
              <w:noProof/>
              <w:kern w:val="2"/>
              <w:lang w:val="en-IN"/>
              <w14:ligatures w14:val="standardContextual"/>
            </w:rPr>
          </w:pPr>
          <w:r w:rsidRPr="007C4590">
            <w:fldChar w:fldCharType="begin"/>
          </w:r>
          <w:r w:rsidRPr="007C4590">
            <w:instrText xml:space="preserve"> TOC \o "1-3" \h \z \u </w:instrText>
          </w:r>
          <w:r w:rsidRPr="007C4590">
            <w:fldChar w:fldCharType="separate"/>
          </w:r>
          <w:hyperlink w:anchor="_Toc233976488" w:history="1">
            <w:r w:rsidR="00E507C8" w:rsidRPr="007C4590">
              <w:rPr>
                <w:rStyle w:val="Hyperlink"/>
                <w:noProof/>
              </w:rPr>
              <w:t>Introduction</w:t>
            </w:r>
            <w:r w:rsidR="00E507C8" w:rsidRPr="007C4590">
              <w:rPr>
                <w:noProof/>
                <w:webHidden/>
              </w:rPr>
              <w:tab/>
            </w:r>
            <w:r w:rsidR="00E507C8" w:rsidRPr="007C4590">
              <w:rPr>
                <w:noProof/>
                <w:webHidden/>
              </w:rPr>
              <w:fldChar w:fldCharType="begin"/>
            </w:r>
            <w:r w:rsidR="00E507C8" w:rsidRPr="007C4590">
              <w:rPr>
                <w:noProof/>
                <w:webHidden/>
              </w:rPr>
              <w:instrText xml:space="preserve"> PAGEREF _Toc233976488 \h </w:instrText>
            </w:r>
            <w:r w:rsidR="00E507C8" w:rsidRPr="007C4590">
              <w:rPr>
                <w:noProof/>
                <w:webHidden/>
              </w:rPr>
            </w:r>
            <w:r w:rsidR="00E507C8" w:rsidRPr="007C4590">
              <w:rPr>
                <w:noProof/>
                <w:webHidden/>
              </w:rPr>
              <w:fldChar w:fldCharType="separate"/>
            </w:r>
            <w:r w:rsidR="007C4590">
              <w:rPr>
                <w:noProof/>
                <w:webHidden/>
              </w:rPr>
              <w:t>3</w:t>
            </w:r>
            <w:r w:rsidR="00E507C8" w:rsidRPr="007C4590">
              <w:rPr>
                <w:noProof/>
                <w:webHidden/>
              </w:rPr>
              <w:fldChar w:fldCharType="end"/>
            </w:r>
          </w:hyperlink>
        </w:p>
        <w:p w14:paraId="165C2A41" w14:textId="0103E7ED" w:rsidR="00E507C8" w:rsidRPr="007C4590" w:rsidRDefault="00E507C8" w:rsidP="00E507C8">
          <w:pPr>
            <w:pStyle w:val="Cuprins1"/>
            <w:tabs>
              <w:tab w:val="right" w:leader="dot" w:pos="9350"/>
            </w:tabs>
            <w:spacing w:line="360" w:lineRule="auto"/>
            <w:jc w:val="both"/>
            <w:rPr>
              <w:rFonts w:eastAsiaTheme="minorEastAsia"/>
              <w:noProof/>
              <w:kern w:val="2"/>
              <w:lang w:val="en-IN"/>
              <w14:ligatures w14:val="standardContextual"/>
            </w:rPr>
          </w:pPr>
          <w:hyperlink w:anchor="_Toc233976489" w:history="1">
            <w:r w:rsidRPr="007C4590">
              <w:rPr>
                <w:rStyle w:val="Hyperlink"/>
                <w:noProof/>
              </w:rPr>
              <w:t>Task 1: Emotional Intelligence in the Workplace</w:t>
            </w:r>
            <w:r w:rsidRPr="007C4590">
              <w:rPr>
                <w:noProof/>
                <w:webHidden/>
              </w:rPr>
              <w:tab/>
            </w:r>
            <w:r w:rsidRPr="007C4590">
              <w:rPr>
                <w:noProof/>
                <w:webHidden/>
              </w:rPr>
              <w:fldChar w:fldCharType="begin"/>
            </w:r>
            <w:r w:rsidRPr="007C4590">
              <w:rPr>
                <w:noProof/>
                <w:webHidden/>
              </w:rPr>
              <w:instrText xml:space="preserve"> PAGEREF _Toc233976489 \h </w:instrText>
            </w:r>
            <w:r w:rsidRPr="007C4590">
              <w:rPr>
                <w:noProof/>
                <w:webHidden/>
              </w:rPr>
            </w:r>
            <w:r w:rsidRPr="007C4590">
              <w:rPr>
                <w:noProof/>
                <w:webHidden/>
              </w:rPr>
              <w:fldChar w:fldCharType="separate"/>
            </w:r>
            <w:r w:rsidR="007C4590">
              <w:rPr>
                <w:noProof/>
                <w:webHidden/>
              </w:rPr>
              <w:t>3</w:t>
            </w:r>
            <w:r w:rsidRPr="007C4590">
              <w:rPr>
                <w:noProof/>
                <w:webHidden/>
              </w:rPr>
              <w:fldChar w:fldCharType="end"/>
            </w:r>
          </w:hyperlink>
        </w:p>
        <w:p w14:paraId="68CDB6D5" w14:textId="1CD94718" w:rsidR="00E507C8" w:rsidRPr="007C4590" w:rsidRDefault="00E507C8" w:rsidP="00E507C8">
          <w:pPr>
            <w:pStyle w:val="Cuprins2"/>
            <w:tabs>
              <w:tab w:val="right" w:leader="dot" w:pos="9350"/>
            </w:tabs>
            <w:spacing w:line="360" w:lineRule="auto"/>
            <w:jc w:val="both"/>
            <w:rPr>
              <w:rFonts w:eastAsiaTheme="minorEastAsia"/>
              <w:noProof/>
              <w:kern w:val="2"/>
              <w:lang w:val="en-IN"/>
              <w14:ligatures w14:val="standardContextual"/>
            </w:rPr>
          </w:pPr>
          <w:hyperlink w:anchor="_Toc233976490" w:history="1">
            <w:r w:rsidRPr="007C4590">
              <w:rPr>
                <w:rStyle w:val="Hyperlink"/>
                <w:noProof/>
              </w:rPr>
              <w:t>Conceptualising emotional intelligence in organisations</w:t>
            </w:r>
            <w:r w:rsidRPr="007C4590">
              <w:rPr>
                <w:noProof/>
                <w:webHidden/>
              </w:rPr>
              <w:tab/>
            </w:r>
            <w:r w:rsidRPr="007C4590">
              <w:rPr>
                <w:noProof/>
                <w:webHidden/>
              </w:rPr>
              <w:fldChar w:fldCharType="begin"/>
            </w:r>
            <w:r w:rsidRPr="007C4590">
              <w:rPr>
                <w:noProof/>
                <w:webHidden/>
              </w:rPr>
              <w:instrText xml:space="preserve"> PAGEREF _Toc233976490 \h </w:instrText>
            </w:r>
            <w:r w:rsidRPr="007C4590">
              <w:rPr>
                <w:noProof/>
                <w:webHidden/>
              </w:rPr>
            </w:r>
            <w:r w:rsidRPr="007C4590">
              <w:rPr>
                <w:noProof/>
                <w:webHidden/>
              </w:rPr>
              <w:fldChar w:fldCharType="separate"/>
            </w:r>
            <w:r w:rsidR="007C4590">
              <w:rPr>
                <w:noProof/>
                <w:webHidden/>
              </w:rPr>
              <w:t>3</w:t>
            </w:r>
            <w:r w:rsidRPr="007C4590">
              <w:rPr>
                <w:noProof/>
                <w:webHidden/>
              </w:rPr>
              <w:fldChar w:fldCharType="end"/>
            </w:r>
          </w:hyperlink>
        </w:p>
        <w:p w14:paraId="36EC0490" w14:textId="476802CD" w:rsidR="00E507C8" w:rsidRPr="007C4590" w:rsidRDefault="00E507C8" w:rsidP="00E507C8">
          <w:pPr>
            <w:pStyle w:val="Cuprins2"/>
            <w:tabs>
              <w:tab w:val="right" w:leader="dot" w:pos="9350"/>
            </w:tabs>
            <w:spacing w:line="360" w:lineRule="auto"/>
            <w:jc w:val="both"/>
            <w:rPr>
              <w:rFonts w:eastAsiaTheme="minorEastAsia"/>
              <w:noProof/>
              <w:kern w:val="2"/>
              <w:lang w:val="en-IN"/>
              <w14:ligatures w14:val="standardContextual"/>
            </w:rPr>
          </w:pPr>
          <w:hyperlink w:anchor="_Toc233976491" w:history="1">
            <w:r w:rsidRPr="007C4590">
              <w:rPr>
                <w:rStyle w:val="Hyperlink"/>
                <w:noProof/>
              </w:rPr>
              <w:t>Goleman’s emotional intelligence framework</w:t>
            </w:r>
            <w:r w:rsidRPr="007C4590">
              <w:rPr>
                <w:noProof/>
                <w:webHidden/>
              </w:rPr>
              <w:tab/>
            </w:r>
            <w:r w:rsidRPr="007C4590">
              <w:rPr>
                <w:noProof/>
                <w:webHidden/>
              </w:rPr>
              <w:fldChar w:fldCharType="begin"/>
            </w:r>
            <w:r w:rsidRPr="007C4590">
              <w:rPr>
                <w:noProof/>
                <w:webHidden/>
              </w:rPr>
              <w:instrText xml:space="preserve"> PAGEREF _Toc233976491 \h </w:instrText>
            </w:r>
            <w:r w:rsidRPr="007C4590">
              <w:rPr>
                <w:noProof/>
                <w:webHidden/>
              </w:rPr>
            </w:r>
            <w:r w:rsidRPr="007C4590">
              <w:rPr>
                <w:noProof/>
                <w:webHidden/>
              </w:rPr>
              <w:fldChar w:fldCharType="separate"/>
            </w:r>
            <w:r w:rsidR="007C4590">
              <w:rPr>
                <w:noProof/>
                <w:webHidden/>
              </w:rPr>
              <w:t>4</w:t>
            </w:r>
            <w:r w:rsidRPr="007C4590">
              <w:rPr>
                <w:noProof/>
                <w:webHidden/>
              </w:rPr>
              <w:fldChar w:fldCharType="end"/>
            </w:r>
          </w:hyperlink>
        </w:p>
        <w:p w14:paraId="1777D378" w14:textId="637ED439" w:rsidR="00E507C8" w:rsidRPr="007C4590" w:rsidRDefault="00E507C8" w:rsidP="00E507C8">
          <w:pPr>
            <w:pStyle w:val="Cuprins2"/>
            <w:tabs>
              <w:tab w:val="right" w:leader="dot" w:pos="9350"/>
            </w:tabs>
            <w:spacing w:line="360" w:lineRule="auto"/>
            <w:jc w:val="both"/>
            <w:rPr>
              <w:rFonts w:eastAsiaTheme="minorEastAsia"/>
              <w:noProof/>
              <w:kern w:val="2"/>
              <w:lang w:val="en-IN"/>
              <w14:ligatures w14:val="standardContextual"/>
            </w:rPr>
          </w:pPr>
          <w:hyperlink w:anchor="_Toc233976492" w:history="1">
            <w:r w:rsidRPr="007C4590">
              <w:rPr>
                <w:rStyle w:val="Hyperlink"/>
                <w:noProof/>
              </w:rPr>
              <w:t>Mayer and Salovey’s ability model</w:t>
            </w:r>
            <w:r w:rsidRPr="007C4590">
              <w:rPr>
                <w:noProof/>
                <w:webHidden/>
              </w:rPr>
              <w:tab/>
            </w:r>
            <w:r w:rsidRPr="007C4590">
              <w:rPr>
                <w:noProof/>
                <w:webHidden/>
              </w:rPr>
              <w:fldChar w:fldCharType="begin"/>
            </w:r>
            <w:r w:rsidRPr="007C4590">
              <w:rPr>
                <w:noProof/>
                <w:webHidden/>
              </w:rPr>
              <w:instrText xml:space="preserve"> PAGEREF _Toc233976492 \h </w:instrText>
            </w:r>
            <w:r w:rsidRPr="007C4590">
              <w:rPr>
                <w:noProof/>
                <w:webHidden/>
              </w:rPr>
            </w:r>
            <w:r w:rsidRPr="007C4590">
              <w:rPr>
                <w:noProof/>
                <w:webHidden/>
              </w:rPr>
              <w:fldChar w:fldCharType="separate"/>
            </w:r>
            <w:r w:rsidR="007C4590">
              <w:rPr>
                <w:noProof/>
                <w:webHidden/>
              </w:rPr>
              <w:t>5</w:t>
            </w:r>
            <w:r w:rsidRPr="007C4590">
              <w:rPr>
                <w:noProof/>
                <w:webHidden/>
              </w:rPr>
              <w:fldChar w:fldCharType="end"/>
            </w:r>
          </w:hyperlink>
        </w:p>
        <w:p w14:paraId="6AF85D2F" w14:textId="17344380" w:rsidR="00E507C8" w:rsidRPr="007C4590" w:rsidRDefault="00E507C8" w:rsidP="00E507C8">
          <w:pPr>
            <w:pStyle w:val="Cuprins2"/>
            <w:tabs>
              <w:tab w:val="right" w:leader="dot" w:pos="9350"/>
            </w:tabs>
            <w:spacing w:line="360" w:lineRule="auto"/>
            <w:jc w:val="both"/>
            <w:rPr>
              <w:rFonts w:eastAsiaTheme="minorEastAsia"/>
              <w:noProof/>
              <w:kern w:val="2"/>
              <w:lang w:val="en-IN"/>
              <w14:ligatures w14:val="standardContextual"/>
            </w:rPr>
          </w:pPr>
          <w:hyperlink w:anchor="_Toc233976493" w:history="1">
            <w:r w:rsidRPr="007C4590">
              <w:rPr>
                <w:rStyle w:val="Hyperlink"/>
                <w:noProof/>
              </w:rPr>
              <w:t>Bar-On Emotional-Social Intelligence Model</w:t>
            </w:r>
            <w:r w:rsidRPr="007C4590">
              <w:rPr>
                <w:noProof/>
                <w:webHidden/>
              </w:rPr>
              <w:tab/>
            </w:r>
            <w:r w:rsidRPr="007C4590">
              <w:rPr>
                <w:noProof/>
                <w:webHidden/>
              </w:rPr>
              <w:fldChar w:fldCharType="begin"/>
            </w:r>
            <w:r w:rsidRPr="007C4590">
              <w:rPr>
                <w:noProof/>
                <w:webHidden/>
              </w:rPr>
              <w:instrText xml:space="preserve"> PAGEREF _Toc233976493 \h </w:instrText>
            </w:r>
            <w:r w:rsidRPr="007C4590">
              <w:rPr>
                <w:noProof/>
                <w:webHidden/>
              </w:rPr>
            </w:r>
            <w:r w:rsidRPr="007C4590">
              <w:rPr>
                <w:noProof/>
                <w:webHidden/>
              </w:rPr>
              <w:fldChar w:fldCharType="separate"/>
            </w:r>
            <w:r w:rsidR="007C4590">
              <w:rPr>
                <w:noProof/>
                <w:webHidden/>
              </w:rPr>
              <w:t>6</w:t>
            </w:r>
            <w:r w:rsidRPr="007C4590">
              <w:rPr>
                <w:noProof/>
                <w:webHidden/>
              </w:rPr>
              <w:fldChar w:fldCharType="end"/>
            </w:r>
          </w:hyperlink>
        </w:p>
        <w:p w14:paraId="551BD5ED" w14:textId="0D80800C" w:rsidR="00E507C8" w:rsidRPr="007C4590" w:rsidRDefault="00E507C8" w:rsidP="00E507C8">
          <w:pPr>
            <w:pStyle w:val="Cuprins2"/>
            <w:tabs>
              <w:tab w:val="right" w:leader="dot" w:pos="9350"/>
            </w:tabs>
            <w:spacing w:line="360" w:lineRule="auto"/>
            <w:jc w:val="both"/>
            <w:rPr>
              <w:rFonts w:eastAsiaTheme="minorEastAsia"/>
              <w:noProof/>
              <w:kern w:val="2"/>
              <w:lang w:val="en-IN"/>
              <w14:ligatures w14:val="standardContextual"/>
            </w:rPr>
          </w:pPr>
          <w:hyperlink w:anchor="_Toc233976494" w:history="1">
            <w:r w:rsidRPr="007C4590">
              <w:rPr>
                <w:rStyle w:val="Hyperlink"/>
                <w:noProof/>
              </w:rPr>
              <w:t>Application of EI in workplace functions</w:t>
            </w:r>
            <w:r w:rsidRPr="007C4590">
              <w:rPr>
                <w:noProof/>
                <w:webHidden/>
              </w:rPr>
              <w:tab/>
            </w:r>
            <w:r w:rsidRPr="007C4590">
              <w:rPr>
                <w:noProof/>
                <w:webHidden/>
              </w:rPr>
              <w:fldChar w:fldCharType="begin"/>
            </w:r>
            <w:r w:rsidRPr="007C4590">
              <w:rPr>
                <w:noProof/>
                <w:webHidden/>
              </w:rPr>
              <w:instrText xml:space="preserve"> PAGEREF _Toc233976494 \h </w:instrText>
            </w:r>
            <w:r w:rsidRPr="007C4590">
              <w:rPr>
                <w:noProof/>
                <w:webHidden/>
              </w:rPr>
            </w:r>
            <w:r w:rsidRPr="007C4590">
              <w:rPr>
                <w:noProof/>
                <w:webHidden/>
              </w:rPr>
              <w:fldChar w:fldCharType="separate"/>
            </w:r>
            <w:r w:rsidR="007C4590">
              <w:rPr>
                <w:noProof/>
                <w:webHidden/>
              </w:rPr>
              <w:t>7</w:t>
            </w:r>
            <w:r w:rsidRPr="007C4590">
              <w:rPr>
                <w:noProof/>
                <w:webHidden/>
              </w:rPr>
              <w:fldChar w:fldCharType="end"/>
            </w:r>
          </w:hyperlink>
        </w:p>
        <w:p w14:paraId="27EAB6B2" w14:textId="22BE7884" w:rsidR="00E507C8" w:rsidRPr="007C4590" w:rsidRDefault="00E507C8" w:rsidP="00E507C8">
          <w:pPr>
            <w:pStyle w:val="Cuprins1"/>
            <w:tabs>
              <w:tab w:val="right" w:leader="dot" w:pos="9350"/>
            </w:tabs>
            <w:spacing w:line="360" w:lineRule="auto"/>
            <w:jc w:val="both"/>
            <w:rPr>
              <w:rFonts w:eastAsiaTheme="minorEastAsia"/>
              <w:noProof/>
              <w:kern w:val="2"/>
              <w:lang w:val="en-IN"/>
              <w14:ligatures w14:val="standardContextual"/>
            </w:rPr>
          </w:pPr>
          <w:hyperlink w:anchor="_Toc233976495" w:history="1">
            <w:r w:rsidRPr="007C4590">
              <w:rPr>
                <w:rStyle w:val="Hyperlink"/>
                <w:noProof/>
              </w:rPr>
              <w:t>Task 2: Managing a Multigenerational Workforce</w:t>
            </w:r>
            <w:r w:rsidRPr="007C4590">
              <w:rPr>
                <w:noProof/>
                <w:webHidden/>
              </w:rPr>
              <w:tab/>
            </w:r>
            <w:r w:rsidRPr="007C4590">
              <w:rPr>
                <w:noProof/>
                <w:webHidden/>
              </w:rPr>
              <w:fldChar w:fldCharType="begin"/>
            </w:r>
            <w:r w:rsidRPr="007C4590">
              <w:rPr>
                <w:noProof/>
                <w:webHidden/>
              </w:rPr>
              <w:instrText xml:space="preserve"> PAGEREF _Toc233976495 \h </w:instrText>
            </w:r>
            <w:r w:rsidRPr="007C4590">
              <w:rPr>
                <w:noProof/>
                <w:webHidden/>
              </w:rPr>
            </w:r>
            <w:r w:rsidRPr="007C4590">
              <w:rPr>
                <w:noProof/>
                <w:webHidden/>
              </w:rPr>
              <w:fldChar w:fldCharType="separate"/>
            </w:r>
            <w:r w:rsidR="007C4590">
              <w:rPr>
                <w:noProof/>
                <w:webHidden/>
              </w:rPr>
              <w:t>8</w:t>
            </w:r>
            <w:r w:rsidRPr="007C4590">
              <w:rPr>
                <w:noProof/>
                <w:webHidden/>
              </w:rPr>
              <w:fldChar w:fldCharType="end"/>
            </w:r>
          </w:hyperlink>
        </w:p>
        <w:p w14:paraId="726F9D15" w14:textId="190B1A58" w:rsidR="00E507C8" w:rsidRPr="007C4590" w:rsidRDefault="00E507C8" w:rsidP="00E507C8">
          <w:pPr>
            <w:pStyle w:val="Cuprins2"/>
            <w:tabs>
              <w:tab w:val="right" w:leader="dot" w:pos="9350"/>
            </w:tabs>
            <w:spacing w:line="360" w:lineRule="auto"/>
            <w:jc w:val="both"/>
            <w:rPr>
              <w:rFonts w:eastAsiaTheme="minorEastAsia"/>
              <w:noProof/>
              <w:kern w:val="2"/>
              <w:lang w:val="en-IN"/>
              <w14:ligatures w14:val="standardContextual"/>
            </w:rPr>
          </w:pPr>
          <w:hyperlink w:anchor="_Toc233976496" w:history="1">
            <w:r w:rsidRPr="007C4590">
              <w:rPr>
                <w:rStyle w:val="Hyperlink"/>
                <w:noProof/>
              </w:rPr>
              <w:t>Generational cohorts in the workplace</w:t>
            </w:r>
            <w:r w:rsidRPr="007C4590">
              <w:rPr>
                <w:noProof/>
                <w:webHidden/>
              </w:rPr>
              <w:tab/>
            </w:r>
            <w:r w:rsidRPr="007C4590">
              <w:rPr>
                <w:noProof/>
                <w:webHidden/>
              </w:rPr>
              <w:fldChar w:fldCharType="begin"/>
            </w:r>
            <w:r w:rsidRPr="007C4590">
              <w:rPr>
                <w:noProof/>
                <w:webHidden/>
              </w:rPr>
              <w:instrText xml:space="preserve"> PAGEREF _Toc233976496 \h </w:instrText>
            </w:r>
            <w:r w:rsidRPr="007C4590">
              <w:rPr>
                <w:noProof/>
                <w:webHidden/>
              </w:rPr>
            </w:r>
            <w:r w:rsidRPr="007C4590">
              <w:rPr>
                <w:noProof/>
                <w:webHidden/>
              </w:rPr>
              <w:fldChar w:fldCharType="separate"/>
            </w:r>
            <w:r w:rsidR="007C4590">
              <w:rPr>
                <w:noProof/>
                <w:webHidden/>
              </w:rPr>
              <w:t>8</w:t>
            </w:r>
            <w:r w:rsidRPr="007C4590">
              <w:rPr>
                <w:noProof/>
                <w:webHidden/>
              </w:rPr>
              <w:fldChar w:fldCharType="end"/>
            </w:r>
          </w:hyperlink>
        </w:p>
        <w:p w14:paraId="3EEA2757" w14:textId="2BF3E783" w:rsidR="00E507C8" w:rsidRPr="007C4590" w:rsidRDefault="00E507C8" w:rsidP="00E507C8">
          <w:pPr>
            <w:pStyle w:val="Cuprins2"/>
            <w:tabs>
              <w:tab w:val="right" w:leader="dot" w:pos="9350"/>
            </w:tabs>
            <w:spacing w:line="360" w:lineRule="auto"/>
            <w:jc w:val="both"/>
            <w:rPr>
              <w:rFonts w:eastAsiaTheme="minorEastAsia"/>
              <w:noProof/>
              <w:kern w:val="2"/>
              <w:lang w:val="en-IN"/>
              <w14:ligatures w14:val="standardContextual"/>
            </w:rPr>
          </w:pPr>
          <w:hyperlink w:anchor="_Toc233976497" w:history="1">
            <w:r w:rsidRPr="007C4590">
              <w:rPr>
                <w:rStyle w:val="Hyperlink"/>
                <w:noProof/>
              </w:rPr>
              <w:t>Differences in work values and behavioural patterns</w:t>
            </w:r>
            <w:r w:rsidRPr="007C4590">
              <w:rPr>
                <w:noProof/>
                <w:webHidden/>
              </w:rPr>
              <w:tab/>
            </w:r>
            <w:r w:rsidRPr="007C4590">
              <w:rPr>
                <w:noProof/>
                <w:webHidden/>
              </w:rPr>
              <w:fldChar w:fldCharType="begin"/>
            </w:r>
            <w:r w:rsidRPr="007C4590">
              <w:rPr>
                <w:noProof/>
                <w:webHidden/>
              </w:rPr>
              <w:instrText xml:space="preserve"> PAGEREF _Toc233976497 \h </w:instrText>
            </w:r>
            <w:r w:rsidRPr="007C4590">
              <w:rPr>
                <w:noProof/>
                <w:webHidden/>
              </w:rPr>
            </w:r>
            <w:r w:rsidRPr="007C4590">
              <w:rPr>
                <w:noProof/>
                <w:webHidden/>
              </w:rPr>
              <w:fldChar w:fldCharType="separate"/>
            </w:r>
            <w:r w:rsidR="007C4590">
              <w:rPr>
                <w:noProof/>
                <w:webHidden/>
              </w:rPr>
              <w:t>9</w:t>
            </w:r>
            <w:r w:rsidRPr="007C4590">
              <w:rPr>
                <w:noProof/>
                <w:webHidden/>
              </w:rPr>
              <w:fldChar w:fldCharType="end"/>
            </w:r>
          </w:hyperlink>
        </w:p>
        <w:p w14:paraId="37F4000F" w14:textId="3BB3D83A" w:rsidR="00E507C8" w:rsidRPr="007C4590" w:rsidRDefault="00E507C8" w:rsidP="00E507C8">
          <w:pPr>
            <w:pStyle w:val="Cuprins2"/>
            <w:tabs>
              <w:tab w:val="right" w:leader="dot" w:pos="9350"/>
            </w:tabs>
            <w:spacing w:line="360" w:lineRule="auto"/>
            <w:jc w:val="both"/>
            <w:rPr>
              <w:rFonts w:eastAsiaTheme="minorEastAsia"/>
              <w:noProof/>
              <w:kern w:val="2"/>
              <w:lang w:val="en-IN"/>
              <w14:ligatures w14:val="standardContextual"/>
            </w:rPr>
          </w:pPr>
          <w:hyperlink w:anchor="_Toc233976498" w:history="1">
            <w:r w:rsidRPr="007C4590">
              <w:rPr>
                <w:rStyle w:val="Hyperlink"/>
                <w:noProof/>
              </w:rPr>
              <w:t>Impact on organisational effectiveness</w:t>
            </w:r>
            <w:r w:rsidRPr="007C4590">
              <w:rPr>
                <w:noProof/>
                <w:webHidden/>
              </w:rPr>
              <w:tab/>
            </w:r>
            <w:r w:rsidRPr="007C4590">
              <w:rPr>
                <w:noProof/>
                <w:webHidden/>
              </w:rPr>
              <w:fldChar w:fldCharType="begin"/>
            </w:r>
            <w:r w:rsidRPr="007C4590">
              <w:rPr>
                <w:noProof/>
                <w:webHidden/>
              </w:rPr>
              <w:instrText xml:space="preserve"> PAGEREF _Toc233976498 \h </w:instrText>
            </w:r>
            <w:r w:rsidRPr="007C4590">
              <w:rPr>
                <w:noProof/>
                <w:webHidden/>
              </w:rPr>
            </w:r>
            <w:r w:rsidRPr="007C4590">
              <w:rPr>
                <w:noProof/>
                <w:webHidden/>
              </w:rPr>
              <w:fldChar w:fldCharType="separate"/>
            </w:r>
            <w:r w:rsidR="007C4590">
              <w:rPr>
                <w:noProof/>
                <w:webHidden/>
              </w:rPr>
              <w:t>10</w:t>
            </w:r>
            <w:r w:rsidRPr="007C4590">
              <w:rPr>
                <w:noProof/>
                <w:webHidden/>
              </w:rPr>
              <w:fldChar w:fldCharType="end"/>
            </w:r>
          </w:hyperlink>
        </w:p>
        <w:p w14:paraId="26B315EB" w14:textId="099C76FC" w:rsidR="00E507C8" w:rsidRPr="007C4590" w:rsidRDefault="00E507C8" w:rsidP="00E507C8">
          <w:pPr>
            <w:pStyle w:val="Cuprins2"/>
            <w:tabs>
              <w:tab w:val="right" w:leader="dot" w:pos="9350"/>
            </w:tabs>
            <w:spacing w:line="360" w:lineRule="auto"/>
            <w:jc w:val="both"/>
            <w:rPr>
              <w:rFonts w:eastAsiaTheme="minorEastAsia"/>
              <w:noProof/>
              <w:kern w:val="2"/>
              <w:lang w:val="en-IN"/>
              <w14:ligatures w14:val="standardContextual"/>
            </w:rPr>
          </w:pPr>
          <w:hyperlink w:anchor="_Toc233976499" w:history="1">
            <w:r w:rsidRPr="007C4590">
              <w:rPr>
                <w:rStyle w:val="Hyperlink"/>
                <w:noProof/>
              </w:rPr>
              <w:t>Role of emotional intelligence in managing generational diversity</w:t>
            </w:r>
            <w:r w:rsidRPr="007C4590">
              <w:rPr>
                <w:noProof/>
                <w:webHidden/>
              </w:rPr>
              <w:tab/>
            </w:r>
            <w:r w:rsidRPr="007C4590">
              <w:rPr>
                <w:noProof/>
                <w:webHidden/>
              </w:rPr>
              <w:fldChar w:fldCharType="begin"/>
            </w:r>
            <w:r w:rsidRPr="007C4590">
              <w:rPr>
                <w:noProof/>
                <w:webHidden/>
              </w:rPr>
              <w:instrText xml:space="preserve"> PAGEREF _Toc233976499 \h </w:instrText>
            </w:r>
            <w:r w:rsidRPr="007C4590">
              <w:rPr>
                <w:noProof/>
                <w:webHidden/>
              </w:rPr>
            </w:r>
            <w:r w:rsidRPr="007C4590">
              <w:rPr>
                <w:noProof/>
                <w:webHidden/>
              </w:rPr>
              <w:fldChar w:fldCharType="separate"/>
            </w:r>
            <w:r w:rsidR="007C4590">
              <w:rPr>
                <w:noProof/>
                <w:webHidden/>
              </w:rPr>
              <w:t>10</w:t>
            </w:r>
            <w:r w:rsidRPr="007C4590">
              <w:rPr>
                <w:noProof/>
                <w:webHidden/>
              </w:rPr>
              <w:fldChar w:fldCharType="end"/>
            </w:r>
          </w:hyperlink>
        </w:p>
        <w:p w14:paraId="3F5CA360" w14:textId="62C2FEDF" w:rsidR="00E507C8" w:rsidRPr="007C4590" w:rsidRDefault="00E507C8" w:rsidP="00E507C8">
          <w:pPr>
            <w:pStyle w:val="Cuprins2"/>
            <w:tabs>
              <w:tab w:val="right" w:leader="dot" w:pos="9350"/>
            </w:tabs>
            <w:spacing w:line="360" w:lineRule="auto"/>
            <w:jc w:val="both"/>
            <w:rPr>
              <w:rFonts w:eastAsiaTheme="minorEastAsia"/>
              <w:noProof/>
              <w:kern w:val="2"/>
              <w:lang w:val="en-IN"/>
              <w14:ligatures w14:val="standardContextual"/>
            </w:rPr>
          </w:pPr>
          <w:hyperlink w:anchor="_Toc233976500" w:history="1">
            <w:r w:rsidRPr="007C4590">
              <w:rPr>
                <w:rStyle w:val="Hyperlink"/>
                <w:noProof/>
              </w:rPr>
              <w:t>Role of mindfulness in inclusive workplace management</w:t>
            </w:r>
            <w:r w:rsidRPr="007C4590">
              <w:rPr>
                <w:noProof/>
                <w:webHidden/>
              </w:rPr>
              <w:tab/>
            </w:r>
            <w:r w:rsidRPr="007C4590">
              <w:rPr>
                <w:noProof/>
                <w:webHidden/>
              </w:rPr>
              <w:fldChar w:fldCharType="begin"/>
            </w:r>
            <w:r w:rsidRPr="007C4590">
              <w:rPr>
                <w:noProof/>
                <w:webHidden/>
              </w:rPr>
              <w:instrText xml:space="preserve"> PAGEREF _Toc233976500 \h </w:instrText>
            </w:r>
            <w:r w:rsidRPr="007C4590">
              <w:rPr>
                <w:noProof/>
                <w:webHidden/>
              </w:rPr>
            </w:r>
            <w:r w:rsidRPr="007C4590">
              <w:rPr>
                <w:noProof/>
                <w:webHidden/>
              </w:rPr>
              <w:fldChar w:fldCharType="separate"/>
            </w:r>
            <w:r w:rsidR="007C4590">
              <w:rPr>
                <w:noProof/>
                <w:webHidden/>
              </w:rPr>
              <w:t>10</w:t>
            </w:r>
            <w:r w:rsidRPr="007C4590">
              <w:rPr>
                <w:noProof/>
                <w:webHidden/>
              </w:rPr>
              <w:fldChar w:fldCharType="end"/>
            </w:r>
          </w:hyperlink>
        </w:p>
        <w:p w14:paraId="5FF46CE5" w14:textId="08AE03DA" w:rsidR="00E507C8" w:rsidRPr="007C4590" w:rsidRDefault="00E507C8" w:rsidP="00E507C8">
          <w:pPr>
            <w:pStyle w:val="Cuprins2"/>
            <w:tabs>
              <w:tab w:val="right" w:leader="dot" w:pos="9350"/>
            </w:tabs>
            <w:spacing w:line="360" w:lineRule="auto"/>
            <w:jc w:val="both"/>
            <w:rPr>
              <w:rFonts w:eastAsiaTheme="minorEastAsia"/>
              <w:noProof/>
              <w:kern w:val="2"/>
              <w:lang w:val="en-IN"/>
              <w14:ligatures w14:val="standardContextual"/>
            </w:rPr>
          </w:pPr>
          <w:hyperlink w:anchor="_Toc233976501" w:history="1">
            <w:r w:rsidRPr="007C4590">
              <w:rPr>
                <w:rStyle w:val="Hyperlink"/>
                <w:noProof/>
              </w:rPr>
              <w:t>Managerial strategies for inclusion, recruitment, and retention</w:t>
            </w:r>
            <w:r w:rsidRPr="007C4590">
              <w:rPr>
                <w:noProof/>
                <w:webHidden/>
              </w:rPr>
              <w:tab/>
            </w:r>
            <w:r w:rsidRPr="007C4590">
              <w:rPr>
                <w:noProof/>
                <w:webHidden/>
              </w:rPr>
              <w:fldChar w:fldCharType="begin"/>
            </w:r>
            <w:r w:rsidRPr="007C4590">
              <w:rPr>
                <w:noProof/>
                <w:webHidden/>
              </w:rPr>
              <w:instrText xml:space="preserve"> PAGEREF _Toc233976501 \h </w:instrText>
            </w:r>
            <w:r w:rsidRPr="007C4590">
              <w:rPr>
                <w:noProof/>
                <w:webHidden/>
              </w:rPr>
            </w:r>
            <w:r w:rsidRPr="007C4590">
              <w:rPr>
                <w:noProof/>
                <w:webHidden/>
              </w:rPr>
              <w:fldChar w:fldCharType="separate"/>
            </w:r>
            <w:r w:rsidR="007C4590">
              <w:rPr>
                <w:noProof/>
                <w:webHidden/>
              </w:rPr>
              <w:t>11</w:t>
            </w:r>
            <w:r w:rsidRPr="007C4590">
              <w:rPr>
                <w:noProof/>
                <w:webHidden/>
              </w:rPr>
              <w:fldChar w:fldCharType="end"/>
            </w:r>
          </w:hyperlink>
        </w:p>
        <w:p w14:paraId="3F0270EC" w14:textId="2C1FAC0E" w:rsidR="00E507C8" w:rsidRPr="007C4590" w:rsidRDefault="00E507C8" w:rsidP="00E507C8">
          <w:pPr>
            <w:pStyle w:val="Cuprins1"/>
            <w:tabs>
              <w:tab w:val="right" w:leader="dot" w:pos="9350"/>
            </w:tabs>
            <w:spacing w:line="360" w:lineRule="auto"/>
            <w:jc w:val="both"/>
            <w:rPr>
              <w:rFonts w:eastAsiaTheme="minorEastAsia"/>
              <w:noProof/>
              <w:kern w:val="2"/>
              <w:lang w:val="en-IN"/>
              <w14:ligatures w14:val="standardContextual"/>
            </w:rPr>
          </w:pPr>
          <w:hyperlink w:anchor="_Toc233976502" w:history="1">
            <w:r w:rsidRPr="007C4590">
              <w:rPr>
                <w:rStyle w:val="Hyperlink"/>
                <w:noProof/>
              </w:rPr>
              <w:t>Conclusion</w:t>
            </w:r>
            <w:r w:rsidRPr="007C4590">
              <w:rPr>
                <w:noProof/>
                <w:webHidden/>
              </w:rPr>
              <w:tab/>
            </w:r>
            <w:r w:rsidRPr="007C4590">
              <w:rPr>
                <w:noProof/>
                <w:webHidden/>
              </w:rPr>
              <w:fldChar w:fldCharType="begin"/>
            </w:r>
            <w:r w:rsidRPr="007C4590">
              <w:rPr>
                <w:noProof/>
                <w:webHidden/>
              </w:rPr>
              <w:instrText xml:space="preserve"> PAGEREF _Toc233976502 \h </w:instrText>
            </w:r>
            <w:r w:rsidRPr="007C4590">
              <w:rPr>
                <w:noProof/>
                <w:webHidden/>
              </w:rPr>
            </w:r>
            <w:r w:rsidRPr="007C4590">
              <w:rPr>
                <w:noProof/>
                <w:webHidden/>
              </w:rPr>
              <w:fldChar w:fldCharType="separate"/>
            </w:r>
            <w:r w:rsidR="007C4590">
              <w:rPr>
                <w:noProof/>
                <w:webHidden/>
              </w:rPr>
              <w:t>11</w:t>
            </w:r>
            <w:r w:rsidRPr="007C4590">
              <w:rPr>
                <w:noProof/>
                <w:webHidden/>
              </w:rPr>
              <w:fldChar w:fldCharType="end"/>
            </w:r>
          </w:hyperlink>
        </w:p>
        <w:p w14:paraId="5BB2DE81" w14:textId="0156C550" w:rsidR="00E507C8" w:rsidRPr="007C4590" w:rsidRDefault="00E507C8" w:rsidP="00E507C8">
          <w:pPr>
            <w:pStyle w:val="Cuprins1"/>
            <w:tabs>
              <w:tab w:val="right" w:leader="dot" w:pos="9350"/>
            </w:tabs>
            <w:spacing w:line="360" w:lineRule="auto"/>
            <w:jc w:val="both"/>
            <w:rPr>
              <w:rFonts w:eastAsiaTheme="minorEastAsia"/>
              <w:noProof/>
              <w:kern w:val="2"/>
              <w:lang w:val="en-IN"/>
              <w14:ligatures w14:val="standardContextual"/>
            </w:rPr>
          </w:pPr>
          <w:hyperlink w:anchor="_Toc233976503" w:history="1">
            <w:r w:rsidRPr="007C4590">
              <w:rPr>
                <w:rStyle w:val="Hyperlink"/>
                <w:noProof/>
              </w:rPr>
              <w:t>References</w:t>
            </w:r>
            <w:r w:rsidRPr="007C4590">
              <w:rPr>
                <w:noProof/>
                <w:webHidden/>
              </w:rPr>
              <w:tab/>
            </w:r>
            <w:r w:rsidRPr="007C4590">
              <w:rPr>
                <w:noProof/>
                <w:webHidden/>
              </w:rPr>
              <w:fldChar w:fldCharType="begin"/>
            </w:r>
            <w:r w:rsidRPr="007C4590">
              <w:rPr>
                <w:noProof/>
                <w:webHidden/>
              </w:rPr>
              <w:instrText xml:space="preserve"> PAGEREF _Toc233976503 \h </w:instrText>
            </w:r>
            <w:r w:rsidRPr="007C4590">
              <w:rPr>
                <w:noProof/>
                <w:webHidden/>
              </w:rPr>
            </w:r>
            <w:r w:rsidRPr="007C4590">
              <w:rPr>
                <w:noProof/>
                <w:webHidden/>
              </w:rPr>
              <w:fldChar w:fldCharType="separate"/>
            </w:r>
            <w:r w:rsidR="007C4590">
              <w:rPr>
                <w:noProof/>
                <w:webHidden/>
              </w:rPr>
              <w:t>13</w:t>
            </w:r>
            <w:r w:rsidRPr="007C4590">
              <w:rPr>
                <w:noProof/>
                <w:webHidden/>
              </w:rPr>
              <w:fldChar w:fldCharType="end"/>
            </w:r>
          </w:hyperlink>
        </w:p>
        <w:p w14:paraId="31667733" w14:textId="780EF3B8" w:rsidR="00364C86" w:rsidRPr="007C4590" w:rsidRDefault="00364C86" w:rsidP="00E507C8">
          <w:pPr>
            <w:spacing w:line="360" w:lineRule="auto"/>
            <w:jc w:val="both"/>
          </w:pPr>
          <w:r w:rsidRPr="007C4590">
            <w:rPr>
              <w:b/>
              <w:bCs/>
            </w:rPr>
            <w:fldChar w:fldCharType="end"/>
          </w:r>
        </w:p>
      </w:sdtContent>
    </w:sdt>
    <w:p w14:paraId="4C1E800B" w14:textId="77777777" w:rsidR="00364C86" w:rsidRPr="007C4590" w:rsidRDefault="00364C86">
      <w:pPr>
        <w:rPr>
          <w:b/>
        </w:rPr>
      </w:pPr>
      <w:r w:rsidRPr="007C4590">
        <w:br w:type="page"/>
      </w:r>
    </w:p>
    <w:p w14:paraId="77DA0C85" w14:textId="77777777" w:rsidR="00382D80" w:rsidRPr="007C4590" w:rsidRDefault="00382D80" w:rsidP="00382D80">
      <w:pPr>
        <w:pStyle w:val="Titlu1"/>
        <w:rPr>
          <w:sz w:val="22"/>
          <w:szCs w:val="22"/>
        </w:rPr>
      </w:pPr>
      <w:bookmarkStart w:id="0" w:name="_Toc233976488"/>
      <w:r w:rsidRPr="007C4590">
        <w:rPr>
          <w:sz w:val="22"/>
          <w:szCs w:val="22"/>
        </w:rPr>
        <w:t>Introduction</w:t>
      </w:r>
      <w:bookmarkEnd w:id="0"/>
      <w:r w:rsidRPr="007C4590">
        <w:rPr>
          <w:sz w:val="22"/>
          <w:szCs w:val="22"/>
        </w:rPr>
        <w:t xml:space="preserve"> </w:t>
      </w:r>
    </w:p>
    <w:p w14:paraId="4E673EA5" w14:textId="252E2CC0" w:rsidR="006D3DDB" w:rsidRPr="007C4590" w:rsidRDefault="00382D80" w:rsidP="006D3DDB">
      <w:pPr>
        <w:spacing w:line="360" w:lineRule="auto"/>
        <w:jc w:val="both"/>
        <w:rPr>
          <w:rFonts w:eastAsia="Times New Roman"/>
        </w:rPr>
      </w:pPr>
      <w:r w:rsidRPr="007C4590">
        <w:rPr>
          <w:rFonts w:eastAsia="Times New Roman"/>
        </w:rPr>
        <w:t xml:space="preserve">In contemporary organisational settings, psychological and behavioural skills are influential factors for employee performance and teamworking rather than technical skills. Emotional intelligence (EI) is one of the most important competencies that influences </w:t>
      </w:r>
      <w:r w:rsidR="007C4590" w:rsidRPr="007C4590">
        <w:rPr>
          <w:rFonts w:eastAsia="Times New Roman"/>
        </w:rPr>
        <w:t>individual experience</w:t>
      </w:r>
      <w:r w:rsidRPr="007C4590">
        <w:rPr>
          <w:rFonts w:eastAsia="Times New Roman"/>
        </w:rPr>
        <w:t xml:space="preserve">, understanding and response to emotions, impacting communication, collaboration and wellbeing (Fletcher et al., 2024). Mindfulness has become a rising interest as an additional approach to strengthen emotional control and concentration in challenging working situations. </w:t>
      </w:r>
      <w:r w:rsidR="006D3DDB" w:rsidRPr="007C4590">
        <w:rPr>
          <w:rFonts w:eastAsia="Times New Roman"/>
        </w:rPr>
        <w:t xml:space="preserve">These aspects are relevant for the contemporary working settings, characterised by diversity, changes and a high level of interpersonal interaction. Emotional intelligence </w:t>
      </w:r>
      <w:r w:rsidR="007C4590" w:rsidRPr="007C4590">
        <w:rPr>
          <w:rFonts w:eastAsia="Times New Roman"/>
        </w:rPr>
        <w:t>extends beyond social skills into domains such as</w:t>
      </w:r>
      <w:r w:rsidR="006D3DDB" w:rsidRPr="007C4590">
        <w:rPr>
          <w:rFonts w:eastAsia="Times New Roman"/>
        </w:rPr>
        <w:t xml:space="preserve"> organisational outcomes, effective leadership, conflict resolution and quality decision making. </w:t>
      </w:r>
    </w:p>
    <w:p w14:paraId="631B9AD2" w14:textId="4581E1A8" w:rsidR="00382D80" w:rsidRPr="007C4590" w:rsidRDefault="006D3DDB" w:rsidP="006D3DDB">
      <w:pPr>
        <w:spacing w:line="360" w:lineRule="auto"/>
        <w:jc w:val="both"/>
        <w:rPr>
          <w:rFonts w:eastAsia="Times New Roman"/>
        </w:rPr>
      </w:pPr>
      <w:r w:rsidRPr="007C4590">
        <w:rPr>
          <w:rFonts w:eastAsia="Times New Roman"/>
        </w:rPr>
        <w:t>Different theories indeed give contradictory perspectives on how EI works, ranging from the competency perspective (Goleman), the ability perspective (Mayer and Salovey) and the emotional-social intelligence model (Bar-On). These models include cognitive and behavioural aspects of emotion functioning and offer key insights for employee development for organisational behaviour. This report critically appraises the implementation of EI and mindfulness in the workplace to explore benefit towards well-being, cooperation and performance.</w:t>
      </w:r>
      <w:r w:rsidR="00382D80" w:rsidRPr="007C4590">
        <w:rPr>
          <w:rFonts w:eastAsia="Times New Roman"/>
        </w:rPr>
        <w:t xml:space="preserve"> The report also explores the relation of the ideas to inclusive leadership practice, especially in multi-generational workforces where variations in values, modes of communication and motivation persist.</w:t>
      </w:r>
    </w:p>
    <w:p w14:paraId="350F4A0D" w14:textId="77777777" w:rsidR="00382D80" w:rsidRPr="007C4590" w:rsidRDefault="00382D80" w:rsidP="00382D80">
      <w:pPr>
        <w:pStyle w:val="Titlu1"/>
        <w:rPr>
          <w:sz w:val="22"/>
          <w:szCs w:val="22"/>
        </w:rPr>
      </w:pPr>
      <w:bookmarkStart w:id="1" w:name="_Toc233976489"/>
      <w:r w:rsidRPr="007C4590">
        <w:rPr>
          <w:sz w:val="22"/>
          <w:szCs w:val="22"/>
        </w:rPr>
        <w:t>Task 1: Emotional Intelligence in the Workplace</w:t>
      </w:r>
      <w:bookmarkEnd w:id="1"/>
      <w:r w:rsidRPr="007C4590">
        <w:rPr>
          <w:sz w:val="22"/>
          <w:szCs w:val="22"/>
        </w:rPr>
        <w:t xml:space="preserve"> </w:t>
      </w:r>
    </w:p>
    <w:p w14:paraId="2698A473" w14:textId="77777777" w:rsidR="00382D80" w:rsidRPr="007C4590" w:rsidRDefault="00382D80" w:rsidP="00382D80">
      <w:pPr>
        <w:pStyle w:val="Titlu2"/>
        <w:rPr>
          <w:sz w:val="22"/>
          <w:szCs w:val="22"/>
        </w:rPr>
      </w:pPr>
      <w:bookmarkStart w:id="2" w:name="_Toc233976490"/>
      <w:r w:rsidRPr="007C4590">
        <w:rPr>
          <w:sz w:val="22"/>
          <w:szCs w:val="22"/>
        </w:rPr>
        <w:t>Conceptualising emotional intelligence in organisations</w:t>
      </w:r>
      <w:bookmarkEnd w:id="2"/>
      <w:r w:rsidRPr="007C4590">
        <w:rPr>
          <w:sz w:val="22"/>
          <w:szCs w:val="22"/>
        </w:rPr>
        <w:t xml:space="preserve"> </w:t>
      </w:r>
    </w:p>
    <w:p w14:paraId="48E98D71" w14:textId="09CC71E8" w:rsidR="00382D80" w:rsidRPr="007C4590" w:rsidRDefault="00382D80" w:rsidP="00382D80">
      <w:pPr>
        <w:spacing w:line="360" w:lineRule="auto"/>
        <w:jc w:val="both"/>
        <w:rPr>
          <w:rFonts w:eastAsia="Times New Roman"/>
        </w:rPr>
      </w:pPr>
      <w:r w:rsidRPr="007C4590">
        <w:rPr>
          <w:rFonts w:eastAsia="Times New Roman"/>
        </w:rPr>
        <w:t xml:space="preserve">The construct of EI has emerged as a key concept to function effectively in present organisational situations where interpersonal interaction and collaboration are primary factors. </w:t>
      </w:r>
      <w:r w:rsidR="007C4590" w:rsidRPr="007C4590">
        <w:rPr>
          <w:rFonts w:eastAsia="Times New Roman"/>
        </w:rPr>
        <w:t xml:space="preserve">EI goes beyond traditional cognitive intelligence </w:t>
      </w:r>
      <w:r w:rsidRPr="007C4590">
        <w:rPr>
          <w:rFonts w:eastAsia="Times New Roman"/>
        </w:rPr>
        <w:t xml:space="preserve">that also focuses on perceived ability to manage and interpret for controlling emotional stress (Zhang, 2025). At the workplace, the ability can influence employee reaction to stress, interpersonal dynamics and behaviour in changing social situations. Emotional intelligence offers a model to understand the fluctuation in performance, quality of teamwork and employee wellbeing as organisations are becoming more diverse and complex in the competitive era. According to Singh et al. (2022), EI is an internally complex phenomenon that has been differently understood in the main conceptual models. In the context of workplaces, EI reflects the value of capability in helping conceptualise psychological transactions in the workplace. </w:t>
      </w:r>
    </w:p>
    <w:p w14:paraId="42E414B2" w14:textId="77777777" w:rsidR="00382D80" w:rsidRPr="007C4590" w:rsidRDefault="00382D80" w:rsidP="00382D80">
      <w:pPr>
        <w:spacing w:line="360" w:lineRule="auto"/>
        <w:jc w:val="both"/>
        <w:rPr>
          <w:rFonts w:eastAsia="Times New Roman"/>
        </w:rPr>
      </w:pPr>
      <w:r w:rsidRPr="007C4590">
        <w:rPr>
          <w:rFonts w:eastAsia="Times New Roman"/>
        </w:rPr>
        <w:t>Employees with high EI tend to have better control of their emotions in contradictory situations, with a more positive approach to communicating and being empathetic in team-oriented work. The conflict resolution ability can help build trust between individuals and create more effective working relationships for a cohesive and unified working setting (Adham, 2023). However, the application in the context of different models introduces certain challenges due to different definitions and measurements of the concept. For example, certain concepts focus on EI as acquired skills, while others consider EI as a form of intelligence, where they are responsible for the ongoing discussion on the limits of the theoretical and the practical dimensions. Despite these differences, EI is considered a useful measure of job success in organisations where adaptation to a changing environment, confidence in response to stress and continuous interaction are critical job factors.</w:t>
      </w:r>
    </w:p>
    <w:p w14:paraId="42FAD90A" w14:textId="77777777" w:rsidR="00382D80" w:rsidRPr="007C4590" w:rsidRDefault="00382D80" w:rsidP="00382D80">
      <w:pPr>
        <w:pStyle w:val="Titlu2"/>
        <w:rPr>
          <w:sz w:val="22"/>
          <w:szCs w:val="22"/>
        </w:rPr>
      </w:pPr>
      <w:bookmarkStart w:id="3" w:name="_Toc233976491"/>
      <w:r w:rsidRPr="007C4590">
        <w:rPr>
          <w:sz w:val="22"/>
          <w:szCs w:val="22"/>
        </w:rPr>
        <w:t>Goleman’s emotional intelligence framework</w:t>
      </w:r>
      <w:bookmarkEnd w:id="3"/>
      <w:r w:rsidRPr="007C4590">
        <w:rPr>
          <w:sz w:val="22"/>
          <w:szCs w:val="22"/>
        </w:rPr>
        <w:t xml:space="preserve"> </w:t>
      </w:r>
    </w:p>
    <w:p w14:paraId="2C652F73" w14:textId="77777777" w:rsidR="00382D80" w:rsidRPr="007C4590" w:rsidRDefault="00382D80" w:rsidP="00382D80">
      <w:pPr>
        <w:spacing w:line="360" w:lineRule="auto"/>
        <w:jc w:val="both"/>
        <w:rPr>
          <w:rFonts w:eastAsia="Times New Roman"/>
        </w:rPr>
      </w:pPr>
      <w:r w:rsidRPr="007C4590">
        <w:rPr>
          <w:rFonts w:eastAsia="Times New Roman"/>
        </w:rPr>
        <w:t>EI is considered a collection of the behavioural skills that influence the individualistic behaviour in their interactions with others and their emotion management in social or organisational settings. According to Antonopoulou (2024), Goleman's emotional intelligence model emphasises five components: self-awareness, self-regulation, motivation, empathy, and social skills. The model focuses beyond the psychological setting and establishes emotional intelligence as a practical organisational competence which can be learned, experienced and practised through leadership. The emotional intelligence model is commonly employed in the workplace to describe differences in employee behaviour, effectiveness at communication and leadership, particularly in interpersonal coordinating tasks with a high need for employee coordination.</w:t>
      </w:r>
    </w:p>
    <w:p w14:paraId="40DA07F3" w14:textId="77777777" w:rsidR="00382D80" w:rsidRPr="007C4590" w:rsidRDefault="00382D80" w:rsidP="00382D80">
      <w:pPr>
        <w:spacing w:line="360" w:lineRule="auto"/>
        <w:jc w:val="both"/>
        <w:rPr>
          <w:rFonts w:eastAsia="Times New Roman"/>
        </w:rPr>
      </w:pPr>
      <w:r w:rsidRPr="007C4590">
        <w:rPr>
          <w:rFonts w:eastAsia="Times New Roman"/>
        </w:rPr>
        <w:t>For organisations, the framework offers a definite connection between emotional competencies and workplace results. Self-awareness helps the employee become aware of the emotional signals and possess behavioural patterns (Antonopoulou, 2024). On the other hand, self-regulation allows individuals to respond correctly as professionalism is expected, while motivation promotes goal-oriented behaviour and resilience, particularly in stressful situations. Empathy helps build interpersonal understanding and better teamwork that mitigates conflict escalation, where social skills allow for communication and relationship building with various teams. However, the model has been criticised due to the lack of transparency of the conceptual boundaries for personality traits (Antonopoulou, 2023). On the other hand, the theory is used for leadership development and organisational training that is significant where EI is translated into observable behaviours in the workplace, collectively contributing to improved collaboration, productivity and employee wellbeing.</w:t>
      </w:r>
    </w:p>
    <w:p w14:paraId="076FBF76" w14:textId="77777777" w:rsidR="00382D80" w:rsidRPr="007C4590" w:rsidRDefault="00382D80" w:rsidP="00382D80">
      <w:pPr>
        <w:pStyle w:val="Titlu2"/>
        <w:rPr>
          <w:sz w:val="22"/>
          <w:szCs w:val="22"/>
        </w:rPr>
      </w:pPr>
      <w:bookmarkStart w:id="4" w:name="_Toc233976492"/>
      <w:r w:rsidRPr="007C4590">
        <w:rPr>
          <w:sz w:val="22"/>
          <w:szCs w:val="22"/>
        </w:rPr>
        <w:t>Mayer and Salovey’s ability model</w:t>
      </w:r>
      <w:bookmarkEnd w:id="4"/>
      <w:r w:rsidRPr="007C4590">
        <w:rPr>
          <w:sz w:val="22"/>
          <w:szCs w:val="22"/>
        </w:rPr>
        <w:t xml:space="preserve"> </w:t>
      </w:r>
    </w:p>
    <w:p w14:paraId="6510BE99" w14:textId="77777777" w:rsidR="00382D80" w:rsidRPr="007C4590" w:rsidRDefault="00382D80" w:rsidP="00382D80">
      <w:pPr>
        <w:spacing w:line="360" w:lineRule="auto"/>
        <w:jc w:val="center"/>
        <w:rPr>
          <w:rFonts w:eastAsia="Times New Roman"/>
          <w:b/>
          <w:bCs/>
        </w:rPr>
      </w:pPr>
      <w:r w:rsidRPr="007C4590">
        <w:rPr>
          <w:rFonts w:eastAsia="Times New Roman"/>
          <w:b/>
          <w:bCs/>
          <w:noProof/>
        </w:rPr>
        <w:drawing>
          <wp:inline distT="114300" distB="114300" distL="114300" distR="114300" wp14:anchorId="6A23A863" wp14:editId="74FFC4C3">
            <wp:extent cx="5943600" cy="3365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6"/>
                    <a:stretch>
                      <a:fillRect/>
                    </a:stretch>
                  </pic:blipFill>
                  <pic:spPr>
                    <a:xfrm>
                      <a:off x="0" y="0"/>
                      <a:ext cx="5943600" cy="3365500"/>
                    </a:xfrm>
                    <a:prstGeom prst="rect">
                      <a:avLst/>
                    </a:prstGeom>
                  </pic:spPr>
                </pic:pic>
              </a:graphicData>
            </a:graphic>
          </wp:inline>
        </w:drawing>
      </w:r>
    </w:p>
    <w:p w14:paraId="4E6CDE48" w14:textId="7A0E3641" w:rsidR="00382D80" w:rsidRPr="007C4590" w:rsidRDefault="00382D80" w:rsidP="00382D80">
      <w:pPr>
        <w:spacing w:line="360" w:lineRule="auto"/>
        <w:jc w:val="center"/>
        <w:rPr>
          <w:rFonts w:eastAsia="Times New Roman"/>
          <w:b/>
          <w:bCs/>
        </w:rPr>
      </w:pPr>
      <w:r w:rsidRPr="007C4590">
        <w:rPr>
          <w:rFonts w:eastAsia="Times New Roman"/>
          <w:b/>
          <w:bCs/>
        </w:rPr>
        <w:t>Figure 1: Conception of the abilities of emotional intelligence</w:t>
      </w:r>
    </w:p>
    <w:p w14:paraId="41983CCF" w14:textId="77777777" w:rsidR="00382D80" w:rsidRPr="007C4590" w:rsidRDefault="00382D80" w:rsidP="00382D80">
      <w:pPr>
        <w:spacing w:line="360" w:lineRule="auto"/>
        <w:jc w:val="center"/>
        <w:rPr>
          <w:rFonts w:eastAsia="Times New Roman"/>
          <w:b/>
          <w:bCs/>
        </w:rPr>
      </w:pPr>
      <w:r w:rsidRPr="007C4590">
        <w:rPr>
          <w:rFonts w:eastAsia="Times New Roman"/>
        </w:rPr>
        <w:t>(Source: Mayer et al., 2024)</w:t>
      </w:r>
    </w:p>
    <w:p w14:paraId="0861A413" w14:textId="6BF6DB8A" w:rsidR="00382D80" w:rsidRPr="007C4590" w:rsidRDefault="00382D80" w:rsidP="00382D80">
      <w:pPr>
        <w:spacing w:line="360" w:lineRule="auto"/>
        <w:jc w:val="both"/>
        <w:rPr>
          <w:rFonts w:eastAsia="Times New Roman"/>
        </w:rPr>
      </w:pPr>
      <w:r w:rsidRPr="007C4590">
        <w:rPr>
          <w:rFonts w:eastAsia="Times New Roman"/>
        </w:rPr>
        <w:t>According to the perspective of cognitive psychology, EI refers to the mental capacity associated with processing or reasoning with emotional information. Mayer et al. (2024) defined that Mayer and Salovey's ability model defines emotional intelligence as a set of cognitive competencies that contain four main components. The four factors are perceiving emotions accurately, using emotions to facilitate thinking, understanding emotional meaning and managing emotions effectively. By contrast to the behavioural models, Mayer and Salovey's ability framework consider EI to be a measurable capability of intelligence beyond a personality or behaviour trait. The model positions emotional intelligence as a competency-based capability like cognitive intelligence.</w:t>
      </w:r>
    </w:p>
    <w:p w14:paraId="24E01C55" w14:textId="77777777" w:rsidR="00382D80" w:rsidRPr="007C4590" w:rsidRDefault="00382D80" w:rsidP="00382D80">
      <w:pPr>
        <w:spacing w:line="360" w:lineRule="auto"/>
        <w:jc w:val="both"/>
        <w:rPr>
          <w:rFonts w:eastAsia="Times New Roman"/>
        </w:rPr>
      </w:pPr>
      <w:r w:rsidRPr="007C4590">
        <w:rPr>
          <w:rFonts w:eastAsia="Times New Roman"/>
        </w:rPr>
        <w:t>The model is a systematic formulation of understanding about the responsiveness of people, utilising emotional information as a strategy in decision-making and interpersonal relations in a workplace environment. Capturing emotions accurately can help employees catch verbal and non-verbal messages correctly and help boost communication accuracy. EI use increases creativity and problem-solving and involves incorporating emotions into mental tasks (Dasgupta, 2023). The ability to manage emotions helps to gain insight into the relationships and possible conflicts in the workplace and to manage emotions appropriately in high-stress or sensitive situations. Although theoretically the model is strong and accepted as being empirically based, it has received criticism for using psychometric testing and focusing on the assessment of ability without guiding behaviour. The model also has limited application in organisational settings. However, it is very useful in academic research where the EI can be considered as a cognitive process that affects behaviour in the working environment.</w:t>
      </w:r>
    </w:p>
    <w:p w14:paraId="44ABC1E5" w14:textId="77777777" w:rsidR="00382D80" w:rsidRPr="007C4590" w:rsidRDefault="00382D80" w:rsidP="00382D80">
      <w:pPr>
        <w:pStyle w:val="Titlu2"/>
        <w:rPr>
          <w:sz w:val="22"/>
          <w:szCs w:val="22"/>
        </w:rPr>
      </w:pPr>
      <w:bookmarkStart w:id="5" w:name="_Toc233976493"/>
      <w:r w:rsidRPr="007C4590">
        <w:rPr>
          <w:sz w:val="22"/>
          <w:szCs w:val="22"/>
        </w:rPr>
        <w:t>Bar-On Emotional-Social Intelligence Model</w:t>
      </w:r>
      <w:bookmarkEnd w:id="5"/>
      <w:r w:rsidRPr="007C4590">
        <w:rPr>
          <w:sz w:val="22"/>
          <w:szCs w:val="22"/>
        </w:rPr>
        <w:t xml:space="preserve"> </w:t>
      </w:r>
    </w:p>
    <w:p w14:paraId="0C3A3FF1" w14:textId="77777777" w:rsidR="00382D80" w:rsidRPr="007C4590" w:rsidRDefault="00382D80" w:rsidP="00382D80">
      <w:pPr>
        <w:spacing w:line="360" w:lineRule="auto"/>
        <w:jc w:val="both"/>
        <w:rPr>
          <w:rFonts w:eastAsia="Times New Roman"/>
        </w:rPr>
      </w:pPr>
      <w:r w:rsidRPr="007C4590">
        <w:rPr>
          <w:rFonts w:eastAsia="Times New Roman"/>
        </w:rPr>
        <w:t xml:space="preserve">Emotional intelligence is a larger system of emotional and social abilities that impacts a person's abilities based on environmental requirements and interpersonal relationships. According to </w:t>
      </w:r>
      <w:proofErr w:type="spellStart"/>
      <w:r w:rsidRPr="007C4590">
        <w:rPr>
          <w:rFonts w:eastAsia="Times New Roman"/>
        </w:rPr>
        <w:t>Tek</w:t>
      </w:r>
      <w:proofErr w:type="spellEnd"/>
      <w:r w:rsidRPr="007C4590">
        <w:rPr>
          <w:rFonts w:eastAsia="Times New Roman"/>
        </w:rPr>
        <w:t xml:space="preserve"> </w:t>
      </w:r>
      <w:proofErr w:type="spellStart"/>
      <w:r w:rsidRPr="007C4590">
        <w:rPr>
          <w:rFonts w:eastAsia="Times New Roman"/>
        </w:rPr>
        <w:t>Sevindik</w:t>
      </w:r>
      <w:proofErr w:type="spellEnd"/>
      <w:r w:rsidRPr="007C4590">
        <w:rPr>
          <w:rFonts w:eastAsia="Times New Roman"/>
        </w:rPr>
        <w:t xml:space="preserve"> and </w:t>
      </w:r>
      <w:proofErr w:type="spellStart"/>
      <w:r w:rsidRPr="007C4590">
        <w:rPr>
          <w:rFonts w:eastAsia="Times New Roman"/>
        </w:rPr>
        <w:t>Mansuroğlu</w:t>
      </w:r>
      <w:proofErr w:type="spellEnd"/>
      <w:r w:rsidRPr="007C4590">
        <w:rPr>
          <w:rFonts w:eastAsia="Times New Roman"/>
        </w:rPr>
        <w:t xml:space="preserve"> (2025), the Bar-On emotional-social intelligence model defines that EI consists of emotional and social capacities, skills and facilitators. These factors can be observed to measure the ability to understand and express feelings related to others and manage oneself. This model presents EI beyond cognition into the dimensions of emotional well-being and relationships with others in a single model that can be considered to observe an individual's behaviour within organisations.</w:t>
      </w:r>
    </w:p>
    <w:p w14:paraId="31B3BA8C" w14:textId="62D7906C" w:rsidR="00382D80" w:rsidRPr="007C4590" w:rsidRDefault="00382D80" w:rsidP="00382D80">
      <w:pPr>
        <w:spacing w:line="360" w:lineRule="auto"/>
        <w:jc w:val="both"/>
        <w:rPr>
          <w:rFonts w:eastAsia="Times New Roman"/>
        </w:rPr>
      </w:pPr>
      <w:r w:rsidRPr="007C4590">
        <w:rPr>
          <w:rFonts w:eastAsia="Times New Roman"/>
        </w:rPr>
        <w:t xml:space="preserve">The model is designed for workplace application and has key dimensions of intrapersonal skills, interpersonal skills, </w:t>
      </w:r>
      <w:r w:rsidR="007C4590" w:rsidRPr="007C4590">
        <w:rPr>
          <w:rFonts w:eastAsia="Times New Roman"/>
        </w:rPr>
        <w:t>stress management, adaptability, and general mood</w:t>
      </w:r>
      <w:r w:rsidRPr="007C4590">
        <w:rPr>
          <w:rFonts w:eastAsia="Times New Roman"/>
        </w:rPr>
        <w:t>. Interpersonal skills help to develop self-awareness, express emotions, and build relationships and effective teamwork (Kakarla, 2025). By contrast, stress management helps to build the resilience that is helpful in challenging work settings, and the ability to adapt builds the ability to respond and promotes positivity and motivation in the workplace. This perspective is especially relevant to organisational development and human resource practices towards employee wellbeing and engagement. However, the framework overlaps with personality traits and psychological health while compromising conceptually. Due to this constraint, the utility of its relevance to the workplace wellbeing and employee performance is practical, providing organisations with a whole systems approach to increasing social effectiveness, resilience and organisational functioning.</w:t>
      </w:r>
    </w:p>
    <w:p w14:paraId="570856F6" w14:textId="77777777" w:rsidR="00382D80" w:rsidRPr="007C4590" w:rsidRDefault="00382D80" w:rsidP="00382D80">
      <w:pPr>
        <w:pStyle w:val="Titlu2"/>
        <w:rPr>
          <w:sz w:val="22"/>
          <w:szCs w:val="22"/>
        </w:rPr>
      </w:pPr>
      <w:bookmarkStart w:id="6" w:name="_Toc233976494"/>
      <w:r w:rsidRPr="007C4590">
        <w:rPr>
          <w:sz w:val="22"/>
          <w:szCs w:val="22"/>
        </w:rPr>
        <w:t>Application of EI in workplace functions</w:t>
      </w:r>
      <w:bookmarkEnd w:id="6"/>
      <w:r w:rsidRPr="007C4590">
        <w:rPr>
          <w:sz w:val="22"/>
          <w:szCs w:val="22"/>
        </w:rPr>
        <w:t xml:space="preserve"> </w:t>
      </w:r>
    </w:p>
    <w:p w14:paraId="75FD0DDB" w14:textId="77777777" w:rsidR="00382D80" w:rsidRPr="007C4590" w:rsidRDefault="00382D80" w:rsidP="00382D80">
      <w:pPr>
        <w:spacing w:line="360" w:lineRule="auto"/>
        <w:jc w:val="center"/>
        <w:rPr>
          <w:rFonts w:eastAsia="Times New Roman"/>
          <w:b/>
          <w:bCs/>
        </w:rPr>
      </w:pPr>
      <w:r w:rsidRPr="007C4590">
        <w:rPr>
          <w:rFonts w:eastAsia="Times New Roman"/>
          <w:b/>
          <w:bCs/>
          <w:noProof/>
        </w:rPr>
        <w:drawing>
          <wp:inline distT="114300" distB="114300" distL="114300" distR="114300" wp14:anchorId="132C7523" wp14:editId="2B9682C7">
            <wp:extent cx="5781675" cy="32575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5781675" cy="3257550"/>
                    </a:xfrm>
                    <a:prstGeom prst="rect">
                      <a:avLst/>
                    </a:prstGeom>
                  </pic:spPr>
                </pic:pic>
              </a:graphicData>
            </a:graphic>
          </wp:inline>
        </w:drawing>
      </w:r>
    </w:p>
    <w:p w14:paraId="08097962" w14:textId="167C92BF" w:rsidR="00382D80" w:rsidRPr="007C4590" w:rsidRDefault="00382D80" w:rsidP="00382D80">
      <w:pPr>
        <w:spacing w:line="360" w:lineRule="auto"/>
        <w:jc w:val="center"/>
        <w:rPr>
          <w:rFonts w:eastAsia="Times New Roman"/>
          <w:b/>
          <w:bCs/>
        </w:rPr>
      </w:pPr>
      <w:r w:rsidRPr="007C4590">
        <w:rPr>
          <w:rFonts w:eastAsia="Times New Roman"/>
          <w:b/>
          <w:bCs/>
        </w:rPr>
        <w:t>Figure 2: Elements of EI</w:t>
      </w:r>
    </w:p>
    <w:p w14:paraId="6E824A96" w14:textId="78511B64" w:rsidR="00382D80" w:rsidRPr="007C4590" w:rsidRDefault="00382D80" w:rsidP="00382D80">
      <w:pPr>
        <w:spacing w:line="360" w:lineRule="auto"/>
        <w:jc w:val="center"/>
        <w:rPr>
          <w:rFonts w:eastAsia="Times New Roman"/>
          <w:b/>
          <w:bCs/>
        </w:rPr>
      </w:pPr>
      <w:r w:rsidRPr="007C4590">
        <w:rPr>
          <w:rFonts w:eastAsia="Times New Roman"/>
        </w:rPr>
        <w:t>(Source: Singh et al., 2024)</w:t>
      </w:r>
    </w:p>
    <w:p w14:paraId="17746038" w14:textId="77777777" w:rsidR="00382D80" w:rsidRPr="007C4590" w:rsidRDefault="00382D80" w:rsidP="00382D80">
      <w:pPr>
        <w:spacing w:line="360" w:lineRule="auto"/>
        <w:jc w:val="both"/>
        <w:rPr>
          <w:rFonts w:eastAsia="Times New Roman"/>
        </w:rPr>
      </w:pPr>
      <w:r w:rsidRPr="007C4590">
        <w:rPr>
          <w:rFonts w:eastAsia="Times New Roman"/>
        </w:rPr>
        <w:t>EI helps in communication by accurately using emotional signals and listening to reduce miscommunication during collaboration. For conflict resolution, EI helps an individual to manage their emotions and empathise with others, supporting them to reduce tension and direct discussions towards productive results. Singh et al. (2024) highlighted that emotional intelligence also plays a significant role in leadership effectiveness, with emotionally intelligent individuals better supported to foster trust, inspire their team and promote a safe emotional setting. For making decisions, being aware of feelings and emotions can lead to a more rational and reasonable analysis of human factors to minimise impulsive or biased decision-making. For instance, in the NHS (UK), emotionally intelligent leadership has played a pivotal role in handling high-pressure healthcare settings by supporting others (NHS, 2026). Managers who have empathy and emotional regulation are better able to foster resilience within the team and enhance patient-care coordination in their facilities, especially during stressful scenarios such as staff shortages and an increase in demand for services.</w:t>
      </w:r>
    </w:p>
    <w:p w14:paraId="669C0468" w14:textId="77777777" w:rsidR="00382D80" w:rsidRPr="007C4590" w:rsidRDefault="00382D80" w:rsidP="00382D80">
      <w:pPr>
        <w:spacing w:line="360" w:lineRule="auto"/>
        <w:jc w:val="both"/>
        <w:rPr>
          <w:rFonts w:eastAsia="Times New Roman"/>
        </w:rPr>
      </w:pPr>
      <w:r w:rsidRPr="007C4590">
        <w:rPr>
          <w:rFonts w:eastAsia="Times New Roman"/>
        </w:rPr>
        <w:t>In the business era, EI also reinforces the culture and the motivation of the team applied throughout the organisation.  For example, at Tesco (UK), leadership development programmes have concentrated more on developing EQ abilities of managers to better communicate with frontline staff, especially when working in the stressful environment of a retail outlet (Tesco PLC, 2023). This ability has also helped them to manage conflicts successfully and build more team collaboration when they encounter stress, such as in peak trading periods. Similarly, EI helps to optimise the decision-making process as managers account for the employee's emotions as well as perform business operations, promoting more balanced and sustainable results. Thus, the systematic alignment of EI is a strategic ability that helps to boost the quality of communication, increase leadership's credibility, better manage conflict and make wiser decisions in complex work situations.</w:t>
      </w:r>
    </w:p>
    <w:p w14:paraId="67F9DE82" w14:textId="2A56EC0D" w:rsidR="00382D80" w:rsidRPr="007C4590" w:rsidRDefault="00382D80" w:rsidP="00382D80">
      <w:pPr>
        <w:spacing w:line="360" w:lineRule="auto"/>
        <w:jc w:val="both"/>
        <w:rPr>
          <w:rFonts w:eastAsia="Times New Roman"/>
        </w:rPr>
      </w:pPr>
      <w:r w:rsidRPr="007C4590">
        <w:rPr>
          <w:rFonts w:eastAsia="Times New Roman"/>
        </w:rPr>
        <w:t>Employees with efficient EI can lead to better relationships with others in the workplace and better workplace results as they understand and regulate their own emotions. By understanding the human element, individuals can then communicate better necessary messages and have fewer misunderstandings within a team. These reactions and empathies work to defuse conflicts and start a discussion when warranted. Managers who develop trust and create a sense of psychological safety enhance their leadership effectiveness, as this boosts employee engagement.  For instance, the BBC workflow focuses on innovation and understanding to enable working in teams in addition to recognising talents (Jones and Jones, 025). A similar situation was observed within the NHS team environments, where coordinated responses under pressure were required in terms of emotional awareness. Hence, these factors can increase efficiency and job security in the workplace on a general scale.</w:t>
      </w:r>
    </w:p>
    <w:p w14:paraId="297C8F93" w14:textId="77777777" w:rsidR="00382D80" w:rsidRPr="007C4590" w:rsidRDefault="00382D80" w:rsidP="00382D80">
      <w:pPr>
        <w:pStyle w:val="Titlu1"/>
        <w:rPr>
          <w:sz w:val="22"/>
          <w:szCs w:val="22"/>
        </w:rPr>
      </w:pPr>
      <w:bookmarkStart w:id="7" w:name="_Toc233976495"/>
      <w:r w:rsidRPr="007C4590">
        <w:rPr>
          <w:sz w:val="22"/>
          <w:szCs w:val="22"/>
        </w:rPr>
        <w:t>Task 2: Managing a Multigenerational Workforce</w:t>
      </w:r>
      <w:bookmarkEnd w:id="7"/>
      <w:r w:rsidRPr="007C4590">
        <w:rPr>
          <w:sz w:val="22"/>
          <w:szCs w:val="22"/>
        </w:rPr>
        <w:t xml:space="preserve"> </w:t>
      </w:r>
    </w:p>
    <w:p w14:paraId="2A9CCBED" w14:textId="77777777" w:rsidR="00382D80" w:rsidRPr="007C4590" w:rsidRDefault="00382D80" w:rsidP="00382D80">
      <w:pPr>
        <w:pStyle w:val="Titlu2"/>
        <w:rPr>
          <w:sz w:val="22"/>
          <w:szCs w:val="22"/>
        </w:rPr>
      </w:pPr>
      <w:bookmarkStart w:id="8" w:name="_Toc233976496"/>
      <w:r w:rsidRPr="007C4590">
        <w:rPr>
          <w:sz w:val="22"/>
          <w:szCs w:val="22"/>
        </w:rPr>
        <w:t>Generational cohorts in the workplace</w:t>
      </w:r>
      <w:bookmarkEnd w:id="8"/>
      <w:r w:rsidRPr="007C4590">
        <w:rPr>
          <w:sz w:val="22"/>
          <w:szCs w:val="22"/>
        </w:rPr>
        <w:t xml:space="preserve"> </w:t>
      </w:r>
    </w:p>
    <w:p w14:paraId="5C480E8D" w14:textId="77777777" w:rsidR="00382D80" w:rsidRPr="007C4590" w:rsidRDefault="00382D80" w:rsidP="00382D80">
      <w:pPr>
        <w:spacing w:line="360" w:lineRule="auto"/>
        <w:jc w:val="both"/>
        <w:rPr>
          <w:rFonts w:eastAsia="Times New Roman"/>
        </w:rPr>
      </w:pPr>
      <w:r w:rsidRPr="007C4590">
        <w:rPr>
          <w:rFonts w:eastAsia="Times New Roman"/>
          <w:b/>
          <w:bCs/>
        </w:rPr>
        <w:t xml:space="preserve">Generation X: </w:t>
      </w:r>
      <w:r w:rsidRPr="007C4590">
        <w:rPr>
          <w:rFonts w:eastAsia="Times New Roman"/>
        </w:rPr>
        <w:t>The group tended to have developed their career in times of organisational crisis and economic instability, which reflects a pragmatic, self-reliant and independent approach. Generation X is characterised by independence, stability and balancing between their work and their lives (Mahmoud et al., 2024). They tend to prefer having clear expectations, independence to complete tasks and a clear path for their career. For communication, they prefer a formal and straightforward approach rather than a digital exchange. They have moderate technological adaptability, while their interest and competence are in experience-based decision making and problem solving. In the organisational context, they play a particularly important part in the continuity of leadership and reliability of operation in the various areas of management.</w:t>
      </w:r>
    </w:p>
    <w:p w14:paraId="53630DB0" w14:textId="77777777" w:rsidR="00382D80" w:rsidRPr="007C4590" w:rsidRDefault="00382D80" w:rsidP="00382D80">
      <w:pPr>
        <w:spacing w:line="360" w:lineRule="auto"/>
        <w:jc w:val="both"/>
        <w:rPr>
          <w:rFonts w:eastAsia="Times New Roman"/>
        </w:rPr>
      </w:pPr>
      <w:r w:rsidRPr="007C4590">
        <w:rPr>
          <w:rFonts w:eastAsia="Times New Roman"/>
          <w:b/>
          <w:bCs/>
        </w:rPr>
        <w:t xml:space="preserve">Generation Y (Millennials): </w:t>
      </w:r>
      <w:r w:rsidRPr="007C4590">
        <w:rPr>
          <w:rFonts w:eastAsia="Times New Roman"/>
        </w:rPr>
        <w:t>Exposure to dynamic work environments, globalisation and digital transformation has led Generation Y to have a highly demanding profession. Millennials can be defined by their commitment to purpose over performance, flexibility and constant feedback (Krishna and Agrawal, 2024). They tend to work in teams and prefer communication differently, such as electronically or with dialogue. They have the high level of technological fluency that is needed to follow rapidly changing systems and processes and perform well in innovation-related roles. Motivation has easily been related to personal growth, recognition and fitting in organisational values. Within their work environment, they are more likely to be creative and flexible for engaging in team-based problem-solving situations that demand a more rapid advance in their careers than previous generations.</w:t>
      </w:r>
    </w:p>
    <w:p w14:paraId="1A110A4F" w14:textId="77777777" w:rsidR="00382D80" w:rsidRPr="007C4590" w:rsidRDefault="00382D80" w:rsidP="00382D80">
      <w:pPr>
        <w:spacing w:line="360" w:lineRule="auto"/>
        <w:jc w:val="both"/>
        <w:rPr>
          <w:rFonts w:eastAsia="Times New Roman"/>
        </w:rPr>
      </w:pPr>
      <w:r w:rsidRPr="007C4590">
        <w:rPr>
          <w:rFonts w:eastAsia="Times New Roman"/>
          <w:b/>
          <w:bCs/>
        </w:rPr>
        <w:t xml:space="preserve">Generation Z: </w:t>
      </w:r>
      <w:r w:rsidRPr="007C4590">
        <w:rPr>
          <w:rFonts w:eastAsia="Times New Roman"/>
        </w:rPr>
        <w:t>Generation Z is known as the most technologically exposed generation, which is dependent on technology-supported life. Generation Z are flexible, inclusive and value engagement in their job (Sakaria, 2025). Informal methods are preferred for communicating, although formal communication is valid through digital approaches such as instant messaging. Career development opportunities, financial stability and social responsibility are demonstrated in organisational values and have a broad association with their drive. They can adjust well to new technology while tending to prefer direction and feedback. They bring new ideas, lead on innovation and have digital skills in technology-based areas.</w:t>
      </w:r>
    </w:p>
    <w:p w14:paraId="1AC5255C" w14:textId="77777777" w:rsidR="00382D80" w:rsidRPr="007C4590" w:rsidRDefault="00382D80" w:rsidP="00382D80">
      <w:pPr>
        <w:pStyle w:val="Titlu2"/>
        <w:rPr>
          <w:sz w:val="22"/>
          <w:szCs w:val="22"/>
        </w:rPr>
      </w:pPr>
      <w:bookmarkStart w:id="9" w:name="_Toc233976497"/>
      <w:r w:rsidRPr="007C4590">
        <w:rPr>
          <w:sz w:val="22"/>
          <w:szCs w:val="22"/>
        </w:rPr>
        <w:t>Differences in work values and behavioural patterns</w:t>
      </w:r>
      <w:bookmarkEnd w:id="9"/>
      <w:r w:rsidRPr="007C4590">
        <w:rPr>
          <w:sz w:val="22"/>
          <w:szCs w:val="22"/>
        </w:rPr>
        <w:t xml:space="preserve"> </w:t>
      </w:r>
    </w:p>
    <w:p w14:paraId="1836F7CA" w14:textId="77777777" w:rsidR="00382D80" w:rsidRPr="007C4590" w:rsidRDefault="00382D80" w:rsidP="00382D80">
      <w:pPr>
        <w:spacing w:line="360" w:lineRule="auto"/>
        <w:jc w:val="both"/>
        <w:rPr>
          <w:rFonts w:eastAsia="Times New Roman"/>
        </w:rPr>
      </w:pPr>
      <w:r w:rsidRPr="007C4590">
        <w:rPr>
          <w:rFonts w:eastAsia="Times New Roman"/>
        </w:rPr>
        <w:t>The expectation differences are due to various socio-economic conditions, technological exposure and priorities for career development. Differences exist between Generation X, focusing on job stability, autonomy and structured job progression and Millennials, who are more focused on purposeful and meaningful work, flexible schedules and ongoing feedback (Mantha et al., 2024). On the other hand, Generation Z has a strong interest in inclusivity, fast development possibilities and organisational values related to social responsibility. These differences can affect their motivation as well as their perception of job satisfaction and engagement. However, behavioural patterns and their relationships with communication styles and adaptability to technology can be considered as a persistent challenge. As opined by Choudhary et al. (2024), Generation X's communication style is formal, while younger generations prefer to use digital, informal and real-time channels of communication. The differences present scope for the effectiveness of the organisation as well as challenges; misalignment of communication preferences creates misunderstandings. However, these differences can contribute to generating innovative ideas to resolve the same issue from different perspectives.</w:t>
      </w:r>
    </w:p>
    <w:p w14:paraId="0FCCD129" w14:textId="77777777" w:rsidR="00382D80" w:rsidRPr="007C4590" w:rsidRDefault="00382D80" w:rsidP="00382D80">
      <w:pPr>
        <w:pStyle w:val="Titlu2"/>
        <w:rPr>
          <w:sz w:val="22"/>
          <w:szCs w:val="22"/>
        </w:rPr>
      </w:pPr>
      <w:bookmarkStart w:id="10" w:name="_Toc233976498"/>
      <w:r w:rsidRPr="007C4590">
        <w:rPr>
          <w:sz w:val="22"/>
          <w:szCs w:val="22"/>
        </w:rPr>
        <w:t>Impact on organisational effectiveness</w:t>
      </w:r>
      <w:bookmarkEnd w:id="10"/>
      <w:r w:rsidRPr="007C4590">
        <w:rPr>
          <w:sz w:val="22"/>
          <w:szCs w:val="22"/>
        </w:rPr>
        <w:t xml:space="preserve"> </w:t>
      </w:r>
    </w:p>
    <w:p w14:paraId="3F80BE07" w14:textId="77777777" w:rsidR="00382D80" w:rsidRPr="007C4590" w:rsidRDefault="00382D80" w:rsidP="00382D80">
      <w:pPr>
        <w:spacing w:line="360" w:lineRule="auto"/>
        <w:jc w:val="both"/>
        <w:rPr>
          <w:rFonts w:eastAsia="Times New Roman"/>
        </w:rPr>
      </w:pPr>
      <w:r w:rsidRPr="007C4590">
        <w:rPr>
          <w:rFonts w:eastAsia="Times New Roman"/>
        </w:rPr>
        <w:t>Generational gaps affect the efficiency of the organisations as the communication flow, collaboration in the workplace, and the cohesiveness of an organisation vary. Different expectations and methods of working lead to miscommunication, such as processing the feedback systems. For example, in the NHS, the older workforce (66 and over) showed consistency between resource adequacy and positive results on work-life balance (NHS Employers, 2023). On the other hand, the younger workforce (20s) showed a contrasting outlook, being less content with work-life balance and expressing dissatisfaction with stress levels and wages at work (NHS Employers, 2023). Considering the gap between multi-generational sentiment, recognition staff and emphasising a regular reward system became a necessity. However, generational diversity can boost ideas that increase experience-based judgment capability and digitally driven creativity. The combination focuses on boosting problem-solving skills and adaptability in changing business settings. Hence, organisational effectiveness relies on the integration of these generational differences within a unified system of working, valuing diversity to focus on organisational goals and performance.</w:t>
      </w:r>
    </w:p>
    <w:p w14:paraId="4906EBDB" w14:textId="77777777" w:rsidR="00382D80" w:rsidRPr="007C4590" w:rsidRDefault="00382D80" w:rsidP="00382D80">
      <w:pPr>
        <w:pStyle w:val="Titlu2"/>
        <w:rPr>
          <w:sz w:val="22"/>
          <w:szCs w:val="22"/>
        </w:rPr>
      </w:pPr>
      <w:bookmarkStart w:id="11" w:name="_Toc233976499"/>
      <w:r w:rsidRPr="007C4590">
        <w:rPr>
          <w:sz w:val="22"/>
          <w:szCs w:val="22"/>
        </w:rPr>
        <w:t>Role of emotional intelligence in managing generational diversity</w:t>
      </w:r>
      <w:bookmarkEnd w:id="11"/>
      <w:r w:rsidRPr="007C4590">
        <w:rPr>
          <w:sz w:val="22"/>
          <w:szCs w:val="22"/>
        </w:rPr>
        <w:t xml:space="preserve"> </w:t>
      </w:r>
    </w:p>
    <w:p w14:paraId="28B4570E" w14:textId="21D9FBC9" w:rsidR="00382D80" w:rsidRPr="007C4590" w:rsidRDefault="00382D80" w:rsidP="00382D80">
      <w:pPr>
        <w:spacing w:line="360" w:lineRule="auto"/>
        <w:jc w:val="both"/>
        <w:rPr>
          <w:rFonts w:eastAsia="Times New Roman"/>
        </w:rPr>
      </w:pPr>
      <w:r w:rsidRPr="007C4590">
        <w:rPr>
          <w:rFonts w:eastAsia="Times New Roman"/>
        </w:rPr>
        <w:t xml:space="preserve">Effective management of generational diversity is in large part dependent on the leader's EI and understanding to respond to different emotional needs, expectations and behaviours of the workforce. The link between the value and motivations of each generation and empathy and self-regulation in understanding intergenerational conflict. Social Awareness also enables managers to customise their communication style towards a clearer and more welcoming approach for diverse worker groups. For instance, at HSBC, "Generations Week" is conducted to evaluate the perspective of staff belonging to different generational groups (Terry, 2023). From the evaluation, 88% of Gen Z have responded to social input as a priority, whereas only 71% of Generation X agree with the statement (Terry, 2023). By understanding the needs of different generational staff, proactive actions can be taken to understand EI better and design workflow accordingly. </w:t>
      </w:r>
    </w:p>
    <w:p w14:paraId="00000001" w14:textId="412FF5EA" w:rsidR="002D0784" w:rsidRPr="007C4590" w:rsidRDefault="00000000" w:rsidP="00364C86">
      <w:pPr>
        <w:pStyle w:val="Titlu2"/>
        <w:rPr>
          <w:sz w:val="22"/>
          <w:szCs w:val="22"/>
        </w:rPr>
      </w:pPr>
      <w:bookmarkStart w:id="12" w:name="_Toc233976500"/>
      <w:r w:rsidRPr="007C4590">
        <w:rPr>
          <w:sz w:val="22"/>
          <w:szCs w:val="22"/>
        </w:rPr>
        <w:t>Role of mindfulness in inclusive workplace management</w:t>
      </w:r>
      <w:bookmarkEnd w:id="12"/>
    </w:p>
    <w:p w14:paraId="00000002" w14:textId="77777777" w:rsidR="002D0784" w:rsidRPr="007C4590" w:rsidRDefault="00000000">
      <w:pPr>
        <w:spacing w:after="200" w:line="360" w:lineRule="auto"/>
        <w:jc w:val="both"/>
        <w:rPr>
          <w:rFonts w:eastAsia="Times New Roman"/>
        </w:rPr>
      </w:pPr>
      <w:r w:rsidRPr="007C4590">
        <w:rPr>
          <w:rFonts w:eastAsia="Times New Roman"/>
        </w:rPr>
        <w:t>Mindfulness plays a crucial role in ensuring effective management at the workplace, where everybody stays present and conscious. It helps managers to minimise unconscious bias by challenging them to think and not make judgments or decisions. This will result in a more respectful and just working environment in which employees of various generations will feel valued. Mindfulness also promotes active listening that will enable leaders to understand different perspectives and act in response to different needs better (</w:t>
      </w:r>
      <w:proofErr w:type="spellStart"/>
      <w:r w:rsidRPr="007C4590">
        <w:rPr>
          <w:rFonts w:eastAsia="Times New Roman"/>
        </w:rPr>
        <w:t>Urrila</w:t>
      </w:r>
      <w:proofErr w:type="spellEnd"/>
      <w:r w:rsidRPr="007C4590">
        <w:rPr>
          <w:rFonts w:eastAsia="Times New Roman"/>
        </w:rPr>
        <w:t xml:space="preserve"> and </w:t>
      </w:r>
      <w:proofErr w:type="spellStart"/>
      <w:r w:rsidRPr="007C4590">
        <w:rPr>
          <w:rFonts w:eastAsia="Times New Roman"/>
        </w:rPr>
        <w:t>Mäkelä</w:t>
      </w:r>
      <w:proofErr w:type="spellEnd"/>
      <w:r w:rsidRPr="007C4590">
        <w:rPr>
          <w:rFonts w:eastAsia="Times New Roman"/>
        </w:rPr>
        <w:t>, 2024). Moreover, it helps in decreased stress, reactive behaviour in pressure circumstances as well as enhanced psychological security under varied workplace conditions.</w:t>
      </w:r>
    </w:p>
    <w:p w14:paraId="00000003" w14:textId="77777777" w:rsidR="002D0784" w:rsidRPr="007C4590" w:rsidRDefault="00000000" w:rsidP="00364C86">
      <w:pPr>
        <w:pStyle w:val="Titlu2"/>
        <w:rPr>
          <w:sz w:val="22"/>
          <w:szCs w:val="22"/>
        </w:rPr>
      </w:pPr>
      <w:bookmarkStart w:id="13" w:name="_Toc233976501"/>
      <w:r w:rsidRPr="007C4590">
        <w:rPr>
          <w:sz w:val="22"/>
          <w:szCs w:val="22"/>
        </w:rPr>
        <w:t>Managerial strategies for inclusion, recruitment, and retention</w:t>
      </w:r>
      <w:bookmarkEnd w:id="13"/>
    </w:p>
    <w:p w14:paraId="00000004" w14:textId="22834AD1" w:rsidR="002D0784" w:rsidRPr="007C4590" w:rsidRDefault="00000000">
      <w:pPr>
        <w:spacing w:after="200" w:line="360" w:lineRule="auto"/>
        <w:jc w:val="both"/>
        <w:rPr>
          <w:rFonts w:eastAsia="Times New Roman"/>
          <w:highlight w:val="yellow"/>
        </w:rPr>
      </w:pPr>
      <w:r w:rsidRPr="007C4590">
        <w:rPr>
          <w:rFonts w:eastAsia="Times New Roman"/>
        </w:rPr>
        <w:t xml:space="preserve">Inclusion, recruitment and retention managerial strategies are mainly focused on the development of a fair and flexible workplace environment that supports generational diversity. A culture of inclusive leadership practices can make managers aware of diverse expectations of employees. Within recruitment processes, organisations are moving towards competency-based hiring, which lessens the bias and concentrates on the skills, adaptability and cultural fit. Some of the retention strategies are flexible working ways, ongoing learning, and individualised career advancements, which meet various generational needs. Moreover, employee engagement and commitment can be reinforced by encouraging open communication and enabling leadership (Atiku et al., 2024). Mentoring and reverse mentoring programmes also provide greater knowledge sharing between generations and increase collaboration and understanding. </w:t>
      </w:r>
    </w:p>
    <w:p w14:paraId="00000005" w14:textId="77777777" w:rsidR="002D0784" w:rsidRPr="007C4590" w:rsidRDefault="00000000" w:rsidP="00364C86">
      <w:pPr>
        <w:pStyle w:val="Titlu1"/>
        <w:rPr>
          <w:sz w:val="22"/>
          <w:szCs w:val="22"/>
        </w:rPr>
      </w:pPr>
      <w:bookmarkStart w:id="14" w:name="_Toc233976502"/>
      <w:r w:rsidRPr="007C4590">
        <w:rPr>
          <w:sz w:val="22"/>
          <w:szCs w:val="22"/>
        </w:rPr>
        <w:t>Conclusion</w:t>
      </w:r>
      <w:bookmarkEnd w:id="14"/>
    </w:p>
    <w:p w14:paraId="0BDDCE0F" w14:textId="46B04D68" w:rsidR="008A5988" w:rsidRPr="007C4590" w:rsidRDefault="00294791">
      <w:pPr>
        <w:spacing w:line="360" w:lineRule="auto"/>
        <w:jc w:val="both"/>
        <w:rPr>
          <w:rFonts w:eastAsia="Times New Roman"/>
        </w:rPr>
      </w:pPr>
      <w:r w:rsidRPr="007C4590">
        <w:rPr>
          <w:rFonts w:eastAsia="Times New Roman"/>
        </w:rPr>
        <w:t xml:space="preserve">In modern organisations competencies like EI and mindfulness </w:t>
      </w:r>
      <w:r w:rsidR="007C4590" w:rsidRPr="007C4590">
        <w:rPr>
          <w:rFonts w:eastAsia="Times New Roman"/>
        </w:rPr>
        <w:t xml:space="preserve">have become </w:t>
      </w:r>
      <w:r w:rsidRPr="007C4590">
        <w:rPr>
          <w:rFonts w:eastAsia="Times New Roman"/>
        </w:rPr>
        <w:t>a key to effective working performance in the organisations. The competency model of Goleman, the ability model of Mayer and Salovey and the theory of emotional-social intelligence as proposed by Bar-On</w:t>
      </w:r>
      <w:r w:rsidR="008A5988" w:rsidRPr="007C4590">
        <w:rPr>
          <w:rFonts w:eastAsia="Times New Roman"/>
        </w:rPr>
        <w:t xml:space="preserve"> has conceptualised the EI concepts</w:t>
      </w:r>
      <w:r w:rsidRPr="007C4590">
        <w:rPr>
          <w:rFonts w:eastAsia="Times New Roman"/>
        </w:rPr>
        <w:t xml:space="preserve">. The different models have unique </w:t>
      </w:r>
      <w:r w:rsidR="008A5988" w:rsidRPr="007C4590">
        <w:rPr>
          <w:rFonts w:eastAsia="Times New Roman"/>
        </w:rPr>
        <w:t>methods</w:t>
      </w:r>
      <w:r w:rsidRPr="007C4590">
        <w:rPr>
          <w:rFonts w:eastAsia="Times New Roman"/>
        </w:rPr>
        <w:t xml:space="preserve"> that individuals interpret, process and handle emotions. Using th</w:t>
      </w:r>
      <w:r w:rsidR="008A5988" w:rsidRPr="007C4590">
        <w:rPr>
          <w:rFonts w:eastAsia="Times New Roman"/>
        </w:rPr>
        <w:t>ese methods</w:t>
      </w:r>
      <w:r w:rsidRPr="007C4590">
        <w:rPr>
          <w:rFonts w:eastAsia="Times New Roman"/>
        </w:rPr>
        <w:t xml:space="preserve"> helps to build and grow communication, leadership skills, conflict management and decision making within organisations. Use of these emotional competencies indicates that individual</w:t>
      </w:r>
      <w:r w:rsidR="008A5988" w:rsidRPr="007C4590">
        <w:rPr>
          <w:rFonts w:eastAsia="Times New Roman"/>
        </w:rPr>
        <w:t>istic</w:t>
      </w:r>
      <w:r w:rsidRPr="007C4590">
        <w:rPr>
          <w:rFonts w:eastAsia="Times New Roman"/>
        </w:rPr>
        <w:t xml:space="preserve"> interpersonal understanding, emotional control and adaptive behavioural responses are the </w:t>
      </w:r>
      <w:r w:rsidR="008A5988" w:rsidRPr="007C4590">
        <w:rPr>
          <w:rFonts w:eastAsia="Times New Roman"/>
        </w:rPr>
        <w:t>primary</w:t>
      </w:r>
      <w:r w:rsidRPr="007C4590">
        <w:rPr>
          <w:rFonts w:eastAsia="Times New Roman"/>
        </w:rPr>
        <w:t xml:space="preserve"> factors </w:t>
      </w:r>
      <w:r w:rsidR="008A5988" w:rsidRPr="007C4590">
        <w:rPr>
          <w:rFonts w:eastAsia="Times New Roman"/>
        </w:rPr>
        <w:t>to be</w:t>
      </w:r>
      <w:r w:rsidRPr="007C4590">
        <w:rPr>
          <w:rFonts w:eastAsia="Times New Roman"/>
        </w:rPr>
        <w:t xml:space="preserve"> effective in the workplace. </w:t>
      </w:r>
    </w:p>
    <w:p w14:paraId="00000007" w14:textId="71C2134D" w:rsidR="002D0784" w:rsidRPr="007C4590" w:rsidRDefault="008A5988">
      <w:pPr>
        <w:spacing w:line="360" w:lineRule="auto"/>
        <w:jc w:val="both"/>
        <w:rPr>
          <w:rFonts w:eastAsia="Times New Roman"/>
        </w:rPr>
      </w:pPr>
      <w:r w:rsidRPr="007C4590">
        <w:rPr>
          <w:rFonts w:eastAsia="Times New Roman"/>
        </w:rPr>
        <w:t>M</w:t>
      </w:r>
      <w:r w:rsidR="00294791" w:rsidRPr="007C4590">
        <w:rPr>
          <w:rFonts w:eastAsia="Times New Roman"/>
        </w:rPr>
        <w:t>indfulness supports the outcomes of this by increasing self-awareness, reducing impulsive actions</w:t>
      </w:r>
      <w:r w:rsidRPr="007C4590">
        <w:rPr>
          <w:rFonts w:eastAsia="Times New Roman"/>
        </w:rPr>
        <w:t xml:space="preserve">, </w:t>
      </w:r>
      <w:r w:rsidR="00294791" w:rsidRPr="007C4590">
        <w:rPr>
          <w:rFonts w:eastAsia="Times New Roman"/>
        </w:rPr>
        <w:t xml:space="preserve">supporting promoted inclusive and equal decision making. These functions are particularly pertinent in handling multigenerational workforces. </w:t>
      </w:r>
      <w:r w:rsidRPr="007C4590">
        <w:rPr>
          <w:rFonts w:eastAsia="Times New Roman"/>
        </w:rPr>
        <w:t>D</w:t>
      </w:r>
      <w:r w:rsidR="00294791" w:rsidRPr="007C4590">
        <w:rPr>
          <w:rFonts w:eastAsia="Times New Roman"/>
        </w:rPr>
        <w:t>ue to their differing values, communications and motivators</w:t>
      </w:r>
      <w:r w:rsidRPr="007C4590">
        <w:rPr>
          <w:rFonts w:eastAsia="Times New Roman"/>
        </w:rPr>
        <w:t xml:space="preserve"> without</w:t>
      </w:r>
      <w:r w:rsidR="00294791" w:rsidRPr="007C4590">
        <w:rPr>
          <w:rFonts w:eastAsia="Times New Roman"/>
        </w:rPr>
        <w:t xml:space="preserve"> controlled </w:t>
      </w:r>
      <w:r w:rsidRPr="007C4590">
        <w:rPr>
          <w:rFonts w:eastAsia="Times New Roman"/>
        </w:rPr>
        <w:t xml:space="preserve">situation </w:t>
      </w:r>
      <w:r w:rsidR="00294791" w:rsidRPr="007C4590">
        <w:rPr>
          <w:rFonts w:eastAsia="Times New Roman"/>
        </w:rPr>
        <w:t xml:space="preserve">can help facilitate innovation or tensions at work. Furthermore, intergenerational diversity </w:t>
      </w:r>
      <w:r w:rsidRPr="007C4590">
        <w:rPr>
          <w:rFonts w:eastAsia="Times New Roman"/>
        </w:rPr>
        <w:t>emphasises</w:t>
      </w:r>
      <w:r w:rsidR="00294791" w:rsidRPr="007C4590">
        <w:rPr>
          <w:rFonts w:eastAsia="Times New Roman"/>
        </w:rPr>
        <w:t xml:space="preserve"> the importance of skills that lead people to lead adaptively such as awareness of emotions and inclusive management practices. These strategies help to enhance employee engagement, better retention and cohesiveness in the organisational culture. Thus, inculcation of EI and Mindfulness provides a foundation that </w:t>
      </w:r>
      <w:r w:rsidRPr="007C4590">
        <w:rPr>
          <w:rFonts w:eastAsia="Times New Roman"/>
        </w:rPr>
        <w:t>can</w:t>
      </w:r>
      <w:r w:rsidR="00294791" w:rsidRPr="007C4590">
        <w:rPr>
          <w:rFonts w:eastAsia="Times New Roman"/>
        </w:rPr>
        <w:t xml:space="preserve"> support organisational performance improvement </w:t>
      </w:r>
      <w:r w:rsidRPr="007C4590">
        <w:rPr>
          <w:rFonts w:eastAsia="Times New Roman"/>
        </w:rPr>
        <w:t>in future</w:t>
      </w:r>
      <w:r w:rsidR="00294791" w:rsidRPr="007C4590">
        <w:rPr>
          <w:rFonts w:eastAsia="Times New Roman"/>
        </w:rPr>
        <w:t>.</w:t>
      </w:r>
    </w:p>
    <w:p w14:paraId="3ED9C384" w14:textId="77777777" w:rsidR="00364C86" w:rsidRPr="007C4590" w:rsidRDefault="00364C86">
      <w:pPr>
        <w:spacing w:line="360" w:lineRule="auto"/>
        <w:jc w:val="both"/>
        <w:rPr>
          <w:rFonts w:eastAsia="Times New Roman"/>
        </w:rPr>
      </w:pPr>
    </w:p>
    <w:p w14:paraId="65FCF686" w14:textId="77777777" w:rsidR="00364C86" w:rsidRPr="007C4590" w:rsidRDefault="00364C86">
      <w:pPr>
        <w:spacing w:line="360" w:lineRule="auto"/>
        <w:jc w:val="both"/>
        <w:rPr>
          <w:rFonts w:eastAsia="Times New Roman"/>
        </w:rPr>
      </w:pPr>
    </w:p>
    <w:p w14:paraId="3B74FBA8" w14:textId="77777777" w:rsidR="00364C86" w:rsidRPr="007C4590" w:rsidRDefault="00364C86">
      <w:pPr>
        <w:spacing w:line="360" w:lineRule="auto"/>
        <w:jc w:val="both"/>
        <w:rPr>
          <w:rFonts w:eastAsia="Times New Roman"/>
        </w:rPr>
      </w:pPr>
    </w:p>
    <w:p w14:paraId="6ECDF4E3" w14:textId="77777777" w:rsidR="00364C86" w:rsidRPr="007C4590" w:rsidRDefault="00364C86">
      <w:pPr>
        <w:spacing w:line="360" w:lineRule="auto"/>
        <w:jc w:val="both"/>
        <w:rPr>
          <w:rFonts w:eastAsia="Times New Roman"/>
        </w:rPr>
      </w:pPr>
    </w:p>
    <w:p w14:paraId="0CD9CED2" w14:textId="77777777" w:rsidR="00364C86" w:rsidRPr="007C4590" w:rsidRDefault="00364C86">
      <w:pPr>
        <w:spacing w:line="360" w:lineRule="auto"/>
        <w:jc w:val="both"/>
        <w:rPr>
          <w:rFonts w:eastAsia="Times New Roman"/>
        </w:rPr>
      </w:pPr>
    </w:p>
    <w:p w14:paraId="21FDA7DB" w14:textId="77777777" w:rsidR="00364C86" w:rsidRPr="007C4590" w:rsidRDefault="00364C86">
      <w:pPr>
        <w:spacing w:line="360" w:lineRule="auto"/>
        <w:jc w:val="both"/>
        <w:rPr>
          <w:rFonts w:eastAsia="Times New Roman"/>
        </w:rPr>
      </w:pPr>
    </w:p>
    <w:p w14:paraId="285EE363" w14:textId="77777777" w:rsidR="00382D80" w:rsidRPr="007C4590" w:rsidRDefault="00382D80">
      <w:pPr>
        <w:rPr>
          <w:b/>
        </w:rPr>
      </w:pPr>
      <w:r w:rsidRPr="007C4590">
        <w:br w:type="page"/>
      </w:r>
    </w:p>
    <w:p w14:paraId="00000008" w14:textId="5A131023" w:rsidR="002D0784" w:rsidRPr="007C4590" w:rsidRDefault="00000000" w:rsidP="00364C86">
      <w:pPr>
        <w:pStyle w:val="Titlu1"/>
        <w:rPr>
          <w:sz w:val="22"/>
          <w:szCs w:val="22"/>
        </w:rPr>
      </w:pPr>
      <w:bookmarkStart w:id="15" w:name="_Toc233976503"/>
      <w:r w:rsidRPr="007C4590">
        <w:rPr>
          <w:sz w:val="22"/>
          <w:szCs w:val="22"/>
        </w:rPr>
        <w:t>References</w:t>
      </w:r>
      <w:bookmarkEnd w:id="15"/>
      <w:r w:rsidRPr="007C4590">
        <w:rPr>
          <w:sz w:val="22"/>
          <w:szCs w:val="22"/>
        </w:rPr>
        <w:t xml:space="preserve"> </w:t>
      </w:r>
    </w:p>
    <w:p w14:paraId="36434628"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Adham, T.K.I., (2023). Conflict resolution in team: </w:t>
      </w:r>
      <w:proofErr w:type="spellStart"/>
      <w:r w:rsidRPr="007C4590">
        <w:rPr>
          <w:rFonts w:eastAsia="Times New Roman"/>
          <w:lang w:val="en-IN"/>
        </w:rPr>
        <w:t>Analyzing</w:t>
      </w:r>
      <w:proofErr w:type="spellEnd"/>
      <w:r w:rsidRPr="007C4590">
        <w:rPr>
          <w:rFonts w:eastAsia="Times New Roman"/>
          <w:lang w:val="en-IN"/>
        </w:rPr>
        <w:t xml:space="preserve"> the of conflicts and best skills for resolution. </w:t>
      </w:r>
      <w:r w:rsidRPr="007C4590">
        <w:rPr>
          <w:rFonts w:eastAsia="Times New Roman"/>
          <w:i/>
          <w:iCs/>
          <w:lang w:val="en-IN"/>
        </w:rPr>
        <w:t>Scholars Journal of Engineering and Technology</w:t>
      </w:r>
      <w:r w:rsidRPr="007C4590">
        <w:rPr>
          <w:rFonts w:eastAsia="Times New Roman"/>
          <w:lang w:val="en-IN"/>
        </w:rPr>
        <w:t xml:space="preserve">, </w:t>
      </w:r>
      <w:r w:rsidRPr="007C4590">
        <w:rPr>
          <w:rFonts w:eastAsia="Times New Roman"/>
          <w:i/>
          <w:iCs/>
          <w:lang w:val="en-IN"/>
        </w:rPr>
        <w:t>11</w:t>
      </w:r>
      <w:r w:rsidRPr="007C4590">
        <w:rPr>
          <w:rFonts w:eastAsia="Times New Roman"/>
          <w:lang w:val="en-IN"/>
        </w:rPr>
        <w:t>(08), pp.152-162. </w:t>
      </w:r>
    </w:p>
    <w:p w14:paraId="4DE73583"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Antonopoulou, H., (2023). Personality traits and the growth of emotional intelligence. A systematic evaluation. </w:t>
      </w:r>
      <w:proofErr w:type="spellStart"/>
      <w:r w:rsidRPr="007C4590">
        <w:rPr>
          <w:rFonts w:eastAsia="Times New Roman"/>
          <w:i/>
          <w:iCs/>
          <w:lang w:val="en-IN"/>
        </w:rPr>
        <w:t>Technium</w:t>
      </w:r>
      <w:proofErr w:type="spellEnd"/>
      <w:r w:rsidRPr="007C4590">
        <w:rPr>
          <w:rFonts w:eastAsia="Times New Roman"/>
          <w:i/>
          <w:iCs/>
          <w:lang w:val="en-IN"/>
        </w:rPr>
        <w:t xml:space="preserve"> Education and Humanities</w:t>
      </w:r>
      <w:r w:rsidRPr="007C4590">
        <w:rPr>
          <w:rFonts w:eastAsia="Times New Roman"/>
          <w:lang w:val="en-IN"/>
        </w:rPr>
        <w:t xml:space="preserve">, </w:t>
      </w:r>
      <w:r w:rsidRPr="007C4590">
        <w:rPr>
          <w:rFonts w:eastAsia="Times New Roman"/>
          <w:i/>
          <w:iCs/>
          <w:lang w:val="en-IN"/>
        </w:rPr>
        <w:t>6</w:t>
      </w:r>
      <w:r w:rsidRPr="007C4590">
        <w:rPr>
          <w:rFonts w:eastAsia="Times New Roman"/>
          <w:lang w:val="en-IN"/>
        </w:rPr>
        <w:t>, pp.173-184. </w:t>
      </w:r>
    </w:p>
    <w:p w14:paraId="39FCB948"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Antonopoulou, H., (2024). The value of emotional intelligence: Self-awareness, self-regulation, motivation, and empathy as key components. </w:t>
      </w:r>
      <w:proofErr w:type="spellStart"/>
      <w:r w:rsidRPr="007C4590">
        <w:rPr>
          <w:rFonts w:eastAsia="Times New Roman"/>
          <w:i/>
          <w:iCs/>
          <w:lang w:val="en-IN"/>
        </w:rPr>
        <w:t>Technium</w:t>
      </w:r>
      <w:proofErr w:type="spellEnd"/>
      <w:r w:rsidRPr="007C4590">
        <w:rPr>
          <w:rFonts w:eastAsia="Times New Roman"/>
          <w:i/>
          <w:iCs/>
          <w:lang w:val="en-IN"/>
        </w:rPr>
        <w:t xml:space="preserve"> Education and Humanities</w:t>
      </w:r>
      <w:r w:rsidRPr="007C4590">
        <w:rPr>
          <w:rFonts w:eastAsia="Times New Roman"/>
          <w:lang w:val="en-IN"/>
        </w:rPr>
        <w:t xml:space="preserve">, </w:t>
      </w:r>
      <w:r w:rsidRPr="007C4590">
        <w:rPr>
          <w:rFonts w:eastAsia="Times New Roman"/>
          <w:i/>
          <w:iCs/>
          <w:lang w:val="en-IN"/>
        </w:rPr>
        <w:t>8</w:t>
      </w:r>
      <w:r w:rsidRPr="007C4590">
        <w:rPr>
          <w:rFonts w:eastAsia="Times New Roman"/>
          <w:lang w:val="en-IN"/>
        </w:rPr>
        <w:t>, pp.78-92. </w:t>
      </w:r>
    </w:p>
    <w:p w14:paraId="2F5CDF11" w14:textId="77777777" w:rsidR="00B7052D" w:rsidRPr="007C4590" w:rsidRDefault="00B7052D" w:rsidP="00382D80">
      <w:pPr>
        <w:spacing w:before="240" w:after="160" w:line="360" w:lineRule="auto"/>
        <w:jc w:val="both"/>
        <w:rPr>
          <w:rFonts w:eastAsia="Times New Roman"/>
        </w:rPr>
      </w:pPr>
      <w:proofErr w:type="spellStart"/>
      <w:r w:rsidRPr="007C4590">
        <w:rPr>
          <w:rFonts w:eastAsia="Times New Roman"/>
        </w:rPr>
        <w:t>Atiku</w:t>
      </w:r>
      <w:proofErr w:type="spellEnd"/>
      <w:r w:rsidRPr="007C4590">
        <w:rPr>
          <w:rFonts w:eastAsia="Times New Roman"/>
        </w:rPr>
        <w:t xml:space="preserve">, S.O., </w:t>
      </w:r>
      <w:proofErr w:type="spellStart"/>
      <w:r w:rsidRPr="007C4590">
        <w:rPr>
          <w:rFonts w:eastAsia="Times New Roman"/>
        </w:rPr>
        <w:t>Itembu-Naunyango</w:t>
      </w:r>
      <w:proofErr w:type="spellEnd"/>
      <w:r w:rsidRPr="007C4590">
        <w:rPr>
          <w:rFonts w:eastAsia="Times New Roman"/>
        </w:rPr>
        <w:t xml:space="preserve">, K.A. and </w:t>
      </w:r>
      <w:proofErr w:type="spellStart"/>
      <w:r w:rsidRPr="007C4590">
        <w:rPr>
          <w:rFonts w:eastAsia="Times New Roman"/>
        </w:rPr>
        <w:t>Oladejo</w:t>
      </w:r>
      <w:proofErr w:type="spellEnd"/>
      <w:r w:rsidRPr="007C4590">
        <w:rPr>
          <w:rFonts w:eastAsia="Times New Roman"/>
        </w:rPr>
        <w:t xml:space="preserve">, O.M., (2024). Inclusive leadership and employee engagement as critical drivers of sustainability in telecommunication companies. </w:t>
      </w:r>
      <w:r w:rsidRPr="007C4590">
        <w:rPr>
          <w:rFonts w:eastAsia="Times New Roman"/>
          <w:i/>
          <w:iCs/>
        </w:rPr>
        <w:t>Administrative Sciences</w:t>
      </w:r>
      <w:r w:rsidRPr="007C4590">
        <w:rPr>
          <w:rFonts w:eastAsia="Times New Roman"/>
        </w:rPr>
        <w:t xml:space="preserve">, </w:t>
      </w:r>
      <w:r w:rsidRPr="007C4590">
        <w:rPr>
          <w:rFonts w:eastAsia="Times New Roman"/>
          <w:i/>
          <w:iCs/>
        </w:rPr>
        <w:t>14</w:t>
      </w:r>
      <w:r w:rsidRPr="007C4590">
        <w:rPr>
          <w:rFonts w:eastAsia="Times New Roman"/>
        </w:rPr>
        <w:t>(6), p.126.</w:t>
      </w:r>
    </w:p>
    <w:p w14:paraId="18E655D6"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Choudhary, R., Shaik, Y.A., Yadav, P. and Rashid, A., (2024). Generational differences in technology </w:t>
      </w:r>
      <w:proofErr w:type="spellStart"/>
      <w:r w:rsidRPr="007C4590">
        <w:rPr>
          <w:rFonts w:eastAsia="Times New Roman"/>
          <w:lang w:val="en-IN"/>
        </w:rPr>
        <w:t>behavior</w:t>
      </w:r>
      <w:proofErr w:type="spellEnd"/>
      <w:r w:rsidRPr="007C4590">
        <w:rPr>
          <w:rFonts w:eastAsia="Times New Roman"/>
          <w:lang w:val="en-IN"/>
        </w:rPr>
        <w:t xml:space="preserve">: A systematic literature review. </w:t>
      </w:r>
      <w:r w:rsidRPr="007C4590">
        <w:rPr>
          <w:rFonts w:eastAsia="Times New Roman"/>
          <w:i/>
          <w:iCs/>
          <w:lang w:val="en-IN"/>
        </w:rPr>
        <w:t>Journal of infrastructure, Policy and Development</w:t>
      </w:r>
      <w:r w:rsidRPr="007C4590">
        <w:rPr>
          <w:rFonts w:eastAsia="Times New Roman"/>
          <w:lang w:val="en-IN"/>
        </w:rPr>
        <w:t xml:space="preserve">, </w:t>
      </w:r>
      <w:r w:rsidRPr="007C4590">
        <w:rPr>
          <w:rFonts w:eastAsia="Times New Roman"/>
          <w:i/>
          <w:iCs/>
          <w:lang w:val="en-IN"/>
        </w:rPr>
        <w:t>8</w:t>
      </w:r>
      <w:r w:rsidRPr="007C4590">
        <w:rPr>
          <w:rFonts w:eastAsia="Times New Roman"/>
          <w:lang w:val="en-IN"/>
        </w:rPr>
        <w:t>(9), p.6755. </w:t>
      </w:r>
    </w:p>
    <w:p w14:paraId="5777B13B"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Dasgupta, M., (2023). Driving creativity and innovation through emotional intelligence (EI): A systematic literature review. </w:t>
      </w:r>
      <w:r w:rsidRPr="007C4590">
        <w:rPr>
          <w:rFonts w:eastAsia="Times New Roman"/>
          <w:i/>
          <w:iCs/>
          <w:lang w:val="en-IN"/>
        </w:rPr>
        <w:t>Journal of Innovation Management</w:t>
      </w:r>
      <w:r w:rsidRPr="007C4590">
        <w:rPr>
          <w:rFonts w:eastAsia="Times New Roman"/>
          <w:lang w:val="en-IN"/>
        </w:rPr>
        <w:t xml:space="preserve">, </w:t>
      </w:r>
      <w:r w:rsidRPr="007C4590">
        <w:rPr>
          <w:rFonts w:eastAsia="Times New Roman"/>
          <w:i/>
          <w:iCs/>
          <w:lang w:val="en-IN"/>
        </w:rPr>
        <w:t>11</w:t>
      </w:r>
      <w:r w:rsidRPr="007C4590">
        <w:rPr>
          <w:rFonts w:eastAsia="Times New Roman"/>
          <w:lang w:val="en-IN"/>
        </w:rPr>
        <w:t>(3), pp.1-29. </w:t>
      </w:r>
    </w:p>
    <w:p w14:paraId="25D71102"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Fletcher, K.A., Friedman, A. and </w:t>
      </w:r>
      <w:proofErr w:type="spellStart"/>
      <w:r w:rsidRPr="007C4590">
        <w:rPr>
          <w:rFonts w:eastAsia="Times New Roman"/>
          <w:lang w:val="en-IN"/>
        </w:rPr>
        <w:t>Wongworawat</w:t>
      </w:r>
      <w:proofErr w:type="spellEnd"/>
      <w:r w:rsidRPr="007C4590">
        <w:rPr>
          <w:rFonts w:eastAsia="Times New Roman"/>
          <w:lang w:val="en-IN"/>
        </w:rPr>
        <w:t xml:space="preserve">, M.D., (2024). Understanding emotional intelligence to enhance leadership and individualized well-being. </w:t>
      </w:r>
      <w:r w:rsidRPr="007C4590">
        <w:rPr>
          <w:rFonts w:eastAsia="Times New Roman"/>
          <w:i/>
          <w:iCs/>
          <w:lang w:val="en-IN"/>
        </w:rPr>
        <w:t>Hand Clinics</w:t>
      </w:r>
      <w:r w:rsidRPr="007C4590">
        <w:rPr>
          <w:rFonts w:eastAsia="Times New Roman"/>
          <w:lang w:val="en-IN"/>
        </w:rPr>
        <w:t xml:space="preserve">, </w:t>
      </w:r>
      <w:r w:rsidRPr="007C4590">
        <w:rPr>
          <w:rFonts w:eastAsia="Times New Roman"/>
          <w:i/>
          <w:iCs/>
          <w:lang w:val="en-IN"/>
        </w:rPr>
        <w:t>40</w:t>
      </w:r>
      <w:r w:rsidRPr="007C4590">
        <w:rPr>
          <w:rFonts w:eastAsia="Times New Roman"/>
          <w:lang w:val="en-IN"/>
        </w:rPr>
        <w:t>(4), pp.531-542. </w:t>
      </w:r>
    </w:p>
    <w:p w14:paraId="46B434C5"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Jones, B. and Jones, R., (2025). Action research at the BBC: Interrogating artificial intelligence with journalists to generate actionable insights for the newsroom. </w:t>
      </w:r>
      <w:r w:rsidRPr="007C4590">
        <w:rPr>
          <w:rFonts w:eastAsia="Times New Roman"/>
          <w:i/>
          <w:iCs/>
          <w:lang w:val="en-IN"/>
        </w:rPr>
        <w:t>Journalism</w:t>
      </w:r>
      <w:r w:rsidRPr="007C4590">
        <w:rPr>
          <w:rFonts w:eastAsia="Times New Roman"/>
          <w:lang w:val="en-IN"/>
        </w:rPr>
        <w:t xml:space="preserve">, </w:t>
      </w:r>
      <w:r w:rsidRPr="007C4590">
        <w:rPr>
          <w:rFonts w:eastAsia="Times New Roman"/>
          <w:i/>
          <w:iCs/>
          <w:lang w:val="en-IN"/>
        </w:rPr>
        <w:t>26</w:t>
      </w:r>
      <w:r w:rsidRPr="007C4590">
        <w:rPr>
          <w:rFonts w:eastAsia="Times New Roman"/>
          <w:lang w:val="en-IN"/>
        </w:rPr>
        <w:t>(8), pp.1708-1725. </w:t>
      </w:r>
    </w:p>
    <w:p w14:paraId="0A594881"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Kakarla, U., (2025). Emotional intelligence in interpersonal communication. </w:t>
      </w:r>
      <w:r w:rsidRPr="007C4590">
        <w:rPr>
          <w:rFonts w:eastAsia="Times New Roman"/>
          <w:i/>
          <w:iCs/>
          <w:lang w:val="en-IN"/>
        </w:rPr>
        <w:t>International Journal of Innovative Scientific Research</w:t>
      </w:r>
      <w:r w:rsidRPr="007C4590">
        <w:rPr>
          <w:rFonts w:eastAsia="Times New Roman"/>
          <w:lang w:val="en-IN"/>
        </w:rPr>
        <w:t xml:space="preserve">, </w:t>
      </w:r>
      <w:r w:rsidRPr="007C4590">
        <w:rPr>
          <w:rFonts w:eastAsia="Times New Roman"/>
          <w:i/>
          <w:iCs/>
          <w:lang w:val="en-IN"/>
        </w:rPr>
        <w:t>3</w:t>
      </w:r>
      <w:r w:rsidRPr="007C4590">
        <w:rPr>
          <w:rFonts w:eastAsia="Times New Roman"/>
          <w:lang w:val="en-IN"/>
        </w:rPr>
        <w:t>(1), pp.111-121. </w:t>
      </w:r>
    </w:p>
    <w:p w14:paraId="1E3F35A9"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Krishna, S.M. and Agrawal, S., (2024). Creative performance of millennials and generation Z: what matters more, intrinsic or extrinsic rewards?. </w:t>
      </w:r>
      <w:r w:rsidRPr="007C4590">
        <w:rPr>
          <w:rFonts w:eastAsia="Times New Roman"/>
          <w:i/>
          <w:iCs/>
          <w:lang w:val="en-IN"/>
        </w:rPr>
        <w:t>Administrative Sciences</w:t>
      </w:r>
      <w:r w:rsidRPr="007C4590">
        <w:rPr>
          <w:rFonts w:eastAsia="Times New Roman"/>
          <w:lang w:val="en-IN"/>
        </w:rPr>
        <w:t xml:space="preserve">, </w:t>
      </w:r>
      <w:r w:rsidRPr="007C4590">
        <w:rPr>
          <w:rFonts w:eastAsia="Times New Roman"/>
          <w:i/>
          <w:iCs/>
          <w:lang w:val="en-IN"/>
        </w:rPr>
        <w:t>15</w:t>
      </w:r>
      <w:r w:rsidRPr="007C4590">
        <w:rPr>
          <w:rFonts w:eastAsia="Times New Roman"/>
          <w:lang w:val="en-IN"/>
        </w:rPr>
        <w:t>(1), p.11. </w:t>
      </w:r>
    </w:p>
    <w:p w14:paraId="79FA6218"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Mahmoud, A.B., Berman, A., Reisel, W., </w:t>
      </w:r>
      <w:proofErr w:type="spellStart"/>
      <w:r w:rsidRPr="007C4590">
        <w:rPr>
          <w:rFonts w:eastAsia="Times New Roman"/>
          <w:lang w:val="en-IN"/>
        </w:rPr>
        <w:t>Fuxman</w:t>
      </w:r>
      <w:proofErr w:type="spellEnd"/>
      <w:r w:rsidRPr="007C4590">
        <w:rPr>
          <w:rFonts w:eastAsia="Times New Roman"/>
          <w:lang w:val="en-IN"/>
        </w:rPr>
        <w:t>, L. and Hack</w:t>
      </w:r>
      <w:r w:rsidRPr="007C4590">
        <w:rPr>
          <w:rFonts w:ascii="Cambria Math" w:eastAsia="Times New Roman" w:hAnsi="Cambria Math" w:cs="Cambria Math"/>
          <w:lang w:val="en-IN"/>
        </w:rPr>
        <w:t>‐</w:t>
      </w:r>
      <w:r w:rsidRPr="007C4590">
        <w:rPr>
          <w:rFonts w:eastAsia="Times New Roman"/>
          <w:lang w:val="en-IN"/>
        </w:rPr>
        <w:t>Polay, D., (2024). Examining generational differences as a moderator of extreme</w:t>
      </w:r>
      <w:r w:rsidRPr="007C4590">
        <w:rPr>
          <w:rFonts w:ascii="Cambria Math" w:eastAsia="Times New Roman" w:hAnsi="Cambria Math" w:cs="Cambria Math"/>
          <w:lang w:val="en-IN"/>
        </w:rPr>
        <w:t>‐</w:t>
      </w:r>
      <w:r w:rsidRPr="007C4590">
        <w:rPr>
          <w:rFonts w:eastAsia="Times New Roman"/>
          <w:lang w:val="en-IN"/>
        </w:rPr>
        <w:t xml:space="preserve">context perception and its impact on work alienation organizational outcomes: Implications for the workplace and remote work transformation. </w:t>
      </w:r>
      <w:r w:rsidRPr="007C4590">
        <w:rPr>
          <w:rFonts w:eastAsia="Times New Roman"/>
          <w:i/>
          <w:iCs/>
          <w:lang w:val="en-IN"/>
        </w:rPr>
        <w:t>Scandinavian Journal of Psychology</w:t>
      </w:r>
      <w:r w:rsidRPr="007C4590">
        <w:rPr>
          <w:rFonts w:eastAsia="Times New Roman"/>
          <w:lang w:val="en-IN"/>
        </w:rPr>
        <w:t xml:space="preserve">, </w:t>
      </w:r>
      <w:r w:rsidRPr="007C4590">
        <w:rPr>
          <w:rFonts w:eastAsia="Times New Roman"/>
          <w:i/>
          <w:iCs/>
          <w:lang w:val="en-IN"/>
        </w:rPr>
        <w:t>65</w:t>
      </w:r>
      <w:r w:rsidRPr="007C4590">
        <w:rPr>
          <w:rFonts w:eastAsia="Times New Roman"/>
          <w:lang w:val="en-IN"/>
        </w:rPr>
        <w:t>(1), pp.70-85. </w:t>
      </w:r>
    </w:p>
    <w:p w14:paraId="15921A6C"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Mantha, M.S. and Krishna, P.V., (2024). A literature review of learning preferences, motivational factors and training needs among different generations of baby boomers, gen x, gen y and gen z students and professionals. </w:t>
      </w:r>
      <w:r w:rsidRPr="007C4590">
        <w:rPr>
          <w:rFonts w:eastAsia="Times New Roman"/>
          <w:i/>
          <w:iCs/>
          <w:lang w:val="en-IN"/>
        </w:rPr>
        <w:t>Education and Society</w:t>
      </w:r>
      <w:r w:rsidRPr="007C4590">
        <w:rPr>
          <w:rFonts w:eastAsia="Times New Roman"/>
          <w:lang w:val="en-IN"/>
        </w:rPr>
        <w:t xml:space="preserve">, </w:t>
      </w:r>
      <w:r w:rsidRPr="007C4590">
        <w:rPr>
          <w:rFonts w:eastAsia="Times New Roman"/>
          <w:i/>
          <w:iCs/>
          <w:lang w:val="en-IN"/>
        </w:rPr>
        <w:t>48</w:t>
      </w:r>
      <w:r w:rsidRPr="007C4590">
        <w:rPr>
          <w:rFonts w:eastAsia="Times New Roman"/>
          <w:lang w:val="en-IN"/>
        </w:rPr>
        <w:t>(1), pp.53-64. </w:t>
      </w:r>
    </w:p>
    <w:p w14:paraId="210C63B3"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Mayer, J.D., Caruso, D.R., </w:t>
      </w:r>
      <w:proofErr w:type="spellStart"/>
      <w:r w:rsidRPr="007C4590">
        <w:rPr>
          <w:rFonts w:eastAsia="Times New Roman"/>
          <w:lang w:val="en-IN"/>
        </w:rPr>
        <w:t>Sitarenios</w:t>
      </w:r>
      <w:proofErr w:type="spellEnd"/>
      <w:r w:rsidRPr="007C4590">
        <w:rPr>
          <w:rFonts w:eastAsia="Times New Roman"/>
          <w:lang w:val="en-IN"/>
        </w:rPr>
        <w:t xml:space="preserve">, G. and Escobar, M.R., (2024). How many emotional intelligence abilities are there? An examination of four measures of emotional intelligence. </w:t>
      </w:r>
      <w:r w:rsidRPr="007C4590">
        <w:rPr>
          <w:rFonts w:eastAsia="Times New Roman"/>
          <w:i/>
          <w:iCs/>
          <w:lang w:val="en-IN"/>
        </w:rPr>
        <w:t>Personality and Individual Differences</w:t>
      </w:r>
      <w:r w:rsidRPr="007C4590">
        <w:rPr>
          <w:rFonts w:eastAsia="Times New Roman"/>
          <w:lang w:val="en-IN"/>
        </w:rPr>
        <w:t xml:space="preserve">, </w:t>
      </w:r>
      <w:r w:rsidRPr="007C4590">
        <w:rPr>
          <w:rFonts w:eastAsia="Times New Roman"/>
          <w:i/>
          <w:iCs/>
          <w:lang w:val="en-IN"/>
        </w:rPr>
        <w:t>219</w:t>
      </w:r>
      <w:r w:rsidRPr="007C4590">
        <w:rPr>
          <w:rFonts w:eastAsia="Times New Roman"/>
          <w:lang w:val="en-IN"/>
        </w:rPr>
        <w:t>, p.112468. </w:t>
      </w:r>
    </w:p>
    <w:p w14:paraId="735981EC"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NHS (2026). </w:t>
      </w:r>
      <w:r w:rsidRPr="007C4590">
        <w:rPr>
          <w:rFonts w:eastAsia="Times New Roman"/>
          <w:i/>
          <w:iCs/>
          <w:lang w:val="en-IN"/>
        </w:rPr>
        <w:t xml:space="preserve">Being an emotionally intelligent leader (leadership series). </w:t>
      </w:r>
      <w:r w:rsidRPr="007C4590">
        <w:rPr>
          <w:rFonts w:eastAsia="Times New Roman"/>
          <w:lang w:val="en-IN"/>
        </w:rPr>
        <w:t xml:space="preserve">Available at: </w:t>
      </w:r>
      <w:hyperlink r:id="rId8" w:history="1">
        <w:r w:rsidRPr="007C4590">
          <w:rPr>
            <w:rStyle w:val="Hyperlink"/>
            <w:rFonts w:eastAsia="Times New Roman"/>
            <w:lang w:val="en-IN"/>
          </w:rPr>
          <w:t>https://nhselect.nhs.uk/event/6895/Being-an-emotionally-intelligent-leader-leadership-series</w:t>
        </w:r>
      </w:hyperlink>
      <w:r w:rsidRPr="007C4590">
        <w:rPr>
          <w:rFonts w:eastAsia="Times New Roman"/>
          <w:lang w:val="en-IN"/>
        </w:rPr>
        <w:t xml:space="preserve"> [Accessed 1 July 2026].</w:t>
      </w:r>
    </w:p>
    <w:p w14:paraId="4BDA27E8"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NHS Employers. (2023). </w:t>
      </w:r>
      <w:r w:rsidRPr="007C4590">
        <w:rPr>
          <w:rFonts w:eastAsia="Times New Roman"/>
          <w:i/>
          <w:iCs/>
          <w:lang w:val="en-IN"/>
        </w:rPr>
        <w:t>Rewarding and recognising a multigenerational workforce</w:t>
      </w:r>
      <w:r w:rsidRPr="007C4590">
        <w:rPr>
          <w:rFonts w:eastAsia="Times New Roman"/>
          <w:lang w:val="en-IN"/>
        </w:rPr>
        <w:t xml:space="preserve">. [online] Available at: </w:t>
      </w:r>
      <w:hyperlink r:id="rId9" w:history="1">
        <w:r w:rsidRPr="007C4590">
          <w:rPr>
            <w:rStyle w:val="Hyperlink"/>
            <w:rFonts w:eastAsia="Times New Roman"/>
            <w:lang w:val="en-IN"/>
          </w:rPr>
          <w:t>https://www.nhsemployers.org/articles/rewarding-and-recognising-multigenerational-workforce</w:t>
        </w:r>
      </w:hyperlink>
      <w:r w:rsidRPr="007C4590">
        <w:rPr>
          <w:rFonts w:eastAsia="Times New Roman"/>
          <w:lang w:val="en-IN"/>
        </w:rPr>
        <w:t>. [Accessed 1 July 2026].</w:t>
      </w:r>
    </w:p>
    <w:p w14:paraId="0B39BBC9"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Sakaria, M., (2025). Human Resource Management Strategies for Gen Z Workforce Engagement. </w:t>
      </w:r>
      <w:r w:rsidRPr="007C4590">
        <w:rPr>
          <w:rFonts w:eastAsia="Times New Roman"/>
          <w:i/>
          <w:iCs/>
          <w:lang w:val="en-IN"/>
        </w:rPr>
        <w:t>International Journal Of Financial Economics</w:t>
      </w:r>
      <w:r w:rsidRPr="007C4590">
        <w:rPr>
          <w:rFonts w:eastAsia="Times New Roman"/>
          <w:lang w:val="en-IN"/>
        </w:rPr>
        <w:t xml:space="preserve">, </w:t>
      </w:r>
      <w:r w:rsidRPr="007C4590">
        <w:rPr>
          <w:rFonts w:eastAsia="Times New Roman"/>
          <w:i/>
          <w:iCs/>
          <w:lang w:val="en-IN"/>
        </w:rPr>
        <w:t>2</w:t>
      </w:r>
      <w:r w:rsidRPr="007C4590">
        <w:rPr>
          <w:rFonts w:eastAsia="Times New Roman"/>
          <w:lang w:val="en-IN"/>
        </w:rPr>
        <w:t>(2), pp.860-873. </w:t>
      </w:r>
    </w:p>
    <w:p w14:paraId="40E5D2F4"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Singh, A., Prabhakar, R. and Kiran, J.S., (2022). Emotional intelligence: A literature review of its concept, models, and measures. </w:t>
      </w:r>
      <w:r w:rsidRPr="007C4590">
        <w:rPr>
          <w:rFonts w:eastAsia="Times New Roman"/>
          <w:i/>
          <w:iCs/>
          <w:lang w:val="en-IN"/>
        </w:rPr>
        <w:t>Journal of Positive School Psychology</w:t>
      </w:r>
      <w:r w:rsidRPr="007C4590">
        <w:rPr>
          <w:rFonts w:eastAsia="Times New Roman"/>
          <w:lang w:val="en-IN"/>
        </w:rPr>
        <w:t xml:space="preserve">, </w:t>
      </w:r>
      <w:r w:rsidRPr="007C4590">
        <w:rPr>
          <w:rFonts w:eastAsia="Times New Roman"/>
          <w:i/>
          <w:iCs/>
          <w:lang w:val="en-IN"/>
        </w:rPr>
        <w:t>6</w:t>
      </w:r>
      <w:r w:rsidRPr="007C4590">
        <w:rPr>
          <w:rFonts w:eastAsia="Times New Roman"/>
          <w:lang w:val="en-IN"/>
        </w:rPr>
        <w:t>(10). </w:t>
      </w:r>
    </w:p>
    <w:p w14:paraId="4BDAB8AD"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Singh, K., Prakash, R., Rajpoot, H.S., Satapathy, P., </w:t>
      </w:r>
      <w:proofErr w:type="spellStart"/>
      <w:r w:rsidRPr="007C4590">
        <w:rPr>
          <w:rFonts w:eastAsia="Times New Roman"/>
          <w:lang w:val="en-IN"/>
        </w:rPr>
        <w:t>Ambavale</w:t>
      </w:r>
      <w:proofErr w:type="spellEnd"/>
      <w:r w:rsidRPr="007C4590">
        <w:rPr>
          <w:rFonts w:eastAsia="Times New Roman"/>
          <w:lang w:val="en-IN"/>
        </w:rPr>
        <w:t xml:space="preserve">, R. and Parida, S.S., (2024). The Role of Emotional Intelligence in Effective Leadership and Decision-Making. </w:t>
      </w:r>
      <w:r w:rsidRPr="007C4590">
        <w:rPr>
          <w:rFonts w:eastAsia="Times New Roman"/>
          <w:i/>
          <w:iCs/>
          <w:lang w:val="en-IN"/>
        </w:rPr>
        <w:t>Library of Progress-Library Science, Information Technology &amp; Computer</w:t>
      </w:r>
      <w:r w:rsidRPr="007C4590">
        <w:rPr>
          <w:rFonts w:eastAsia="Times New Roman"/>
          <w:lang w:val="en-IN"/>
        </w:rPr>
        <w:t xml:space="preserve">, </w:t>
      </w:r>
      <w:r w:rsidRPr="007C4590">
        <w:rPr>
          <w:rFonts w:eastAsia="Times New Roman"/>
          <w:i/>
          <w:iCs/>
          <w:lang w:val="en-IN"/>
        </w:rPr>
        <w:t>44</w:t>
      </w:r>
      <w:r w:rsidRPr="007C4590">
        <w:rPr>
          <w:rFonts w:eastAsia="Times New Roman"/>
          <w:lang w:val="en-IN"/>
        </w:rPr>
        <w:t>(3). </w:t>
      </w:r>
    </w:p>
    <w:p w14:paraId="20EB9D1E"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Tek Sevindik, S. and </w:t>
      </w:r>
      <w:proofErr w:type="spellStart"/>
      <w:r w:rsidRPr="007C4590">
        <w:rPr>
          <w:rFonts w:eastAsia="Times New Roman"/>
          <w:lang w:val="en-IN"/>
        </w:rPr>
        <w:t>Mansuroğlu</w:t>
      </w:r>
      <w:proofErr w:type="spellEnd"/>
      <w:r w:rsidRPr="007C4590">
        <w:rPr>
          <w:rFonts w:eastAsia="Times New Roman"/>
          <w:lang w:val="en-IN"/>
        </w:rPr>
        <w:t xml:space="preserve">, S., (2025). The transformation brought by stress management training based on Bar-On’s mixed model of emotional intelligence in nursing students: a qualitative study. </w:t>
      </w:r>
      <w:r w:rsidRPr="007C4590">
        <w:rPr>
          <w:rFonts w:eastAsia="Times New Roman"/>
          <w:i/>
          <w:iCs/>
          <w:lang w:val="en-IN"/>
        </w:rPr>
        <w:t>BMC nursing</w:t>
      </w:r>
      <w:r w:rsidRPr="007C4590">
        <w:rPr>
          <w:rFonts w:eastAsia="Times New Roman"/>
          <w:lang w:val="en-IN"/>
        </w:rPr>
        <w:t xml:space="preserve">, </w:t>
      </w:r>
      <w:r w:rsidRPr="007C4590">
        <w:rPr>
          <w:rFonts w:eastAsia="Times New Roman"/>
          <w:i/>
          <w:iCs/>
          <w:lang w:val="en-IN"/>
        </w:rPr>
        <w:t>24</w:t>
      </w:r>
      <w:r w:rsidRPr="007C4590">
        <w:rPr>
          <w:rFonts w:eastAsia="Times New Roman"/>
          <w:lang w:val="en-IN"/>
        </w:rPr>
        <w:t>(1), p.1267. </w:t>
      </w:r>
    </w:p>
    <w:p w14:paraId="09F73A54"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Terry, F. (2023). </w:t>
      </w:r>
      <w:r w:rsidRPr="007C4590">
        <w:rPr>
          <w:rFonts w:eastAsia="Times New Roman"/>
          <w:i/>
          <w:iCs/>
          <w:lang w:val="en-IN"/>
        </w:rPr>
        <w:t>HSBC sees value of focusing on generational diversity</w:t>
      </w:r>
      <w:r w:rsidRPr="007C4590">
        <w:rPr>
          <w:rFonts w:eastAsia="Times New Roman"/>
          <w:lang w:val="en-IN"/>
        </w:rPr>
        <w:t xml:space="preserve">. [online] Available at: </w:t>
      </w:r>
      <w:hyperlink r:id="rId10" w:history="1">
        <w:r w:rsidRPr="007C4590">
          <w:rPr>
            <w:rStyle w:val="Hyperlink"/>
            <w:rFonts w:eastAsia="Times New Roman"/>
            <w:lang w:val="en-IN"/>
          </w:rPr>
          <w:t>https://www.hcamag.com/asia/specialisation/corporate-wellness/hsbc-sees-value-of-focusing-on-generational-diversity/465074</w:t>
        </w:r>
      </w:hyperlink>
      <w:r w:rsidRPr="007C4590">
        <w:rPr>
          <w:rFonts w:eastAsia="Times New Roman"/>
          <w:lang w:val="en-IN"/>
        </w:rPr>
        <w:t>. [Accessed 1 July 2026].</w:t>
      </w:r>
    </w:p>
    <w:p w14:paraId="6C85655B"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Tesco PLC (2023). </w:t>
      </w:r>
      <w:r w:rsidRPr="007C4590">
        <w:rPr>
          <w:rFonts w:eastAsia="Times New Roman"/>
          <w:i/>
          <w:iCs/>
          <w:lang w:val="en-IN"/>
        </w:rPr>
        <w:t>Diversity, Equity and Inclusion</w:t>
      </w:r>
      <w:r w:rsidRPr="007C4590">
        <w:rPr>
          <w:rFonts w:eastAsia="Times New Roman"/>
          <w:lang w:val="en-IN"/>
        </w:rPr>
        <w:t xml:space="preserve">. [online] tescoplc.com. Available at: </w:t>
      </w:r>
      <w:hyperlink r:id="rId11" w:history="1">
        <w:r w:rsidRPr="007C4590">
          <w:rPr>
            <w:rStyle w:val="Hyperlink"/>
            <w:rFonts w:eastAsia="Times New Roman"/>
            <w:lang w:val="en-IN"/>
          </w:rPr>
          <w:t>https://www.tescoplc.com/sustainability/colleagues/diversity-equity-and-inclusion</w:t>
        </w:r>
      </w:hyperlink>
      <w:r w:rsidRPr="007C4590">
        <w:rPr>
          <w:rFonts w:eastAsia="Times New Roman"/>
          <w:lang w:val="en-IN"/>
        </w:rPr>
        <w:t>. [Accessed 1 July 2026].</w:t>
      </w:r>
    </w:p>
    <w:p w14:paraId="548E40C7" w14:textId="77777777" w:rsidR="00B7052D" w:rsidRPr="007C4590" w:rsidRDefault="00B7052D" w:rsidP="00382D80">
      <w:pPr>
        <w:spacing w:before="240" w:after="160" w:line="360" w:lineRule="auto"/>
        <w:jc w:val="both"/>
        <w:rPr>
          <w:rFonts w:eastAsia="Times New Roman"/>
        </w:rPr>
      </w:pPr>
      <w:r w:rsidRPr="007C4590">
        <w:rPr>
          <w:rFonts w:eastAsia="Times New Roman"/>
        </w:rPr>
        <w:t xml:space="preserve">Urrila, L.I. and Mäkelä, L., (2024). Be (com) ing other-oriented: Mindfulness-trained leaders’ experiences of their enhanced social awareness. </w:t>
      </w:r>
      <w:r w:rsidRPr="007C4590">
        <w:rPr>
          <w:rFonts w:eastAsia="Times New Roman"/>
          <w:i/>
          <w:iCs/>
        </w:rPr>
        <w:t>Management Learning</w:t>
      </w:r>
      <w:r w:rsidRPr="007C4590">
        <w:rPr>
          <w:rFonts w:eastAsia="Times New Roman"/>
        </w:rPr>
        <w:t xml:space="preserve">, </w:t>
      </w:r>
      <w:r w:rsidRPr="007C4590">
        <w:rPr>
          <w:rFonts w:eastAsia="Times New Roman"/>
          <w:i/>
          <w:iCs/>
        </w:rPr>
        <w:t>55</w:t>
      </w:r>
      <w:r w:rsidRPr="007C4590">
        <w:rPr>
          <w:rFonts w:eastAsia="Times New Roman"/>
        </w:rPr>
        <w:t>(2), pp.273-304.</w:t>
      </w:r>
    </w:p>
    <w:p w14:paraId="705801B5" w14:textId="77777777" w:rsidR="00B7052D" w:rsidRPr="007C4590" w:rsidRDefault="00B7052D" w:rsidP="00382D80">
      <w:pPr>
        <w:spacing w:before="240" w:line="360" w:lineRule="auto"/>
        <w:jc w:val="both"/>
        <w:rPr>
          <w:rFonts w:eastAsia="Times New Roman"/>
          <w:lang w:val="en-IN"/>
        </w:rPr>
      </w:pPr>
      <w:r w:rsidRPr="007C4590">
        <w:rPr>
          <w:rFonts w:eastAsia="Times New Roman"/>
          <w:lang w:val="en-IN"/>
        </w:rPr>
        <w:t xml:space="preserve">Zhang, Y., (2025). Impact of arts activities on psychological well-being: Emotional intelligence as mediator and perceived stress as moderator. </w:t>
      </w:r>
      <w:proofErr w:type="spellStart"/>
      <w:r w:rsidRPr="007C4590">
        <w:rPr>
          <w:rFonts w:eastAsia="Times New Roman"/>
          <w:i/>
          <w:iCs/>
          <w:lang w:val="en-IN"/>
        </w:rPr>
        <w:t>Acta</w:t>
      </w:r>
      <w:proofErr w:type="spellEnd"/>
      <w:r w:rsidRPr="007C4590">
        <w:rPr>
          <w:rFonts w:eastAsia="Times New Roman"/>
          <w:i/>
          <w:iCs/>
          <w:lang w:val="en-IN"/>
        </w:rPr>
        <w:t xml:space="preserve"> </w:t>
      </w:r>
      <w:proofErr w:type="spellStart"/>
      <w:r w:rsidRPr="007C4590">
        <w:rPr>
          <w:rFonts w:eastAsia="Times New Roman"/>
          <w:i/>
          <w:iCs/>
          <w:lang w:val="en-IN"/>
        </w:rPr>
        <w:t>psychologica</w:t>
      </w:r>
      <w:proofErr w:type="spellEnd"/>
      <w:r w:rsidRPr="007C4590">
        <w:rPr>
          <w:rFonts w:eastAsia="Times New Roman"/>
          <w:lang w:val="en-IN"/>
        </w:rPr>
        <w:t xml:space="preserve">, </w:t>
      </w:r>
      <w:r w:rsidRPr="007C4590">
        <w:rPr>
          <w:rFonts w:eastAsia="Times New Roman"/>
          <w:i/>
          <w:iCs/>
          <w:lang w:val="en-IN"/>
        </w:rPr>
        <w:t>254</w:t>
      </w:r>
      <w:r w:rsidRPr="007C4590">
        <w:rPr>
          <w:rFonts w:eastAsia="Times New Roman"/>
          <w:lang w:val="en-IN"/>
        </w:rPr>
        <w:t>, p.104865. </w:t>
      </w:r>
    </w:p>
    <w:p w14:paraId="7E144890" w14:textId="77777777" w:rsidR="00382D80" w:rsidRPr="007C4590" w:rsidRDefault="00382D80">
      <w:pPr>
        <w:spacing w:after="160" w:line="360" w:lineRule="auto"/>
        <w:jc w:val="both"/>
        <w:rPr>
          <w:rFonts w:eastAsia="Times New Roman"/>
        </w:rPr>
      </w:pPr>
    </w:p>
    <w:p w14:paraId="0000000B" w14:textId="77777777" w:rsidR="002D0784" w:rsidRPr="007C4590" w:rsidRDefault="002D0784">
      <w:pPr>
        <w:spacing w:line="360" w:lineRule="auto"/>
        <w:jc w:val="both"/>
        <w:rPr>
          <w:rFonts w:eastAsia="Times New Roman"/>
        </w:rPr>
      </w:pPr>
    </w:p>
    <w:sectPr w:rsidR="002D0784" w:rsidRPr="007C459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959FA3D4-B61A-4CEC-9851-2F4B8C3096E9}"/>
  </w:font>
  <w:font w:name="Cambria Math">
    <w:panose1 w:val="02040503050406030204"/>
    <w:charset w:val="00"/>
    <w:family w:val="roman"/>
    <w:pitch w:val="variable"/>
    <w:sig w:usb0="E00006FF" w:usb1="420024FF" w:usb2="02000000" w:usb3="00000000" w:csb0="0000019F" w:csb1="00000000"/>
    <w:embedRegular r:id="rId2" w:fontKey="{8EE40F73-9CEF-8F4E-A73D-FB0E4CC4A577}"/>
  </w:font>
  <w:font w:name="Cambria">
    <w:panose1 w:val="02040503050406030204"/>
    <w:charset w:val="00"/>
    <w:family w:val="roman"/>
    <w:pitch w:val="variable"/>
    <w:sig w:usb0="E00006FF" w:usb1="420024FF" w:usb2="02000000" w:usb3="00000000" w:csb0="0000019F" w:csb1="00000000"/>
    <w:embedRegular r:id="rId3" w:fontKey="{6D16989F-0CBF-824D-9C04-403D03275B65}"/>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784"/>
    <w:rsid w:val="001D3F25"/>
    <w:rsid w:val="001F4260"/>
    <w:rsid w:val="00294791"/>
    <w:rsid w:val="002D0784"/>
    <w:rsid w:val="00364C86"/>
    <w:rsid w:val="00382D80"/>
    <w:rsid w:val="00414A78"/>
    <w:rsid w:val="00592862"/>
    <w:rsid w:val="006D3DDB"/>
    <w:rsid w:val="007C4590"/>
    <w:rsid w:val="008156F6"/>
    <w:rsid w:val="008A5988"/>
    <w:rsid w:val="00B7052D"/>
    <w:rsid w:val="00DF2F46"/>
    <w:rsid w:val="00E507C8"/>
    <w:rsid w:val="00F8008C"/>
    <w:rsid w:val="00FA61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153D5"/>
  <w15:docId w15:val="{4000CBEB-1C4A-4840-BC77-8ADFAFB51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uiPriority w:val="9"/>
    <w:qFormat/>
    <w:rsid w:val="00364C86"/>
    <w:pPr>
      <w:keepNext/>
      <w:keepLines/>
      <w:spacing w:before="400" w:after="120" w:line="360" w:lineRule="auto"/>
      <w:jc w:val="both"/>
      <w:outlineLvl w:val="0"/>
    </w:pPr>
    <w:rPr>
      <w:b/>
      <w:sz w:val="28"/>
      <w:szCs w:val="40"/>
    </w:rPr>
  </w:style>
  <w:style w:type="paragraph" w:styleId="Titlu2">
    <w:name w:val="heading 2"/>
    <w:basedOn w:val="Normal"/>
    <w:next w:val="Normal"/>
    <w:uiPriority w:val="9"/>
    <w:unhideWhenUsed/>
    <w:qFormat/>
    <w:rsid w:val="00364C86"/>
    <w:pPr>
      <w:keepNext/>
      <w:keepLines/>
      <w:spacing w:before="360" w:after="120" w:line="360" w:lineRule="auto"/>
      <w:jc w:val="both"/>
      <w:outlineLvl w:val="1"/>
    </w:pPr>
    <w:rPr>
      <w:b/>
      <w:sz w:val="24"/>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iCs/>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Titlucuprins">
    <w:name w:val="TOC Heading"/>
    <w:basedOn w:val="Titlu1"/>
    <w:next w:val="Normal"/>
    <w:uiPriority w:val="39"/>
    <w:unhideWhenUsed/>
    <w:qFormat/>
    <w:rsid w:val="00364C8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2">
    <w:name w:val="toc 2"/>
    <w:basedOn w:val="Normal"/>
    <w:next w:val="Normal"/>
    <w:autoRedefine/>
    <w:uiPriority w:val="39"/>
    <w:unhideWhenUsed/>
    <w:rsid w:val="00364C86"/>
    <w:pPr>
      <w:spacing w:after="100"/>
      <w:ind w:left="220"/>
    </w:pPr>
  </w:style>
  <w:style w:type="paragraph" w:styleId="Cuprins1">
    <w:name w:val="toc 1"/>
    <w:basedOn w:val="Normal"/>
    <w:next w:val="Normal"/>
    <w:autoRedefine/>
    <w:uiPriority w:val="39"/>
    <w:unhideWhenUsed/>
    <w:rsid w:val="00364C86"/>
    <w:pPr>
      <w:spacing w:after="100"/>
    </w:pPr>
  </w:style>
  <w:style w:type="character" w:styleId="Hyperlink">
    <w:name w:val="Hyperlink"/>
    <w:basedOn w:val="Fontdeparagrafimplicit"/>
    <w:uiPriority w:val="99"/>
    <w:unhideWhenUsed/>
    <w:rsid w:val="00364C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39720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hselect.nhs.uk/event/6895/Being-an-emotionally-intelligent-leader-leadership-seri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tescoplc.com/sustainability/colleagues/diversity-equity-and-inclusion" TargetMode="External"/><Relationship Id="rId5" Type="http://schemas.openxmlformats.org/officeDocument/2006/relationships/image" Target="media/image1.png"/><Relationship Id="rId10" Type="http://schemas.openxmlformats.org/officeDocument/2006/relationships/hyperlink" Target="https://www.hcamag.com/asia/specialisation/corporate-wellness/hsbc-sees-value-of-focusing-on-generational-diversity/465074" TargetMode="External"/><Relationship Id="rId4" Type="http://schemas.openxmlformats.org/officeDocument/2006/relationships/webSettings" Target="webSettings.xml"/><Relationship Id="rId9" Type="http://schemas.openxmlformats.org/officeDocument/2006/relationships/hyperlink" Target="https://www.nhsemployers.org/articles/rewarding-and-recognising-multigenerational-workforc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99EE4-4F2C-4D0C-B044-00205AF3D4D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4299</Words>
  <Characters>24935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ferenc gheorghe lupsa</cp:lastModifiedBy>
  <cp:revision>3</cp:revision>
  <dcterms:created xsi:type="dcterms:W3CDTF">2026-07-03T10:58:00Z</dcterms:created>
  <dcterms:modified xsi:type="dcterms:W3CDTF">2026-07-31T16:37:00Z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30a58e96-a433-4273-b96a-cd6061b21041</vt:lpwstr>
  </property>
</Properties>
</file>