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38393992"/>
        <w:docPartObj>
          <w:docPartGallery w:val="Cover Pages"/>
          <w:docPartUnique/>
        </w:docPartObj>
      </w:sdtPr>
      <w:sdtContent>
        <w:p w14:paraId="77B54D6F" w14:textId="7AC1BFDD" w:rsidR="00FE64A7" w:rsidRDefault="00FE64A7">
          <w:r>
            <w:rPr>
              <w:noProof/>
            </w:rPr>
            <mc:AlternateContent>
              <mc:Choice Requires="wpg">
                <w:drawing>
                  <wp:anchor distT="0" distB="0" distL="114300" distR="114300" simplePos="0" relativeHeight="251659264" behindDoc="1" locked="0" layoutInCell="1" allowOverlap="1" wp14:anchorId="0168996F" wp14:editId="24D2DF6A">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E311393" w14:textId="665534D7" w:rsidR="00FE64A7" w:rsidRDefault="00FE64A7">
                                      <w:pPr>
                                        <w:pStyle w:val="NoSpacing"/>
                                        <w:rPr>
                                          <w:color w:val="FFFFFF" w:themeColor="background1"/>
                                          <w:sz w:val="32"/>
                                          <w:szCs w:val="32"/>
                                        </w:rPr>
                                      </w:pPr>
                                      <w:r>
                                        <w:rPr>
                                          <w:color w:val="FFFFFF" w:themeColor="background1"/>
                                          <w:sz w:val="32"/>
                                          <w:szCs w:val="32"/>
                                        </w:rPr>
                                        <w:t>Elena-Iuliana Stanca (1918159)</w:t>
                                      </w:r>
                                    </w:p>
                                  </w:sdtContent>
                                </w:sdt>
                                <w:p w14:paraId="2BC8ADDE" w14:textId="74FEBA7C" w:rsidR="00FE64A7"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974458">
                                        <w:rPr>
                                          <w:caps/>
                                          <w:color w:val="FFFFFF" w:themeColor="background1"/>
                                        </w:rPr>
                                        <w:t xml:space="preserve">resit </w:t>
                                      </w:r>
                                      <w:r w:rsidR="00FE64A7">
                                        <w:rPr>
                                          <w:caps/>
                                          <w:color w:val="FFFFFF" w:themeColor="background1"/>
                                        </w:rPr>
                                        <w:t>deadline: 27/02/2026</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CC2F1B8" w14:textId="25F25B62" w:rsidR="00FE64A7" w:rsidRDefault="00FE64A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Coaching and Mentoring</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DBFF20A" w14:textId="296DD1EA" w:rsidR="00FE64A7" w:rsidRDefault="00FE64A7">
                                      <w:pPr>
                                        <w:pStyle w:val="NoSpacing"/>
                                        <w:spacing w:before="240"/>
                                        <w:rPr>
                                          <w:caps/>
                                          <w:color w:val="0E2841" w:themeColor="text2"/>
                                          <w:sz w:val="36"/>
                                          <w:szCs w:val="36"/>
                                        </w:rPr>
                                      </w:pPr>
                                      <w:r>
                                        <w:rPr>
                                          <w:caps/>
                                          <w:color w:val="0E2841" w:themeColor="text2"/>
                                          <w:sz w:val="36"/>
                                          <w:szCs w:val="36"/>
                                        </w:rPr>
                                        <w:t>individual reflection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68996F"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E311393" w14:textId="665534D7" w:rsidR="00FE64A7" w:rsidRDefault="00FE64A7">
                                <w:pPr>
                                  <w:pStyle w:val="NoSpacing"/>
                                  <w:rPr>
                                    <w:color w:val="FFFFFF" w:themeColor="background1"/>
                                    <w:sz w:val="32"/>
                                    <w:szCs w:val="32"/>
                                  </w:rPr>
                                </w:pPr>
                                <w:r>
                                  <w:rPr>
                                    <w:color w:val="FFFFFF" w:themeColor="background1"/>
                                    <w:sz w:val="32"/>
                                    <w:szCs w:val="32"/>
                                  </w:rPr>
                                  <w:t>Elena-Iuliana Stanca (1918159)</w:t>
                                </w:r>
                              </w:p>
                            </w:sdtContent>
                          </w:sdt>
                          <w:p w14:paraId="2BC8ADDE" w14:textId="74FEBA7C" w:rsidR="00FE64A7"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974458">
                                  <w:rPr>
                                    <w:caps/>
                                    <w:color w:val="FFFFFF" w:themeColor="background1"/>
                                  </w:rPr>
                                  <w:t xml:space="preserve">resit </w:t>
                                </w:r>
                                <w:r w:rsidR="00FE64A7">
                                  <w:rPr>
                                    <w:caps/>
                                    <w:color w:val="FFFFFF" w:themeColor="background1"/>
                                  </w:rPr>
                                  <w:t>deadline: 27/02/2026</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CC2F1B8" w14:textId="25F25B62" w:rsidR="00FE64A7" w:rsidRDefault="00FE64A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Coaching and Mentoring</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DBFF20A" w14:textId="296DD1EA" w:rsidR="00FE64A7" w:rsidRDefault="00FE64A7">
                                <w:pPr>
                                  <w:pStyle w:val="NoSpacing"/>
                                  <w:spacing w:before="240"/>
                                  <w:rPr>
                                    <w:caps/>
                                    <w:color w:val="0E2841" w:themeColor="text2"/>
                                    <w:sz w:val="36"/>
                                    <w:szCs w:val="36"/>
                                  </w:rPr>
                                </w:pPr>
                                <w:r>
                                  <w:rPr>
                                    <w:caps/>
                                    <w:color w:val="0E2841" w:themeColor="text2"/>
                                    <w:sz w:val="36"/>
                                    <w:szCs w:val="36"/>
                                  </w:rPr>
                                  <w:t>individual reflection</w:t>
                                </w:r>
                              </w:p>
                            </w:sdtContent>
                          </w:sdt>
                        </w:txbxContent>
                      </v:textbox>
                    </v:shape>
                    <w10:wrap anchorx="page" anchory="page"/>
                  </v:group>
                </w:pict>
              </mc:Fallback>
            </mc:AlternateContent>
          </w:r>
        </w:p>
        <w:p w14:paraId="37D47D86" w14:textId="609978F2" w:rsidR="00FE64A7" w:rsidRDefault="00FE64A7">
          <w:r>
            <w:br w:type="page"/>
          </w:r>
        </w:p>
      </w:sdtContent>
    </w:sdt>
    <w:p w14:paraId="751AB693" w14:textId="77777777" w:rsidR="00FE64A7" w:rsidRDefault="00FE64A7" w:rsidP="00FE64A7">
      <w:pPr>
        <w:spacing w:line="278" w:lineRule="auto"/>
        <w:rPr>
          <w:b/>
          <w:bCs/>
          <w:sz w:val="36"/>
          <w:szCs w:val="36"/>
        </w:rPr>
      </w:pPr>
    </w:p>
    <w:p w14:paraId="1CDB2AED" w14:textId="77777777" w:rsidR="00FE64A7" w:rsidRDefault="00FE64A7" w:rsidP="00FE64A7">
      <w:pPr>
        <w:spacing w:line="278" w:lineRule="auto"/>
        <w:jc w:val="center"/>
        <w:rPr>
          <w:b/>
          <w:bCs/>
          <w:sz w:val="36"/>
          <w:szCs w:val="36"/>
        </w:rPr>
      </w:pPr>
    </w:p>
    <w:p w14:paraId="1F0A93F3" w14:textId="77777777" w:rsidR="00FE64A7" w:rsidRDefault="00FE64A7" w:rsidP="00FE64A7">
      <w:pPr>
        <w:spacing w:line="278" w:lineRule="auto"/>
        <w:jc w:val="center"/>
        <w:rPr>
          <w:b/>
          <w:bCs/>
          <w:sz w:val="36"/>
          <w:szCs w:val="36"/>
        </w:rPr>
      </w:pPr>
    </w:p>
    <w:p w14:paraId="3B22DF0E" w14:textId="6BC8533A" w:rsidR="00FE64A7" w:rsidRPr="001B23EB" w:rsidRDefault="00FE64A7" w:rsidP="001B23EB">
      <w:pPr>
        <w:spacing w:line="360" w:lineRule="auto"/>
        <w:jc w:val="both"/>
        <w:rPr>
          <w:rFonts w:ascii="Times New Roman" w:eastAsiaTheme="majorEastAsia" w:hAnsi="Times New Roman" w:cs="Times New Roman"/>
          <w:b/>
          <w:bCs/>
          <w:color w:val="000000" w:themeColor="text1"/>
          <w:sz w:val="24"/>
          <w:szCs w:val="24"/>
        </w:rPr>
      </w:pPr>
    </w:p>
    <w:sdt>
      <w:sdtPr>
        <w:rPr>
          <w:rFonts w:ascii="Times New Roman" w:eastAsiaTheme="minorHAnsi" w:hAnsi="Times New Roman" w:cs="Times New Roman"/>
          <w:b/>
          <w:bCs/>
          <w:color w:val="auto"/>
          <w:kern w:val="2"/>
          <w:sz w:val="24"/>
          <w:szCs w:val="24"/>
          <w:lang w:val="en-GB"/>
          <w14:ligatures w14:val="standardContextual"/>
        </w:rPr>
        <w:id w:val="246692"/>
        <w:docPartObj>
          <w:docPartGallery w:val="Table of Contents"/>
          <w:docPartUnique/>
        </w:docPartObj>
      </w:sdtPr>
      <w:sdtEndPr>
        <w:rPr>
          <w:rFonts w:asciiTheme="minorHAnsi" w:hAnsiTheme="minorHAnsi" w:cstheme="minorBidi"/>
          <w:noProof/>
          <w:sz w:val="22"/>
          <w:szCs w:val="22"/>
        </w:rPr>
      </w:sdtEndPr>
      <w:sdtContent>
        <w:p w14:paraId="43D3DE2C" w14:textId="77777777" w:rsidR="00FE64A7" w:rsidRPr="001B23EB" w:rsidRDefault="00FE64A7" w:rsidP="001B23EB">
          <w:pPr>
            <w:pStyle w:val="TOCHeading"/>
            <w:spacing w:line="360" w:lineRule="auto"/>
            <w:jc w:val="both"/>
            <w:rPr>
              <w:rFonts w:ascii="Times New Roman" w:hAnsi="Times New Roman" w:cs="Times New Roman"/>
              <w:b/>
              <w:bCs/>
              <w:color w:val="auto"/>
              <w:sz w:val="24"/>
              <w:szCs w:val="24"/>
            </w:rPr>
          </w:pPr>
          <w:r w:rsidRPr="001B23EB">
            <w:rPr>
              <w:rFonts w:ascii="Times New Roman" w:hAnsi="Times New Roman" w:cs="Times New Roman"/>
              <w:b/>
              <w:bCs/>
              <w:color w:val="auto"/>
              <w:sz w:val="24"/>
              <w:szCs w:val="24"/>
            </w:rPr>
            <w:t>Table of Contents</w:t>
          </w:r>
        </w:p>
        <w:p w14:paraId="7D202EF0" w14:textId="10F366AF" w:rsidR="00D01A23" w:rsidRDefault="00FE64A7">
          <w:pPr>
            <w:pStyle w:val="TOC1"/>
            <w:tabs>
              <w:tab w:val="right" w:leader="dot" w:pos="9016"/>
            </w:tabs>
            <w:rPr>
              <w:rFonts w:eastAsiaTheme="minorEastAsia"/>
              <w:noProof/>
              <w:sz w:val="24"/>
              <w:szCs w:val="24"/>
              <w:lang w:eastAsia="en-GB"/>
            </w:rPr>
          </w:pPr>
          <w:r w:rsidRPr="001B23EB">
            <w:rPr>
              <w:rFonts w:ascii="Times New Roman" w:hAnsi="Times New Roman" w:cs="Times New Roman"/>
              <w:sz w:val="24"/>
              <w:szCs w:val="24"/>
            </w:rPr>
            <w:fldChar w:fldCharType="begin"/>
          </w:r>
          <w:r w:rsidRPr="001B23EB">
            <w:rPr>
              <w:rFonts w:ascii="Times New Roman" w:hAnsi="Times New Roman" w:cs="Times New Roman"/>
              <w:sz w:val="24"/>
              <w:szCs w:val="24"/>
            </w:rPr>
            <w:instrText xml:space="preserve"> TOC \o "1-3" \h \z \u </w:instrText>
          </w:r>
          <w:r w:rsidRPr="001B23EB">
            <w:rPr>
              <w:rFonts w:ascii="Times New Roman" w:hAnsi="Times New Roman" w:cs="Times New Roman"/>
              <w:sz w:val="24"/>
              <w:szCs w:val="24"/>
            </w:rPr>
            <w:fldChar w:fldCharType="separate"/>
          </w:r>
          <w:hyperlink w:anchor="_Toc223024853" w:history="1">
            <w:r w:rsidR="00D01A23" w:rsidRPr="00F50CA6">
              <w:rPr>
                <w:rStyle w:val="Hyperlink"/>
                <w:noProof/>
              </w:rPr>
              <w:t>Introduction</w:t>
            </w:r>
            <w:r w:rsidR="00D01A23">
              <w:rPr>
                <w:noProof/>
                <w:webHidden/>
              </w:rPr>
              <w:tab/>
            </w:r>
            <w:r w:rsidR="00D01A23">
              <w:rPr>
                <w:noProof/>
                <w:webHidden/>
              </w:rPr>
              <w:fldChar w:fldCharType="begin"/>
            </w:r>
            <w:r w:rsidR="00D01A23">
              <w:rPr>
                <w:noProof/>
                <w:webHidden/>
              </w:rPr>
              <w:instrText xml:space="preserve"> PAGEREF _Toc223024853 \h </w:instrText>
            </w:r>
            <w:r w:rsidR="00D01A23">
              <w:rPr>
                <w:noProof/>
                <w:webHidden/>
              </w:rPr>
            </w:r>
            <w:r w:rsidR="00D01A23">
              <w:rPr>
                <w:noProof/>
                <w:webHidden/>
              </w:rPr>
              <w:fldChar w:fldCharType="separate"/>
            </w:r>
            <w:r w:rsidR="00D01A23">
              <w:rPr>
                <w:noProof/>
                <w:webHidden/>
              </w:rPr>
              <w:t>2</w:t>
            </w:r>
            <w:r w:rsidR="00D01A23">
              <w:rPr>
                <w:noProof/>
                <w:webHidden/>
              </w:rPr>
              <w:fldChar w:fldCharType="end"/>
            </w:r>
          </w:hyperlink>
        </w:p>
        <w:p w14:paraId="56B5AD50" w14:textId="5D8FF373" w:rsidR="00D01A23" w:rsidRDefault="00D01A23">
          <w:pPr>
            <w:pStyle w:val="TOC1"/>
            <w:tabs>
              <w:tab w:val="right" w:leader="dot" w:pos="9016"/>
            </w:tabs>
            <w:rPr>
              <w:rFonts w:eastAsiaTheme="minorEastAsia"/>
              <w:noProof/>
              <w:sz w:val="24"/>
              <w:szCs w:val="24"/>
              <w:lang w:eastAsia="en-GB"/>
            </w:rPr>
          </w:pPr>
          <w:hyperlink w:anchor="_Toc223024854" w:history="1">
            <w:r w:rsidRPr="00F50CA6">
              <w:rPr>
                <w:rStyle w:val="Hyperlink"/>
                <w:noProof/>
              </w:rPr>
              <w:t>Application of Gibb’s reflective cycle</w:t>
            </w:r>
            <w:r>
              <w:rPr>
                <w:noProof/>
                <w:webHidden/>
              </w:rPr>
              <w:tab/>
            </w:r>
            <w:r>
              <w:rPr>
                <w:noProof/>
                <w:webHidden/>
              </w:rPr>
              <w:fldChar w:fldCharType="begin"/>
            </w:r>
            <w:r>
              <w:rPr>
                <w:noProof/>
                <w:webHidden/>
              </w:rPr>
              <w:instrText xml:space="preserve"> PAGEREF _Toc223024854 \h </w:instrText>
            </w:r>
            <w:r>
              <w:rPr>
                <w:noProof/>
                <w:webHidden/>
              </w:rPr>
            </w:r>
            <w:r>
              <w:rPr>
                <w:noProof/>
                <w:webHidden/>
              </w:rPr>
              <w:fldChar w:fldCharType="separate"/>
            </w:r>
            <w:r>
              <w:rPr>
                <w:noProof/>
                <w:webHidden/>
              </w:rPr>
              <w:t>2</w:t>
            </w:r>
            <w:r>
              <w:rPr>
                <w:noProof/>
                <w:webHidden/>
              </w:rPr>
              <w:fldChar w:fldCharType="end"/>
            </w:r>
          </w:hyperlink>
        </w:p>
        <w:p w14:paraId="12C6C748" w14:textId="783AACEF" w:rsidR="00D01A23" w:rsidRDefault="00D01A23">
          <w:pPr>
            <w:pStyle w:val="TOC2"/>
            <w:tabs>
              <w:tab w:val="right" w:leader="dot" w:pos="9016"/>
            </w:tabs>
            <w:rPr>
              <w:rFonts w:eastAsiaTheme="minorEastAsia"/>
              <w:noProof/>
              <w:sz w:val="24"/>
              <w:szCs w:val="24"/>
              <w:lang w:eastAsia="en-GB"/>
            </w:rPr>
          </w:pPr>
          <w:hyperlink w:anchor="_Toc223024855" w:history="1">
            <w:r w:rsidRPr="00F50CA6">
              <w:rPr>
                <w:rStyle w:val="Hyperlink"/>
                <w:noProof/>
              </w:rPr>
              <w:t>Description of the Coaching Session</w:t>
            </w:r>
            <w:r>
              <w:rPr>
                <w:noProof/>
                <w:webHidden/>
              </w:rPr>
              <w:tab/>
            </w:r>
            <w:r>
              <w:rPr>
                <w:noProof/>
                <w:webHidden/>
              </w:rPr>
              <w:fldChar w:fldCharType="begin"/>
            </w:r>
            <w:r>
              <w:rPr>
                <w:noProof/>
                <w:webHidden/>
              </w:rPr>
              <w:instrText xml:space="preserve"> PAGEREF _Toc223024855 \h </w:instrText>
            </w:r>
            <w:r>
              <w:rPr>
                <w:noProof/>
                <w:webHidden/>
              </w:rPr>
            </w:r>
            <w:r>
              <w:rPr>
                <w:noProof/>
                <w:webHidden/>
              </w:rPr>
              <w:fldChar w:fldCharType="separate"/>
            </w:r>
            <w:r>
              <w:rPr>
                <w:noProof/>
                <w:webHidden/>
              </w:rPr>
              <w:t>2</w:t>
            </w:r>
            <w:r>
              <w:rPr>
                <w:noProof/>
                <w:webHidden/>
              </w:rPr>
              <w:fldChar w:fldCharType="end"/>
            </w:r>
          </w:hyperlink>
        </w:p>
        <w:p w14:paraId="6ED7DA3D" w14:textId="45A359E0" w:rsidR="00D01A23" w:rsidRDefault="00D01A23">
          <w:pPr>
            <w:pStyle w:val="TOC2"/>
            <w:tabs>
              <w:tab w:val="right" w:leader="dot" w:pos="9016"/>
            </w:tabs>
            <w:rPr>
              <w:rFonts w:eastAsiaTheme="minorEastAsia"/>
              <w:noProof/>
              <w:sz w:val="24"/>
              <w:szCs w:val="24"/>
              <w:lang w:eastAsia="en-GB"/>
            </w:rPr>
          </w:pPr>
          <w:hyperlink w:anchor="_Toc223024856" w:history="1">
            <w:r w:rsidRPr="00F50CA6">
              <w:rPr>
                <w:rStyle w:val="Hyperlink"/>
                <w:noProof/>
              </w:rPr>
              <w:t>Feelings during the session</w:t>
            </w:r>
            <w:r>
              <w:rPr>
                <w:noProof/>
                <w:webHidden/>
              </w:rPr>
              <w:tab/>
            </w:r>
            <w:r>
              <w:rPr>
                <w:noProof/>
                <w:webHidden/>
              </w:rPr>
              <w:fldChar w:fldCharType="begin"/>
            </w:r>
            <w:r>
              <w:rPr>
                <w:noProof/>
                <w:webHidden/>
              </w:rPr>
              <w:instrText xml:space="preserve"> PAGEREF _Toc223024856 \h </w:instrText>
            </w:r>
            <w:r>
              <w:rPr>
                <w:noProof/>
                <w:webHidden/>
              </w:rPr>
            </w:r>
            <w:r>
              <w:rPr>
                <w:noProof/>
                <w:webHidden/>
              </w:rPr>
              <w:fldChar w:fldCharType="separate"/>
            </w:r>
            <w:r>
              <w:rPr>
                <w:noProof/>
                <w:webHidden/>
              </w:rPr>
              <w:t>2</w:t>
            </w:r>
            <w:r>
              <w:rPr>
                <w:noProof/>
                <w:webHidden/>
              </w:rPr>
              <w:fldChar w:fldCharType="end"/>
            </w:r>
          </w:hyperlink>
        </w:p>
        <w:p w14:paraId="69DC4221" w14:textId="0DA13A72" w:rsidR="00D01A23" w:rsidRDefault="00D01A23">
          <w:pPr>
            <w:pStyle w:val="TOC2"/>
            <w:tabs>
              <w:tab w:val="right" w:leader="dot" w:pos="9016"/>
            </w:tabs>
            <w:rPr>
              <w:rFonts w:eastAsiaTheme="minorEastAsia"/>
              <w:noProof/>
              <w:sz w:val="24"/>
              <w:szCs w:val="24"/>
              <w:lang w:eastAsia="en-GB"/>
            </w:rPr>
          </w:pPr>
          <w:hyperlink w:anchor="_Toc223024857" w:history="1">
            <w:r w:rsidRPr="00F50CA6">
              <w:rPr>
                <w:rStyle w:val="Hyperlink"/>
                <w:noProof/>
              </w:rPr>
              <w:t>Evaluation and analysis of strengths</w:t>
            </w:r>
            <w:r>
              <w:rPr>
                <w:noProof/>
                <w:webHidden/>
              </w:rPr>
              <w:tab/>
            </w:r>
            <w:r>
              <w:rPr>
                <w:noProof/>
                <w:webHidden/>
              </w:rPr>
              <w:fldChar w:fldCharType="begin"/>
            </w:r>
            <w:r>
              <w:rPr>
                <w:noProof/>
                <w:webHidden/>
              </w:rPr>
              <w:instrText xml:space="preserve"> PAGEREF _Toc223024857 \h </w:instrText>
            </w:r>
            <w:r>
              <w:rPr>
                <w:noProof/>
                <w:webHidden/>
              </w:rPr>
            </w:r>
            <w:r>
              <w:rPr>
                <w:noProof/>
                <w:webHidden/>
              </w:rPr>
              <w:fldChar w:fldCharType="separate"/>
            </w:r>
            <w:r>
              <w:rPr>
                <w:noProof/>
                <w:webHidden/>
              </w:rPr>
              <w:t>3</w:t>
            </w:r>
            <w:r>
              <w:rPr>
                <w:noProof/>
                <w:webHidden/>
              </w:rPr>
              <w:fldChar w:fldCharType="end"/>
            </w:r>
          </w:hyperlink>
        </w:p>
        <w:p w14:paraId="41E1E273" w14:textId="643B55ED" w:rsidR="00D01A23" w:rsidRDefault="00D01A23">
          <w:pPr>
            <w:pStyle w:val="TOC2"/>
            <w:tabs>
              <w:tab w:val="right" w:leader="dot" w:pos="9016"/>
            </w:tabs>
            <w:rPr>
              <w:rFonts w:eastAsiaTheme="minorEastAsia"/>
              <w:noProof/>
              <w:sz w:val="24"/>
              <w:szCs w:val="24"/>
              <w:lang w:eastAsia="en-GB"/>
            </w:rPr>
          </w:pPr>
          <w:hyperlink w:anchor="_Toc223024858" w:history="1">
            <w:r w:rsidRPr="00F50CA6">
              <w:rPr>
                <w:rStyle w:val="Hyperlink"/>
                <w:noProof/>
              </w:rPr>
              <w:t>Evaluation and analysis of weaknesses</w:t>
            </w:r>
            <w:r>
              <w:rPr>
                <w:noProof/>
                <w:webHidden/>
              </w:rPr>
              <w:tab/>
            </w:r>
            <w:r>
              <w:rPr>
                <w:noProof/>
                <w:webHidden/>
              </w:rPr>
              <w:fldChar w:fldCharType="begin"/>
            </w:r>
            <w:r>
              <w:rPr>
                <w:noProof/>
                <w:webHidden/>
              </w:rPr>
              <w:instrText xml:space="preserve"> PAGEREF _Toc223024858 \h </w:instrText>
            </w:r>
            <w:r>
              <w:rPr>
                <w:noProof/>
                <w:webHidden/>
              </w:rPr>
            </w:r>
            <w:r>
              <w:rPr>
                <w:noProof/>
                <w:webHidden/>
              </w:rPr>
              <w:fldChar w:fldCharType="separate"/>
            </w:r>
            <w:r>
              <w:rPr>
                <w:noProof/>
                <w:webHidden/>
              </w:rPr>
              <w:t>3</w:t>
            </w:r>
            <w:r>
              <w:rPr>
                <w:noProof/>
                <w:webHidden/>
              </w:rPr>
              <w:fldChar w:fldCharType="end"/>
            </w:r>
          </w:hyperlink>
        </w:p>
        <w:p w14:paraId="11B9364A" w14:textId="183A2895" w:rsidR="00D01A23" w:rsidRDefault="00D01A23">
          <w:pPr>
            <w:pStyle w:val="TOC1"/>
            <w:tabs>
              <w:tab w:val="right" w:leader="dot" w:pos="9016"/>
            </w:tabs>
            <w:rPr>
              <w:rFonts w:eastAsiaTheme="minorEastAsia"/>
              <w:noProof/>
              <w:sz w:val="24"/>
              <w:szCs w:val="24"/>
              <w:lang w:eastAsia="en-GB"/>
            </w:rPr>
          </w:pPr>
          <w:hyperlink w:anchor="_Toc223024859" w:history="1">
            <w:r w:rsidRPr="00F50CA6">
              <w:rPr>
                <w:rStyle w:val="Hyperlink"/>
                <w:noProof/>
              </w:rPr>
              <w:t>The overall necessity of coaching compared to other learning interventions</w:t>
            </w:r>
            <w:r>
              <w:rPr>
                <w:noProof/>
                <w:webHidden/>
              </w:rPr>
              <w:tab/>
            </w:r>
            <w:r>
              <w:rPr>
                <w:noProof/>
                <w:webHidden/>
              </w:rPr>
              <w:fldChar w:fldCharType="begin"/>
            </w:r>
            <w:r>
              <w:rPr>
                <w:noProof/>
                <w:webHidden/>
              </w:rPr>
              <w:instrText xml:space="preserve"> PAGEREF _Toc223024859 \h </w:instrText>
            </w:r>
            <w:r>
              <w:rPr>
                <w:noProof/>
                <w:webHidden/>
              </w:rPr>
            </w:r>
            <w:r>
              <w:rPr>
                <w:noProof/>
                <w:webHidden/>
              </w:rPr>
              <w:fldChar w:fldCharType="separate"/>
            </w:r>
            <w:r>
              <w:rPr>
                <w:noProof/>
                <w:webHidden/>
              </w:rPr>
              <w:t>4</w:t>
            </w:r>
            <w:r>
              <w:rPr>
                <w:noProof/>
                <w:webHidden/>
              </w:rPr>
              <w:fldChar w:fldCharType="end"/>
            </w:r>
          </w:hyperlink>
        </w:p>
        <w:p w14:paraId="09646690" w14:textId="7832B24E" w:rsidR="00D01A23" w:rsidRDefault="00D01A23">
          <w:pPr>
            <w:pStyle w:val="TOC1"/>
            <w:tabs>
              <w:tab w:val="right" w:leader="dot" w:pos="9016"/>
            </w:tabs>
            <w:rPr>
              <w:rFonts w:eastAsiaTheme="minorEastAsia"/>
              <w:noProof/>
              <w:sz w:val="24"/>
              <w:szCs w:val="24"/>
              <w:lang w:eastAsia="en-GB"/>
            </w:rPr>
          </w:pPr>
          <w:hyperlink w:anchor="_Toc223024860" w:history="1">
            <w:r w:rsidRPr="00F50CA6">
              <w:rPr>
                <w:rStyle w:val="Hyperlink"/>
                <w:noProof/>
              </w:rPr>
              <w:t>Skills required to be an effective coach</w:t>
            </w:r>
            <w:r>
              <w:rPr>
                <w:noProof/>
                <w:webHidden/>
              </w:rPr>
              <w:tab/>
            </w:r>
            <w:r>
              <w:rPr>
                <w:noProof/>
                <w:webHidden/>
              </w:rPr>
              <w:fldChar w:fldCharType="begin"/>
            </w:r>
            <w:r>
              <w:rPr>
                <w:noProof/>
                <w:webHidden/>
              </w:rPr>
              <w:instrText xml:space="preserve"> PAGEREF _Toc223024860 \h </w:instrText>
            </w:r>
            <w:r>
              <w:rPr>
                <w:noProof/>
                <w:webHidden/>
              </w:rPr>
            </w:r>
            <w:r>
              <w:rPr>
                <w:noProof/>
                <w:webHidden/>
              </w:rPr>
              <w:fldChar w:fldCharType="separate"/>
            </w:r>
            <w:r>
              <w:rPr>
                <w:noProof/>
                <w:webHidden/>
              </w:rPr>
              <w:t>5</w:t>
            </w:r>
            <w:r>
              <w:rPr>
                <w:noProof/>
                <w:webHidden/>
              </w:rPr>
              <w:fldChar w:fldCharType="end"/>
            </w:r>
          </w:hyperlink>
        </w:p>
        <w:p w14:paraId="6BBF6632" w14:textId="3557D593" w:rsidR="00D01A23" w:rsidRDefault="00D01A23">
          <w:pPr>
            <w:pStyle w:val="TOC1"/>
            <w:tabs>
              <w:tab w:val="right" w:leader="dot" w:pos="9016"/>
            </w:tabs>
            <w:rPr>
              <w:rFonts w:eastAsiaTheme="minorEastAsia"/>
              <w:noProof/>
              <w:sz w:val="24"/>
              <w:szCs w:val="24"/>
              <w:lang w:eastAsia="en-GB"/>
            </w:rPr>
          </w:pPr>
          <w:hyperlink w:anchor="_Toc223024861" w:history="1">
            <w:r w:rsidRPr="00F50CA6">
              <w:rPr>
                <w:rStyle w:val="Hyperlink"/>
                <w:noProof/>
              </w:rPr>
              <w:t>Comparison of the GROW model with other coaching models</w:t>
            </w:r>
            <w:r>
              <w:rPr>
                <w:noProof/>
                <w:webHidden/>
              </w:rPr>
              <w:tab/>
            </w:r>
            <w:r>
              <w:rPr>
                <w:noProof/>
                <w:webHidden/>
              </w:rPr>
              <w:fldChar w:fldCharType="begin"/>
            </w:r>
            <w:r>
              <w:rPr>
                <w:noProof/>
                <w:webHidden/>
              </w:rPr>
              <w:instrText xml:space="preserve"> PAGEREF _Toc223024861 \h </w:instrText>
            </w:r>
            <w:r>
              <w:rPr>
                <w:noProof/>
                <w:webHidden/>
              </w:rPr>
            </w:r>
            <w:r>
              <w:rPr>
                <w:noProof/>
                <w:webHidden/>
              </w:rPr>
              <w:fldChar w:fldCharType="separate"/>
            </w:r>
            <w:r>
              <w:rPr>
                <w:noProof/>
                <w:webHidden/>
              </w:rPr>
              <w:t>5</w:t>
            </w:r>
            <w:r>
              <w:rPr>
                <w:noProof/>
                <w:webHidden/>
              </w:rPr>
              <w:fldChar w:fldCharType="end"/>
            </w:r>
          </w:hyperlink>
        </w:p>
        <w:p w14:paraId="28C07BBC" w14:textId="4853C239" w:rsidR="00D01A23" w:rsidRDefault="00D01A23">
          <w:pPr>
            <w:pStyle w:val="TOC1"/>
            <w:tabs>
              <w:tab w:val="right" w:leader="dot" w:pos="9016"/>
            </w:tabs>
            <w:rPr>
              <w:rFonts w:eastAsiaTheme="minorEastAsia"/>
              <w:noProof/>
              <w:sz w:val="24"/>
              <w:szCs w:val="24"/>
              <w:lang w:eastAsia="en-GB"/>
            </w:rPr>
          </w:pPr>
          <w:hyperlink w:anchor="_Toc223024862" w:history="1">
            <w:r w:rsidRPr="00F50CA6">
              <w:rPr>
                <w:rStyle w:val="Hyperlink"/>
                <w:noProof/>
              </w:rPr>
              <w:t>Personal development plan</w:t>
            </w:r>
            <w:r>
              <w:rPr>
                <w:noProof/>
                <w:webHidden/>
              </w:rPr>
              <w:tab/>
            </w:r>
            <w:r>
              <w:rPr>
                <w:noProof/>
                <w:webHidden/>
              </w:rPr>
              <w:fldChar w:fldCharType="begin"/>
            </w:r>
            <w:r>
              <w:rPr>
                <w:noProof/>
                <w:webHidden/>
              </w:rPr>
              <w:instrText xml:space="preserve"> PAGEREF _Toc223024862 \h </w:instrText>
            </w:r>
            <w:r>
              <w:rPr>
                <w:noProof/>
                <w:webHidden/>
              </w:rPr>
            </w:r>
            <w:r>
              <w:rPr>
                <w:noProof/>
                <w:webHidden/>
              </w:rPr>
              <w:fldChar w:fldCharType="separate"/>
            </w:r>
            <w:r>
              <w:rPr>
                <w:noProof/>
                <w:webHidden/>
              </w:rPr>
              <w:t>6</w:t>
            </w:r>
            <w:r>
              <w:rPr>
                <w:noProof/>
                <w:webHidden/>
              </w:rPr>
              <w:fldChar w:fldCharType="end"/>
            </w:r>
          </w:hyperlink>
        </w:p>
        <w:p w14:paraId="7B57A09A" w14:textId="7C9CD3F3" w:rsidR="00D01A23" w:rsidRDefault="00D01A23">
          <w:pPr>
            <w:pStyle w:val="TOC1"/>
            <w:tabs>
              <w:tab w:val="right" w:leader="dot" w:pos="9016"/>
            </w:tabs>
            <w:rPr>
              <w:rFonts w:eastAsiaTheme="minorEastAsia"/>
              <w:noProof/>
              <w:sz w:val="24"/>
              <w:szCs w:val="24"/>
              <w:lang w:eastAsia="en-GB"/>
            </w:rPr>
          </w:pPr>
          <w:hyperlink w:anchor="_Toc223024863" w:history="1">
            <w:r w:rsidRPr="00F50CA6">
              <w:rPr>
                <w:rStyle w:val="Hyperlink"/>
                <w:noProof/>
              </w:rPr>
              <w:t>Conclusion</w:t>
            </w:r>
            <w:r>
              <w:rPr>
                <w:noProof/>
                <w:webHidden/>
              </w:rPr>
              <w:tab/>
            </w:r>
            <w:r>
              <w:rPr>
                <w:noProof/>
                <w:webHidden/>
              </w:rPr>
              <w:fldChar w:fldCharType="begin"/>
            </w:r>
            <w:r>
              <w:rPr>
                <w:noProof/>
                <w:webHidden/>
              </w:rPr>
              <w:instrText xml:space="preserve"> PAGEREF _Toc223024863 \h </w:instrText>
            </w:r>
            <w:r>
              <w:rPr>
                <w:noProof/>
                <w:webHidden/>
              </w:rPr>
            </w:r>
            <w:r>
              <w:rPr>
                <w:noProof/>
                <w:webHidden/>
              </w:rPr>
              <w:fldChar w:fldCharType="separate"/>
            </w:r>
            <w:r>
              <w:rPr>
                <w:noProof/>
                <w:webHidden/>
              </w:rPr>
              <w:t>6</w:t>
            </w:r>
            <w:r>
              <w:rPr>
                <w:noProof/>
                <w:webHidden/>
              </w:rPr>
              <w:fldChar w:fldCharType="end"/>
            </w:r>
          </w:hyperlink>
        </w:p>
        <w:p w14:paraId="6BB934D2" w14:textId="5EB18241" w:rsidR="00D01A23" w:rsidRDefault="00D01A23">
          <w:pPr>
            <w:pStyle w:val="TOC1"/>
            <w:tabs>
              <w:tab w:val="right" w:leader="dot" w:pos="9016"/>
            </w:tabs>
            <w:rPr>
              <w:rFonts w:eastAsiaTheme="minorEastAsia"/>
              <w:noProof/>
              <w:sz w:val="24"/>
              <w:szCs w:val="24"/>
              <w:lang w:eastAsia="en-GB"/>
            </w:rPr>
          </w:pPr>
          <w:hyperlink w:anchor="_Toc223024864" w:history="1">
            <w:r w:rsidRPr="00F50CA6">
              <w:rPr>
                <w:rStyle w:val="Hyperlink"/>
                <w:noProof/>
              </w:rPr>
              <w:t>References</w:t>
            </w:r>
            <w:r>
              <w:rPr>
                <w:noProof/>
                <w:webHidden/>
              </w:rPr>
              <w:tab/>
            </w:r>
            <w:r>
              <w:rPr>
                <w:noProof/>
                <w:webHidden/>
              </w:rPr>
              <w:fldChar w:fldCharType="begin"/>
            </w:r>
            <w:r>
              <w:rPr>
                <w:noProof/>
                <w:webHidden/>
              </w:rPr>
              <w:instrText xml:space="preserve"> PAGEREF _Toc223024864 \h </w:instrText>
            </w:r>
            <w:r>
              <w:rPr>
                <w:noProof/>
                <w:webHidden/>
              </w:rPr>
            </w:r>
            <w:r>
              <w:rPr>
                <w:noProof/>
                <w:webHidden/>
              </w:rPr>
              <w:fldChar w:fldCharType="separate"/>
            </w:r>
            <w:r>
              <w:rPr>
                <w:noProof/>
                <w:webHidden/>
              </w:rPr>
              <w:t>7</w:t>
            </w:r>
            <w:r>
              <w:rPr>
                <w:noProof/>
                <w:webHidden/>
              </w:rPr>
              <w:fldChar w:fldCharType="end"/>
            </w:r>
          </w:hyperlink>
        </w:p>
        <w:p w14:paraId="2D2C066D" w14:textId="3B2C4650" w:rsidR="00FE64A7" w:rsidRDefault="00FE64A7" w:rsidP="001B23EB">
          <w:pPr>
            <w:spacing w:line="360" w:lineRule="auto"/>
            <w:jc w:val="both"/>
          </w:pPr>
          <w:r w:rsidRPr="001B23EB">
            <w:rPr>
              <w:rFonts w:ascii="Times New Roman" w:hAnsi="Times New Roman" w:cs="Times New Roman"/>
              <w:b/>
              <w:bCs/>
              <w:noProof/>
              <w:sz w:val="24"/>
              <w:szCs w:val="24"/>
            </w:rPr>
            <w:fldChar w:fldCharType="end"/>
          </w:r>
        </w:p>
      </w:sdtContent>
    </w:sdt>
    <w:p w14:paraId="0CFF61DC" w14:textId="77777777" w:rsidR="00FE64A7" w:rsidRDefault="00FE64A7" w:rsidP="00FE64A7">
      <w:pPr>
        <w:spacing w:line="278" w:lineRule="auto"/>
        <w:rPr>
          <w:rFonts w:eastAsiaTheme="majorEastAsia" w:cstheme="majorBidi"/>
          <w:b/>
          <w:color w:val="000000" w:themeColor="text1"/>
          <w:szCs w:val="40"/>
        </w:rPr>
      </w:pPr>
      <w:r>
        <w:br w:type="page"/>
      </w:r>
    </w:p>
    <w:p w14:paraId="3C59FBBB" w14:textId="77777777" w:rsidR="00FE64A7" w:rsidRPr="00117BD0" w:rsidRDefault="00FE64A7" w:rsidP="00FE64A7">
      <w:pPr>
        <w:pStyle w:val="Heading1"/>
      </w:pPr>
      <w:bookmarkStart w:id="0" w:name="_Toc223024853"/>
      <w:r w:rsidRPr="00117BD0">
        <w:lastRenderedPageBreak/>
        <w:t>Introduction</w:t>
      </w:r>
      <w:bookmarkEnd w:id="0"/>
    </w:p>
    <w:p w14:paraId="631B015C"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The reflection is a critical analysis of my performance within a 15 </w:t>
      </w:r>
      <w:proofErr w:type="gramStart"/>
      <w:r w:rsidRPr="001B23EB">
        <w:rPr>
          <w:rFonts w:ascii="Times New Roman" w:hAnsi="Times New Roman" w:cs="Times New Roman"/>
          <w:sz w:val="24"/>
          <w:szCs w:val="24"/>
        </w:rPr>
        <w:t>minutes</w:t>
      </w:r>
      <w:proofErr w:type="gramEnd"/>
      <w:r w:rsidRPr="001B23EB">
        <w:rPr>
          <w:rFonts w:ascii="Times New Roman" w:hAnsi="Times New Roman" w:cs="Times New Roman"/>
          <w:sz w:val="24"/>
          <w:szCs w:val="24"/>
        </w:rPr>
        <w:t xml:space="preserve"> session of peer coaching with Lavinia. She </w:t>
      </w:r>
      <w:proofErr w:type="gramStart"/>
      <w:r w:rsidRPr="001B23EB">
        <w:rPr>
          <w:rFonts w:ascii="Times New Roman" w:hAnsi="Times New Roman" w:cs="Times New Roman"/>
          <w:sz w:val="24"/>
          <w:szCs w:val="24"/>
        </w:rPr>
        <w:t>was in need of</w:t>
      </w:r>
      <w:proofErr w:type="gramEnd"/>
      <w:r w:rsidRPr="001B23EB">
        <w:rPr>
          <w:rFonts w:ascii="Times New Roman" w:hAnsi="Times New Roman" w:cs="Times New Roman"/>
          <w:sz w:val="24"/>
          <w:szCs w:val="24"/>
        </w:rPr>
        <w:t xml:space="preserve"> help to get rid of her fear of speaking in front of people. This reflection aims at analysing my strengths and weaknesses, considering coaching model applied, considering skills needed to be a good coach. This also include a critical evaluation of significance of coaching to other learning interventions including mentoring and training. The reflection is organised in the Reflective Cycle developed by Gibbs so that the reflection would be systematic. Relevant coaching and learning theories have as well been incorporated in the argument to encourage a critical analysis.</w:t>
      </w:r>
    </w:p>
    <w:p w14:paraId="1E100AC1" w14:textId="77777777" w:rsidR="00FE64A7" w:rsidRPr="00117BD0" w:rsidRDefault="00FE64A7" w:rsidP="00FE64A7">
      <w:pPr>
        <w:pStyle w:val="Heading1"/>
      </w:pPr>
      <w:bookmarkStart w:id="1" w:name="_Toc223024854"/>
      <w:r w:rsidRPr="00117BD0">
        <w:t>Application of Gibb’s reflective cycle</w:t>
      </w:r>
      <w:bookmarkEnd w:id="1"/>
      <w:r w:rsidRPr="00117BD0">
        <w:t xml:space="preserve"> </w:t>
      </w:r>
    </w:p>
    <w:p w14:paraId="687949E7" w14:textId="77777777" w:rsidR="00FE64A7" w:rsidRPr="00117BD0" w:rsidRDefault="00FE64A7" w:rsidP="00FE64A7">
      <w:pPr>
        <w:pStyle w:val="Heading2"/>
      </w:pPr>
      <w:bookmarkStart w:id="2" w:name="_Toc223024855"/>
      <w:r w:rsidRPr="00117BD0">
        <w:t>Description of the Coaching Session</w:t>
      </w:r>
      <w:bookmarkEnd w:id="2"/>
    </w:p>
    <w:p w14:paraId="1015212D"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The coaching session was organised in the form of the set of open questions aimed at discussing the current issues, desired results, perceived barriers, and future steps of Lavinia. It was very similar to the GROW </w:t>
      </w:r>
      <w:proofErr w:type="gramStart"/>
      <w:r w:rsidRPr="001B23EB">
        <w:rPr>
          <w:rFonts w:ascii="Times New Roman" w:hAnsi="Times New Roman" w:cs="Times New Roman"/>
          <w:sz w:val="24"/>
          <w:szCs w:val="24"/>
        </w:rPr>
        <w:t>model</w:t>
      </w:r>
      <w:proofErr w:type="gramEnd"/>
      <w:r w:rsidRPr="001B23EB">
        <w:rPr>
          <w:rFonts w:ascii="Times New Roman" w:hAnsi="Times New Roman" w:cs="Times New Roman"/>
          <w:sz w:val="24"/>
          <w:szCs w:val="24"/>
        </w:rPr>
        <w:t xml:space="preserve"> which is aimed at the identification of goals, researching the present reality, creating options, and settling on what to do. At the start of the session, I offered Lavinia to share her fear of speaking in public and give examples of such cases when she felt not comfortable. She told me that she felt more nervous when she was in front of an audience since her main worry was being evaluated. I then requested her to visualise giving a successful presentation and explain how it will feel like. This assisted in changing her mindset and thinking towards probability or not.</w:t>
      </w:r>
    </w:p>
    <w:p w14:paraId="15A6714D"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We then touched on the barriers that are stopping her attaining that result such as emotional agitations and circumstantial compulsions. Lastly, we talked about practical actions that she can perform to gain confidence, including practising brief presentations in the presence of friends and requesting their positive criticism. It was agreed at the end of the session that she would be followed up in two weeks to assess her progress. The general outline was based on the principles of GROW model that is commonly used in the sphere of coaching due to its clarity and goal orientation (</w:t>
      </w:r>
      <w:proofErr w:type="spellStart"/>
      <w:r w:rsidRPr="001B23EB">
        <w:rPr>
          <w:rFonts w:ascii="Times New Roman" w:hAnsi="Times New Roman" w:cs="Times New Roman"/>
          <w:sz w:val="24"/>
          <w:szCs w:val="24"/>
        </w:rPr>
        <w:t>Uçaş</w:t>
      </w:r>
      <w:proofErr w:type="spellEnd"/>
      <w:r w:rsidRPr="001B23EB">
        <w:rPr>
          <w:rFonts w:ascii="Times New Roman" w:hAnsi="Times New Roman" w:cs="Times New Roman"/>
          <w:sz w:val="24"/>
          <w:szCs w:val="24"/>
        </w:rPr>
        <w:t xml:space="preserve"> and Yıldırım, 2025).</w:t>
      </w:r>
    </w:p>
    <w:p w14:paraId="2D55420F" w14:textId="77777777" w:rsidR="00FE64A7" w:rsidRPr="00117BD0" w:rsidRDefault="00FE64A7" w:rsidP="00FE64A7">
      <w:pPr>
        <w:pStyle w:val="Heading2"/>
      </w:pPr>
      <w:bookmarkStart w:id="3" w:name="_Toc223024856"/>
      <w:r w:rsidRPr="00117BD0">
        <w:t>Feelings during the session</w:t>
      </w:r>
      <w:bookmarkEnd w:id="3"/>
    </w:p>
    <w:p w14:paraId="3AD3FDEF"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At the beginning of the session, I was well-prepared and was </w:t>
      </w:r>
      <w:proofErr w:type="gramStart"/>
      <w:r w:rsidRPr="001B23EB">
        <w:rPr>
          <w:rFonts w:ascii="Times New Roman" w:hAnsi="Times New Roman" w:cs="Times New Roman"/>
          <w:sz w:val="24"/>
          <w:szCs w:val="24"/>
        </w:rPr>
        <w:t>fairly confident</w:t>
      </w:r>
      <w:proofErr w:type="gramEnd"/>
      <w:r w:rsidRPr="001B23EB">
        <w:rPr>
          <w:rFonts w:ascii="Times New Roman" w:hAnsi="Times New Roman" w:cs="Times New Roman"/>
          <w:sz w:val="24"/>
          <w:szCs w:val="24"/>
        </w:rPr>
        <w:t xml:space="preserve"> since I had prepared my questions. The session revealed that I was a little anxious about time </w:t>
      </w:r>
      <w:r w:rsidRPr="001B23EB">
        <w:rPr>
          <w:rFonts w:ascii="Times New Roman" w:hAnsi="Times New Roman" w:cs="Times New Roman"/>
          <w:sz w:val="24"/>
          <w:szCs w:val="24"/>
        </w:rPr>
        <w:lastRenderedPageBreak/>
        <w:t xml:space="preserve">management as the session went on. I was aware that this session would last at most fifteen minutes, and I needed to make sure that we went through all phases of the conversation. Through the dialogue, I understood that I was largely focusing on staying on the </w:t>
      </w:r>
      <w:proofErr w:type="gramStart"/>
      <w:r w:rsidRPr="001B23EB">
        <w:rPr>
          <w:rFonts w:ascii="Times New Roman" w:hAnsi="Times New Roman" w:cs="Times New Roman"/>
          <w:sz w:val="24"/>
          <w:szCs w:val="24"/>
        </w:rPr>
        <w:t>laid out</w:t>
      </w:r>
      <w:proofErr w:type="gramEnd"/>
      <w:r w:rsidRPr="001B23EB">
        <w:rPr>
          <w:rFonts w:ascii="Times New Roman" w:hAnsi="Times New Roman" w:cs="Times New Roman"/>
          <w:sz w:val="24"/>
          <w:szCs w:val="24"/>
        </w:rPr>
        <w:t xml:space="preserve"> structure and neglecting to pay complete attention to the emotional reactions of Lavinia. This awareness was taking place in the session itself, which is indicative of the concept of reflection-in-action that is explained in the reflective practise theory (Mohamed </w:t>
      </w:r>
      <w:r w:rsidRPr="001B23EB">
        <w:rPr>
          <w:rFonts w:ascii="Times New Roman" w:hAnsi="Times New Roman" w:cs="Times New Roman"/>
          <w:i/>
          <w:iCs/>
          <w:sz w:val="24"/>
          <w:szCs w:val="24"/>
        </w:rPr>
        <w:t>et al.,</w:t>
      </w:r>
      <w:r w:rsidRPr="001B23EB">
        <w:rPr>
          <w:rFonts w:ascii="Times New Roman" w:hAnsi="Times New Roman" w:cs="Times New Roman"/>
          <w:sz w:val="24"/>
          <w:szCs w:val="24"/>
        </w:rPr>
        <w:t xml:space="preserve"> 2022). Though I was acting professionally, I realised that I might have been more present and paying attention at some points.</w:t>
      </w:r>
    </w:p>
    <w:p w14:paraId="71C19469" w14:textId="77777777" w:rsidR="00FE64A7" w:rsidRPr="00117BD0" w:rsidRDefault="00FE64A7" w:rsidP="00FE64A7">
      <w:pPr>
        <w:pStyle w:val="Heading2"/>
        <w:spacing w:line="240" w:lineRule="auto"/>
        <w:ind w:firstLine="720"/>
        <w:jc w:val="both"/>
      </w:pPr>
      <w:bookmarkStart w:id="4" w:name="_Toc223024857"/>
      <w:r w:rsidRPr="00117BD0">
        <w:t>Evaluation and analysis of strengths</w:t>
      </w:r>
      <w:bookmarkEnd w:id="4"/>
    </w:p>
    <w:p w14:paraId="2A677123"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Open-ended questions were also my primary strength in the session. Instead of giving advice, I helped Lavinia to focus on her mind and find her solutions. This is the philosophy of coaching that is consistent with the non-directive philosophy of coaching. This is because it does not emphasise on providing answers but helped people uncover them on their own (Hansen and </w:t>
      </w:r>
      <w:proofErr w:type="spellStart"/>
      <w:r w:rsidRPr="001B23EB">
        <w:rPr>
          <w:rFonts w:ascii="Times New Roman" w:hAnsi="Times New Roman" w:cs="Times New Roman"/>
          <w:sz w:val="24"/>
          <w:szCs w:val="24"/>
        </w:rPr>
        <w:t>Świderska</w:t>
      </w:r>
      <w:proofErr w:type="spellEnd"/>
      <w:r w:rsidRPr="001B23EB">
        <w:rPr>
          <w:rFonts w:ascii="Times New Roman" w:hAnsi="Times New Roman" w:cs="Times New Roman"/>
          <w:sz w:val="24"/>
          <w:szCs w:val="24"/>
        </w:rPr>
        <w:t xml:space="preserve">, 2024). I tried to provide an encouraging and </w:t>
      </w:r>
      <w:proofErr w:type="spellStart"/>
      <w:proofErr w:type="gramStart"/>
      <w:r w:rsidRPr="001B23EB">
        <w:rPr>
          <w:rFonts w:ascii="Times New Roman" w:hAnsi="Times New Roman" w:cs="Times New Roman"/>
          <w:sz w:val="24"/>
          <w:szCs w:val="24"/>
        </w:rPr>
        <w:t>non judgmental</w:t>
      </w:r>
      <w:proofErr w:type="spellEnd"/>
      <w:proofErr w:type="gramEnd"/>
      <w:r w:rsidRPr="001B23EB">
        <w:rPr>
          <w:rFonts w:ascii="Times New Roman" w:hAnsi="Times New Roman" w:cs="Times New Roman"/>
          <w:sz w:val="24"/>
          <w:szCs w:val="24"/>
        </w:rPr>
        <w:t xml:space="preserve"> atmosphere as well. Lavinia seemed to be okay with talking about her fears, which indicates that a minimum level of trust was formed. The establishment of psychological safety is a necessary part of coaching relationships as it will enable people to feel vulnerable without being mocked (Taylor </w:t>
      </w:r>
      <w:r w:rsidRPr="001B23EB">
        <w:rPr>
          <w:rFonts w:ascii="Times New Roman" w:hAnsi="Times New Roman" w:cs="Times New Roman"/>
          <w:i/>
          <w:iCs/>
          <w:sz w:val="24"/>
          <w:szCs w:val="24"/>
        </w:rPr>
        <w:t>et al.,</w:t>
      </w:r>
      <w:r w:rsidRPr="001B23EB">
        <w:rPr>
          <w:rFonts w:ascii="Times New Roman" w:hAnsi="Times New Roman" w:cs="Times New Roman"/>
          <w:sz w:val="24"/>
          <w:szCs w:val="24"/>
        </w:rPr>
        <w:t xml:space="preserve"> 2022). The other strength was the ability to be structured throughout the conversation. The rational flow of outlining the problem until some consensus was achieved on the course of action made the session purposeful and focused. It is known that clear goal orientation increases motivational commitment to change (</w:t>
      </w:r>
      <w:proofErr w:type="spellStart"/>
      <w:r w:rsidRPr="001B23EB">
        <w:rPr>
          <w:rFonts w:ascii="Times New Roman" w:hAnsi="Times New Roman" w:cs="Times New Roman"/>
          <w:sz w:val="24"/>
          <w:szCs w:val="24"/>
        </w:rPr>
        <w:t>Sagheem</w:t>
      </w:r>
      <w:proofErr w:type="spellEnd"/>
      <w:r w:rsidRPr="001B23EB">
        <w:rPr>
          <w:rFonts w:ascii="Times New Roman" w:hAnsi="Times New Roman" w:cs="Times New Roman"/>
          <w:sz w:val="24"/>
          <w:szCs w:val="24"/>
        </w:rPr>
        <w:t xml:space="preserve"> </w:t>
      </w:r>
      <w:r w:rsidRPr="001B23EB">
        <w:rPr>
          <w:rFonts w:ascii="Times New Roman" w:hAnsi="Times New Roman" w:cs="Times New Roman"/>
          <w:i/>
          <w:iCs/>
          <w:sz w:val="24"/>
          <w:szCs w:val="24"/>
        </w:rPr>
        <w:t>et al.,</w:t>
      </w:r>
      <w:r w:rsidRPr="001B23EB">
        <w:rPr>
          <w:rFonts w:ascii="Times New Roman" w:hAnsi="Times New Roman" w:cs="Times New Roman"/>
          <w:sz w:val="24"/>
          <w:szCs w:val="24"/>
        </w:rPr>
        <w:t xml:space="preserve"> 2024). I also did not make the session a mentoring session. I did not give personal advice and solutions that rely on my personal experiences. Rather, I paid attention to facilitating the thinking of Lavinia. Coaching is also different in the sense that it embraces autonomy and self-efficacy as opposed to being directed by a more experienced person as in mentoring.</w:t>
      </w:r>
    </w:p>
    <w:p w14:paraId="5D6C2241" w14:textId="1293ADF7" w:rsidR="00FE64A7" w:rsidRPr="00117BD0" w:rsidRDefault="006A5A25" w:rsidP="00FE64A7">
      <w:pPr>
        <w:pStyle w:val="Heading2"/>
      </w:pPr>
      <w:bookmarkStart w:id="5" w:name="_Toc223024858"/>
      <w:r w:rsidRPr="006A5A25">
        <w:t>Evaluation and analysis of weaknesses</w:t>
      </w:r>
      <w:bookmarkEnd w:id="5"/>
      <w:r>
        <w:t xml:space="preserve"> </w:t>
      </w:r>
    </w:p>
    <w:p w14:paraId="186B0FF3" w14:textId="104A0CC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Irrespective of these advantages, there were </w:t>
      </w:r>
      <w:proofErr w:type="gramStart"/>
      <w:r w:rsidRPr="001B23EB">
        <w:rPr>
          <w:rFonts w:ascii="Times New Roman" w:hAnsi="Times New Roman" w:cs="Times New Roman"/>
          <w:sz w:val="24"/>
          <w:szCs w:val="24"/>
        </w:rPr>
        <w:t>a number of</w:t>
      </w:r>
      <w:proofErr w:type="gramEnd"/>
      <w:r w:rsidRPr="001B23EB">
        <w:rPr>
          <w:rFonts w:ascii="Times New Roman" w:hAnsi="Times New Roman" w:cs="Times New Roman"/>
          <w:sz w:val="24"/>
          <w:szCs w:val="24"/>
        </w:rPr>
        <w:t xml:space="preserve"> aspects in which I could not perform well. The greatest weakness was the listening skills. Though I used open questions, I failed to paraphrase and reflect emotional statements of Lavinia. Good coaching involves listening which is participatory in nature and takes note of both the content and the emotion (Lavee and Itzchakov, 2023). At times I had been too eager to proceed to the next question, before I had exhausted her reply. Asking a series of questions was also another weakness. This </w:t>
      </w:r>
      <w:r w:rsidRPr="001B23EB">
        <w:rPr>
          <w:rFonts w:ascii="Times New Roman" w:hAnsi="Times New Roman" w:cs="Times New Roman"/>
          <w:sz w:val="24"/>
          <w:szCs w:val="24"/>
        </w:rPr>
        <w:lastRenderedPageBreak/>
        <w:t xml:space="preserve">could have complicated the way Lavinia could react. Good questioning is to be simple and precise, </w:t>
      </w:r>
      <w:r w:rsidR="006A5A25" w:rsidRPr="001B23EB">
        <w:rPr>
          <w:rFonts w:ascii="Times New Roman" w:hAnsi="Times New Roman" w:cs="Times New Roman"/>
          <w:sz w:val="24"/>
          <w:szCs w:val="24"/>
        </w:rPr>
        <w:t>to</w:t>
      </w:r>
      <w:r w:rsidRPr="001B23EB">
        <w:rPr>
          <w:rFonts w:ascii="Times New Roman" w:hAnsi="Times New Roman" w:cs="Times New Roman"/>
          <w:sz w:val="24"/>
          <w:szCs w:val="24"/>
        </w:rPr>
        <w:t xml:space="preserve"> avoid a cognitive overload (Margolis, 2023). The next time that I will engage in a session, I should go slower and pose one question at a time.</w:t>
      </w:r>
    </w:p>
    <w:p w14:paraId="5E4FAC2D" w14:textId="4D5924F1"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There was also an issue with time management. Since I knew that there was a time limit, I took the action stage in a hurry. Although we both concurred on what to do practically, we did not go into details and find out much about what she was </w:t>
      </w:r>
      <w:r w:rsidR="006A5A25" w:rsidRPr="001B23EB">
        <w:rPr>
          <w:rFonts w:ascii="Times New Roman" w:hAnsi="Times New Roman" w:cs="Times New Roman"/>
          <w:sz w:val="24"/>
          <w:szCs w:val="24"/>
        </w:rPr>
        <w:t>afraid</w:t>
      </w:r>
      <w:r w:rsidRPr="001B23EB">
        <w:rPr>
          <w:rFonts w:ascii="Times New Roman" w:hAnsi="Times New Roman" w:cs="Times New Roman"/>
          <w:sz w:val="24"/>
          <w:szCs w:val="24"/>
        </w:rPr>
        <w:t xml:space="preserve"> of. Because the anxiety around speaking publicly is mostly associated with negative self-talk and unrealistic beliefs, the incorporation of the aspects of cognitive behavioural coaching would have been more comprehensive (Williams </w:t>
      </w:r>
      <w:r w:rsidRPr="001B23EB">
        <w:rPr>
          <w:rFonts w:ascii="Times New Roman" w:hAnsi="Times New Roman" w:cs="Times New Roman"/>
          <w:i/>
          <w:iCs/>
          <w:sz w:val="24"/>
          <w:szCs w:val="24"/>
        </w:rPr>
        <w:t>et al.,</w:t>
      </w:r>
      <w:r w:rsidRPr="001B23EB">
        <w:rPr>
          <w:rFonts w:ascii="Times New Roman" w:hAnsi="Times New Roman" w:cs="Times New Roman"/>
          <w:sz w:val="24"/>
          <w:szCs w:val="24"/>
        </w:rPr>
        <w:t xml:space="preserve"> 2023). Moreover, I failed to incorporate the objective indicators of improvement. Scaling methods could have been used, including having Lavinia rank her confidence on a 1-10 scale, to give a better understanding on how to be improved. The model of solution-focused coaching is based on the significance of scaling to track the progress of change.</w:t>
      </w:r>
    </w:p>
    <w:p w14:paraId="318D1E74" w14:textId="77777777" w:rsidR="00FE64A7" w:rsidRPr="00117BD0" w:rsidRDefault="00FE64A7" w:rsidP="00FE64A7">
      <w:pPr>
        <w:pStyle w:val="Heading1"/>
      </w:pPr>
      <w:bookmarkStart w:id="6" w:name="_Toc223024859"/>
      <w:r w:rsidRPr="00117BD0">
        <w:t>The overall necessity of coaching compared to other learning interventions</w:t>
      </w:r>
      <w:bookmarkEnd w:id="6"/>
    </w:p>
    <w:p w14:paraId="0DD61565"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Coaching is very different to other development strategies like training and mentoring. Training is usually aimed at imparting knowledge and attaining technical skill, but coaching aims at great potential release, as well as behaviour change (Li </w:t>
      </w:r>
      <w:r w:rsidRPr="001B23EB">
        <w:rPr>
          <w:rFonts w:ascii="Times New Roman" w:hAnsi="Times New Roman" w:cs="Times New Roman"/>
          <w:i/>
          <w:iCs/>
          <w:sz w:val="24"/>
          <w:szCs w:val="24"/>
        </w:rPr>
        <w:t>et al.,</w:t>
      </w:r>
      <w:r w:rsidRPr="001B23EB">
        <w:rPr>
          <w:rFonts w:ascii="Times New Roman" w:hAnsi="Times New Roman" w:cs="Times New Roman"/>
          <w:sz w:val="24"/>
          <w:szCs w:val="24"/>
        </w:rPr>
        <w:t xml:space="preserve"> 2025). It was not a deficiency in presentation knowledge but emotional anxiety on the part of Lavinia. This shows how coaching may be suitable instead of training in handling psychological obstacles. Mentoring comes with a more experienced person and can have some advice and career guidance (Sanfilippo, 2025). Although mentoring may be useful in the development of a profession, coaching enables one to come up with his or her solutions. Coaching improves self-regulation and changes of behaviour in the long-term due to internal motivation.</w:t>
      </w:r>
    </w:p>
    <w:p w14:paraId="68FF8194"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Workshops and informal mentoring are the primary forms of development in my </w:t>
      </w:r>
      <w:proofErr w:type="gramStart"/>
      <w:r w:rsidRPr="001B23EB">
        <w:rPr>
          <w:rFonts w:ascii="Times New Roman" w:hAnsi="Times New Roman" w:cs="Times New Roman"/>
          <w:sz w:val="24"/>
          <w:szCs w:val="24"/>
        </w:rPr>
        <w:t>work place</w:t>
      </w:r>
      <w:proofErr w:type="gramEnd"/>
      <w:r w:rsidRPr="001B23EB">
        <w:rPr>
          <w:rFonts w:ascii="Times New Roman" w:hAnsi="Times New Roman" w:cs="Times New Roman"/>
          <w:sz w:val="24"/>
          <w:szCs w:val="24"/>
        </w:rPr>
        <w:t xml:space="preserve">. Structured coaching is not extensively practised. Nevertheless, organisations are gaining advantages by developing the cultures of coaching that can be used to facilitate engagement, flexibility, and leadership growth (Bose, 2024). In my opinion, my employer might implement peer coaching sessions </w:t>
      </w:r>
      <w:proofErr w:type="gramStart"/>
      <w:r w:rsidRPr="001B23EB">
        <w:rPr>
          <w:rFonts w:ascii="Times New Roman" w:hAnsi="Times New Roman" w:cs="Times New Roman"/>
          <w:sz w:val="24"/>
          <w:szCs w:val="24"/>
        </w:rPr>
        <w:t>in order to</w:t>
      </w:r>
      <w:proofErr w:type="gramEnd"/>
      <w:r w:rsidRPr="001B23EB">
        <w:rPr>
          <w:rFonts w:ascii="Times New Roman" w:hAnsi="Times New Roman" w:cs="Times New Roman"/>
          <w:sz w:val="24"/>
          <w:szCs w:val="24"/>
        </w:rPr>
        <w:t xml:space="preserve"> make employees communicative and better-confident. This said, coaching must not take the place of other learning interventions. Rather, organisations ought to take a mixed strategy that combines training, mentoring and coaching situations.</w:t>
      </w:r>
    </w:p>
    <w:p w14:paraId="2D1B0C51" w14:textId="77777777" w:rsidR="00FE64A7" w:rsidRPr="00117BD0" w:rsidRDefault="00FE64A7" w:rsidP="00FE64A7">
      <w:pPr>
        <w:pStyle w:val="Heading1"/>
      </w:pPr>
      <w:bookmarkStart w:id="7" w:name="_Toc223024860"/>
      <w:r w:rsidRPr="00117BD0">
        <w:lastRenderedPageBreak/>
        <w:t>Skills required to be an effective coach</w:t>
      </w:r>
      <w:bookmarkEnd w:id="7"/>
    </w:p>
    <w:p w14:paraId="01B45B71"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The skills necessary in effective coaching include interpersonal and cognitive skills. Listening involves active listening. Showing sympathy and displaying emotions enables </w:t>
      </w:r>
      <w:proofErr w:type="spellStart"/>
      <w:r w:rsidRPr="001B23EB">
        <w:rPr>
          <w:rFonts w:ascii="Times New Roman" w:hAnsi="Times New Roman" w:cs="Times New Roman"/>
          <w:sz w:val="24"/>
          <w:szCs w:val="24"/>
        </w:rPr>
        <w:t>coachees</w:t>
      </w:r>
      <w:proofErr w:type="spellEnd"/>
      <w:r w:rsidRPr="001B23EB">
        <w:rPr>
          <w:rFonts w:ascii="Times New Roman" w:hAnsi="Times New Roman" w:cs="Times New Roman"/>
          <w:sz w:val="24"/>
          <w:szCs w:val="24"/>
        </w:rPr>
        <w:t xml:space="preserve"> to feel appreciated and heard (Backman </w:t>
      </w:r>
      <w:r w:rsidRPr="001B23EB">
        <w:rPr>
          <w:rFonts w:ascii="Times New Roman" w:hAnsi="Times New Roman" w:cs="Times New Roman"/>
          <w:i/>
          <w:iCs/>
          <w:sz w:val="24"/>
          <w:szCs w:val="24"/>
        </w:rPr>
        <w:t>et al.,</w:t>
      </w:r>
      <w:r w:rsidRPr="001B23EB">
        <w:rPr>
          <w:rFonts w:ascii="Times New Roman" w:hAnsi="Times New Roman" w:cs="Times New Roman"/>
          <w:sz w:val="24"/>
          <w:szCs w:val="24"/>
        </w:rPr>
        <w:t xml:space="preserve"> 2024). Improvement of more listening skills is thus necessary in my practise in the future. Another important competency is emotional intelligence. Self-awareness and emotion management is a way of improving interpersonal effectiveness and trust (Kakarla, 2025). Throughout the session, I was aware of Lavinia being anxious but could have further investigated her emotional life.</w:t>
      </w:r>
    </w:p>
    <w:p w14:paraId="7F24B39F"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The skills of questioning are also essential. Strong questions will make one think and reflect (Dewey, 2022). I also exhibited simple skills in questioning but should work on being clear and paced. Psychological safety and rapport building are also the key to successful coaching. People would be more inclined to get interacting in an environment where they feel secure and honoured (</w:t>
      </w:r>
      <w:proofErr w:type="spellStart"/>
      <w:r w:rsidRPr="001B23EB">
        <w:rPr>
          <w:rFonts w:ascii="Times New Roman" w:hAnsi="Times New Roman" w:cs="Times New Roman"/>
          <w:sz w:val="24"/>
          <w:szCs w:val="24"/>
        </w:rPr>
        <w:t>Uskul</w:t>
      </w:r>
      <w:proofErr w:type="spellEnd"/>
      <w:r w:rsidRPr="001B23EB">
        <w:rPr>
          <w:rFonts w:ascii="Times New Roman" w:hAnsi="Times New Roman" w:cs="Times New Roman"/>
          <w:sz w:val="24"/>
          <w:szCs w:val="24"/>
        </w:rPr>
        <w:t xml:space="preserve"> </w:t>
      </w:r>
      <w:r w:rsidRPr="001B23EB">
        <w:rPr>
          <w:rFonts w:ascii="Times New Roman" w:hAnsi="Times New Roman" w:cs="Times New Roman"/>
          <w:i/>
          <w:iCs/>
          <w:sz w:val="24"/>
          <w:szCs w:val="24"/>
        </w:rPr>
        <w:t>et al.,</w:t>
      </w:r>
      <w:r w:rsidRPr="001B23EB">
        <w:rPr>
          <w:rFonts w:ascii="Times New Roman" w:hAnsi="Times New Roman" w:cs="Times New Roman"/>
          <w:sz w:val="24"/>
          <w:szCs w:val="24"/>
        </w:rPr>
        <w:t xml:space="preserve"> 2023). Lastly, it requires flexibility and the ability to reflect. It requires coaches to adapt their strategy on a live basis depending on the requirements of the </w:t>
      </w:r>
      <w:proofErr w:type="spellStart"/>
      <w:r w:rsidRPr="001B23EB">
        <w:rPr>
          <w:rFonts w:ascii="Times New Roman" w:hAnsi="Times New Roman" w:cs="Times New Roman"/>
          <w:sz w:val="24"/>
          <w:szCs w:val="24"/>
        </w:rPr>
        <w:t>coachee</w:t>
      </w:r>
      <w:proofErr w:type="spellEnd"/>
      <w:r w:rsidRPr="001B23EB">
        <w:rPr>
          <w:rFonts w:ascii="Times New Roman" w:hAnsi="Times New Roman" w:cs="Times New Roman"/>
          <w:sz w:val="24"/>
          <w:szCs w:val="24"/>
        </w:rPr>
        <w:t xml:space="preserve"> (O’Connell and Taylor, 2025). I was partially aware during the session although I </w:t>
      </w:r>
      <w:proofErr w:type="gramStart"/>
      <w:r w:rsidRPr="001B23EB">
        <w:rPr>
          <w:rFonts w:ascii="Times New Roman" w:hAnsi="Times New Roman" w:cs="Times New Roman"/>
          <w:sz w:val="24"/>
          <w:szCs w:val="24"/>
        </w:rPr>
        <w:t>have to</w:t>
      </w:r>
      <w:proofErr w:type="gramEnd"/>
      <w:r w:rsidRPr="001B23EB">
        <w:rPr>
          <w:rFonts w:ascii="Times New Roman" w:hAnsi="Times New Roman" w:cs="Times New Roman"/>
          <w:sz w:val="24"/>
          <w:szCs w:val="24"/>
        </w:rPr>
        <w:t xml:space="preserve"> practise more in being flexible and capable of changing on the spot.</w:t>
      </w:r>
    </w:p>
    <w:p w14:paraId="3E0BD619" w14:textId="77777777" w:rsidR="00FE64A7" w:rsidRPr="00117BD0" w:rsidRDefault="00FE64A7" w:rsidP="00FE64A7">
      <w:pPr>
        <w:pStyle w:val="Heading1"/>
      </w:pPr>
      <w:bookmarkStart w:id="8" w:name="_Toc223024861"/>
      <w:r w:rsidRPr="00117BD0">
        <w:t>Comparison of the GROW model with other coaching models</w:t>
      </w:r>
      <w:bookmarkEnd w:id="8"/>
    </w:p>
    <w:p w14:paraId="672146E2"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A great number of people employ the GROW model due to its simplicity and ability to organise conversations based on goals (Rahman, 2023). It gave a clear structure in this session that ensured that one made progress in a restricted period. Nevertheless, there are other models with other advantages. The CLEAR model emphasises more on contracting and </w:t>
      </w:r>
      <w:proofErr w:type="gramStart"/>
      <w:r w:rsidRPr="001B23EB">
        <w:rPr>
          <w:rFonts w:ascii="Times New Roman" w:hAnsi="Times New Roman" w:cs="Times New Roman"/>
          <w:sz w:val="24"/>
          <w:szCs w:val="24"/>
        </w:rPr>
        <w:t>listening, and</w:t>
      </w:r>
      <w:proofErr w:type="gramEnd"/>
      <w:r w:rsidRPr="001B23EB">
        <w:rPr>
          <w:rFonts w:ascii="Times New Roman" w:hAnsi="Times New Roman" w:cs="Times New Roman"/>
          <w:sz w:val="24"/>
          <w:szCs w:val="24"/>
        </w:rPr>
        <w:t xml:space="preserve"> then proceeding to action whereas this can bring about a more in-depth emotional exploration (</w:t>
      </w:r>
      <w:proofErr w:type="spellStart"/>
      <w:r w:rsidRPr="001B23EB">
        <w:rPr>
          <w:rFonts w:ascii="Times New Roman" w:hAnsi="Times New Roman" w:cs="Times New Roman"/>
          <w:sz w:val="24"/>
          <w:szCs w:val="24"/>
        </w:rPr>
        <w:t>Khalijian</w:t>
      </w:r>
      <w:proofErr w:type="spellEnd"/>
      <w:r w:rsidRPr="001B23EB">
        <w:rPr>
          <w:rFonts w:ascii="Times New Roman" w:hAnsi="Times New Roman" w:cs="Times New Roman"/>
          <w:sz w:val="24"/>
          <w:szCs w:val="24"/>
        </w:rPr>
        <w:t xml:space="preserve"> </w:t>
      </w:r>
      <w:r w:rsidRPr="001B23EB">
        <w:rPr>
          <w:rFonts w:ascii="Times New Roman" w:hAnsi="Times New Roman" w:cs="Times New Roman"/>
          <w:i/>
          <w:iCs/>
          <w:sz w:val="24"/>
          <w:szCs w:val="24"/>
        </w:rPr>
        <w:t>et al.,</w:t>
      </w:r>
      <w:r w:rsidRPr="001B23EB">
        <w:rPr>
          <w:rFonts w:ascii="Times New Roman" w:hAnsi="Times New Roman" w:cs="Times New Roman"/>
          <w:sz w:val="24"/>
          <w:szCs w:val="24"/>
        </w:rPr>
        <w:t xml:space="preserve"> 2024). OSKAR model is based on strengths and </w:t>
      </w:r>
      <w:proofErr w:type="gramStart"/>
      <w:r w:rsidRPr="001B23EB">
        <w:rPr>
          <w:rFonts w:ascii="Times New Roman" w:hAnsi="Times New Roman" w:cs="Times New Roman"/>
          <w:sz w:val="24"/>
          <w:szCs w:val="24"/>
        </w:rPr>
        <w:t>scaling, and</w:t>
      </w:r>
      <w:proofErr w:type="gramEnd"/>
      <w:r w:rsidRPr="001B23EB">
        <w:rPr>
          <w:rFonts w:ascii="Times New Roman" w:hAnsi="Times New Roman" w:cs="Times New Roman"/>
          <w:sz w:val="24"/>
          <w:szCs w:val="24"/>
        </w:rPr>
        <w:t xml:space="preserve"> should have served to measure Lavinia more effectively in terms of confidence (Lee </w:t>
      </w:r>
      <w:r w:rsidRPr="001B23EB">
        <w:rPr>
          <w:rFonts w:ascii="Times New Roman" w:hAnsi="Times New Roman" w:cs="Times New Roman"/>
          <w:i/>
          <w:iCs/>
          <w:sz w:val="24"/>
          <w:szCs w:val="24"/>
        </w:rPr>
        <w:t>et al.,</w:t>
      </w:r>
      <w:r w:rsidRPr="001B23EB">
        <w:rPr>
          <w:rFonts w:ascii="Times New Roman" w:hAnsi="Times New Roman" w:cs="Times New Roman"/>
          <w:sz w:val="24"/>
          <w:szCs w:val="24"/>
        </w:rPr>
        <w:t xml:space="preserve"> 2022). Cognitive behavioural coaching deals with the manner of underlying thoughts and irrational beliefs, which are very critical in the case of fear and anxiety. Such techniques should have been combined to reinforce the session. Successful coaching practise is a flexible process and not necessarily following a single framework (Martens and Vealey, 2023). Looking at my performance, I can admit that GROW was a framework, and I would supplement it with other models to make it deeper and effective.</w:t>
      </w:r>
    </w:p>
    <w:p w14:paraId="02A94916" w14:textId="77777777" w:rsidR="00FE64A7" w:rsidRPr="00117BD0" w:rsidRDefault="00FE64A7" w:rsidP="00FE64A7">
      <w:pPr>
        <w:pStyle w:val="Heading1"/>
      </w:pPr>
      <w:bookmarkStart w:id="9" w:name="_Toc223024862"/>
      <w:r w:rsidRPr="00117BD0">
        <w:lastRenderedPageBreak/>
        <w:t>Personal development plan</w:t>
      </w:r>
      <w:bookmarkEnd w:id="9"/>
    </w:p>
    <w:p w14:paraId="33658392"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 xml:space="preserve">After this reflection, I have been able to come up with some specific and quantifiable development objectives to enhance my competence in coaching. Properly improving my ability to listen proactively will be my major concern in the coming three months. I will also get into the art of paraphrasing and summarising in daily conversations so that I can effectively understand the message as well as the tone of voice. I will also seek structured feedback among peers following practise coaching sessions </w:t>
      </w:r>
      <w:proofErr w:type="gramStart"/>
      <w:r w:rsidRPr="001B23EB">
        <w:rPr>
          <w:rFonts w:ascii="Times New Roman" w:hAnsi="Times New Roman" w:cs="Times New Roman"/>
          <w:sz w:val="24"/>
          <w:szCs w:val="24"/>
        </w:rPr>
        <w:t>in order to</w:t>
      </w:r>
      <w:proofErr w:type="gramEnd"/>
      <w:r w:rsidRPr="001B23EB">
        <w:rPr>
          <w:rFonts w:ascii="Times New Roman" w:hAnsi="Times New Roman" w:cs="Times New Roman"/>
          <w:sz w:val="24"/>
          <w:szCs w:val="24"/>
        </w:rPr>
        <w:t xml:space="preserve"> determine whether I practise empathy and attentiveness effectively or not. The issue of active listening is also an area that I need to develop better by asking deeper questions rather than just the superficial ones. Moreover, I will make a point of training myself to make use of silence during conversations. I will not be responding instantly but I will provide pauses to promote reflection and ownership. This will make me more at ease when there is silence and lower the chances of being hurry up to close the dialogue. </w:t>
      </w:r>
      <w:proofErr w:type="gramStart"/>
      <w:r w:rsidRPr="001B23EB">
        <w:rPr>
          <w:rFonts w:ascii="Times New Roman" w:hAnsi="Times New Roman" w:cs="Times New Roman"/>
          <w:sz w:val="24"/>
          <w:szCs w:val="24"/>
        </w:rPr>
        <w:t>In order to</w:t>
      </w:r>
      <w:proofErr w:type="gramEnd"/>
      <w:r w:rsidRPr="001B23EB">
        <w:rPr>
          <w:rFonts w:ascii="Times New Roman" w:hAnsi="Times New Roman" w:cs="Times New Roman"/>
          <w:sz w:val="24"/>
          <w:szCs w:val="24"/>
        </w:rPr>
        <w:t xml:space="preserve"> expand on my theoretical </w:t>
      </w:r>
      <w:proofErr w:type="gramStart"/>
      <w:r w:rsidRPr="001B23EB">
        <w:rPr>
          <w:rFonts w:ascii="Times New Roman" w:hAnsi="Times New Roman" w:cs="Times New Roman"/>
          <w:sz w:val="24"/>
          <w:szCs w:val="24"/>
        </w:rPr>
        <w:t>circle</w:t>
      </w:r>
      <w:proofErr w:type="gramEnd"/>
      <w:r w:rsidRPr="001B23EB">
        <w:rPr>
          <w:rFonts w:ascii="Times New Roman" w:hAnsi="Times New Roman" w:cs="Times New Roman"/>
          <w:sz w:val="24"/>
          <w:szCs w:val="24"/>
        </w:rPr>
        <w:t xml:space="preserve"> I will explore other coaching models such as the CLEAR and cognitive behavioural </w:t>
      </w:r>
      <w:proofErr w:type="gramStart"/>
      <w:r w:rsidRPr="001B23EB">
        <w:rPr>
          <w:rFonts w:ascii="Times New Roman" w:hAnsi="Times New Roman" w:cs="Times New Roman"/>
          <w:sz w:val="24"/>
          <w:szCs w:val="24"/>
        </w:rPr>
        <w:t>models, and</w:t>
      </w:r>
      <w:proofErr w:type="gramEnd"/>
      <w:r w:rsidRPr="001B23EB">
        <w:rPr>
          <w:rFonts w:ascii="Times New Roman" w:hAnsi="Times New Roman" w:cs="Times New Roman"/>
          <w:sz w:val="24"/>
          <w:szCs w:val="24"/>
        </w:rPr>
        <w:t xml:space="preserve"> compare the models with GROW. My value addition of knowledge will help me become more flexible in my practise. Lastly, I will schedule a follow-up meeting with Lavinia after two weeks where I will implement these changes and assess the progress. This is a supportive process through action and reflection which helps in learning and development in a career.</w:t>
      </w:r>
    </w:p>
    <w:p w14:paraId="587542D2" w14:textId="77777777" w:rsidR="00FE64A7" w:rsidRPr="00117BD0" w:rsidRDefault="00FE64A7" w:rsidP="00FE64A7">
      <w:pPr>
        <w:pStyle w:val="Heading1"/>
      </w:pPr>
      <w:bookmarkStart w:id="10" w:name="_Toc223024863"/>
      <w:r w:rsidRPr="00117BD0">
        <w:t>Conclusion</w:t>
      </w:r>
      <w:bookmarkEnd w:id="10"/>
    </w:p>
    <w:p w14:paraId="25914769" w14:textId="77777777" w:rsidR="00FE64A7" w:rsidRPr="001B23EB" w:rsidRDefault="00FE64A7" w:rsidP="001B23EB">
      <w:pPr>
        <w:spacing w:line="360" w:lineRule="auto"/>
        <w:ind w:firstLine="720"/>
        <w:jc w:val="both"/>
        <w:rPr>
          <w:rFonts w:ascii="Times New Roman" w:hAnsi="Times New Roman" w:cs="Times New Roman"/>
          <w:sz w:val="24"/>
          <w:szCs w:val="24"/>
        </w:rPr>
      </w:pPr>
      <w:r w:rsidRPr="001B23EB">
        <w:rPr>
          <w:rFonts w:ascii="Times New Roman" w:hAnsi="Times New Roman" w:cs="Times New Roman"/>
          <w:sz w:val="24"/>
          <w:szCs w:val="24"/>
        </w:rPr>
        <w:t>This reflection has critically assessed my peer coaching performance based on Gibbs Reflective Cycle. I also exhibited strengths in organised questioning, facilitation of goals and supportive environment in accordance with the GROW framework. Active listening, emotional exploration, questioning clarity, and time management, are the areas that I established as areas of improvement. Coaching is a unique and important practise as compared to mentoring and training especially in matters that deal with psychological obstacles to performance. Coaching is one of the aspects that can help organisations, such as my workplace, to stipulate in their development strategies. A comparison of GROW to other models which included CLEAR, OSKAR and cognitive behavioural coaching demonstrated the relevance of flexibility in the coaching practise. The experience has successfully underpinned the significance of reflective practise and lifelong learning as a way of becoming an effective coach. By applying the personal development plan, I will accomplish achieving better listening skills, emotional intelligence, and flexibility in future coaching sessions.</w:t>
      </w:r>
    </w:p>
    <w:p w14:paraId="516D47CF" w14:textId="5D5574F8" w:rsidR="00FE64A7" w:rsidRPr="001B23EB" w:rsidRDefault="00FE64A7" w:rsidP="001B23EB">
      <w:pPr>
        <w:spacing w:line="360" w:lineRule="auto"/>
        <w:jc w:val="both"/>
        <w:rPr>
          <w:rFonts w:ascii="Times New Roman" w:hAnsi="Times New Roman" w:cs="Times New Roman"/>
          <w:sz w:val="24"/>
          <w:szCs w:val="24"/>
        </w:rPr>
      </w:pPr>
    </w:p>
    <w:p w14:paraId="6868A0AC" w14:textId="77777777" w:rsidR="00FE64A7" w:rsidRDefault="00FE64A7" w:rsidP="00FE64A7">
      <w:pPr>
        <w:pStyle w:val="Heading1"/>
      </w:pPr>
      <w:bookmarkStart w:id="11" w:name="_Toc223024864"/>
      <w:r>
        <w:t>References</w:t>
      </w:r>
      <w:bookmarkEnd w:id="11"/>
    </w:p>
    <w:p w14:paraId="10E8C379"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Backman, E., Hejl, C., Henriksen, K. and Zettler, I. (2024) Compassion matters in elite sports environments: Insights from high-performance coaches. </w:t>
      </w:r>
      <w:r w:rsidRPr="001B23EB">
        <w:rPr>
          <w:rFonts w:ascii="Times New Roman" w:hAnsi="Times New Roman" w:cs="Times New Roman"/>
          <w:i/>
          <w:iCs/>
          <w:sz w:val="24"/>
          <w:szCs w:val="24"/>
        </w:rPr>
        <w:t>Psychology of Sport and Exercise</w:t>
      </w:r>
      <w:r w:rsidRPr="001B23EB">
        <w:rPr>
          <w:rFonts w:ascii="Times New Roman" w:hAnsi="Times New Roman" w:cs="Times New Roman"/>
          <w:sz w:val="24"/>
          <w:szCs w:val="24"/>
        </w:rPr>
        <w:t>, </w:t>
      </w:r>
      <w:r w:rsidRPr="001B23EB">
        <w:rPr>
          <w:rFonts w:ascii="Times New Roman" w:hAnsi="Times New Roman" w:cs="Times New Roman"/>
          <w:i/>
          <w:iCs/>
          <w:sz w:val="24"/>
          <w:szCs w:val="24"/>
        </w:rPr>
        <w:t>75</w:t>
      </w:r>
      <w:r w:rsidRPr="001B23EB">
        <w:rPr>
          <w:rFonts w:ascii="Times New Roman" w:hAnsi="Times New Roman" w:cs="Times New Roman"/>
          <w:sz w:val="24"/>
          <w:szCs w:val="24"/>
        </w:rPr>
        <w:t>, p.102718.</w:t>
      </w:r>
    </w:p>
    <w:p w14:paraId="4C9FBC64"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Bose, D.K. (2024) Developing a Coaching Culture for Enhanced Employee Engagement in India Inc.: A Conceptual Exploration. </w:t>
      </w:r>
      <w:proofErr w:type="spellStart"/>
      <w:r w:rsidRPr="001B23EB">
        <w:rPr>
          <w:rFonts w:ascii="Times New Roman" w:hAnsi="Times New Roman" w:cs="Times New Roman"/>
          <w:i/>
          <w:iCs/>
          <w:sz w:val="24"/>
          <w:szCs w:val="24"/>
        </w:rPr>
        <w:t>Vidhyayana</w:t>
      </w:r>
      <w:proofErr w:type="spellEnd"/>
      <w:r w:rsidRPr="001B23EB">
        <w:rPr>
          <w:rFonts w:ascii="Times New Roman" w:hAnsi="Times New Roman" w:cs="Times New Roman"/>
          <w:i/>
          <w:iCs/>
          <w:sz w:val="24"/>
          <w:szCs w:val="24"/>
        </w:rPr>
        <w:t>-An International Multidisciplinary Peer-Reviewed E-Journal-ISSN 2454-8596</w:t>
      </w:r>
      <w:r w:rsidRPr="001B23EB">
        <w:rPr>
          <w:rFonts w:ascii="Times New Roman" w:hAnsi="Times New Roman" w:cs="Times New Roman"/>
          <w:sz w:val="24"/>
          <w:szCs w:val="24"/>
        </w:rPr>
        <w:t>, </w:t>
      </w:r>
      <w:r w:rsidRPr="001B23EB">
        <w:rPr>
          <w:rFonts w:ascii="Times New Roman" w:hAnsi="Times New Roman" w:cs="Times New Roman"/>
          <w:i/>
          <w:iCs/>
          <w:sz w:val="24"/>
          <w:szCs w:val="24"/>
        </w:rPr>
        <w:t>10</w:t>
      </w:r>
      <w:r w:rsidRPr="001B23EB">
        <w:rPr>
          <w:rFonts w:ascii="Times New Roman" w:hAnsi="Times New Roman" w:cs="Times New Roman"/>
          <w:sz w:val="24"/>
          <w:szCs w:val="24"/>
        </w:rPr>
        <w:t>(si2), pp.25-37.</w:t>
      </w:r>
    </w:p>
    <w:p w14:paraId="270B3474"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Dewey, J. (2022) </w:t>
      </w:r>
      <w:r w:rsidRPr="001B23EB">
        <w:rPr>
          <w:rFonts w:ascii="Times New Roman" w:hAnsi="Times New Roman" w:cs="Times New Roman"/>
          <w:i/>
          <w:iCs/>
          <w:sz w:val="24"/>
          <w:szCs w:val="24"/>
        </w:rPr>
        <w:t>How we think</w:t>
      </w:r>
      <w:r w:rsidRPr="001B23EB">
        <w:rPr>
          <w:rFonts w:ascii="Times New Roman" w:hAnsi="Times New Roman" w:cs="Times New Roman"/>
          <w:sz w:val="24"/>
          <w:szCs w:val="24"/>
        </w:rPr>
        <w:t xml:space="preserve">. </w:t>
      </w:r>
      <w:proofErr w:type="spellStart"/>
      <w:r w:rsidRPr="001B23EB">
        <w:rPr>
          <w:rFonts w:ascii="Times New Roman" w:hAnsi="Times New Roman" w:cs="Times New Roman"/>
          <w:sz w:val="24"/>
          <w:szCs w:val="24"/>
        </w:rPr>
        <w:t>DigiCat</w:t>
      </w:r>
      <w:proofErr w:type="spellEnd"/>
      <w:r w:rsidRPr="001B23EB">
        <w:rPr>
          <w:rFonts w:ascii="Times New Roman" w:hAnsi="Times New Roman" w:cs="Times New Roman"/>
          <w:sz w:val="24"/>
          <w:szCs w:val="24"/>
        </w:rPr>
        <w:t>.</w:t>
      </w:r>
    </w:p>
    <w:p w14:paraId="73E7FDBC"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 xml:space="preserve">Hansen, K. and </w:t>
      </w:r>
      <w:proofErr w:type="spellStart"/>
      <w:r w:rsidRPr="001B23EB">
        <w:rPr>
          <w:rFonts w:ascii="Times New Roman" w:hAnsi="Times New Roman" w:cs="Times New Roman"/>
          <w:sz w:val="24"/>
          <w:szCs w:val="24"/>
        </w:rPr>
        <w:t>Świderska</w:t>
      </w:r>
      <w:proofErr w:type="spellEnd"/>
      <w:r w:rsidRPr="001B23EB">
        <w:rPr>
          <w:rFonts w:ascii="Times New Roman" w:hAnsi="Times New Roman" w:cs="Times New Roman"/>
          <w:sz w:val="24"/>
          <w:szCs w:val="24"/>
        </w:rPr>
        <w:t>, A. (2024) Integrating open-and closed-ended questions on attitudes towards outgroups with different methods of text analysis. </w:t>
      </w:r>
      <w:proofErr w:type="spellStart"/>
      <w:r w:rsidRPr="001B23EB">
        <w:rPr>
          <w:rFonts w:ascii="Times New Roman" w:hAnsi="Times New Roman" w:cs="Times New Roman"/>
          <w:i/>
          <w:iCs/>
          <w:sz w:val="24"/>
          <w:szCs w:val="24"/>
        </w:rPr>
        <w:t>Behavior</w:t>
      </w:r>
      <w:proofErr w:type="spellEnd"/>
      <w:r w:rsidRPr="001B23EB">
        <w:rPr>
          <w:rFonts w:ascii="Times New Roman" w:hAnsi="Times New Roman" w:cs="Times New Roman"/>
          <w:i/>
          <w:iCs/>
          <w:sz w:val="24"/>
          <w:szCs w:val="24"/>
        </w:rPr>
        <w:t xml:space="preserve"> research methods</w:t>
      </w:r>
      <w:r w:rsidRPr="001B23EB">
        <w:rPr>
          <w:rFonts w:ascii="Times New Roman" w:hAnsi="Times New Roman" w:cs="Times New Roman"/>
          <w:sz w:val="24"/>
          <w:szCs w:val="24"/>
        </w:rPr>
        <w:t>, </w:t>
      </w:r>
      <w:r w:rsidRPr="001B23EB">
        <w:rPr>
          <w:rFonts w:ascii="Times New Roman" w:hAnsi="Times New Roman" w:cs="Times New Roman"/>
          <w:i/>
          <w:iCs/>
          <w:sz w:val="24"/>
          <w:szCs w:val="24"/>
        </w:rPr>
        <w:t>56</w:t>
      </w:r>
      <w:r w:rsidRPr="001B23EB">
        <w:rPr>
          <w:rFonts w:ascii="Times New Roman" w:hAnsi="Times New Roman" w:cs="Times New Roman"/>
          <w:sz w:val="24"/>
          <w:szCs w:val="24"/>
        </w:rPr>
        <w:t>(5), pp.4802-4822.</w:t>
      </w:r>
    </w:p>
    <w:p w14:paraId="25FE0CF6"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Kakarla, U. (2025) Emotional intelligence in interpersonal communication. </w:t>
      </w:r>
      <w:r w:rsidRPr="001B23EB">
        <w:rPr>
          <w:rFonts w:ascii="Times New Roman" w:hAnsi="Times New Roman" w:cs="Times New Roman"/>
          <w:i/>
          <w:iCs/>
          <w:sz w:val="24"/>
          <w:szCs w:val="24"/>
        </w:rPr>
        <w:t>International Journal of Innovative Scientific Research</w:t>
      </w:r>
      <w:r w:rsidRPr="001B23EB">
        <w:rPr>
          <w:rFonts w:ascii="Times New Roman" w:hAnsi="Times New Roman" w:cs="Times New Roman"/>
          <w:sz w:val="24"/>
          <w:szCs w:val="24"/>
        </w:rPr>
        <w:t>, </w:t>
      </w:r>
      <w:r w:rsidRPr="001B23EB">
        <w:rPr>
          <w:rFonts w:ascii="Times New Roman" w:hAnsi="Times New Roman" w:cs="Times New Roman"/>
          <w:i/>
          <w:iCs/>
          <w:sz w:val="24"/>
          <w:szCs w:val="24"/>
        </w:rPr>
        <w:t>3</w:t>
      </w:r>
      <w:r w:rsidRPr="001B23EB">
        <w:rPr>
          <w:rFonts w:ascii="Times New Roman" w:hAnsi="Times New Roman" w:cs="Times New Roman"/>
          <w:sz w:val="24"/>
          <w:szCs w:val="24"/>
        </w:rPr>
        <w:t>(1), pp.111-121.</w:t>
      </w:r>
    </w:p>
    <w:p w14:paraId="1E43EFFE" w14:textId="77777777" w:rsidR="00FE64A7" w:rsidRPr="001B23EB" w:rsidRDefault="00FE64A7" w:rsidP="001B23EB">
      <w:pPr>
        <w:jc w:val="both"/>
        <w:rPr>
          <w:rFonts w:ascii="Times New Roman" w:hAnsi="Times New Roman" w:cs="Times New Roman"/>
          <w:sz w:val="24"/>
          <w:szCs w:val="24"/>
        </w:rPr>
      </w:pPr>
      <w:proofErr w:type="spellStart"/>
      <w:r w:rsidRPr="001B23EB">
        <w:rPr>
          <w:rFonts w:ascii="Times New Roman" w:hAnsi="Times New Roman" w:cs="Times New Roman"/>
          <w:sz w:val="24"/>
          <w:szCs w:val="24"/>
        </w:rPr>
        <w:t>Khalijian</w:t>
      </w:r>
      <w:proofErr w:type="spellEnd"/>
      <w:r w:rsidRPr="001B23EB">
        <w:rPr>
          <w:rFonts w:ascii="Times New Roman" w:hAnsi="Times New Roman" w:cs="Times New Roman"/>
          <w:sz w:val="24"/>
          <w:szCs w:val="24"/>
        </w:rPr>
        <w:t xml:space="preserve">, S., Shams, G., </w:t>
      </w:r>
      <w:proofErr w:type="spellStart"/>
      <w:r w:rsidRPr="001B23EB">
        <w:rPr>
          <w:rFonts w:ascii="Times New Roman" w:hAnsi="Times New Roman" w:cs="Times New Roman"/>
          <w:sz w:val="24"/>
          <w:szCs w:val="24"/>
        </w:rPr>
        <w:t>Pardakhtchi</w:t>
      </w:r>
      <w:proofErr w:type="spellEnd"/>
      <w:r w:rsidRPr="001B23EB">
        <w:rPr>
          <w:rFonts w:ascii="Times New Roman" w:hAnsi="Times New Roman" w:cs="Times New Roman"/>
          <w:sz w:val="24"/>
          <w:szCs w:val="24"/>
        </w:rPr>
        <w:t xml:space="preserve">, M.H. and </w:t>
      </w:r>
      <w:proofErr w:type="spellStart"/>
      <w:r w:rsidRPr="001B23EB">
        <w:rPr>
          <w:rFonts w:ascii="Times New Roman" w:hAnsi="Times New Roman" w:cs="Times New Roman"/>
          <w:sz w:val="24"/>
          <w:szCs w:val="24"/>
        </w:rPr>
        <w:t>Mirkamali</w:t>
      </w:r>
      <w:proofErr w:type="spellEnd"/>
      <w:r w:rsidRPr="001B23EB">
        <w:rPr>
          <w:rFonts w:ascii="Times New Roman" w:hAnsi="Times New Roman" w:cs="Times New Roman"/>
          <w:sz w:val="24"/>
          <w:szCs w:val="24"/>
        </w:rPr>
        <w:t>, M. (2024) Construction and Validation of a Secure-base Leadership Model in Educational Organizations: A Mixed-methods Exploratory Study. </w:t>
      </w:r>
      <w:r w:rsidRPr="001B23EB">
        <w:rPr>
          <w:rFonts w:ascii="Times New Roman" w:hAnsi="Times New Roman" w:cs="Times New Roman"/>
          <w:i/>
          <w:iCs/>
          <w:sz w:val="24"/>
          <w:szCs w:val="24"/>
        </w:rPr>
        <w:t>Research in Educational Administration and Leadership</w:t>
      </w:r>
      <w:r w:rsidRPr="001B23EB">
        <w:rPr>
          <w:rFonts w:ascii="Times New Roman" w:hAnsi="Times New Roman" w:cs="Times New Roman"/>
          <w:sz w:val="24"/>
          <w:szCs w:val="24"/>
        </w:rPr>
        <w:t>, </w:t>
      </w:r>
      <w:r w:rsidRPr="001B23EB">
        <w:rPr>
          <w:rFonts w:ascii="Times New Roman" w:hAnsi="Times New Roman" w:cs="Times New Roman"/>
          <w:i/>
          <w:iCs/>
          <w:sz w:val="24"/>
          <w:szCs w:val="24"/>
        </w:rPr>
        <w:t>9</w:t>
      </w:r>
      <w:r w:rsidRPr="001B23EB">
        <w:rPr>
          <w:rFonts w:ascii="Times New Roman" w:hAnsi="Times New Roman" w:cs="Times New Roman"/>
          <w:sz w:val="24"/>
          <w:szCs w:val="24"/>
        </w:rPr>
        <w:t>(4), pp.699-755.</w:t>
      </w:r>
    </w:p>
    <w:p w14:paraId="2F5AA6B6"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Lavee, E. and Itzchakov, G. (2023) Good listening: A key element in establishing quality in qualitative research. </w:t>
      </w:r>
      <w:r w:rsidRPr="001B23EB">
        <w:rPr>
          <w:rFonts w:ascii="Times New Roman" w:hAnsi="Times New Roman" w:cs="Times New Roman"/>
          <w:i/>
          <w:iCs/>
          <w:sz w:val="24"/>
          <w:szCs w:val="24"/>
        </w:rPr>
        <w:t>Qualitative research</w:t>
      </w:r>
      <w:r w:rsidRPr="001B23EB">
        <w:rPr>
          <w:rFonts w:ascii="Times New Roman" w:hAnsi="Times New Roman" w:cs="Times New Roman"/>
          <w:sz w:val="24"/>
          <w:szCs w:val="24"/>
        </w:rPr>
        <w:t>, </w:t>
      </w:r>
      <w:r w:rsidRPr="001B23EB">
        <w:rPr>
          <w:rFonts w:ascii="Times New Roman" w:hAnsi="Times New Roman" w:cs="Times New Roman"/>
          <w:i/>
          <w:iCs/>
          <w:sz w:val="24"/>
          <w:szCs w:val="24"/>
        </w:rPr>
        <w:t>23</w:t>
      </w:r>
      <w:r w:rsidRPr="001B23EB">
        <w:rPr>
          <w:rFonts w:ascii="Times New Roman" w:hAnsi="Times New Roman" w:cs="Times New Roman"/>
          <w:sz w:val="24"/>
          <w:szCs w:val="24"/>
        </w:rPr>
        <w:t>(3), pp.614-631.</w:t>
      </w:r>
    </w:p>
    <w:p w14:paraId="43BA59E0"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 xml:space="preserve">Lee, M., Srivastava, M., Hardy, A., </w:t>
      </w:r>
      <w:proofErr w:type="spellStart"/>
      <w:r w:rsidRPr="001B23EB">
        <w:rPr>
          <w:rFonts w:ascii="Times New Roman" w:hAnsi="Times New Roman" w:cs="Times New Roman"/>
          <w:sz w:val="24"/>
          <w:szCs w:val="24"/>
        </w:rPr>
        <w:t>Thickstun</w:t>
      </w:r>
      <w:proofErr w:type="spellEnd"/>
      <w:r w:rsidRPr="001B23EB">
        <w:rPr>
          <w:rFonts w:ascii="Times New Roman" w:hAnsi="Times New Roman" w:cs="Times New Roman"/>
          <w:sz w:val="24"/>
          <w:szCs w:val="24"/>
        </w:rPr>
        <w:t xml:space="preserve">, J., Durmus, E., Paranjape, A., Gerard-Ursin, I., Li, X.L., </w:t>
      </w:r>
      <w:proofErr w:type="spellStart"/>
      <w:r w:rsidRPr="001B23EB">
        <w:rPr>
          <w:rFonts w:ascii="Times New Roman" w:hAnsi="Times New Roman" w:cs="Times New Roman"/>
          <w:sz w:val="24"/>
          <w:szCs w:val="24"/>
        </w:rPr>
        <w:t>Ladhak</w:t>
      </w:r>
      <w:proofErr w:type="spellEnd"/>
      <w:r w:rsidRPr="001B23EB">
        <w:rPr>
          <w:rFonts w:ascii="Times New Roman" w:hAnsi="Times New Roman" w:cs="Times New Roman"/>
          <w:sz w:val="24"/>
          <w:szCs w:val="24"/>
        </w:rPr>
        <w:t>, F., Rong, F. and Wang, R.E. (2022) Evaluating human-language model interaction. </w:t>
      </w:r>
      <w:proofErr w:type="spellStart"/>
      <w:r w:rsidRPr="001B23EB">
        <w:rPr>
          <w:rFonts w:ascii="Times New Roman" w:hAnsi="Times New Roman" w:cs="Times New Roman"/>
          <w:i/>
          <w:iCs/>
          <w:sz w:val="24"/>
          <w:szCs w:val="24"/>
        </w:rPr>
        <w:t>arXiv</w:t>
      </w:r>
      <w:proofErr w:type="spellEnd"/>
      <w:r w:rsidRPr="001B23EB">
        <w:rPr>
          <w:rFonts w:ascii="Times New Roman" w:hAnsi="Times New Roman" w:cs="Times New Roman"/>
          <w:i/>
          <w:iCs/>
          <w:sz w:val="24"/>
          <w:szCs w:val="24"/>
        </w:rPr>
        <w:t xml:space="preserve"> preprint arXiv:2212.09746</w:t>
      </w:r>
      <w:r w:rsidRPr="001B23EB">
        <w:rPr>
          <w:rFonts w:ascii="Times New Roman" w:hAnsi="Times New Roman" w:cs="Times New Roman"/>
          <w:sz w:val="24"/>
          <w:szCs w:val="24"/>
        </w:rPr>
        <w:t>.</w:t>
      </w:r>
    </w:p>
    <w:p w14:paraId="5F16C455"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Li, L., Olson, H.O., Tereschenko, I., Wang, A. and McCleery, J. (2025) Impact of coach education on coaching effectiveness in youth sport: a systematic review and meta-analysis. </w:t>
      </w:r>
      <w:r w:rsidRPr="001B23EB">
        <w:rPr>
          <w:rFonts w:ascii="Times New Roman" w:hAnsi="Times New Roman" w:cs="Times New Roman"/>
          <w:i/>
          <w:iCs/>
          <w:sz w:val="24"/>
          <w:szCs w:val="24"/>
        </w:rPr>
        <w:t>International Journal of Sports Science &amp; Coaching</w:t>
      </w:r>
      <w:r w:rsidRPr="001B23EB">
        <w:rPr>
          <w:rFonts w:ascii="Times New Roman" w:hAnsi="Times New Roman" w:cs="Times New Roman"/>
          <w:sz w:val="24"/>
          <w:szCs w:val="24"/>
        </w:rPr>
        <w:t>, </w:t>
      </w:r>
      <w:r w:rsidRPr="001B23EB">
        <w:rPr>
          <w:rFonts w:ascii="Times New Roman" w:hAnsi="Times New Roman" w:cs="Times New Roman"/>
          <w:i/>
          <w:iCs/>
          <w:sz w:val="24"/>
          <w:szCs w:val="24"/>
        </w:rPr>
        <w:t>20</w:t>
      </w:r>
      <w:r w:rsidRPr="001B23EB">
        <w:rPr>
          <w:rFonts w:ascii="Times New Roman" w:hAnsi="Times New Roman" w:cs="Times New Roman"/>
          <w:sz w:val="24"/>
          <w:szCs w:val="24"/>
        </w:rPr>
        <w:t>(1), pp.340-356.</w:t>
      </w:r>
    </w:p>
    <w:p w14:paraId="0776E88B"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 xml:space="preserve">Margolis, E. (2023) Doing </w:t>
      </w:r>
      <w:proofErr w:type="gramStart"/>
      <w:r w:rsidRPr="001B23EB">
        <w:rPr>
          <w:rFonts w:ascii="Times New Roman" w:hAnsi="Times New Roman" w:cs="Times New Roman"/>
          <w:sz w:val="24"/>
          <w:szCs w:val="24"/>
        </w:rPr>
        <w:t>less</w:t>
      </w:r>
      <w:proofErr w:type="gramEnd"/>
      <w:r w:rsidRPr="001B23EB">
        <w:rPr>
          <w:rFonts w:ascii="Times New Roman" w:hAnsi="Times New Roman" w:cs="Times New Roman"/>
          <w:sz w:val="24"/>
          <w:szCs w:val="24"/>
        </w:rPr>
        <w:t>-Reflections on Cognitive Load and Hard Choices in Teaching First-Year Legal Writing</w:t>
      </w:r>
      <w:proofErr w:type="gramStart"/>
      <w:r w:rsidRPr="001B23EB">
        <w:rPr>
          <w:rFonts w:ascii="Times New Roman" w:hAnsi="Times New Roman" w:cs="Times New Roman"/>
          <w:sz w:val="24"/>
          <w:szCs w:val="24"/>
        </w:rPr>
        <w:t>. </w:t>
      </w:r>
      <w:r w:rsidRPr="001B23EB">
        <w:rPr>
          <w:rFonts w:ascii="Times New Roman" w:hAnsi="Times New Roman" w:cs="Times New Roman"/>
          <w:i/>
          <w:iCs/>
          <w:sz w:val="24"/>
          <w:szCs w:val="24"/>
        </w:rPr>
        <w:t>.</w:t>
      </w:r>
      <w:proofErr w:type="gramEnd"/>
      <w:r w:rsidRPr="001B23EB">
        <w:rPr>
          <w:rFonts w:ascii="Times New Roman" w:hAnsi="Times New Roman" w:cs="Times New Roman"/>
          <w:i/>
          <w:iCs/>
          <w:sz w:val="24"/>
          <w:szCs w:val="24"/>
        </w:rPr>
        <w:t xml:space="preserve"> Louis ULJ</w:t>
      </w:r>
      <w:r w:rsidRPr="001B23EB">
        <w:rPr>
          <w:rFonts w:ascii="Times New Roman" w:hAnsi="Times New Roman" w:cs="Times New Roman"/>
          <w:sz w:val="24"/>
          <w:szCs w:val="24"/>
        </w:rPr>
        <w:t>, </w:t>
      </w:r>
      <w:r w:rsidRPr="001B23EB">
        <w:rPr>
          <w:rFonts w:ascii="Times New Roman" w:hAnsi="Times New Roman" w:cs="Times New Roman"/>
          <w:i/>
          <w:iCs/>
          <w:sz w:val="24"/>
          <w:szCs w:val="24"/>
        </w:rPr>
        <w:t>68</w:t>
      </w:r>
      <w:r w:rsidRPr="001B23EB">
        <w:rPr>
          <w:rFonts w:ascii="Times New Roman" w:hAnsi="Times New Roman" w:cs="Times New Roman"/>
          <w:sz w:val="24"/>
          <w:szCs w:val="24"/>
        </w:rPr>
        <w:t>, p.399.</w:t>
      </w:r>
    </w:p>
    <w:p w14:paraId="77C3D30A"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 xml:space="preserve">Mohamed, M., Rashid, R.A. and </w:t>
      </w:r>
      <w:proofErr w:type="spellStart"/>
      <w:r w:rsidRPr="001B23EB">
        <w:rPr>
          <w:rFonts w:ascii="Times New Roman" w:hAnsi="Times New Roman" w:cs="Times New Roman"/>
          <w:sz w:val="24"/>
          <w:szCs w:val="24"/>
        </w:rPr>
        <w:t>Alqaryouti</w:t>
      </w:r>
      <w:proofErr w:type="spellEnd"/>
      <w:r w:rsidRPr="001B23EB">
        <w:rPr>
          <w:rFonts w:ascii="Times New Roman" w:hAnsi="Times New Roman" w:cs="Times New Roman"/>
          <w:sz w:val="24"/>
          <w:szCs w:val="24"/>
        </w:rPr>
        <w:t>, M.H. (2022) Conceptualizing the complexity of reflective practice in education. </w:t>
      </w:r>
      <w:r w:rsidRPr="001B23EB">
        <w:rPr>
          <w:rFonts w:ascii="Times New Roman" w:hAnsi="Times New Roman" w:cs="Times New Roman"/>
          <w:i/>
          <w:iCs/>
          <w:sz w:val="24"/>
          <w:szCs w:val="24"/>
        </w:rPr>
        <w:t>Frontiers in psychology</w:t>
      </w:r>
      <w:r w:rsidRPr="001B23EB">
        <w:rPr>
          <w:rFonts w:ascii="Times New Roman" w:hAnsi="Times New Roman" w:cs="Times New Roman"/>
          <w:sz w:val="24"/>
          <w:szCs w:val="24"/>
        </w:rPr>
        <w:t>, </w:t>
      </w:r>
      <w:r w:rsidRPr="001B23EB">
        <w:rPr>
          <w:rFonts w:ascii="Times New Roman" w:hAnsi="Times New Roman" w:cs="Times New Roman"/>
          <w:i/>
          <w:iCs/>
          <w:sz w:val="24"/>
          <w:szCs w:val="24"/>
        </w:rPr>
        <w:t>13</w:t>
      </w:r>
      <w:r w:rsidRPr="001B23EB">
        <w:rPr>
          <w:rFonts w:ascii="Times New Roman" w:hAnsi="Times New Roman" w:cs="Times New Roman"/>
          <w:sz w:val="24"/>
          <w:szCs w:val="24"/>
        </w:rPr>
        <w:t>, p.1008234.</w:t>
      </w:r>
    </w:p>
    <w:p w14:paraId="2E842FD4"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O’Connell, D. and Taylor, R.D. (2025) What got me here, won’t get me there–how the world's best sports coaches successfully adapt their expertise in different environments. </w:t>
      </w:r>
      <w:r w:rsidRPr="001B23EB">
        <w:rPr>
          <w:rFonts w:ascii="Times New Roman" w:hAnsi="Times New Roman" w:cs="Times New Roman"/>
          <w:i/>
          <w:iCs/>
          <w:sz w:val="24"/>
          <w:szCs w:val="24"/>
        </w:rPr>
        <w:t>International Journal of Sports Science &amp; Coaching</w:t>
      </w:r>
      <w:r w:rsidRPr="001B23EB">
        <w:rPr>
          <w:rFonts w:ascii="Times New Roman" w:hAnsi="Times New Roman" w:cs="Times New Roman"/>
          <w:sz w:val="24"/>
          <w:szCs w:val="24"/>
        </w:rPr>
        <w:t>, p.17479541251395888.Martens, R. and Vealey, R.S., 2023. </w:t>
      </w:r>
      <w:r w:rsidRPr="001B23EB">
        <w:rPr>
          <w:rFonts w:ascii="Times New Roman" w:hAnsi="Times New Roman" w:cs="Times New Roman"/>
          <w:i/>
          <w:iCs/>
          <w:sz w:val="24"/>
          <w:szCs w:val="24"/>
        </w:rPr>
        <w:t>Successful coaching</w:t>
      </w:r>
      <w:r w:rsidRPr="001B23EB">
        <w:rPr>
          <w:rFonts w:ascii="Times New Roman" w:hAnsi="Times New Roman" w:cs="Times New Roman"/>
          <w:sz w:val="24"/>
          <w:szCs w:val="24"/>
        </w:rPr>
        <w:t>. Human kinetics.</w:t>
      </w:r>
    </w:p>
    <w:p w14:paraId="202BA1F9"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Rahman, M.A. (2023) Professional development in an institution through the GROW model. </w:t>
      </w:r>
      <w:proofErr w:type="spellStart"/>
      <w:r w:rsidRPr="001B23EB">
        <w:rPr>
          <w:rFonts w:ascii="Times New Roman" w:hAnsi="Times New Roman" w:cs="Times New Roman"/>
          <w:i/>
          <w:iCs/>
          <w:sz w:val="24"/>
          <w:szCs w:val="24"/>
        </w:rPr>
        <w:t>Assyfa</w:t>
      </w:r>
      <w:proofErr w:type="spellEnd"/>
      <w:r w:rsidRPr="001B23EB">
        <w:rPr>
          <w:rFonts w:ascii="Times New Roman" w:hAnsi="Times New Roman" w:cs="Times New Roman"/>
          <w:i/>
          <w:iCs/>
          <w:sz w:val="24"/>
          <w:szCs w:val="24"/>
        </w:rPr>
        <w:t xml:space="preserve"> Learning Journal</w:t>
      </w:r>
      <w:r w:rsidRPr="001B23EB">
        <w:rPr>
          <w:rFonts w:ascii="Times New Roman" w:hAnsi="Times New Roman" w:cs="Times New Roman"/>
          <w:sz w:val="24"/>
          <w:szCs w:val="24"/>
        </w:rPr>
        <w:t>, </w:t>
      </w:r>
      <w:r w:rsidRPr="001B23EB">
        <w:rPr>
          <w:rFonts w:ascii="Times New Roman" w:hAnsi="Times New Roman" w:cs="Times New Roman"/>
          <w:i/>
          <w:iCs/>
          <w:sz w:val="24"/>
          <w:szCs w:val="24"/>
        </w:rPr>
        <w:t>1</w:t>
      </w:r>
      <w:r w:rsidRPr="001B23EB">
        <w:rPr>
          <w:rFonts w:ascii="Times New Roman" w:hAnsi="Times New Roman" w:cs="Times New Roman"/>
          <w:sz w:val="24"/>
          <w:szCs w:val="24"/>
        </w:rPr>
        <w:t>(2), pp.112-121.</w:t>
      </w:r>
    </w:p>
    <w:p w14:paraId="44F18BA6"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lastRenderedPageBreak/>
        <w:t>Sagheem, M., Jan, N.U., Hassan, S. and Tariq, M.N. (2024) Impact of Training on Affective Commitment with Moderating Role of Goal Orientation. </w:t>
      </w:r>
      <w:r w:rsidRPr="001B23EB">
        <w:rPr>
          <w:rFonts w:ascii="Times New Roman" w:hAnsi="Times New Roman" w:cs="Times New Roman"/>
          <w:i/>
          <w:iCs/>
          <w:sz w:val="24"/>
          <w:szCs w:val="24"/>
        </w:rPr>
        <w:t>Journal of Business Administration and Management Sciences (JOBAMS)</w:t>
      </w:r>
      <w:r w:rsidRPr="001B23EB">
        <w:rPr>
          <w:rFonts w:ascii="Times New Roman" w:hAnsi="Times New Roman" w:cs="Times New Roman"/>
          <w:sz w:val="24"/>
          <w:szCs w:val="24"/>
        </w:rPr>
        <w:t>, </w:t>
      </w:r>
      <w:r w:rsidRPr="001B23EB">
        <w:rPr>
          <w:rFonts w:ascii="Times New Roman" w:hAnsi="Times New Roman" w:cs="Times New Roman"/>
          <w:i/>
          <w:iCs/>
          <w:sz w:val="24"/>
          <w:szCs w:val="24"/>
        </w:rPr>
        <w:t>6</w:t>
      </w:r>
      <w:r w:rsidRPr="001B23EB">
        <w:rPr>
          <w:rFonts w:ascii="Times New Roman" w:hAnsi="Times New Roman" w:cs="Times New Roman"/>
          <w:sz w:val="24"/>
          <w:szCs w:val="24"/>
        </w:rPr>
        <w:t>(2), pp.74-87.</w:t>
      </w:r>
    </w:p>
    <w:p w14:paraId="01873002"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Sanfilippo, F. (2025) The Importance of Mentorship in Career Development. </w:t>
      </w:r>
      <w:r w:rsidRPr="001B23EB">
        <w:rPr>
          <w:rFonts w:ascii="Times New Roman" w:hAnsi="Times New Roman" w:cs="Times New Roman"/>
          <w:i/>
          <w:iCs/>
          <w:sz w:val="24"/>
          <w:szCs w:val="24"/>
        </w:rPr>
        <w:t>The American Journal of Pathology</w:t>
      </w:r>
      <w:r w:rsidRPr="001B23EB">
        <w:rPr>
          <w:rFonts w:ascii="Times New Roman" w:hAnsi="Times New Roman" w:cs="Times New Roman"/>
          <w:sz w:val="24"/>
          <w:szCs w:val="24"/>
        </w:rPr>
        <w:t>.</w:t>
      </w:r>
    </w:p>
    <w:p w14:paraId="3A4961E4"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Taylor, J., Ashford, M. and Collins, D. (2022) Tough love—Impactful, caring coaching in psychologically unsafe environments. </w:t>
      </w:r>
      <w:r w:rsidRPr="001B23EB">
        <w:rPr>
          <w:rFonts w:ascii="Times New Roman" w:hAnsi="Times New Roman" w:cs="Times New Roman"/>
          <w:i/>
          <w:iCs/>
          <w:sz w:val="24"/>
          <w:szCs w:val="24"/>
        </w:rPr>
        <w:t>Sports</w:t>
      </w:r>
      <w:r w:rsidRPr="001B23EB">
        <w:rPr>
          <w:rFonts w:ascii="Times New Roman" w:hAnsi="Times New Roman" w:cs="Times New Roman"/>
          <w:sz w:val="24"/>
          <w:szCs w:val="24"/>
        </w:rPr>
        <w:t>, </w:t>
      </w:r>
      <w:r w:rsidRPr="001B23EB">
        <w:rPr>
          <w:rFonts w:ascii="Times New Roman" w:hAnsi="Times New Roman" w:cs="Times New Roman"/>
          <w:i/>
          <w:iCs/>
          <w:sz w:val="24"/>
          <w:szCs w:val="24"/>
        </w:rPr>
        <w:t>10</w:t>
      </w:r>
      <w:r w:rsidRPr="001B23EB">
        <w:rPr>
          <w:rFonts w:ascii="Times New Roman" w:hAnsi="Times New Roman" w:cs="Times New Roman"/>
          <w:sz w:val="24"/>
          <w:szCs w:val="24"/>
        </w:rPr>
        <w:t>(6), p.83.</w:t>
      </w:r>
    </w:p>
    <w:p w14:paraId="2C3D4544" w14:textId="77777777" w:rsidR="00FE64A7" w:rsidRPr="001B23EB" w:rsidRDefault="00FE64A7" w:rsidP="001B23EB">
      <w:pPr>
        <w:jc w:val="both"/>
        <w:rPr>
          <w:rFonts w:ascii="Times New Roman" w:hAnsi="Times New Roman" w:cs="Times New Roman"/>
          <w:sz w:val="24"/>
          <w:szCs w:val="24"/>
        </w:rPr>
      </w:pPr>
      <w:proofErr w:type="spellStart"/>
      <w:r w:rsidRPr="001B23EB">
        <w:rPr>
          <w:rFonts w:ascii="Times New Roman" w:hAnsi="Times New Roman" w:cs="Times New Roman"/>
          <w:sz w:val="24"/>
          <w:szCs w:val="24"/>
        </w:rPr>
        <w:t>Uçaş</w:t>
      </w:r>
      <w:proofErr w:type="spellEnd"/>
      <w:r w:rsidRPr="001B23EB">
        <w:rPr>
          <w:rFonts w:ascii="Times New Roman" w:hAnsi="Times New Roman" w:cs="Times New Roman"/>
          <w:sz w:val="24"/>
          <w:szCs w:val="24"/>
        </w:rPr>
        <w:t>, H.D. and Yıldırım, H.İ. (2025) Effect of Educational Coaching Uniquely Designed with the GROW Model in Science Teaching on Motivation toward Science and Achievement. </w:t>
      </w:r>
      <w:r w:rsidRPr="001B23EB">
        <w:rPr>
          <w:rFonts w:ascii="Times New Roman" w:hAnsi="Times New Roman" w:cs="Times New Roman"/>
          <w:i/>
          <w:iCs/>
          <w:sz w:val="24"/>
          <w:szCs w:val="24"/>
        </w:rPr>
        <w:t>International Journal of Progressive Education</w:t>
      </w:r>
      <w:r w:rsidRPr="001B23EB">
        <w:rPr>
          <w:rFonts w:ascii="Times New Roman" w:hAnsi="Times New Roman" w:cs="Times New Roman"/>
          <w:sz w:val="24"/>
          <w:szCs w:val="24"/>
        </w:rPr>
        <w:t>, </w:t>
      </w:r>
      <w:r w:rsidRPr="001B23EB">
        <w:rPr>
          <w:rFonts w:ascii="Times New Roman" w:hAnsi="Times New Roman" w:cs="Times New Roman"/>
          <w:i/>
          <w:iCs/>
          <w:sz w:val="24"/>
          <w:szCs w:val="24"/>
        </w:rPr>
        <w:t>21</w:t>
      </w:r>
      <w:r w:rsidRPr="001B23EB">
        <w:rPr>
          <w:rFonts w:ascii="Times New Roman" w:hAnsi="Times New Roman" w:cs="Times New Roman"/>
          <w:sz w:val="24"/>
          <w:szCs w:val="24"/>
        </w:rPr>
        <w:t>(5).</w:t>
      </w:r>
    </w:p>
    <w:p w14:paraId="4597140D" w14:textId="77777777" w:rsidR="00FE64A7" w:rsidRPr="001B23EB" w:rsidRDefault="00FE64A7" w:rsidP="001B23EB">
      <w:pPr>
        <w:jc w:val="both"/>
        <w:rPr>
          <w:rFonts w:ascii="Times New Roman" w:hAnsi="Times New Roman" w:cs="Times New Roman"/>
          <w:sz w:val="24"/>
          <w:szCs w:val="24"/>
        </w:rPr>
      </w:pPr>
      <w:proofErr w:type="spellStart"/>
      <w:r w:rsidRPr="001B23EB">
        <w:rPr>
          <w:rFonts w:ascii="Times New Roman" w:hAnsi="Times New Roman" w:cs="Times New Roman"/>
          <w:sz w:val="24"/>
          <w:szCs w:val="24"/>
        </w:rPr>
        <w:t>Uskul</w:t>
      </w:r>
      <w:proofErr w:type="spellEnd"/>
      <w:r w:rsidRPr="001B23EB">
        <w:rPr>
          <w:rFonts w:ascii="Times New Roman" w:hAnsi="Times New Roman" w:cs="Times New Roman"/>
          <w:sz w:val="24"/>
          <w:szCs w:val="24"/>
        </w:rPr>
        <w:t xml:space="preserve">, A.K., Cross, S.E. and </w:t>
      </w:r>
      <w:proofErr w:type="spellStart"/>
      <w:r w:rsidRPr="001B23EB">
        <w:rPr>
          <w:rFonts w:ascii="Times New Roman" w:hAnsi="Times New Roman" w:cs="Times New Roman"/>
          <w:sz w:val="24"/>
          <w:szCs w:val="24"/>
        </w:rPr>
        <w:t>Günsoy</w:t>
      </w:r>
      <w:proofErr w:type="spellEnd"/>
      <w:r w:rsidRPr="001B23EB">
        <w:rPr>
          <w:rFonts w:ascii="Times New Roman" w:hAnsi="Times New Roman" w:cs="Times New Roman"/>
          <w:sz w:val="24"/>
          <w:szCs w:val="24"/>
        </w:rPr>
        <w:t>, C. (2023) The role of honour in interpersonal, intrapersonal and intergroup processes. </w:t>
      </w:r>
      <w:r w:rsidRPr="001B23EB">
        <w:rPr>
          <w:rFonts w:ascii="Times New Roman" w:hAnsi="Times New Roman" w:cs="Times New Roman"/>
          <w:i/>
          <w:iCs/>
          <w:sz w:val="24"/>
          <w:szCs w:val="24"/>
        </w:rPr>
        <w:t>Social and Personality Psychology Compass</w:t>
      </w:r>
      <w:r w:rsidRPr="001B23EB">
        <w:rPr>
          <w:rFonts w:ascii="Times New Roman" w:hAnsi="Times New Roman" w:cs="Times New Roman"/>
          <w:sz w:val="24"/>
          <w:szCs w:val="24"/>
        </w:rPr>
        <w:t>, </w:t>
      </w:r>
      <w:r w:rsidRPr="001B23EB">
        <w:rPr>
          <w:rFonts w:ascii="Times New Roman" w:hAnsi="Times New Roman" w:cs="Times New Roman"/>
          <w:i/>
          <w:iCs/>
          <w:sz w:val="24"/>
          <w:szCs w:val="24"/>
        </w:rPr>
        <w:t>17</w:t>
      </w:r>
      <w:r w:rsidRPr="001B23EB">
        <w:rPr>
          <w:rFonts w:ascii="Times New Roman" w:hAnsi="Times New Roman" w:cs="Times New Roman"/>
          <w:sz w:val="24"/>
          <w:szCs w:val="24"/>
        </w:rPr>
        <w:t>(1), p.e12719.</w:t>
      </w:r>
    </w:p>
    <w:p w14:paraId="4FE9021A" w14:textId="77777777" w:rsidR="00FE64A7" w:rsidRPr="001B23EB" w:rsidRDefault="00FE64A7" w:rsidP="001B23EB">
      <w:pPr>
        <w:jc w:val="both"/>
        <w:rPr>
          <w:rFonts w:ascii="Times New Roman" w:hAnsi="Times New Roman" w:cs="Times New Roman"/>
          <w:sz w:val="24"/>
          <w:szCs w:val="24"/>
        </w:rPr>
      </w:pPr>
      <w:r w:rsidRPr="001B23EB">
        <w:rPr>
          <w:rFonts w:ascii="Times New Roman" w:hAnsi="Times New Roman" w:cs="Times New Roman"/>
          <w:sz w:val="24"/>
          <w:szCs w:val="24"/>
        </w:rPr>
        <w:t>Williams, H., Palmer, S. and Edgerton, N. (2023) Cognitive behavioural coaching. </w:t>
      </w:r>
      <w:r w:rsidRPr="001B23EB">
        <w:rPr>
          <w:rFonts w:ascii="Times New Roman" w:hAnsi="Times New Roman" w:cs="Times New Roman"/>
          <w:i/>
          <w:iCs/>
          <w:sz w:val="24"/>
          <w:szCs w:val="24"/>
        </w:rPr>
        <w:t>The complete handbook of coaching</w:t>
      </w:r>
      <w:r w:rsidRPr="001B23EB">
        <w:rPr>
          <w:rFonts w:ascii="Times New Roman" w:hAnsi="Times New Roman" w:cs="Times New Roman"/>
          <w:sz w:val="24"/>
          <w:szCs w:val="24"/>
        </w:rPr>
        <w:t>, p.36.</w:t>
      </w:r>
    </w:p>
    <w:p w14:paraId="39026EF2" w14:textId="77777777" w:rsidR="00FE64A7" w:rsidRPr="001B23EB" w:rsidRDefault="00FE64A7" w:rsidP="001B23EB">
      <w:pPr>
        <w:jc w:val="both"/>
        <w:rPr>
          <w:rFonts w:ascii="Times New Roman" w:hAnsi="Times New Roman" w:cs="Times New Roman"/>
          <w:sz w:val="24"/>
          <w:szCs w:val="24"/>
        </w:rPr>
      </w:pPr>
    </w:p>
    <w:p w14:paraId="2D67090A" w14:textId="77777777" w:rsidR="00FE64A7" w:rsidRPr="001B23EB" w:rsidRDefault="00FE64A7" w:rsidP="001B23EB">
      <w:pPr>
        <w:jc w:val="both"/>
        <w:rPr>
          <w:rFonts w:ascii="Times New Roman" w:hAnsi="Times New Roman" w:cs="Times New Roman"/>
          <w:sz w:val="24"/>
          <w:szCs w:val="24"/>
        </w:rPr>
      </w:pPr>
    </w:p>
    <w:p w14:paraId="68EEDA14" w14:textId="77777777" w:rsidR="0039697A" w:rsidRPr="001B23EB" w:rsidRDefault="0039697A" w:rsidP="001B23EB">
      <w:pPr>
        <w:jc w:val="both"/>
        <w:rPr>
          <w:rFonts w:ascii="Times New Roman" w:hAnsi="Times New Roman" w:cs="Times New Roman"/>
          <w:sz w:val="24"/>
          <w:szCs w:val="24"/>
        </w:rPr>
      </w:pPr>
    </w:p>
    <w:sectPr w:rsidR="0039697A" w:rsidRPr="001B23EB" w:rsidSect="0039697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A1D21" w14:textId="77777777" w:rsidR="00455ECE" w:rsidRDefault="00455ECE" w:rsidP="00452630">
      <w:pPr>
        <w:spacing w:after="0" w:line="240" w:lineRule="auto"/>
      </w:pPr>
      <w:r>
        <w:separator/>
      </w:r>
    </w:p>
  </w:endnote>
  <w:endnote w:type="continuationSeparator" w:id="0">
    <w:p w14:paraId="5B7E9214" w14:textId="77777777" w:rsidR="00455ECE" w:rsidRDefault="00455ECE" w:rsidP="004526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592653"/>
      <w:docPartObj>
        <w:docPartGallery w:val="Page Numbers (Bottom of Page)"/>
        <w:docPartUnique/>
      </w:docPartObj>
    </w:sdtPr>
    <w:sdtEndPr>
      <w:rPr>
        <w:noProof/>
      </w:rPr>
    </w:sdtEndPr>
    <w:sdtContent>
      <w:p w14:paraId="39F976C4" w14:textId="76D460D1" w:rsidR="00452630" w:rsidRDefault="004526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85A588" w14:textId="77777777" w:rsidR="00452630" w:rsidRDefault="004526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1A802" w14:textId="77777777" w:rsidR="00455ECE" w:rsidRDefault="00455ECE" w:rsidP="00452630">
      <w:pPr>
        <w:spacing w:after="0" w:line="240" w:lineRule="auto"/>
      </w:pPr>
      <w:r>
        <w:separator/>
      </w:r>
    </w:p>
  </w:footnote>
  <w:footnote w:type="continuationSeparator" w:id="0">
    <w:p w14:paraId="21CA4EE1" w14:textId="77777777" w:rsidR="00455ECE" w:rsidRDefault="00455ECE" w:rsidP="004526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3B62A9"/>
    <w:multiLevelType w:val="hybridMultilevel"/>
    <w:tmpl w:val="51361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F67C66"/>
    <w:multiLevelType w:val="hybridMultilevel"/>
    <w:tmpl w:val="4774A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8D0BD0"/>
    <w:multiLevelType w:val="hybridMultilevel"/>
    <w:tmpl w:val="CD0E18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4259247">
    <w:abstractNumId w:val="1"/>
  </w:num>
  <w:num w:numId="2" w16cid:durableId="300893196">
    <w:abstractNumId w:val="0"/>
  </w:num>
  <w:num w:numId="3" w16cid:durableId="4478975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CB5"/>
    <w:rsid w:val="00054080"/>
    <w:rsid w:val="000F0B7D"/>
    <w:rsid w:val="00105634"/>
    <w:rsid w:val="00137782"/>
    <w:rsid w:val="00144405"/>
    <w:rsid w:val="001B23EB"/>
    <w:rsid w:val="001C6B3C"/>
    <w:rsid w:val="001F7DF5"/>
    <w:rsid w:val="00231F8D"/>
    <w:rsid w:val="00250E09"/>
    <w:rsid w:val="002738B7"/>
    <w:rsid w:val="002B1E7B"/>
    <w:rsid w:val="002C7F86"/>
    <w:rsid w:val="003044B3"/>
    <w:rsid w:val="00327169"/>
    <w:rsid w:val="003645E0"/>
    <w:rsid w:val="0039697A"/>
    <w:rsid w:val="003A1423"/>
    <w:rsid w:val="003A3BD9"/>
    <w:rsid w:val="003D22EA"/>
    <w:rsid w:val="003F19EA"/>
    <w:rsid w:val="00406E5C"/>
    <w:rsid w:val="00432049"/>
    <w:rsid w:val="00452630"/>
    <w:rsid w:val="00455ECE"/>
    <w:rsid w:val="004805BF"/>
    <w:rsid w:val="004A79CF"/>
    <w:rsid w:val="004B2DBE"/>
    <w:rsid w:val="004B3A29"/>
    <w:rsid w:val="004B4F47"/>
    <w:rsid w:val="004C3361"/>
    <w:rsid w:val="00540B6B"/>
    <w:rsid w:val="00543903"/>
    <w:rsid w:val="00562A3C"/>
    <w:rsid w:val="00564282"/>
    <w:rsid w:val="005C293C"/>
    <w:rsid w:val="00605A0A"/>
    <w:rsid w:val="00621E9E"/>
    <w:rsid w:val="0063246C"/>
    <w:rsid w:val="00640972"/>
    <w:rsid w:val="006A5A25"/>
    <w:rsid w:val="006F4422"/>
    <w:rsid w:val="006F7E81"/>
    <w:rsid w:val="00717CCD"/>
    <w:rsid w:val="007406A9"/>
    <w:rsid w:val="00761D97"/>
    <w:rsid w:val="007770F9"/>
    <w:rsid w:val="00792577"/>
    <w:rsid w:val="00796CB5"/>
    <w:rsid w:val="007B18AC"/>
    <w:rsid w:val="007D79F6"/>
    <w:rsid w:val="007E4DAB"/>
    <w:rsid w:val="007F6D6C"/>
    <w:rsid w:val="00810689"/>
    <w:rsid w:val="008403FF"/>
    <w:rsid w:val="00851437"/>
    <w:rsid w:val="0087484C"/>
    <w:rsid w:val="008A6AD7"/>
    <w:rsid w:val="008A6E67"/>
    <w:rsid w:val="008B52A5"/>
    <w:rsid w:val="009117FF"/>
    <w:rsid w:val="00925B3F"/>
    <w:rsid w:val="00926613"/>
    <w:rsid w:val="00934752"/>
    <w:rsid w:val="00974458"/>
    <w:rsid w:val="00A203EF"/>
    <w:rsid w:val="00A2528A"/>
    <w:rsid w:val="00A501FE"/>
    <w:rsid w:val="00A749C9"/>
    <w:rsid w:val="00AA1565"/>
    <w:rsid w:val="00AE7B3B"/>
    <w:rsid w:val="00B05835"/>
    <w:rsid w:val="00B404EA"/>
    <w:rsid w:val="00B4076E"/>
    <w:rsid w:val="00B60477"/>
    <w:rsid w:val="00B63629"/>
    <w:rsid w:val="00BB4475"/>
    <w:rsid w:val="00BD6D5D"/>
    <w:rsid w:val="00BE197A"/>
    <w:rsid w:val="00C06E3A"/>
    <w:rsid w:val="00C13478"/>
    <w:rsid w:val="00C2101B"/>
    <w:rsid w:val="00C22DFA"/>
    <w:rsid w:val="00C25FA3"/>
    <w:rsid w:val="00C30111"/>
    <w:rsid w:val="00C62602"/>
    <w:rsid w:val="00C6669A"/>
    <w:rsid w:val="00CB3FE7"/>
    <w:rsid w:val="00CB6822"/>
    <w:rsid w:val="00CE0716"/>
    <w:rsid w:val="00CE65A7"/>
    <w:rsid w:val="00D01A23"/>
    <w:rsid w:val="00D509C2"/>
    <w:rsid w:val="00DA268B"/>
    <w:rsid w:val="00DA73E3"/>
    <w:rsid w:val="00DB1A19"/>
    <w:rsid w:val="00DC7EF5"/>
    <w:rsid w:val="00E11939"/>
    <w:rsid w:val="00E23784"/>
    <w:rsid w:val="00E34771"/>
    <w:rsid w:val="00E63F77"/>
    <w:rsid w:val="00E70F32"/>
    <w:rsid w:val="00F433EA"/>
    <w:rsid w:val="00F75B06"/>
    <w:rsid w:val="00F95B57"/>
    <w:rsid w:val="00FC78A8"/>
    <w:rsid w:val="00FD05E1"/>
    <w:rsid w:val="00FD2660"/>
    <w:rsid w:val="00FE6464"/>
    <w:rsid w:val="00FE64A7"/>
    <w:rsid w:val="00FF2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2CA1A3"/>
  <w15:chartTrackingRefBased/>
  <w15:docId w15:val="{756ABF5B-3EB0-4A7F-A1C8-8CA04761C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C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6C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C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C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C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C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C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C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C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C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6C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C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C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C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C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C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C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CB5"/>
    <w:rPr>
      <w:rFonts w:eastAsiaTheme="majorEastAsia" w:cstheme="majorBidi"/>
      <w:color w:val="272727" w:themeColor="text1" w:themeTint="D8"/>
    </w:rPr>
  </w:style>
  <w:style w:type="paragraph" w:styleId="Title">
    <w:name w:val="Title"/>
    <w:basedOn w:val="Normal"/>
    <w:next w:val="Normal"/>
    <w:link w:val="TitleChar"/>
    <w:uiPriority w:val="10"/>
    <w:qFormat/>
    <w:rsid w:val="00796C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C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C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C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CB5"/>
    <w:pPr>
      <w:spacing w:before="160"/>
      <w:jc w:val="center"/>
    </w:pPr>
    <w:rPr>
      <w:i/>
      <w:iCs/>
      <w:color w:val="404040" w:themeColor="text1" w:themeTint="BF"/>
    </w:rPr>
  </w:style>
  <w:style w:type="character" w:customStyle="1" w:styleId="QuoteChar">
    <w:name w:val="Quote Char"/>
    <w:basedOn w:val="DefaultParagraphFont"/>
    <w:link w:val="Quote"/>
    <w:uiPriority w:val="29"/>
    <w:rsid w:val="00796CB5"/>
    <w:rPr>
      <w:i/>
      <w:iCs/>
      <w:color w:val="404040" w:themeColor="text1" w:themeTint="BF"/>
    </w:rPr>
  </w:style>
  <w:style w:type="paragraph" w:styleId="ListParagraph">
    <w:name w:val="List Paragraph"/>
    <w:basedOn w:val="Normal"/>
    <w:uiPriority w:val="34"/>
    <w:qFormat/>
    <w:rsid w:val="00796CB5"/>
    <w:pPr>
      <w:ind w:left="720"/>
      <w:contextualSpacing/>
    </w:pPr>
  </w:style>
  <w:style w:type="character" w:styleId="IntenseEmphasis">
    <w:name w:val="Intense Emphasis"/>
    <w:basedOn w:val="DefaultParagraphFont"/>
    <w:uiPriority w:val="21"/>
    <w:qFormat/>
    <w:rsid w:val="00796CB5"/>
    <w:rPr>
      <w:i/>
      <w:iCs/>
      <w:color w:val="0F4761" w:themeColor="accent1" w:themeShade="BF"/>
    </w:rPr>
  </w:style>
  <w:style w:type="paragraph" w:styleId="IntenseQuote">
    <w:name w:val="Intense Quote"/>
    <w:basedOn w:val="Normal"/>
    <w:next w:val="Normal"/>
    <w:link w:val="IntenseQuoteChar"/>
    <w:uiPriority w:val="30"/>
    <w:qFormat/>
    <w:rsid w:val="00796C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CB5"/>
    <w:rPr>
      <w:i/>
      <w:iCs/>
      <w:color w:val="0F4761" w:themeColor="accent1" w:themeShade="BF"/>
    </w:rPr>
  </w:style>
  <w:style w:type="character" w:styleId="IntenseReference">
    <w:name w:val="Intense Reference"/>
    <w:basedOn w:val="DefaultParagraphFont"/>
    <w:uiPriority w:val="32"/>
    <w:qFormat/>
    <w:rsid w:val="00796CB5"/>
    <w:rPr>
      <w:b/>
      <w:bCs/>
      <w:smallCaps/>
      <w:color w:val="0F4761" w:themeColor="accent1" w:themeShade="BF"/>
      <w:spacing w:val="5"/>
    </w:rPr>
  </w:style>
  <w:style w:type="paragraph" w:styleId="NoSpacing">
    <w:name w:val="No Spacing"/>
    <w:link w:val="NoSpacingChar"/>
    <w:uiPriority w:val="1"/>
    <w:qFormat/>
    <w:rsid w:val="0039697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9697A"/>
    <w:rPr>
      <w:rFonts w:eastAsiaTheme="minorEastAsia"/>
      <w:kern w:val="0"/>
      <w:lang w:val="en-US"/>
      <w14:ligatures w14:val="none"/>
    </w:rPr>
  </w:style>
  <w:style w:type="paragraph" w:styleId="TOCHeading">
    <w:name w:val="TOC Heading"/>
    <w:basedOn w:val="Heading1"/>
    <w:next w:val="Normal"/>
    <w:uiPriority w:val="39"/>
    <w:unhideWhenUsed/>
    <w:qFormat/>
    <w:rsid w:val="00BE197A"/>
    <w:pPr>
      <w:spacing w:before="240" w:after="0"/>
      <w:outlineLvl w:val="9"/>
    </w:pPr>
    <w:rPr>
      <w:kern w:val="0"/>
      <w:sz w:val="32"/>
      <w:szCs w:val="32"/>
      <w:lang w:val="en-US"/>
      <w14:ligatures w14:val="none"/>
    </w:rPr>
  </w:style>
  <w:style w:type="table" w:styleId="TableGrid">
    <w:name w:val="Table Grid"/>
    <w:basedOn w:val="TableNormal"/>
    <w:uiPriority w:val="39"/>
    <w:rsid w:val="00480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805BF"/>
    <w:rPr>
      <w:color w:val="467886" w:themeColor="hyperlink"/>
      <w:u w:val="single"/>
    </w:rPr>
  </w:style>
  <w:style w:type="character" w:styleId="UnresolvedMention">
    <w:name w:val="Unresolved Mention"/>
    <w:basedOn w:val="DefaultParagraphFont"/>
    <w:uiPriority w:val="99"/>
    <w:semiHidden/>
    <w:unhideWhenUsed/>
    <w:rsid w:val="00231F8D"/>
    <w:rPr>
      <w:color w:val="605E5C"/>
      <w:shd w:val="clear" w:color="auto" w:fill="E1DFDD"/>
    </w:rPr>
  </w:style>
  <w:style w:type="paragraph" w:styleId="Header">
    <w:name w:val="header"/>
    <w:basedOn w:val="Normal"/>
    <w:link w:val="HeaderChar"/>
    <w:uiPriority w:val="99"/>
    <w:unhideWhenUsed/>
    <w:rsid w:val="004526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630"/>
  </w:style>
  <w:style w:type="paragraph" w:styleId="Footer">
    <w:name w:val="footer"/>
    <w:basedOn w:val="Normal"/>
    <w:link w:val="FooterChar"/>
    <w:uiPriority w:val="99"/>
    <w:unhideWhenUsed/>
    <w:rsid w:val="004526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630"/>
  </w:style>
  <w:style w:type="paragraph" w:styleId="TOC1">
    <w:name w:val="toc 1"/>
    <w:basedOn w:val="Normal"/>
    <w:next w:val="Normal"/>
    <w:autoRedefine/>
    <w:uiPriority w:val="39"/>
    <w:unhideWhenUsed/>
    <w:rsid w:val="00452630"/>
    <w:pPr>
      <w:spacing w:after="100"/>
    </w:pPr>
  </w:style>
  <w:style w:type="paragraph" w:styleId="TOC2">
    <w:name w:val="toc 2"/>
    <w:basedOn w:val="Normal"/>
    <w:next w:val="Normal"/>
    <w:autoRedefine/>
    <w:uiPriority w:val="39"/>
    <w:unhideWhenUsed/>
    <w:rsid w:val="0045263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D7535-B709-464E-A257-B33EC7DB4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1</Pages>
  <Words>2650</Words>
  <Characters>15109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Coaching and Mentoring</vt:lpstr>
    </vt:vector>
  </TitlesOfParts>
  <Company>resit deadline: 27/02/2026</Company>
  <LinksUpToDate>false</LinksUpToDate>
  <CharactersWithSpaces>17724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individual reflection</dc:subject>
  <dc:creator>Elena-Iuliana Stanca (1918159)</dc:creator>
  <cp:keywords/>
  <dc:description/>
  <cp:lastModifiedBy>Elena-Iuliana Stanca (1918159)</cp:lastModifiedBy>
  <cp:revision>17</cp:revision>
  <dcterms:created xsi:type="dcterms:W3CDTF">2025-11-22T12:28:00Z</dcterms:created>
  <dcterms:modified xsi:type="dcterms:W3CDTF">2026-02-27T11:50:00Z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c402a85f-a081-4e2d-a8e0-58fd1c870b80</vt:lpwstr>
  </property>
</Properties>
</file>