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32"/>
          <w:szCs w:val="32"/>
        </w:rPr>
      </w:pPr>
      <w:r>
        <w:rPr>
          <w:rFonts w:hint="default" w:ascii="Times New Roman" w:hAnsi="Times New Roman" w:cs="Times New Roman"/>
          <w:b/>
          <w:bCs/>
          <w:sz w:val="32"/>
          <w:szCs w:val="32"/>
        </w:rPr>
        <w:t>Global Citizenship Education</w:t>
      </w:r>
    </w:p>
    <w:p>
      <w:pPr>
        <w:rPr>
          <w:rFonts w:hint="default" w:ascii="Times New Roman" w:hAnsi="Times New Roman" w:cs="Times New Roman"/>
        </w:rPr>
      </w:pPr>
    </w:p>
    <w:p>
      <w:pPr>
        <w:numPr>
          <w:ilvl w:val="0"/>
          <w:numId w:val="1"/>
        </w:numPr>
        <w:ind w:left="210" w:hanging="210" w:hangingChars="100"/>
        <w:rPr>
          <w:rFonts w:hint="default" w:ascii="Times New Roman" w:hAnsi="Times New Roman" w:cs="Times New Roman"/>
        </w:rPr>
      </w:pPr>
      <w:r>
        <w:rPr>
          <w:rFonts w:hint="default" w:ascii="Times New Roman" w:hAnsi="Times New Roman" w:cs="Times New Roman"/>
        </w:rPr>
        <w:t>The key ideas and proposals revolve around the importance of incorporating global citizenship education (GCE) into educational curriculums, fostering a sense of responsibility, empathy, and awareness among students. Some of the crucial aspects suggested in the articles include</w:t>
      </w:r>
      <w:r>
        <w:rPr>
          <w:rFonts w:hint="default" w:ascii="Times New Roman" w:hAnsi="Times New Roman" w:cs="Times New Roman"/>
          <w:sz w:val="21"/>
          <w:szCs w:val="21"/>
        </w:rPr>
        <w:t>(</w:t>
      </w:r>
      <w:r>
        <w:rPr>
          <w:rFonts w:hint="default" w:ascii="Times New Roman" w:hAnsi="Times New Roman" w:cs="Times New Roman"/>
          <w:sz w:val="21"/>
          <w:szCs w:val="21"/>
          <w:lang w:val="en-US" w:eastAsia="zh-CN"/>
        </w:rPr>
        <w:t>summary</w:t>
      </w:r>
      <w:r>
        <w:rPr>
          <w:rFonts w:hint="default" w:ascii="Times New Roman" w:hAnsi="Times New Roman" w:cs="Times New Roman"/>
          <w:sz w:val="21"/>
          <w:szCs w:val="21"/>
        </w:rPr>
        <w:t xml:space="preserve"> from </w:t>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"https://moodle.uwtsd.ac.uk/mod/url/view.php?id=474693" \h </w:instrText>
      </w:r>
      <w:r>
        <w:rPr>
          <w:rFonts w:hint="default" w:ascii="Times New Roman" w:hAnsi="Times New Roman" w:cs="Times New Roman"/>
          <w:sz w:val="21"/>
          <w:szCs w:val="21"/>
        </w:rPr>
        <w:fldChar w:fldCharType="separate"/>
      </w:r>
      <w:r>
        <w:rPr>
          <w:rStyle w:val="10"/>
          <w:rFonts w:hint="default" w:ascii="Times New Roman" w:hAnsi="Times New Roman" w:cs="Times New Roman"/>
          <w:sz w:val="21"/>
          <w:szCs w:val="21"/>
        </w:rPr>
        <w:t>UNESCO Education 2030 Agenda and Framework for ActionURL</w:t>
      </w:r>
      <w:r>
        <w:rPr>
          <w:rStyle w:val="10"/>
          <w:rFonts w:hint="default" w:ascii="Times New Roman" w:hAnsi="Times New Roman" w:cs="Times New Roman"/>
          <w:sz w:val="21"/>
          <w:szCs w:val="21"/>
        </w:rPr>
        <w:fldChar w:fldCharType="end"/>
      </w:r>
      <w:r>
        <w:rPr>
          <w:rStyle w:val="10"/>
          <w:rFonts w:hint="default" w:ascii="Times New Roman" w:hAnsi="Times New Roman" w:cs="Times New Roman"/>
          <w:sz w:val="21"/>
          <w:szCs w:val="21"/>
          <w:u w:val="none"/>
          <w:lang w:val="en-US" w:eastAsia="zh-CN"/>
        </w:rPr>
        <w:t xml:space="preserve"> and </w:t>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"https://moodle.uwtsd.ac.uk/mod/resource/view.php?id=474692" \h </w:instrText>
      </w:r>
      <w:r>
        <w:rPr>
          <w:rFonts w:hint="default" w:ascii="Times New Roman" w:hAnsi="Times New Roman" w:cs="Times New Roman"/>
          <w:sz w:val="21"/>
          <w:szCs w:val="21"/>
        </w:rPr>
        <w:fldChar w:fldCharType="separate"/>
      </w:r>
      <w:r>
        <w:rPr>
          <w:rStyle w:val="10"/>
          <w:rFonts w:hint="default" w:ascii="Times New Roman" w:hAnsi="Times New Roman" w:cs="Times New Roman"/>
          <w:sz w:val="21"/>
          <w:szCs w:val="21"/>
        </w:rPr>
        <w:t>Global Citizenship Education: Citizenship Education for Globalizing SocietiesFile</w:t>
      </w:r>
      <w:r>
        <w:rPr>
          <w:rStyle w:val="10"/>
          <w:rFonts w:hint="default" w:ascii="Times New Roman" w:hAnsi="Times New Roman" w:cs="Times New Roman"/>
          <w:sz w:val="21"/>
          <w:szCs w:val="21"/>
        </w:rPr>
        <w:fldChar w:fldCharType="end"/>
      </w:r>
      <w:r>
        <w:rPr>
          <w:rFonts w:hint="default" w:ascii="Times New Roman" w:hAnsi="Times New Roman" w:cs="Times New Roman"/>
          <w:color w:val="373A3C"/>
          <w:sz w:val="21"/>
          <w:szCs w:val="21"/>
        </w:rPr>
        <w:t xml:space="preserve"> </w:t>
      </w:r>
      <w:r>
        <w:rPr>
          <w:rFonts w:hint="eastAsia" w:ascii="Times New Roman" w:hAnsi="Times New Roman" w:cs="Times New Roman"/>
          <w:color w:val="0000FF"/>
          <w:sz w:val="21"/>
          <w:szCs w:val="21"/>
          <w:lang w:val="en-US" w:eastAsia="zh-CN"/>
        </w:rPr>
        <w:t xml:space="preserve">and </w:t>
      </w:r>
      <w:r>
        <w:fldChar w:fldCharType="begin"/>
      </w:r>
      <w:r>
        <w:instrText xml:space="preserve"> HYPERLINK "https://moodle.uwtsd.ac.uk/mod/url/view.php?id=474694" \h </w:instrText>
      </w:r>
      <w:r>
        <w:fldChar w:fldCharType="separate"/>
      </w:r>
      <w:r>
        <w:rPr>
          <w:rStyle w:val="10"/>
          <w:sz w:val="24"/>
          <w:szCs w:val="24"/>
        </w:rPr>
        <w:t>OXFAM Global Citizenship GuidesURL</w:t>
      </w:r>
      <w:r>
        <w:rPr>
          <w:rStyle w:val="10"/>
          <w:sz w:val="24"/>
          <w:szCs w:val="24"/>
        </w:rPr>
        <w:fldChar w:fldCharType="end"/>
      </w:r>
      <w:r>
        <w:rPr>
          <w:color w:val="373A3C"/>
          <w:sz w:val="24"/>
          <w:szCs w:val="24"/>
        </w:rPr>
        <w:t xml:space="preserve"> </w:t>
      </w:r>
      <w:r>
        <w:rPr>
          <w:rFonts w:hint="default" w:ascii="Times New Roman" w:hAnsi="Times New Roman" w:cs="Times New Roman"/>
          <w:sz w:val="21"/>
          <w:szCs w:val="21"/>
        </w:rPr>
        <w:t>):</w:t>
      </w:r>
    </w:p>
    <w:p>
      <w:pPr>
        <w:rPr>
          <w:rFonts w:hint="default" w:ascii="Times New Roman" w:hAnsi="Times New Roman" w:cs="Times New Roman"/>
        </w:rPr>
      </w:pPr>
    </w:p>
    <w:p>
      <w:pPr>
        <w:pStyle w:val="17"/>
        <w:numPr>
          <w:ilvl w:val="0"/>
          <w:numId w:val="2"/>
        </w:numPr>
        <w:ind w:left="630" w:leftChars="200" w:hanging="210" w:hangingChars="100"/>
        <w:rPr>
          <w:rFonts w:hint="default" w:ascii="Times New Roman" w:hAnsi="Times New Roman" w:cs="Times New Roman"/>
        </w:rPr>
      </w:pPr>
      <w:r>
        <w:rPr>
          <w:rFonts w:hint="default" w:ascii="Times New Roman" w:hAnsi="Times New Roman" w:cs="Times New Roman"/>
        </w:rPr>
        <w:t>Developing critical thinking skills to understand global issues and recognize interconnections between local and global contexts.</w:t>
      </w:r>
    </w:p>
    <w:p>
      <w:pPr>
        <w:pStyle w:val="17"/>
        <w:numPr>
          <w:ilvl w:val="0"/>
          <w:numId w:val="0"/>
        </w:numPr>
        <w:ind w:leftChars="100"/>
        <w:rPr>
          <w:rFonts w:hint="default" w:ascii="Times New Roman" w:hAnsi="Times New Roman" w:cs="Times New Roman"/>
        </w:rPr>
      </w:pPr>
    </w:p>
    <w:p>
      <w:pPr>
        <w:pStyle w:val="17"/>
        <w:numPr>
          <w:ilvl w:val="0"/>
          <w:numId w:val="2"/>
        </w:numPr>
        <w:ind w:left="630" w:leftChars="200" w:hanging="210" w:hangingChars="100"/>
        <w:rPr>
          <w:rFonts w:hint="default" w:ascii="Times New Roman" w:hAnsi="Times New Roman" w:cs="Times New Roman"/>
        </w:rPr>
      </w:pPr>
      <w:r>
        <w:rPr>
          <w:rFonts w:hint="default" w:ascii="Times New Roman" w:hAnsi="Times New Roman" w:cs="Times New Roman"/>
        </w:rPr>
        <w:t>Fostering a sense of social responsibility and promoting active participation in addressing global challenges such as environmental sustainability, human rights, and social justice.</w:t>
      </w:r>
    </w:p>
    <w:p>
      <w:pPr>
        <w:pStyle w:val="17"/>
        <w:numPr>
          <w:ilvl w:val="0"/>
          <w:numId w:val="0"/>
        </w:numPr>
        <w:ind w:leftChars="100"/>
        <w:rPr>
          <w:rFonts w:hint="default" w:ascii="Times New Roman" w:hAnsi="Times New Roman" w:cs="Times New Roman"/>
        </w:rPr>
      </w:pPr>
    </w:p>
    <w:p>
      <w:pPr>
        <w:pStyle w:val="17"/>
        <w:numPr>
          <w:ilvl w:val="0"/>
          <w:numId w:val="2"/>
        </w:numPr>
        <w:ind w:left="630" w:leftChars="200" w:hanging="210" w:hangingChars="100"/>
        <w:rPr>
          <w:rFonts w:hint="default" w:ascii="Times New Roman" w:hAnsi="Times New Roman" w:cs="Times New Roman"/>
        </w:rPr>
      </w:pPr>
      <w:r>
        <w:rPr>
          <w:rFonts w:hint="default" w:ascii="Times New Roman" w:hAnsi="Times New Roman" w:cs="Times New Roman"/>
        </w:rPr>
        <w:t xml:space="preserve">Encouraging respect for cultural diversity and understanding different perspectives, </w:t>
      </w:r>
      <w:r>
        <w:rPr>
          <w:rFonts w:hint="default" w:ascii="Times New Roman" w:hAnsi="Times New Roman" w:cs="Times New Roman"/>
          <w:lang w:val="en-US" w:eastAsia="zh-CN"/>
        </w:rPr>
        <w:t xml:space="preserve">thus </w:t>
      </w:r>
      <w:r>
        <w:rPr>
          <w:rFonts w:hint="default" w:ascii="Times New Roman" w:hAnsi="Times New Roman" w:cs="Times New Roman"/>
        </w:rPr>
        <w:t>nurturing global-mindedness.</w:t>
      </w:r>
    </w:p>
    <w:p>
      <w:pPr>
        <w:pStyle w:val="17"/>
        <w:numPr>
          <w:ilvl w:val="0"/>
          <w:numId w:val="0"/>
        </w:numPr>
        <w:ind w:leftChars="100"/>
        <w:rPr>
          <w:rFonts w:hint="default" w:ascii="Times New Roman" w:hAnsi="Times New Roman" w:cs="Times New Roman"/>
        </w:rPr>
      </w:pPr>
    </w:p>
    <w:p>
      <w:pPr>
        <w:pStyle w:val="17"/>
        <w:numPr>
          <w:ilvl w:val="0"/>
          <w:numId w:val="2"/>
        </w:numPr>
        <w:ind w:left="630" w:leftChars="200" w:hanging="210" w:hangingChars="100"/>
        <w:rPr>
          <w:rFonts w:hint="default" w:ascii="Times New Roman" w:hAnsi="Times New Roman" w:cs="Times New Roman"/>
        </w:rPr>
      </w:pPr>
      <w:r>
        <w:rPr>
          <w:rFonts w:hint="default" w:ascii="Times New Roman" w:hAnsi="Times New Roman" w:cs="Times New Roman"/>
        </w:rPr>
        <w:t xml:space="preserve">Utilizing innovative pedagogical approaches to </w:t>
      </w:r>
      <w:r>
        <w:rPr>
          <w:rFonts w:hint="default" w:ascii="Times New Roman" w:hAnsi="Times New Roman" w:cs="Times New Roman"/>
          <w:lang w:val="en-US" w:eastAsia="zh-CN"/>
        </w:rPr>
        <w:t>attract</w:t>
      </w:r>
      <w:r>
        <w:rPr>
          <w:rFonts w:hint="default" w:ascii="Times New Roman" w:hAnsi="Times New Roman" w:cs="Times New Roman"/>
        </w:rPr>
        <w:t xml:space="preserve"> students in experiential learning, problem-solving, and collaborative activities.</w:t>
      </w:r>
    </w:p>
    <w:p>
      <w:pPr>
        <w:pStyle w:val="17"/>
        <w:numPr>
          <w:ilvl w:val="0"/>
          <w:numId w:val="0"/>
        </w:numPr>
        <w:ind w:leftChars="100"/>
        <w:rPr>
          <w:rFonts w:hint="default" w:ascii="Times New Roman" w:hAnsi="Times New Roman" w:cs="Times New Roman"/>
        </w:rPr>
      </w:pPr>
    </w:p>
    <w:p>
      <w:pPr>
        <w:pStyle w:val="17"/>
        <w:numPr>
          <w:ilvl w:val="0"/>
          <w:numId w:val="2"/>
        </w:numPr>
        <w:ind w:left="630" w:leftChars="200" w:hanging="210" w:hangingChars="100"/>
        <w:rPr>
          <w:rFonts w:hint="default" w:ascii="Times New Roman" w:hAnsi="Times New Roman" w:cs="Times New Roman"/>
        </w:rPr>
      </w:pPr>
      <w:r>
        <w:rPr>
          <w:rFonts w:hint="default" w:ascii="Times New Roman" w:hAnsi="Times New Roman" w:cs="Times New Roman"/>
        </w:rPr>
        <w:t>Highlighting the importance of Global Citizenship Education in addressing the issue of children being out of school due to emergencies and long-term crises</w:t>
      </w:r>
    </w:p>
    <w:p>
      <w:pPr>
        <w:pStyle w:val="17"/>
        <w:numPr>
          <w:ilvl w:val="0"/>
          <w:numId w:val="0"/>
        </w:numPr>
        <w:ind w:leftChars="100"/>
        <w:rPr>
          <w:rFonts w:hint="default" w:ascii="Times New Roman" w:hAnsi="Times New Roman" w:cs="Times New Roman"/>
        </w:rPr>
      </w:pPr>
    </w:p>
    <w:p>
      <w:pPr>
        <w:pStyle w:val="17"/>
        <w:numPr>
          <w:ilvl w:val="0"/>
          <w:numId w:val="2"/>
        </w:numPr>
        <w:ind w:left="630" w:leftChars="200" w:hanging="210" w:hangingChars="100"/>
        <w:rPr>
          <w:rFonts w:hint="default" w:ascii="Times New Roman" w:hAnsi="Times New Roman" w:cs="Times New Roman"/>
          <w:lang w:val="en-US" w:eastAsia="zh-CN"/>
        </w:rPr>
      </w:pPr>
      <w:r>
        <w:rPr>
          <w:rFonts w:hint="default" w:ascii="Times New Roman" w:hAnsi="Times New Roman" w:cs="Times New Roman"/>
        </w:rPr>
        <w:t>Emphasizing the need for collaboration and partnerships between different stakeholders, such as governments, non-government organization , and communities, to effectively address the challenges of education in crisis situations.</w:t>
      </w:r>
    </w:p>
    <w:p>
      <w:pPr>
        <w:rPr>
          <w:rFonts w:hint="default" w:ascii="Times New Roman" w:hAnsi="Times New Roman" w:cs="Times New Roman"/>
        </w:rPr>
      </w:pPr>
    </w:p>
    <w:p>
      <w:pPr>
        <w:numPr>
          <w:ilvl w:val="0"/>
          <w:numId w:val="1"/>
        </w:numPr>
        <w:ind w:left="210" w:leftChars="0" w:hanging="210" w:hangingChars="100"/>
        <w:rPr>
          <w:rFonts w:hint="default" w:ascii="Times New Roman" w:hAnsi="Times New Roman" w:cs="Times New Roman"/>
        </w:rPr>
      </w:pPr>
      <w:r>
        <w:rPr>
          <w:rFonts w:hint="default" w:ascii="Times New Roman" w:hAnsi="Times New Roman" w:cs="Times New Roman"/>
        </w:rPr>
        <w:t xml:space="preserve">While the articles present valuable insights into GCE, they also raise several issues and challenges that need to be </w:t>
      </w:r>
      <w:r>
        <w:rPr>
          <w:rFonts w:hint="default" w:ascii="Times New Roman" w:hAnsi="Times New Roman" w:cs="Times New Roman"/>
          <w:lang w:val="en-US" w:eastAsia="zh-CN"/>
        </w:rPr>
        <w:t>solv</w:t>
      </w:r>
      <w:r>
        <w:rPr>
          <w:rFonts w:hint="default" w:ascii="Times New Roman" w:hAnsi="Times New Roman" w:cs="Times New Roman"/>
        </w:rPr>
        <w:t>ed</w:t>
      </w:r>
      <w:r>
        <w:rPr>
          <w:rFonts w:hint="default" w:ascii="Times New Roman" w:hAnsi="Times New Roman" w:cs="Times New Roman"/>
          <w:lang w:eastAsia="zh-CN"/>
        </w:rPr>
        <w:t>（</w:t>
      </w:r>
      <w:r>
        <w:rPr>
          <w:rFonts w:hint="default" w:ascii="Times New Roman" w:hAnsi="Times New Roman" w:cs="Times New Roman"/>
          <w:sz w:val="21"/>
          <w:szCs w:val="21"/>
          <w:lang w:val="en-US" w:eastAsia="zh-CN"/>
        </w:rPr>
        <w:t>summary</w:t>
      </w:r>
      <w:r>
        <w:rPr>
          <w:rFonts w:hint="default" w:ascii="Times New Roman" w:hAnsi="Times New Roman" w:cs="Times New Roman"/>
          <w:sz w:val="21"/>
          <w:szCs w:val="21"/>
        </w:rPr>
        <w:t xml:space="preserve"> from</w:t>
      </w:r>
      <w:r>
        <w:rPr>
          <w:rFonts w:hint="default" w:ascii="Times New Roman" w:hAnsi="Times New Roman" w:cs="Times New Roman"/>
          <w:sz w:val="21"/>
          <w:szCs w:val="21"/>
          <w:lang w:val="en-US" w:eastAsia="zh-CN"/>
        </w:rPr>
        <w:t xml:space="preserve"> </w:t>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"https://moodle.uwtsd.ac.uk/mod/resource/view.php?id=474692" \h </w:instrText>
      </w:r>
      <w:r>
        <w:rPr>
          <w:rFonts w:hint="default" w:ascii="Times New Roman" w:hAnsi="Times New Roman" w:cs="Times New Roman"/>
          <w:sz w:val="21"/>
          <w:szCs w:val="21"/>
        </w:rPr>
        <w:fldChar w:fldCharType="separate"/>
      </w:r>
      <w:r>
        <w:rPr>
          <w:rStyle w:val="10"/>
          <w:rFonts w:hint="default" w:ascii="Times New Roman" w:hAnsi="Times New Roman" w:cs="Times New Roman"/>
          <w:sz w:val="21"/>
          <w:szCs w:val="21"/>
        </w:rPr>
        <w:t>Global Citizenship Education: Citizenship Education for Globalizing SocietiesFile</w:t>
      </w:r>
      <w:r>
        <w:rPr>
          <w:rStyle w:val="10"/>
          <w:rFonts w:hint="default" w:ascii="Times New Roman" w:hAnsi="Times New Roman" w:cs="Times New Roman"/>
          <w:sz w:val="21"/>
          <w:szCs w:val="21"/>
        </w:rPr>
        <w:fldChar w:fldCharType="end"/>
      </w:r>
      <w:r>
        <w:rPr>
          <w:rStyle w:val="10"/>
          <w:rFonts w:hint="eastAsia" w:ascii="Times New Roman" w:hAnsi="Times New Roman" w:cs="Times New Roman"/>
          <w:sz w:val="21"/>
          <w:szCs w:val="21"/>
          <w:u w:val="none"/>
          <w:lang w:val="en-US" w:eastAsia="zh-CN"/>
        </w:rPr>
        <w:t xml:space="preserve"> and </w:t>
      </w:r>
      <w:r>
        <w:fldChar w:fldCharType="begin"/>
      </w:r>
      <w:r>
        <w:instrText xml:space="preserve"> HYPERLINK "https://moodle.uwtsd.ac.uk/mod/url/view.php?id=474694" \h </w:instrText>
      </w:r>
      <w:r>
        <w:fldChar w:fldCharType="separate"/>
      </w:r>
      <w:r>
        <w:rPr>
          <w:rStyle w:val="10"/>
          <w:sz w:val="24"/>
          <w:szCs w:val="24"/>
        </w:rPr>
        <w:t>OXFAM Global Citizenship GuidesURL</w:t>
      </w:r>
      <w:r>
        <w:rPr>
          <w:rStyle w:val="10"/>
          <w:sz w:val="24"/>
          <w:szCs w:val="24"/>
        </w:rPr>
        <w:fldChar w:fldCharType="end"/>
      </w:r>
      <w:r>
        <w:rPr>
          <w:rStyle w:val="10"/>
          <w:rFonts w:hint="default" w:ascii="Times New Roman" w:hAnsi="Times New Roman" w:cs="Times New Roman"/>
          <w:sz w:val="21"/>
          <w:szCs w:val="21"/>
          <w:u w:val="none"/>
          <w:lang w:eastAsia="zh-CN"/>
        </w:rPr>
        <w:t>）</w:t>
      </w:r>
      <w:r>
        <w:rPr>
          <w:rFonts w:hint="default" w:ascii="Times New Roman" w:hAnsi="Times New Roman" w:cs="Times New Roman"/>
        </w:rPr>
        <w:t>:</w:t>
      </w:r>
    </w:p>
    <w:p>
      <w:pPr>
        <w:rPr>
          <w:rFonts w:hint="default" w:ascii="Times New Roman" w:hAnsi="Times New Roman" w:cs="Times New Roman"/>
        </w:rPr>
      </w:pPr>
    </w:p>
    <w:p>
      <w:pPr>
        <w:pStyle w:val="17"/>
        <w:numPr>
          <w:ilvl w:val="0"/>
          <w:numId w:val="3"/>
        </w:numPr>
        <w:ind w:left="630" w:leftChars="200" w:hanging="210" w:hangingChars="100"/>
        <w:rPr>
          <w:rFonts w:hint="default" w:ascii="Times New Roman" w:hAnsi="Times New Roman" w:cs="Times New Roman"/>
        </w:rPr>
      </w:pPr>
      <w:r>
        <w:rPr>
          <w:rFonts w:hint="default" w:ascii="Times New Roman" w:hAnsi="Times New Roman" w:cs="Times New Roman"/>
        </w:rPr>
        <w:t>The implementation of GCE can be hindered by varying political, social, and cultural contexts, which may lead to resistance from stakeholders or inadequate resources. (For example, when a country's government is resistant to incorporating global perspectives into their education system.)</w:t>
      </w:r>
    </w:p>
    <w:p>
      <w:pPr>
        <w:pStyle w:val="17"/>
        <w:numPr>
          <w:ilvl w:val="0"/>
          <w:numId w:val="0"/>
        </w:numPr>
        <w:ind w:leftChars="100"/>
        <w:rPr>
          <w:rFonts w:hint="default" w:ascii="Times New Roman" w:hAnsi="Times New Roman" w:cs="Times New Roman"/>
        </w:rPr>
      </w:pPr>
    </w:p>
    <w:p>
      <w:pPr>
        <w:pStyle w:val="17"/>
        <w:numPr>
          <w:ilvl w:val="0"/>
          <w:numId w:val="3"/>
        </w:numPr>
        <w:ind w:left="630" w:leftChars="200" w:hanging="210" w:hangingChars="100"/>
        <w:rPr>
          <w:rFonts w:hint="default" w:ascii="Times New Roman" w:hAnsi="Times New Roman" w:cs="Times New Roman"/>
        </w:rPr>
      </w:pPr>
      <w:r>
        <w:rPr>
          <w:rFonts w:hint="default" w:ascii="Times New Roman" w:hAnsi="Times New Roman" w:cs="Times New Roman"/>
        </w:rPr>
        <w:t>The integration of GCE into existing c</w:t>
      </w:r>
      <w:r>
        <w:rPr>
          <w:rFonts w:hint="default" w:ascii="Times New Roman" w:hAnsi="Times New Roman" w:cs="Times New Roman"/>
          <w:lang w:val="en-US" w:eastAsia="zh-CN"/>
        </w:rPr>
        <w:t>o</w:t>
      </w:r>
      <w:r>
        <w:rPr>
          <w:rFonts w:hint="default" w:ascii="Times New Roman" w:hAnsi="Times New Roman" w:cs="Times New Roman"/>
        </w:rPr>
        <w:t>urs</w:t>
      </w:r>
      <w:r>
        <w:rPr>
          <w:rFonts w:hint="default" w:ascii="Times New Roman" w:hAnsi="Times New Roman" w:cs="Times New Roman"/>
          <w:lang w:val="en-US" w:eastAsia="zh-CN"/>
        </w:rPr>
        <w:t>es</w:t>
      </w:r>
      <w:r>
        <w:rPr>
          <w:rFonts w:hint="default" w:ascii="Times New Roman" w:hAnsi="Times New Roman" w:cs="Times New Roman"/>
        </w:rPr>
        <w:t xml:space="preserve"> may face practical obstacles, lack of teacher training, and insufficient support from educational institutions. (For example, when teachers lack the necessary training or resources to effectively incorporate global citizenship into their classroom.)</w:t>
      </w:r>
    </w:p>
    <w:p>
      <w:pPr>
        <w:pStyle w:val="17"/>
        <w:numPr>
          <w:ilvl w:val="0"/>
          <w:numId w:val="0"/>
        </w:numPr>
        <w:ind w:leftChars="100"/>
        <w:rPr>
          <w:rFonts w:hint="default" w:ascii="Times New Roman" w:hAnsi="Times New Roman" w:cs="Times New Roman"/>
        </w:rPr>
      </w:pPr>
    </w:p>
    <w:p>
      <w:pPr>
        <w:pStyle w:val="17"/>
        <w:numPr>
          <w:ilvl w:val="0"/>
          <w:numId w:val="3"/>
        </w:numPr>
        <w:ind w:left="630" w:leftChars="200" w:hanging="210" w:hangingChars="100"/>
        <w:rPr>
          <w:rFonts w:hint="default" w:ascii="Times New Roman" w:hAnsi="Times New Roman" w:cs="Times New Roman"/>
        </w:rPr>
      </w:pPr>
      <w:r>
        <w:rPr>
          <w:rFonts w:hint="default" w:ascii="Times New Roman" w:hAnsi="Times New Roman" w:cs="Times New Roman"/>
        </w:rPr>
        <w:t>There is a need for more empirical research to evaluate the effectiveness of GCE initiatives and identify best practices. (For example, when a new program is launched to promote global citizenship, but there is little data to determine whether or not it's actually making a difference in students' attitudes and behaviors.)</w:t>
      </w:r>
    </w:p>
    <w:p>
      <w:pPr>
        <w:pStyle w:val="17"/>
        <w:numPr>
          <w:ilvl w:val="0"/>
          <w:numId w:val="0"/>
        </w:numPr>
        <w:ind w:leftChars="100"/>
        <w:rPr>
          <w:rFonts w:hint="default" w:ascii="Times New Roman" w:hAnsi="Times New Roman" w:cs="Times New Roman"/>
        </w:rPr>
      </w:pPr>
    </w:p>
    <w:p>
      <w:pPr>
        <w:pStyle w:val="17"/>
        <w:numPr>
          <w:ilvl w:val="0"/>
          <w:numId w:val="3"/>
        </w:numPr>
        <w:ind w:left="630" w:leftChars="200" w:hanging="210" w:hangingChars="100"/>
        <w:rPr>
          <w:rFonts w:hint="default" w:ascii="Times New Roman" w:hAnsi="Times New Roman" w:cs="Times New Roman"/>
        </w:rPr>
      </w:pPr>
      <w:r>
        <w:rPr>
          <w:rFonts w:hint="default" w:ascii="Times New Roman" w:hAnsi="Times New Roman" w:cs="Times New Roman"/>
        </w:rPr>
        <w:t>The concept of global citizenship is complex, and there is an ongoing debate about its definition, objectives, and implications on national identities. (For example, when people question whether or not it's possible to have a global identity without sacrificing one's national identity.)</w:t>
      </w:r>
    </w:p>
    <w:p>
      <w:pPr>
        <w:pStyle w:val="17"/>
        <w:numPr>
          <w:ilvl w:val="0"/>
          <w:numId w:val="0"/>
        </w:numPr>
        <w:ind w:left="420" w:leftChars="200" w:firstLine="0" w:firstLineChars="0"/>
        <w:rPr>
          <w:rFonts w:hint="default" w:ascii="Times New Roman" w:hAnsi="Times New Roman" w:cs="Times New Roman"/>
          <w:lang w:val="en-US" w:eastAsia="zh-CN"/>
        </w:rPr>
      </w:pPr>
      <w:bookmarkStart w:id="0" w:name="OLE_LINK1"/>
    </w:p>
    <w:p>
      <w:pPr>
        <w:pStyle w:val="17"/>
        <w:numPr>
          <w:ilvl w:val="0"/>
          <w:numId w:val="0"/>
        </w:numPr>
        <w:ind w:left="630" w:leftChars="200" w:hanging="210" w:hangingChars="100"/>
        <w:rPr>
          <w:rFonts w:hint="default" w:ascii="Times New Roman" w:hAnsi="Times New Roman" w:cs="Times New Roman"/>
        </w:rPr>
      </w:pPr>
      <w:r>
        <w:rPr>
          <w:rFonts w:hint="default" w:ascii="Times New Roman" w:hAnsi="Times New Roman" w:cs="Times New Roman"/>
          <w:lang w:val="en-US" w:eastAsia="zh-CN"/>
        </w:rPr>
        <w:t>E.</w:t>
      </w:r>
      <w:r>
        <w:rPr>
          <w:rFonts w:hint="default" w:ascii="Times New Roman" w:hAnsi="Times New Roman" w:cs="Times New Roman"/>
        </w:rPr>
        <w:t xml:space="preserve">One major challenge is the lack of funding and resources for education in crisis situations, which can hinder the implementation of effective programs and campaigns. Another issue is the need for </w:t>
      </w:r>
      <w:r>
        <w:rPr>
          <w:rFonts w:hint="eastAsia" w:ascii="Times New Roman" w:hAnsi="Times New Roman" w:cs="Times New Roman"/>
          <w:lang w:val="en-US" w:eastAsia="zh-CN"/>
        </w:rPr>
        <w:t xml:space="preserve">different </w:t>
      </w:r>
      <w:r>
        <w:rPr>
          <w:rFonts w:hint="default" w:ascii="Times New Roman" w:hAnsi="Times New Roman" w:cs="Times New Roman"/>
        </w:rPr>
        <w:t>cultur</w:t>
      </w:r>
      <w:r>
        <w:rPr>
          <w:rFonts w:hint="eastAsia" w:ascii="Times New Roman" w:hAnsi="Times New Roman" w:cs="Times New Roman"/>
          <w:lang w:val="en-US" w:eastAsia="zh-CN"/>
        </w:rPr>
        <w:t>e</w:t>
      </w:r>
      <w:r>
        <w:rPr>
          <w:rFonts w:hint="default" w:ascii="Times New Roman" w:hAnsi="Times New Roman" w:cs="Times New Roman"/>
        </w:rPr>
        <w:t xml:space="preserve"> and specific approaches to education, as the needs and challenges of different communities and regions can vary greatly. (One example of the need for </w:t>
      </w:r>
      <w:r>
        <w:rPr>
          <w:rFonts w:hint="eastAsia" w:ascii="Times New Roman" w:hAnsi="Times New Roman" w:cs="Times New Roman"/>
          <w:lang w:val="en-US" w:eastAsia="zh-CN"/>
        </w:rPr>
        <w:t xml:space="preserve">different </w:t>
      </w:r>
      <w:r>
        <w:rPr>
          <w:rFonts w:hint="default" w:ascii="Times New Roman" w:hAnsi="Times New Roman" w:cs="Times New Roman"/>
        </w:rPr>
        <w:t>cultur</w:t>
      </w:r>
      <w:r>
        <w:rPr>
          <w:rFonts w:hint="eastAsia" w:ascii="Times New Roman" w:hAnsi="Times New Roman" w:cs="Times New Roman"/>
          <w:lang w:val="en-US" w:eastAsia="zh-CN"/>
        </w:rPr>
        <w:t>e</w:t>
      </w:r>
      <w:r>
        <w:rPr>
          <w:rFonts w:hint="default" w:ascii="Times New Roman" w:hAnsi="Times New Roman" w:cs="Times New Roman"/>
        </w:rPr>
        <w:t xml:space="preserve"> and spec</w:t>
      </w:r>
      <w:bookmarkStart w:id="1" w:name="_GoBack"/>
      <w:bookmarkEnd w:id="1"/>
      <w:r>
        <w:rPr>
          <w:rFonts w:hint="default" w:ascii="Times New Roman" w:hAnsi="Times New Roman" w:cs="Times New Roman"/>
        </w:rPr>
        <w:t>ific approaches to education can be seen in the Ebola crisis in West Africa. During the outbreak, many schools were closed in affected areas, which disrupted the education of thousands of children.)</w:t>
      </w:r>
    </w:p>
    <w:bookmarkEnd w:id="0"/>
    <w:p>
      <w:pPr>
        <w:pStyle w:val="17"/>
        <w:numPr>
          <w:ilvl w:val="0"/>
          <w:numId w:val="0"/>
        </w:numPr>
        <w:ind w:leftChars="100"/>
        <w:rPr>
          <w:rFonts w:hint="default" w:ascii="Times New Roman" w:hAnsi="Times New Roman" w:cs="Times New Roman"/>
        </w:rPr>
      </w:pPr>
    </w:p>
    <w:p>
      <w:pPr>
        <w:rPr>
          <w:rFonts w:hint="default" w:ascii="Times New Roman" w:hAnsi="Times New Roman" w:cs="Times New Roman"/>
        </w:rPr>
      </w:pPr>
    </w:p>
    <w:p>
      <w:pPr>
        <w:ind w:left="210" w:hanging="210" w:hangingChars="100"/>
        <w:rPr>
          <w:rFonts w:hint="default" w:ascii="Times New Roman" w:hAnsi="Times New Roman" w:cs="Times New Roman" w:eastAsiaTheme="minorEastAsia"/>
          <w:lang w:eastAsia="zh-CN"/>
        </w:rPr>
      </w:pPr>
      <w:r>
        <w:rPr>
          <w:rFonts w:hint="default" w:ascii="Times New Roman" w:hAnsi="Times New Roman" w:cs="Times New Roman"/>
        </w:rPr>
        <w:t>3. Through reading the three articles, combined with my own experience, it is very necessary to integrate global citizenship education into daily education teaching</w:t>
      </w:r>
      <w:r>
        <w:rPr>
          <w:rFonts w:hint="default" w:ascii="Times New Roman" w:hAnsi="Times New Roman" w:cs="Times New Roman"/>
          <w:lang w:val="en-US" w:eastAsia="zh-CN"/>
        </w:rPr>
        <w:t>.</w:t>
      </w:r>
      <w:r>
        <w:rPr>
          <w:rFonts w:hint="default" w:ascii="Times New Roman" w:hAnsi="Times New Roman" w:cs="Times New Roman"/>
          <w:lang w:eastAsia="zh-CN"/>
        </w:rPr>
        <w:t>Therefore, I have the following insights</w:t>
      </w:r>
    </w:p>
    <w:p>
      <w:pPr>
        <w:ind w:left="630" w:leftChars="200" w:hanging="210" w:hangingChars="100"/>
        <w:rPr>
          <w:rFonts w:hint="default" w:ascii="Times New Roman" w:hAnsi="Times New Roman" w:cs="Times New Roman"/>
          <w:lang w:val="en-US" w:eastAsia="zh-CN"/>
        </w:rPr>
      </w:pPr>
    </w:p>
    <w:p>
      <w:pPr>
        <w:numPr>
          <w:ilvl w:val="0"/>
          <w:numId w:val="4"/>
        </w:numPr>
        <w:ind w:left="630" w:leftChars="200" w:hanging="210" w:hangingChars="100"/>
        <w:rPr>
          <w:rFonts w:hint="default" w:ascii="Times New Roman" w:hAnsi="Times New Roman" w:cs="Times New Roman"/>
        </w:rPr>
      </w:pPr>
      <w:r>
        <w:rPr>
          <w:rFonts w:hint="default" w:ascii="Times New Roman" w:hAnsi="Times New Roman" w:cs="Times New Roman"/>
        </w:rPr>
        <w:t xml:space="preserve">As a </w:t>
      </w:r>
      <w:r>
        <w:rPr>
          <w:rFonts w:hint="default" w:ascii="Times New Roman" w:hAnsi="Times New Roman" w:cs="Times New Roman"/>
          <w:lang w:val="en-US" w:eastAsia="zh-CN"/>
        </w:rPr>
        <w:t xml:space="preserve">middle </w:t>
      </w:r>
      <w:r>
        <w:rPr>
          <w:rFonts w:hint="default" w:ascii="Times New Roman" w:hAnsi="Times New Roman" w:cs="Times New Roman"/>
        </w:rPr>
        <w:t xml:space="preserve">physics teacher, I believe that the principles of GCE can be applied even in </w:t>
      </w:r>
      <w:r>
        <w:rPr>
          <w:rFonts w:hint="default" w:ascii="Times New Roman" w:hAnsi="Times New Roman" w:cs="Times New Roman"/>
          <w:lang w:val="en-US" w:eastAsia="zh-CN"/>
        </w:rPr>
        <w:t>s</w:t>
      </w:r>
      <w:r>
        <w:rPr>
          <w:rFonts w:hint="default" w:ascii="Times New Roman" w:hAnsi="Times New Roman" w:cs="Times New Roman"/>
        </w:rPr>
        <w:t>ome knowledge points. For example, in teaching about energy and its various forms, we can emphasize the importance of using resources sustainably to avoid conflicts over scarce resources. Additionally, In daily classes, I will discuss with</w:t>
      </w:r>
      <w:r>
        <w:rPr>
          <w:rFonts w:hint="default" w:ascii="Times New Roman" w:hAnsi="Times New Roman" w:cs="Times New Roman"/>
          <w:lang w:val="en-US" w:eastAsia="zh-CN"/>
        </w:rPr>
        <w:t xml:space="preserve"> my</w:t>
      </w:r>
      <w:r>
        <w:rPr>
          <w:rFonts w:hint="default" w:ascii="Times New Roman" w:hAnsi="Times New Roman" w:cs="Times New Roman"/>
        </w:rPr>
        <w:t xml:space="preserve"> students the important role of physical science and technology in promoting peace and cooperation between countries.</w:t>
      </w:r>
    </w:p>
    <w:p>
      <w:pPr>
        <w:numPr>
          <w:ilvl w:val="0"/>
          <w:numId w:val="0"/>
        </w:numPr>
        <w:ind w:leftChars="100"/>
        <w:rPr>
          <w:rFonts w:hint="default" w:ascii="Times New Roman" w:hAnsi="Times New Roman" w:cs="Times New Roman"/>
        </w:rPr>
      </w:pPr>
    </w:p>
    <w:p>
      <w:pPr>
        <w:ind w:left="630" w:leftChars="200" w:hanging="210" w:hangingChars="100"/>
        <w:rPr>
          <w:rFonts w:hint="default" w:ascii="Times New Roman" w:hAnsi="Times New Roman" w:cs="Times New Roman"/>
        </w:rPr>
      </w:pPr>
      <w:r>
        <w:rPr>
          <w:rFonts w:hint="default" w:ascii="Times New Roman" w:hAnsi="Times New Roman" w:cs="Times New Roman"/>
          <w:lang w:val="en-US" w:eastAsia="zh-CN"/>
        </w:rPr>
        <w:t>B.</w:t>
      </w:r>
      <w:r>
        <w:rPr>
          <w:rFonts w:hint="default" w:ascii="Times New Roman" w:hAnsi="Times New Roman" w:cs="Times New Roman"/>
        </w:rPr>
        <w:t xml:space="preserve">As a teacher for the general public, </w:t>
      </w:r>
      <w:r>
        <w:rPr>
          <w:rFonts w:hint="default" w:ascii="Times New Roman" w:hAnsi="Times New Roman" w:cs="Times New Roman"/>
          <w:lang w:val="en-US" w:eastAsia="zh-CN"/>
        </w:rPr>
        <w:t>I</w:t>
      </w:r>
      <w:r>
        <w:rPr>
          <w:rFonts w:hint="default" w:ascii="Times New Roman" w:hAnsi="Times New Roman" w:cs="Times New Roman"/>
        </w:rPr>
        <w:t xml:space="preserve"> recognize the importance of continuous professional development for teachers to effectively integrate GCE into their teaching practices. Additionally, I acknowledge that collaboration among educators, </w:t>
      </w:r>
      <w:r>
        <w:rPr>
          <w:rFonts w:hint="default" w:ascii="Times New Roman" w:hAnsi="Times New Roman" w:cs="Times New Roman"/>
          <w:lang w:val="en-US" w:eastAsia="zh-CN"/>
        </w:rPr>
        <w:t>decision</w:t>
      </w:r>
      <w:r>
        <w:rPr>
          <w:rFonts w:hint="default" w:ascii="Times New Roman" w:hAnsi="Times New Roman" w:cs="Times New Roman"/>
        </w:rPr>
        <w:t>-makers, and educational institutions is crucial in overcoming the challenges associated with implementing GCE across diverse contexts.</w:t>
      </w:r>
    </w:p>
    <w:sectPr>
      <w:footerReference r:id="rId3" w:type="default"/>
      <w:pgSz w:w="11906" w:h="16838"/>
      <w:pgMar w:top="720" w:right="720" w:bottom="720" w:left="72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4F5778C"/>
    <w:multiLevelType w:val="singleLevel"/>
    <w:tmpl w:val="94F5778C"/>
    <w:lvl w:ilvl="0" w:tentative="0">
      <w:start w:val="1"/>
      <w:numFmt w:val="upperLetter"/>
      <w:lvlText w:val="%1."/>
      <w:lvlJc w:val="left"/>
      <w:pPr>
        <w:tabs>
          <w:tab w:val="left" w:pos="312"/>
        </w:tabs>
      </w:pPr>
    </w:lvl>
  </w:abstractNum>
  <w:abstractNum w:abstractNumId="1">
    <w:nsid w:val="B8D3B7E5"/>
    <w:multiLevelType w:val="singleLevel"/>
    <w:tmpl w:val="B8D3B7E5"/>
    <w:lvl w:ilvl="0" w:tentative="0">
      <w:start w:val="1"/>
      <w:numFmt w:val="decimal"/>
      <w:suff w:val="space"/>
      <w:lvlText w:val="%1."/>
      <w:lvlJc w:val="left"/>
    </w:lvl>
  </w:abstractNum>
  <w:abstractNum w:abstractNumId="2">
    <w:nsid w:val="1AF37A1C"/>
    <w:multiLevelType w:val="singleLevel"/>
    <w:tmpl w:val="1AF37A1C"/>
    <w:lvl w:ilvl="0" w:tentative="0">
      <w:start w:val="1"/>
      <w:numFmt w:val="upperLetter"/>
      <w:lvlText w:val="%1."/>
      <w:lvlJc w:val="left"/>
      <w:pPr>
        <w:tabs>
          <w:tab w:val="left" w:pos="312"/>
        </w:tabs>
      </w:pPr>
    </w:lvl>
  </w:abstractNum>
  <w:abstractNum w:abstractNumId="3">
    <w:nsid w:val="715299FF"/>
    <w:multiLevelType w:val="singleLevel"/>
    <w:tmpl w:val="715299FF"/>
    <w:lvl w:ilvl="0" w:tentative="0">
      <w:start w:val="1"/>
      <w:numFmt w:val="upperLetter"/>
      <w:lvlText w:val="%1."/>
      <w:lvlJc w:val="left"/>
      <w:pPr>
        <w:tabs>
          <w:tab w:val="left" w:pos="312"/>
        </w:tabs>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DRmYjM3MDJhZDVlOTFlZTY2MmMzZDU5MWE3ZmU1ODMifQ=="/>
  </w:docVars>
  <w:rsids>
    <w:rsidRoot w:val="006E7CCE"/>
    <w:rsid w:val="00037BA2"/>
    <w:rsid w:val="00080F1E"/>
    <w:rsid w:val="002E304C"/>
    <w:rsid w:val="004255AB"/>
    <w:rsid w:val="006619A3"/>
    <w:rsid w:val="006E7CCE"/>
    <w:rsid w:val="009F4391"/>
    <w:rsid w:val="00B20AA5"/>
    <w:rsid w:val="00BC2E33"/>
    <w:rsid w:val="00C76C6F"/>
    <w:rsid w:val="00CF4971"/>
    <w:rsid w:val="0D804406"/>
    <w:rsid w:val="0E743B06"/>
    <w:rsid w:val="0F1A776C"/>
    <w:rsid w:val="12772083"/>
    <w:rsid w:val="21053477"/>
    <w:rsid w:val="25C81D02"/>
    <w:rsid w:val="2A0C4820"/>
    <w:rsid w:val="4A1817D1"/>
    <w:rsid w:val="4DD70B1D"/>
    <w:rsid w:val="50423933"/>
    <w:rsid w:val="558928DF"/>
    <w:rsid w:val="565853F2"/>
    <w:rsid w:val="5677623E"/>
    <w:rsid w:val="5697709C"/>
    <w:rsid w:val="66D6173E"/>
    <w:rsid w:val="7BC237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none"/>
    </w:rPr>
  </w:style>
  <w:style w:type="paragraph" w:styleId="2">
    <w:name w:val="heading 1"/>
    <w:basedOn w:val="1"/>
    <w:next w:val="1"/>
    <w:link w:val="13"/>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1"/>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2"/>
    <w:unhideWhenUsed/>
    <w:qFormat/>
    <w:uiPriority w:val="9"/>
    <w:pPr>
      <w:keepNext/>
      <w:keepLines/>
      <w:spacing w:before="260" w:after="260" w:line="416" w:lineRule="auto"/>
      <w:outlineLvl w:val="2"/>
    </w:pPr>
    <w:rPr>
      <w:b/>
      <w:bCs/>
      <w:sz w:val="32"/>
      <w:szCs w:val="32"/>
    </w:rPr>
  </w:style>
  <w:style w:type="paragraph" w:styleId="5">
    <w:name w:val="heading 4"/>
    <w:basedOn w:val="1"/>
    <w:next w:val="1"/>
    <w:link w:val="14"/>
    <w:unhideWhenUsed/>
    <w:qFormat/>
    <w:uiPriority w:val="9"/>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9">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6">
    <w:name w:val="footer"/>
    <w:basedOn w:val="1"/>
    <w:link w:val="16"/>
    <w:unhideWhenUsed/>
    <w:qFormat/>
    <w:uiPriority w:val="99"/>
    <w:pPr>
      <w:tabs>
        <w:tab w:val="center" w:pos="4153"/>
        <w:tab w:val="right" w:pos="8306"/>
      </w:tabs>
      <w:snapToGrid w:val="0"/>
      <w:jc w:val="left"/>
    </w:pPr>
    <w:rPr>
      <w:sz w:val="18"/>
      <w:szCs w:val="18"/>
    </w:rPr>
  </w:style>
  <w:style w:type="paragraph" w:styleId="7">
    <w:name w:val="header"/>
    <w:basedOn w:val="1"/>
    <w:link w:val="15"/>
    <w:unhideWhenUsed/>
    <w:qFormat/>
    <w:uiPriority w:val="99"/>
    <w:pPr>
      <w:tabs>
        <w:tab w:val="center" w:pos="4153"/>
        <w:tab w:val="right" w:pos="8306"/>
      </w:tabs>
      <w:snapToGrid w:val="0"/>
      <w:jc w:val="center"/>
    </w:pPr>
    <w:rPr>
      <w:sz w:val="18"/>
      <w:szCs w:val="18"/>
    </w:rPr>
  </w:style>
  <w:style w:type="character" w:styleId="10">
    <w:name w:val="Hyperlink"/>
    <w:basedOn w:val="9"/>
    <w:semiHidden/>
    <w:unhideWhenUsed/>
    <w:qFormat/>
    <w:uiPriority w:val="99"/>
    <w:rPr>
      <w:color w:val="0000FF"/>
      <w:u w:val="single"/>
    </w:rPr>
  </w:style>
  <w:style w:type="character" w:customStyle="1" w:styleId="11">
    <w:name w:val="标题 2 字符"/>
    <w:basedOn w:val="9"/>
    <w:link w:val="3"/>
    <w:qFormat/>
    <w:uiPriority w:val="9"/>
    <w:rPr>
      <w:rFonts w:asciiTheme="majorHAnsi" w:hAnsiTheme="majorHAnsi" w:eastAsiaTheme="majorEastAsia" w:cstheme="majorBidi"/>
      <w:b/>
      <w:bCs/>
      <w:sz w:val="32"/>
      <w:szCs w:val="32"/>
      <w14:ligatures w14:val="none"/>
    </w:rPr>
  </w:style>
  <w:style w:type="character" w:customStyle="1" w:styleId="12">
    <w:name w:val="标题 3 字符"/>
    <w:basedOn w:val="9"/>
    <w:link w:val="4"/>
    <w:qFormat/>
    <w:uiPriority w:val="9"/>
    <w:rPr>
      <w:b/>
      <w:bCs/>
      <w:sz w:val="32"/>
      <w:szCs w:val="32"/>
      <w14:ligatures w14:val="none"/>
    </w:rPr>
  </w:style>
  <w:style w:type="character" w:customStyle="1" w:styleId="13">
    <w:name w:val="标题 1 字符"/>
    <w:basedOn w:val="9"/>
    <w:link w:val="2"/>
    <w:qFormat/>
    <w:uiPriority w:val="9"/>
    <w:rPr>
      <w:b/>
      <w:bCs/>
      <w:kern w:val="44"/>
      <w:sz w:val="44"/>
      <w:szCs w:val="44"/>
      <w14:ligatures w14:val="none"/>
    </w:rPr>
  </w:style>
  <w:style w:type="character" w:customStyle="1" w:styleId="14">
    <w:name w:val="标题 4 字符"/>
    <w:basedOn w:val="9"/>
    <w:link w:val="5"/>
    <w:qFormat/>
    <w:uiPriority w:val="9"/>
    <w:rPr>
      <w:rFonts w:asciiTheme="majorHAnsi" w:hAnsiTheme="majorHAnsi" w:eastAsiaTheme="majorEastAsia" w:cstheme="majorBidi"/>
      <w:b/>
      <w:bCs/>
      <w:sz w:val="28"/>
      <w:szCs w:val="28"/>
      <w14:ligatures w14:val="none"/>
    </w:rPr>
  </w:style>
  <w:style w:type="character" w:customStyle="1" w:styleId="15">
    <w:name w:val="页眉 字符"/>
    <w:basedOn w:val="9"/>
    <w:link w:val="7"/>
    <w:qFormat/>
    <w:uiPriority w:val="99"/>
    <w:rPr>
      <w:sz w:val="18"/>
      <w:szCs w:val="18"/>
      <w14:ligatures w14:val="none"/>
    </w:rPr>
  </w:style>
  <w:style w:type="character" w:customStyle="1" w:styleId="16">
    <w:name w:val="页脚 字符"/>
    <w:basedOn w:val="9"/>
    <w:link w:val="6"/>
    <w:qFormat/>
    <w:uiPriority w:val="99"/>
    <w:rPr>
      <w:sz w:val="18"/>
      <w:szCs w:val="18"/>
      <w14:ligatures w14:val="none"/>
    </w:rPr>
  </w:style>
  <w:style w:type="paragraph" w:styleId="17">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Pages>
  <Words>629</Words>
  <Characters>3920</Characters>
  <Lines>22</Lines>
  <Paragraphs>6</Paragraphs>
  <TotalTime>2</TotalTime>
  <ScaleCrop>false</ScaleCrop>
  <LinksUpToDate>false</LinksUpToDate>
  <CharactersWithSpaces>4528</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2023-06-03T12:57:00Z</dcterms:created>
  <dc:creator>国芬 程</dc:creator>
  <cp:lastModifiedBy>欧</cp:lastModifiedBy>
  <dcterms:modified xsi:type="dcterms:W3CDTF">2023-06-07T07:35:28Z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30343E6361F3421894A5134C9FFFB512_12</vt:lpwstr>
  </property>
</Properties>
</file>