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C20B8" w14:textId="77777777" w:rsidR="005579D9" w:rsidRDefault="005579D9" w:rsidP="005579D9">
      <w:pPr>
        <w:rPr>
          <w:rFonts w:ascii="Arial" w:hAnsi="Arial" w:cs="Arial"/>
          <w:szCs w:val="24"/>
        </w:rPr>
      </w:pPr>
    </w:p>
    <w:p w14:paraId="2BEFDAB5" w14:textId="77777777" w:rsidR="005579D9" w:rsidRDefault="005579D9" w:rsidP="005579D9">
      <w:r>
        <w:rPr>
          <w:noProof/>
        </w:rPr>
        <w:drawing>
          <wp:anchor distT="0" distB="0" distL="114300" distR="114300" simplePos="0" relativeHeight="251659264" behindDoc="1" locked="0" layoutInCell="1" allowOverlap="1" wp14:anchorId="58871B1D" wp14:editId="5227FF47">
            <wp:simplePos x="0" y="0"/>
            <wp:positionH relativeFrom="column">
              <wp:posOffset>0</wp:posOffset>
            </wp:positionH>
            <wp:positionV relativeFrom="paragraph">
              <wp:posOffset>0</wp:posOffset>
            </wp:positionV>
            <wp:extent cx="5715000" cy="2811780"/>
            <wp:effectExtent l="0" t="0" r="0" b="7620"/>
            <wp:wrapTight wrapText="bothSides">
              <wp:wrapPolygon edited="0">
                <wp:start x="0" y="0"/>
                <wp:lineTo x="0" y="21512"/>
                <wp:lineTo x="21528" y="21512"/>
                <wp:lineTo x="21528"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anchor>
        </w:drawing>
      </w:r>
    </w:p>
    <w:p w14:paraId="2BA61D82" w14:textId="7FCAAED9" w:rsidR="005579D9" w:rsidRDefault="005579D9" w:rsidP="005579D9">
      <w:pPr>
        <w:jc w:val="center"/>
        <w:rPr>
          <w:b/>
          <w:bCs/>
          <w:szCs w:val="24"/>
        </w:rPr>
      </w:pPr>
      <w:r w:rsidRPr="00863FF3">
        <w:rPr>
          <w:b/>
          <w:bCs/>
          <w:szCs w:val="24"/>
        </w:rPr>
        <w:t xml:space="preserve">BA </w:t>
      </w:r>
      <w:r>
        <w:rPr>
          <w:b/>
          <w:bCs/>
          <w:szCs w:val="24"/>
        </w:rPr>
        <w:t>Community Engagement</w:t>
      </w:r>
    </w:p>
    <w:p w14:paraId="1EC6D035" w14:textId="0544AD29" w:rsidR="005579D9" w:rsidRDefault="005579D9" w:rsidP="005579D9">
      <w:pPr>
        <w:jc w:val="center"/>
        <w:rPr>
          <w:b/>
          <w:bCs/>
          <w:szCs w:val="24"/>
        </w:rPr>
      </w:pPr>
      <w:r>
        <w:rPr>
          <w:b/>
          <w:bCs/>
          <w:szCs w:val="24"/>
        </w:rPr>
        <w:t xml:space="preserve">Assignment </w:t>
      </w:r>
      <w:r>
        <w:rPr>
          <w:b/>
          <w:bCs/>
          <w:szCs w:val="24"/>
        </w:rPr>
        <w:t>2</w:t>
      </w:r>
    </w:p>
    <w:p w14:paraId="4C2E3BC6" w14:textId="77777777" w:rsidR="005579D9" w:rsidRDefault="005579D9" w:rsidP="005579D9">
      <w:pPr>
        <w:jc w:val="center"/>
        <w:rPr>
          <w:b/>
          <w:bCs/>
          <w:szCs w:val="24"/>
        </w:rPr>
      </w:pPr>
    </w:p>
    <w:p w14:paraId="24B7EF73" w14:textId="77777777" w:rsidR="005579D9" w:rsidRDefault="005579D9" w:rsidP="005579D9">
      <w:pPr>
        <w:jc w:val="center"/>
        <w:rPr>
          <w:b/>
          <w:bCs/>
          <w:szCs w:val="24"/>
        </w:rPr>
      </w:pPr>
    </w:p>
    <w:p w14:paraId="3F69E46C" w14:textId="1CB3D557" w:rsidR="005579D9" w:rsidRPr="00863FF3" w:rsidRDefault="005579D9" w:rsidP="005579D9">
      <w:pPr>
        <w:rPr>
          <w:szCs w:val="24"/>
        </w:rPr>
      </w:pPr>
      <w:r>
        <w:rPr>
          <w:b/>
          <w:bCs/>
          <w:szCs w:val="24"/>
        </w:rPr>
        <w:t>Module:</w:t>
      </w:r>
      <w:r>
        <w:rPr>
          <w:szCs w:val="24"/>
        </w:rPr>
        <w:t xml:space="preserve"> Community Engagement</w:t>
      </w:r>
    </w:p>
    <w:p w14:paraId="5C6CCE50" w14:textId="7E46D929" w:rsidR="005579D9" w:rsidRPr="00863FF3" w:rsidRDefault="005579D9" w:rsidP="005579D9">
      <w:pPr>
        <w:rPr>
          <w:szCs w:val="24"/>
        </w:rPr>
      </w:pPr>
      <w:r>
        <w:rPr>
          <w:b/>
          <w:bCs/>
          <w:szCs w:val="24"/>
        </w:rPr>
        <w:t xml:space="preserve">Code: </w:t>
      </w:r>
      <w:r>
        <w:rPr>
          <w:szCs w:val="24"/>
        </w:rPr>
        <w:t>LCBB400</w:t>
      </w:r>
      <w:r>
        <w:rPr>
          <w:szCs w:val="24"/>
        </w:rPr>
        <w:t>2</w:t>
      </w:r>
    </w:p>
    <w:p w14:paraId="5533AD0D" w14:textId="605414A2" w:rsidR="005579D9" w:rsidRPr="00863FF3" w:rsidRDefault="005579D9" w:rsidP="005579D9">
      <w:pPr>
        <w:rPr>
          <w:szCs w:val="24"/>
        </w:rPr>
      </w:pPr>
      <w:r>
        <w:rPr>
          <w:b/>
          <w:bCs/>
          <w:szCs w:val="24"/>
        </w:rPr>
        <w:t xml:space="preserve">Lecture: </w:t>
      </w:r>
      <w:r>
        <w:rPr>
          <w:szCs w:val="24"/>
        </w:rPr>
        <w:t xml:space="preserve">Dr </w:t>
      </w:r>
      <w:r>
        <w:rPr>
          <w:szCs w:val="24"/>
        </w:rPr>
        <w:t>Anita Nan</w:t>
      </w:r>
    </w:p>
    <w:p w14:paraId="3A82AB55" w14:textId="77777777" w:rsidR="005579D9" w:rsidRPr="00863FF3" w:rsidRDefault="005579D9" w:rsidP="005579D9">
      <w:pPr>
        <w:rPr>
          <w:szCs w:val="24"/>
        </w:rPr>
      </w:pPr>
      <w:r>
        <w:rPr>
          <w:b/>
          <w:bCs/>
          <w:szCs w:val="24"/>
        </w:rPr>
        <w:t xml:space="preserve">Name: </w:t>
      </w:r>
      <w:r w:rsidRPr="00863FF3">
        <w:rPr>
          <w:szCs w:val="24"/>
        </w:rPr>
        <w:t>Miroslav Penkov</w:t>
      </w:r>
    </w:p>
    <w:p w14:paraId="41F3AD07" w14:textId="77777777" w:rsidR="005579D9" w:rsidRPr="00863FF3" w:rsidRDefault="005579D9" w:rsidP="005579D9">
      <w:pPr>
        <w:rPr>
          <w:szCs w:val="24"/>
        </w:rPr>
      </w:pPr>
      <w:r>
        <w:rPr>
          <w:b/>
          <w:bCs/>
          <w:szCs w:val="24"/>
        </w:rPr>
        <w:t xml:space="preserve">Student ID: </w:t>
      </w:r>
      <w:r>
        <w:rPr>
          <w:szCs w:val="24"/>
        </w:rPr>
        <w:t>2133625</w:t>
      </w:r>
    </w:p>
    <w:p w14:paraId="3C41B485" w14:textId="77777777" w:rsidR="005579D9" w:rsidRDefault="005579D9" w:rsidP="005579D9">
      <w:pPr>
        <w:rPr>
          <w:b/>
          <w:bCs/>
          <w:szCs w:val="24"/>
        </w:rPr>
      </w:pPr>
    </w:p>
    <w:p w14:paraId="3FB71707" w14:textId="77777777" w:rsidR="005579D9" w:rsidRDefault="005579D9" w:rsidP="005579D9">
      <w:pPr>
        <w:rPr>
          <w:b/>
          <w:bCs/>
          <w:szCs w:val="24"/>
        </w:rPr>
      </w:pPr>
    </w:p>
    <w:p w14:paraId="6DFB30AC" w14:textId="30C39639" w:rsidR="005579D9" w:rsidRPr="00217C7D" w:rsidRDefault="005579D9" w:rsidP="005579D9">
      <w:pPr>
        <w:jc w:val="center"/>
        <w:rPr>
          <w:b/>
          <w:bCs/>
          <w:szCs w:val="24"/>
        </w:rPr>
      </w:pPr>
      <w:r>
        <w:rPr>
          <w:b/>
          <w:bCs/>
          <w:szCs w:val="24"/>
        </w:rPr>
        <w:t>SUBMITTED ON TH</w:t>
      </w:r>
      <w:r>
        <w:rPr>
          <w:b/>
          <w:bCs/>
          <w:szCs w:val="24"/>
        </w:rPr>
        <w:t>E 29/12/</w:t>
      </w:r>
      <w:r>
        <w:rPr>
          <w:b/>
          <w:bCs/>
          <w:szCs w:val="24"/>
        </w:rPr>
        <w:t>2022</w:t>
      </w:r>
    </w:p>
    <w:p w14:paraId="58AB2633" w14:textId="77777777" w:rsidR="00DD6C6F" w:rsidRDefault="00DD6C6F">
      <w:pPr>
        <w:spacing w:line="259" w:lineRule="auto"/>
        <w:jc w:val="left"/>
      </w:pPr>
      <w:r>
        <w:br w:type="page"/>
      </w:r>
    </w:p>
    <w:sdt>
      <w:sdtPr>
        <w:rPr>
          <w:rFonts w:ascii="Times New Roman" w:eastAsiaTheme="minorHAnsi" w:hAnsi="Times New Roman" w:cstheme="minorBidi"/>
          <w:color w:val="auto"/>
          <w:sz w:val="24"/>
          <w:szCs w:val="22"/>
          <w:lang w:val="en-GB"/>
        </w:rPr>
        <w:id w:val="-1841540135"/>
        <w:docPartObj>
          <w:docPartGallery w:val="Table of Contents"/>
          <w:docPartUnique/>
        </w:docPartObj>
      </w:sdtPr>
      <w:sdtEndPr>
        <w:rPr>
          <w:b/>
          <w:bCs/>
          <w:noProof/>
        </w:rPr>
      </w:sdtEndPr>
      <w:sdtContent>
        <w:p w14:paraId="38E5544F" w14:textId="77777777" w:rsidR="00DD6C6F" w:rsidRPr="005110E7" w:rsidRDefault="00DD6C6F">
          <w:pPr>
            <w:pStyle w:val="TOCHeading"/>
            <w:rPr>
              <w:rFonts w:ascii="Times New Roman" w:hAnsi="Times New Roman" w:cs="Times New Roman"/>
            </w:rPr>
          </w:pPr>
          <w:r w:rsidRPr="005110E7">
            <w:rPr>
              <w:rFonts w:ascii="Times New Roman" w:hAnsi="Times New Roman" w:cs="Times New Roman"/>
            </w:rPr>
            <w:t>Table of Contents</w:t>
          </w:r>
        </w:p>
        <w:p w14:paraId="50E0361C" w14:textId="77777777" w:rsidR="005110E7" w:rsidRDefault="00DD6C6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8209669" w:history="1">
            <w:r w:rsidR="005110E7" w:rsidRPr="006512E2">
              <w:rPr>
                <w:rStyle w:val="Hyperlink"/>
                <w:noProof/>
              </w:rPr>
              <w:t>Introduction</w:t>
            </w:r>
            <w:r w:rsidR="005110E7">
              <w:rPr>
                <w:noProof/>
                <w:webHidden/>
              </w:rPr>
              <w:tab/>
            </w:r>
            <w:r w:rsidR="005110E7">
              <w:rPr>
                <w:noProof/>
                <w:webHidden/>
              </w:rPr>
              <w:fldChar w:fldCharType="begin"/>
            </w:r>
            <w:r w:rsidR="005110E7">
              <w:rPr>
                <w:noProof/>
                <w:webHidden/>
              </w:rPr>
              <w:instrText xml:space="preserve"> PAGEREF _Toc118209669 \h </w:instrText>
            </w:r>
            <w:r w:rsidR="005110E7">
              <w:rPr>
                <w:noProof/>
                <w:webHidden/>
              </w:rPr>
            </w:r>
            <w:r w:rsidR="005110E7">
              <w:rPr>
                <w:noProof/>
                <w:webHidden/>
              </w:rPr>
              <w:fldChar w:fldCharType="separate"/>
            </w:r>
            <w:r w:rsidR="005110E7">
              <w:rPr>
                <w:noProof/>
                <w:webHidden/>
              </w:rPr>
              <w:t>3</w:t>
            </w:r>
            <w:r w:rsidR="005110E7">
              <w:rPr>
                <w:noProof/>
                <w:webHidden/>
              </w:rPr>
              <w:fldChar w:fldCharType="end"/>
            </w:r>
          </w:hyperlink>
        </w:p>
        <w:p w14:paraId="4488C117" w14:textId="77777777" w:rsidR="005110E7" w:rsidRDefault="005579D9">
          <w:pPr>
            <w:pStyle w:val="TOC2"/>
            <w:tabs>
              <w:tab w:val="right" w:leader="dot" w:pos="9350"/>
            </w:tabs>
            <w:rPr>
              <w:rFonts w:asciiTheme="minorHAnsi" w:eastAsiaTheme="minorEastAsia" w:hAnsiTheme="minorHAnsi"/>
              <w:noProof/>
              <w:sz w:val="22"/>
              <w:lang w:eastAsia="en-GB"/>
            </w:rPr>
          </w:pPr>
          <w:hyperlink w:anchor="_Toc118209670" w:history="1">
            <w:r w:rsidR="005110E7" w:rsidRPr="006512E2">
              <w:rPr>
                <w:rStyle w:val="Hyperlink"/>
                <w:noProof/>
              </w:rPr>
              <w:t>What Reflective Statement actually is?</w:t>
            </w:r>
            <w:r w:rsidR="005110E7">
              <w:rPr>
                <w:noProof/>
                <w:webHidden/>
              </w:rPr>
              <w:tab/>
            </w:r>
            <w:r w:rsidR="005110E7">
              <w:rPr>
                <w:noProof/>
                <w:webHidden/>
              </w:rPr>
              <w:fldChar w:fldCharType="begin"/>
            </w:r>
            <w:r w:rsidR="005110E7">
              <w:rPr>
                <w:noProof/>
                <w:webHidden/>
              </w:rPr>
              <w:instrText xml:space="preserve"> PAGEREF _Toc118209670 \h </w:instrText>
            </w:r>
            <w:r w:rsidR="005110E7">
              <w:rPr>
                <w:noProof/>
                <w:webHidden/>
              </w:rPr>
            </w:r>
            <w:r w:rsidR="005110E7">
              <w:rPr>
                <w:noProof/>
                <w:webHidden/>
              </w:rPr>
              <w:fldChar w:fldCharType="separate"/>
            </w:r>
            <w:r w:rsidR="005110E7">
              <w:rPr>
                <w:noProof/>
                <w:webHidden/>
              </w:rPr>
              <w:t>4</w:t>
            </w:r>
            <w:r w:rsidR="005110E7">
              <w:rPr>
                <w:noProof/>
                <w:webHidden/>
              </w:rPr>
              <w:fldChar w:fldCharType="end"/>
            </w:r>
          </w:hyperlink>
        </w:p>
        <w:p w14:paraId="4D645EEE" w14:textId="77777777" w:rsidR="005110E7" w:rsidRDefault="005579D9">
          <w:pPr>
            <w:pStyle w:val="TOC2"/>
            <w:tabs>
              <w:tab w:val="right" w:leader="dot" w:pos="9350"/>
            </w:tabs>
            <w:rPr>
              <w:rFonts w:asciiTheme="minorHAnsi" w:eastAsiaTheme="minorEastAsia" w:hAnsiTheme="minorHAnsi"/>
              <w:noProof/>
              <w:sz w:val="22"/>
              <w:lang w:eastAsia="en-GB"/>
            </w:rPr>
          </w:pPr>
          <w:hyperlink w:anchor="_Toc118209671" w:history="1">
            <w:r w:rsidR="005110E7" w:rsidRPr="006512E2">
              <w:rPr>
                <w:rStyle w:val="Hyperlink"/>
                <w:noProof/>
              </w:rPr>
              <w:t>Success of the Commonwealth Games held in Birmingham</w:t>
            </w:r>
            <w:r w:rsidR="005110E7">
              <w:rPr>
                <w:noProof/>
                <w:webHidden/>
              </w:rPr>
              <w:tab/>
            </w:r>
            <w:r w:rsidR="005110E7">
              <w:rPr>
                <w:noProof/>
                <w:webHidden/>
              </w:rPr>
              <w:fldChar w:fldCharType="begin"/>
            </w:r>
            <w:r w:rsidR="005110E7">
              <w:rPr>
                <w:noProof/>
                <w:webHidden/>
              </w:rPr>
              <w:instrText xml:space="preserve"> PAGEREF _Toc118209671 \h </w:instrText>
            </w:r>
            <w:r w:rsidR="005110E7">
              <w:rPr>
                <w:noProof/>
                <w:webHidden/>
              </w:rPr>
            </w:r>
            <w:r w:rsidR="005110E7">
              <w:rPr>
                <w:noProof/>
                <w:webHidden/>
              </w:rPr>
              <w:fldChar w:fldCharType="separate"/>
            </w:r>
            <w:r w:rsidR="005110E7">
              <w:rPr>
                <w:noProof/>
                <w:webHidden/>
              </w:rPr>
              <w:t>4</w:t>
            </w:r>
            <w:r w:rsidR="005110E7">
              <w:rPr>
                <w:noProof/>
                <w:webHidden/>
              </w:rPr>
              <w:fldChar w:fldCharType="end"/>
            </w:r>
          </w:hyperlink>
        </w:p>
        <w:p w14:paraId="1E9AA68E" w14:textId="77777777" w:rsidR="005110E7" w:rsidRDefault="005579D9">
          <w:pPr>
            <w:pStyle w:val="TOC2"/>
            <w:tabs>
              <w:tab w:val="right" w:leader="dot" w:pos="9350"/>
            </w:tabs>
            <w:rPr>
              <w:rFonts w:asciiTheme="minorHAnsi" w:eastAsiaTheme="minorEastAsia" w:hAnsiTheme="minorHAnsi"/>
              <w:noProof/>
              <w:sz w:val="22"/>
              <w:lang w:eastAsia="en-GB"/>
            </w:rPr>
          </w:pPr>
          <w:hyperlink w:anchor="_Toc118209672" w:history="1">
            <w:r w:rsidR="005110E7" w:rsidRPr="006512E2">
              <w:rPr>
                <w:rStyle w:val="Hyperlink"/>
                <w:noProof/>
              </w:rPr>
              <w:t>Impact of Commonwealth Games held in Birmingham on the Economy</w:t>
            </w:r>
            <w:r w:rsidR="005110E7">
              <w:rPr>
                <w:noProof/>
                <w:webHidden/>
              </w:rPr>
              <w:tab/>
            </w:r>
            <w:r w:rsidR="005110E7">
              <w:rPr>
                <w:noProof/>
                <w:webHidden/>
              </w:rPr>
              <w:fldChar w:fldCharType="begin"/>
            </w:r>
            <w:r w:rsidR="005110E7">
              <w:rPr>
                <w:noProof/>
                <w:webHidden/>
              </w:rPr>
              <w:instrText xml:space="preserve"> PAGEREF _Toc118209672 \h </w:instrText>
            </w:r>
            <w:r w:rsidR="005110E7">
              <w:rPr>
                <w:noProof/>
                <w:webHidden/>
              </w:rPr>
            </w:r>
            <w:r w:rsidR="005110E7">
              <w:rPr>
                <w:noProof/>
                <w:webHidden/>
              </w:rPr>
              <w:fldChar w:fldCharType="separate"/>
            </w:r>
            <w:r w:rsidR="005110E7">
              <w:rPr>
                <w:noProof/>
                <w:webHidden/>
              </w:rPr>
              <w:t>5</w:t>
            </w:r>
            <w:r w:rsidR="005110E7">
              <w:rPr>
                <w:noProof/>
                <w:webHidden/>
              </w:rPr>
              <w:fldChar w:fldCharType="end"/>
            </w:r>
          </w:hyperlink>
        </w:p>
        <w:p w14:paraId="2DF4641D" w14:textId="77777777" w:rsidR="005110E7" w:rsidRDefault="005579D9">
          <w:pPr>
            <w:pStyle w:val="TOC2"/>
            <w:tabs>
              <w:tab w:val="right" w:leader="dot" w:pos="9350"/>
            </w:tabs>
            <w:rPr>
              <w:rFonts w:asciiTheme="minorHAnsi" w:eastAsiaTheme="minorEastAsia" w:hAnsiTheme="minorHAnsi"/>
              <w:noProof/>
              <w:sz w:val="22"/>
              <w:lang w:eastAsia="en-GB"/>
            </w:rPr>
          </w:pPr>
          <w:hyperlink w:anchor="_Toc118209673" w:history="1">
            <w:r w:rsidR="005110E7" w:rsidRPr="006512E2">
              <w:rPr>
                <w:rStyle w:val="Hyperlink"/>
                <w:noProof/>
              </w:rPr>
              <w:t>Impact of Commonwealth Games held in Birmingham on the Employment</w:t>
            </w:r>
            <w:r w:rsidR="005110E7">
              <w:rPr>
                <w:noProof/>
                <w:webHidden/>
              </w:rPr>
              <w:tab/>
            </w:r>
            <w:r w:rsidR="005110E7">
              <w:rPr>
                <w:noProof/>
                <w:webHidden/>
              </w:rPr>
              <w:fldChar w:fldCharType="begin"/>
            </w:r>
            <w:r w:rsidR="005110E7">
              <w:rPr>
                <w:noProof/>
                <w:webHidden/>
              </w:rPr>
              <w:instrText xml:space="preserve"> PAGEREF _Toc118209673 \h </w:instrText>
            </w:r>
            <w:r w:rsidR="005110E7">
              <w:rPr>
                <w:noProof/>
                <w:webHidden/>
              </w:rPr>
            </w:r>
            <w:r w:rsidR="005110E7">
              <w:rPr>
                <w:noProof/>
                <w:webHidden/>
              </w:rPr>
              <w:fldChar w:fldCharType="separate"/>
            </w:r>
            <w:r w:rsidR="005110E7">
              <w:rPr>
                <w:noProof/>
                <w:webHidden/>
              </w:rPr>
              <w:t>6</w:t>
            </w:r>
            <w:r w:rsidR="005110E7">
              <w:rPr>
                <w:noProof/>
                <w:webHidden/>
              </w:rPr>
              <w:fldChar w:fldCharType="end"/>
            </w:r>
          </w:hyperlink>
        </w:p>
        <w:p w14:paraId="13B16DCD" w14:textId="77777777" w:rsidR="005110E7" w:rsidRDefault="005579D9">
          <w:pPr>
            <w:pStyle w:val="TOC2"/>
            <w:tabs>
              <w:tab w:val="right" w:leader="dot" w:pos="9350"/>
            </w:tabs>
            <w:rPr>
              <w:rFonts w:asciiTheme="minorHAnsi" w:eastAsiaTheme="minorEastAsia" w:hAnsiTheme="minorHAnsi"/>
              <w:noProof/>
              <w:sz w:val="22"/>
              <w:lang w:eastAsia="en-GB"/>
            </w:rPr>
          </w:pPr>
          <w:hyperlink w:anchor="_Toc118209674" w:history="1">
            <w:r w:rsidR="005110E7" w:rsidRPr="006512E2">
              <w:rPr>
                <w:rStyle w:val="Hyperlink"/>
                <w:noProof/>
              </w:rPr>
              <w:t>Impact of Commonwealth Games held in Birmingham on the Employment</w:t>
            </w:r>
            <w:r w:rsidR="005110E7">
              <w:rPr>
                <w:noProof/>
                <w:webHidden/>
              </w:rPr>
              <w:tab/>
            </w:r>
            <w:r w:rsidR="005110E7">
              <w:rPr>
                <w:noProof/>
                <w:webHidden/>
              </w:rPr>
              <w:fldChar w:fldCharType="begin"/>
            </w:r>
            <w:r w:rsidR="005110E7">
              <w:rPr>
                <w:noProof/>
                <w:webHidden/>
              </w:rPr>
              <w:instrText xml:space="preserve"> PAGEREF _Toc118209674 \h </w:instrText>
            </w:r>
            <w:r w:rsidR="005110E7">
              <w:rPr>
                <w:noProof/>
                <w:webHidden/>
              </w:rPr>
            </w:r>
            <w:r w:rsidR="005110E7">
              <w:rPr>
                <w:noProof/>
                <w:webHidden/>
              </w:rPr>
              <w:fldChar w:fldCharType="separate"/>
            </w:r>
            <w:r w:rsidR="005110E7">
              <w:rPr>
                <w:noProof/>
                <w:webHidden/>
              </w:rPr>
              <w:t>6</w:t>
            </w:r>
            <w:r w:rsidR="005110E7">
              <w:rPr>
                <w:noProof/>
                <w:webHidden/>
              </w:rPr>
              <w:fldChar w:fldCharType="end"/>
            </w:r>
          </w:hyperlink>
        </w:p>
        <w:p w14:paraId="18CE0CF8" w14:textId="77777777" w:rsidR="005110E7" w:rsidRDefault="005579D9">
          <w:pPr>
            <w:pStyle w:val="TOC2"/>
            <w:tabs>
              <w:tab w:val="right" w:leader="dot" w:pos="9350"/>
            </w:tabs>
            <w:rPr>
              <w:rFonts w:asciiTheme="minorHAnsi" w:eastAsiaTheme="minorEastAsia" w:hAnsiTheme="minorHAnsi"/>
              <w:noProof/>
              <w:sz w:val="22"/>
              <w:lang w:eastAsia="en-GB"/>
            </w:rPr>
          </w:pPr>
          <w:hyperlink w:anchor="_Toc118209675" w:history="1">
            <w:r w:rsidR="005110E7" w:rsidRPr="006512E2">
              <w:rPr>
                <w:rStyle w:val="Hyperlink"/>
                <w:noProof/>
              </w:rPr>
              <w:t>Impact of Commonwealth Games held in Birmingham on the Local People</w:t>
            </w:r>
            <w:r w:rsidR="005110E7">
              <w:rPr>
                <w:noProof/>
                <w:webHidden/>
              </w:rPr>
              <w:tab/>
            </w:r>
            <w:r w:rsidR="005110E7">
              <w:rPr>
                <w:noProof/>
                <w:webHidden/>
              </w:rPr>
              <w:fldChar w:fldCharType="begin"/>
            </w:r>
            <w:r w:rsidR="005110E7">
              <w:rPr>
                <w:noProof/>
                <w:webHidden/>
              </w:rPr>
              <w:instrText xml:space="preserve"> PAGEREF _Toc118209675 \h </w:instrText>
            </w:r>
            <w:r w:rsidR="005110E7">
              <w:rPr>
                <w:noProof/>
                <w:webHidden/>
              </w:rPr>
            </w:r>
            <w:r w:rsidR="005110E7">
              <w:rPr>
                <w:noProof/>
                <w:webHidden/>
              </w:rPr>
              <w:fldChar w:fldCharType="separate"/>
            </w:r>
            <w:r w:rsidR="005110E7">
              <w:rPr>
                <w:noProof/>
                <w:webHidden/>
              </w:rPr>
              <w:t>7</w:t>
            </w:r>
            <w:r w:rsidR="005110E7">
              <w:rPr>
                <w:noProof/>
                <w:webHidden/>
              </w:rPr>
              <w:fldChar w:fldCharType="end"/>
            </w:r>
          </w:hyperlink>
        </w:p>
        <w:p w14:paraId="33D4421D" w14:textId="77777777" w:rsidR="005110E7" w:rsidRDefault="005579D9">
          <w:pPr>
            <w:pStyle w:val="TOC1"/>
            <w:tabs>
              <w:tab w:val="right" w:leader="dot" w:pos="9350"/>
            </w:tabs>
            <w:rPr>
              <w:rFonts w:asciiTheme="minorHAnsi" w:eastAsiaTheme="minorEastAsia" w:hAnsiTheme="minorHAnsi"/>
              <w:noProof/>
              <w:sz w:val="22"/>
              <w:lang w:eastAsia="en-GB"/>
            </w:rPr>
          </w:pPr>
          <w:hyperlink w:anchor="_Toc118209676" w:history="1">
            <w:r w:rsidR="005110E7" w:rsidRPr="006512E2">
              <w:rPr>
                <w:rStyle w:val="Hyperlink"/>
                <w:noProof/>
              </w:rPr>
              <w:t>Conclusion</w:t>
            </w:r>
            <w:r w:rsidR="005110E7">
              <w:rPr>
                <w:noProof/>
                <w:webHidden/>
              </w:rPr>
              <w:tab/>
            </w:r>
            <w:r w:rsidR="005110E7">
              <w:rPr>
                <w:noProof/>
                <w:webHidden/>
              </w:rPr>
              <w:fldChar w:fldCharType="begin"/>
            </w:r>
            <w:r w:rsidR="005110E7">
              <w:rPr>
                <w:noProof/>
                <w:webHidden/>
              </w:rPr>
              <w:instrText xml:space="preserve"> PAGEREF _Toc118209676 \h </w:instrText>
            </w:r>
            <w:r w:rsidR="005110E7">
              <w:rPr>
                <w:noProof/>
                <w:webHidden/>
              </w:rPr>
            </w:r>
            <w:r w:rsidR="005110E7">
              <w:rPr>
                <w:noProof/>
                <w:webHidden/>
              </w:rPr>
              <w:fldChar w:fldCharType="separate"/>
            </w:r>
            <w:r w:rsidR="005110E7">
              <w:rPr>
                <w:noProof/>
                <w:webHidden/>
              </w:rPr>
              <w:t>9</w:t>
            </w:r>
            <w:r w:rsidR="005110E7">
              <w:rPr>
                <w:noProof/>
                <w:webHidden/>
              </w:rPr>
              <w:fldChar w:fldCharType="end"/>
            </w:r>
          </w:hyperlink>
        </w:p>
        <w:p w14:paraId="70F918F7" w14:textId="77777777" w:rsidR="005110E7" w:rsidRDefault="005579D9">
          <w:pPr>
            <w:pStyle w:val="TOC1"/>
            <w:tabs>
              <w:tab w:val="right" w:leader="dot" w:pos="9350"/>
            </w:tabs>
            <w:rPr>
              <w:rFonts w:asciiTheme="minorHAnsi" w:eastAsiaTheme="minorEastAsia" w:hAnsiTheme="minorHAnsi"/>
              <w:noProof/>
              <w:sz w:val="22"/>
              <w:lang w:eastAsia="en-GB"/>
            </w:rPr>
          </w:pPr>
          <w:hyperlink w:anchor="_Toc118209677" w:history="1">
            <w:r w:rsidR="005110E7" w:rsidRPr="006512E2">
              <w:rPr>
                <w:rStyle w:val="Hyperlink"/>
                <w:noProof/>
              </w:rPr>
              <w:t>References</w:t>
            </w:r>
            <w:r w:rsidR="005110E7">
              <w:rPr>
                <w:noProof/>
                <w:webHidden/>
              </w:rPr>
              <w:tab/>
            </w:r>
            <w:r w:rsidR="005110E7">
              <w:rPr>
                <w:noProof/>
                <w:webHidden/>
              </w:rPr>
              <w:fldChar w:fldCharType="begin"/>
            </w:r>
            <w:r w:rsidR="005110E7">
              <w:rPr>
                <w:noProof/>
                <w:webHidden/>
              </w:rPr>
              <w:instrText xml:space="preserve"> PAGEREF _Toc118209677 \h </w:instrText>
            </w:r>
            <w:r w:rsidR="005110E7">
              <w:rPr>
                <w:noProof/>
                <w:webHidden/>
              </w:rPr>
            </w:r>
            <w:r w:rsidR="005110E7">
              <w:rPr>
                <w:noProof/>
                <w:webHidden/>
              </w:rPr>
              <w:fldChar w:fldCharType="separate"/>
            </w:r>
            <w:r w:rsidR="005110E7">
              <w:rPr>
                <w:noProof/>
                <w:webHidden/>
              </w:rPr>
              <w:t>10</w:t>
            </w:r>
            <w:r w:rsidR="005110E7">
              <w:rPr>
                <w:noProof/>
                <w:webHidden/>
              </w:rPr>
              <w:fldChar w:fldCharType="end"/>
            </w:r>
          </w:hyperlink>
        </w:p>
        <w:p w14:paraId="1F3FB20B" w14:textId="77777777" w:rsidR="00DD6C6F" w:rsidRDefault="00DD6C6F">
          <w:r>
            <w:rPr>
              <w:b/>
              <w:bCs/>
              <w:noProof/>
            </w:rPr>
            <w:fldChar w:fldCharType="end"/>
          </w:r>
        </w:p>
      </w:sdtContent>
    </w:sdt>
    <w:p w14:paraId="699E22A4" w14:textId="77777777" w:rsidR="00DD6C6F" w:rsidRDefault="00DD6C6F" w:rsidP="00DD6C6F"/>
    <w:p w14:paraId="72A3D4D4" w14:textId="77777777" w:rsidR="00DD6C6F" w:rsidRDefault="00DD6C6F" w:rsidP="00DD6C6F">
      <w:pPr>
        <w:rPr>
          <w:rFonts w:eastAsiaTheme="majorEastAsia" w:cstheme="majorBidi"/>
          <w:color w:val="002060"/>
          <w:sz w:val="32"/>
          <w:szCs w:val="32"/>
        </w:rPr>
      </w:pPr>
      <w:r>
        <w:br w:type="page"/>
      </w:r>
    </w:p>
    <w:p w14:paraId="1228AE66" w14:textId="77777777" w:rsidR="007105F6" w:rsidRDefault="000920DD" w:rsidP="000920DD">
      <w:pPr>
        <w:pStyle w:val="Heading1"/>
      </w:pPr>
      <w:bookmarkStart w:id="0" w:name="_Toc118209669"/>
      <w:r>
        <w:lastRenderedPageBreak/>
        <w:t>Introduction</w:t>
      </w:r>
      <w:bookmarkEnd w:id="0"/>
      <w:r>
        <w:t xml:space="preserve"> </w:t>
      </w:r>
    </w:p>
    <w:p w14:paraId="3DB72964" w14:textId="77777777" w:rsidR="000920DD" w:rsidRDefault="00A3170E" w:rsidP="000920DD">
      <w:r w:rsidRPr="00A3170E">
        <w:t>Community involvement is the practise of tackling local issues by involving and channelling the efforts of individuals and organisations with shared concerns, experiences, or other ties to the area in question. The organisation and its employees both gain from their involvement in community activities including volunteerism, economic development, community education, direct service, etc</w:t>
      </w:r>
      <w:r w:rsidR="00AC6B27">
        <w:t>.</w:t>
      </w:r>
      <w:r w:rsidRPr="00A3170E">
        <w:t xml:space="preserve"> (</w:t>
      </w:r>
      <w:r w:rsidR="00AC6B27">
        <w:t>Herald, 2021</w:t>
      </w:r>
      <w:r w:rsidRPr="00A3170E">
        <w:t>). These days, businesses are more likely to help those in need, and it's up to those businesses to encourage their employees to do the same. The mission of any business with the sole purpose of creating a profit should extend beyond mere financial gain. The impact of volunteerism on contemporary society is the topic of this report. The Commonwealth Games in Birmingham, England were chosen as the focus of this research in Assessment part 1 because of their position as a massive foreign event and as one of the largest community engagement activities on a global scale.</w:t>
      </w:r>
      <w:r>
        <w:t xml:space="preserve"> </w:t>
      </w:r>
    </w:p>
    <w:p w14:paraId="36BBACDB" w14:textId="77777777" w:rsidR="00AC6B27" w:rsidRDefault="00AC6B27" w:rsidP="000920DD">
      <w:r>
        <w:t xml:space="preserve">In this Assessment 2, the author will be preparing a reflective statement to show the success of the Common-wealth games held in Birmingham. </w:t>
      </w:r>
      <w:r w:rsidR="00954CEB">
        <w:t xml:space="preserve">This reflection report will highlight </w:t>
      </w:r>
      <w:r w:rsidR="00AA5446">
        <w:t xml:space="preserve">the purpose and impacts of commonwealth games on the locals, economy, infrastructure and empowerment. </w:t>
      </w:r>
    </w:p>
    <w:p w14:paraId="58E32AFE" w14:textId="77777777" w:rsidR="00245FD7" w:rsidRDefault="00BA6075" w:rsidP="00D4448B">
      <w:pPr>
        <w:pStyle w:val="Heading2"/>
      </w:pPr>
      <w:r>
        <w:br w:type="page"/>
      </w:r>
      <w:bookmarkStart w:id="1" w:name="_Toc118209670"/>
      <w:r>
        <w:lastRenderedPageBreak/>
        <w:t>What Reflective Statement actually is?</w:t>
      </w:r>
      <w:bookmarkEnd w:id="1"/>
    </w:p>
    <w:p w14:paraId="1DF53F85" w14:textId="77777777" w:rsidR="0046387B" w:rsidRDefault="00012426" w:rsidP="0046387B">
      <w:r w:rsidRPr="00012426">
        <w:t>Discussion on how one might improve their own self-control, interpersonal, and communication abilities. The purpose of reflective practise is to draw meaningful connections between new experiences and previously acquired knowledge</w:t>
      </w:r>
      <w:r w:rsidR="00686BA4">
        <w:t xml:space="preserve"> (Herald, 2022)</w:t>
      </w:r>
      <w:r w:rsidRPr="00012426">
        <w:t>. The process of reflection is taking in material from the past, sorting it into relevant categories, and then acting on that information. It can also involve drawing on one's experiences in ways unrelated to those that provided the initial learning opportunities. The ability to draw conclusions and form goals from one's experiences is a key</w:t>
      </w:r>
      <w:r>
        <w:t xml:space="preserve"> benefit of reflective thinking. </w:t>
      </w:r>
    </w:p>
    <w:p w14:paraId="6492A4B6" w14:textId="77777777" w:rsidR="00C629A5" w:rsidRDefault="00DC763A" w:rsidP="0046387B">
      <w:r w:rsidRPr="00DC763A">
        <w:t xml:space="preserve">A person might achieve a sense of success that strengthens the morals of service through introspection. Reflective work essentially involves looking at one's own ideas and deeds for the purpose of learning and growing, and it improves interpersonal interactions at work. One of the concepts on reflection is the Gibbs reflective cycle. The notion supports the idea that one's own emotions have an impact on the circumstances and the perspective one takes on them. The story is based on </w:t>
      </w:r>
      <w:proofErr w:type="spellStart"/>
      <w:r w:rsidRPr="00DC763A">
        <w:t>Boud's</w:t>
      </w:r>
      <w:proofErr w:type="spellEnd"/>
      <w:r w:rsidRPr="00DC763A">
        <w:t xml:space="preserve"> theory because it divides its components of reflection into study and analysis of events and establishes a direct link between learning from experience and those events.</w:t>
      </w:r>
    </w:p>
    <w:p w14:paraId="68C5BA53" w14:textId="77777777" w:rsidR="00DC763A" w:rsidRDefault="002101AA" w:rsidP="002101AA">
      <w:pPr>
        <w:pStyle w:val="Heading2"/>
      </w:pPr>
      <w:bookmarkStart w:id="2" w:name="_Toc118209671"/>
      <w:r>
        <w:t>Success of the Commonwealth Games held in Birmingham</w:t>
      </w:r>
      <w:bookmarkEnd w:id="2"/>
      <w:r>
        <w:t xml:space="preserve"> </w:t>
      </w:r>
    </w:p>
    <w:p w14:paraId="0489E4B0" w14:textId="77777777" w:rsidR="002101AA" w:rsidRDefault="00EC1D47" w:rsidP="002101AA">
      <w:r w:rsidRPr="00EC1D47">
        <w:t>In July and August of 2022, thousands of Olympic-</w:t>
      </w:r>
      <w:proofErr w:type="spellStart"/>
      <w:r w:rsidRPr="00EC1D47">
        <w:t>caliber</w:t>
      </w:r>
      <w:proofErr w:type="spellEnd"/>
      <w:r w:rsidRPr="00EC1D47">
        <w:t xml:space="preserve"> athletes and over 1.5 million spectators descended upon Birmingham, England for the 22nd Commonwealth Games. There will be almost 180 different nationalities represented at Birmingham 2022, making it seem like a home matches for every country. From the moment the legendary "Raging Bull" came into Alexander Stadium on opening night to the closing remarks of the great Ozzy Osborne, these wonderful Games have enthralled the city, region, &amp; viewers globe (Birmingham, 2022).</w:t>
      </w:r>
    </w:p>
    <w:p w14:paraId="3916E1F2" w14:textId="77777777" w:rsidR="007B04B6" w:rsidRDefault="007B04B6" w:rsidP="007B04B6">
      <w:r>
        <w:t>According to the results of a survey done by Ipsos on behalf of DCMS, more than 20 million people in the United Kingdom watched the Games on television, online, or in person, meaning that the Games were delivered in record time. Birmingham 2022 was a huge success, bringing in an annual world TV audience of hundreds of millions</w:t>
      </w:r>
      <w:r w:rsidR="00686BA4">
        <w:t xml:space="preserve"> (Barret, 2022)</w:t>
      </w:r>
      <w:r>
        <w:t>.</w:t>
      </w:r>
    </w:p>
    <w:p w14:paraId="3DE6C89F" w14:textId="77777777" w:rsidR="007B04B6" w:rsidRDefault="007B04B6" w:rsidP="007B04B6">
      <w:r>
        <w:t>The survey also shows that the majority of residents in Birmingham and the surrounding area participated in the Games, with 25% of respondents indicating they attended events related to the Queen's Baton Relay</w:t>
      </w:r>
      <w:r w:rsidR="00686BA4">
        <w:t xml:space="preserve"> (Huddleston, 2022)</w:t>
      </w:r>
      <w:r>
        <w:t xml:space="preserve">. </w:t>
      </w:r>
    </w:p>
    <w:p w14:paraId="59AB4F15" w14:textId="77777777" w:rsidR="007B04B6" w:rsidRDefault="007B04B6" w:rsidP="007B04B6">
      <w:r>
        <w:lastRenderedPageBreak/>
        <w:t>Again, according to recent data published today in Birmingham 2022 Commonwealth Games, The Highlights, the event has already had a beneficial impact on the number of people engaging in sports and cultural activities, the number of people employed in the region, and the overall economy. As the Minister for the Commonwealth Games, Nigel Huddleston, described it, Birmingham 2022 was more than just 11 days of magnificent sport. The West Midlands and the rest of the United Kingdom came together to support Birmingham 2022, reviving the excitement that had been felt in 2012</w:t>
      </w:r>
      <w:r w:rsidR="00686BA4">
        <w:t xml:space="preserve"> (Huddleston, 2022)</w:t>
      </w:r>
      <w:r>
        <w:t>. Because of this, it was possible for the entire nation to come together and honour our extraordinary athletes.</w:t>
      </w:r>
    </w:p>
    <w:p w14:paraId="1C05B1DF" w14:textId="77777777" w:rsidR="007B04B6" w:rsidRDefault="007B04B6" w:rsidP="007B04B6">
      <w:r>
        <w:t>One of the athletes has been quoted as saying, "I can't wait to witness the region reap huge the economic, cultural, as well as social gains from providing a wonderful summer." "The legacy of the Tournament has not even begun to be realised yet." "These achievements are owed to a lot of hard work by an extremely dedicated team," said Ian Reid, CEO of Birmingham 2022. "The area of the city of Birmingham as well as the South West proud, and optimistic for the future was rekindled all across the area." The venues were filled, the crowds were thrilled, and the local economy profited instantly from the inflow of customers. "These results illustrate the beneficial impact and advantages that large events give, and their legacies</w:t>
      </w:r>
      <w:r w:rsidR="00686BA4">
        <w:t xml:space="preserve"> (Huddleston, 2022)</w:t>
      </w:r>
      <w:r>
        <w:t xml:space="preserve">." Almost five million tourists visited the central city of Birmingham, an uptick of over 200 % from the previous year. Others, in the vast numbers, watched on TV as well as online. A total of 28.6 million people viewed the </w:t>
      </w:r>
      <w:r w:rsidR="00832873">
        <w:t>event</w:t>
      </w:r>
      <w:r>
        <w:t xml:space="preserve"> on the BBC, with 5.2 million viewing the inauguration ceremony alone. A record 57.1 miles were run during the Games</w:t>
      </w:r>
      <w:r w:rsidR="00686BA4">
        <w:t xml:space="preserve"> (Barret, 2022)</w:t>
      </w:r>
      <w:r>
        <w:t>.</w:t>
      </w:r>
    </w:p>
    <w:p w14:paraId="2185784D" w14:textId="77777777" w:rsidR="00EF1004" w:rsidRDefault="00BD46A1" w:rsidP="00BD46A1">
      <w:pPr>
        <w:pStyle w:val="Heading2"/>
      </w:pPr>
      <w:bookmarkStart w:id="3" w:name="_Toc118209672"/>
      <w:r>
        <w:t>Impact of Commonwealth Games held in Birmingham on the Economy</w:t>
      </w:r>
      <w:bookmarkEnd w:id="3"/>
      <w:r>
        <w:t xml:space="preserve"> </w:t>
      </w:r>
    </w:p>
    <w:p w14:paraId="1864F5F8" w14:textId="77777777" w:rsidR="00A116FD" w:rsidRDefault="00832873" w:rsidP="00A116FD">
      <w:r>
        <w:t>T</w:t>
      </w:r>
      <w:r w:rsidR="00A116FD">
        <w:t xml:space="preserve">he Event will also </w:t>
      </w:r>
      <w:r>
        <w:t xml:space="preserve">have a permanent legacy along with a </w:t>
      </w:r>
      <w:r w:rsidR="00A116FD">
        <w:t xml:space="preserve">hastened regeneration, boosted the economy and </w:t>
      </w:r>
      <w:r>
        <w:t>opportunities</w:t>
      </w:r>
      <w:r w:rsidR="00A116FD">
        <w:t xml:space="preserve"> for skills development, and been a stimulus for investments to help people who require the most assistance in order to engage in physical activity.</w:t>
      </w:r>
    </w:p>
    <w:p w14:paraId="743CF652" w14:textId="77777777" w:rsidR="00BD46A1" w:rsidRDefault="00832873" w:rsidP="00986CC1">
      <w:r w:rsidRPr="00832873">
        <w:t>The Games' primary public investment of 778 million pounds accelerated up investment and rehabilitation in Birmingham, the West Midlands, as well as other places. In preparation for the Events and communities, Alexander Stadium was refurbished, and a brand new state-of-the-art facility for elite and public swimmers and divers, the Sandwell Aquatics Centre, was built.</w:t>
      </w:r>
      <w:r w:rsidR="00A116FD">
        <w:t xml:space="preserve"> </w:t>
      </w:r>
      <w:r w:rsidR="00986CC1">
        <w:t>The West Midlands has a population of approximately six million people and therefore is home to more than 450,000 firms, contributing £126 billion to the regional economy</w:t>
      </w:r>
      <w:r w:rsidR="00686BA4">
        <w:t xml:space="preserve"> (Huddleston, 2022)</w:t>
      </w:r>
      <w:r w:rsidR="00986CC1">
        <w:t xml:space="preserve">. More </w:t>
      </w:r>
      <w:r w:rsidR="00986CC1">
        <w:lastRenderedPageBreak/>
        <w:t>than 6,500 companies have taken advantage of the opportunity presented by the Commonwealth Games to collaborate with the organising authority on the development of new chances for the event, which will take place in Birmingham, a city that has a generally successful economic environment. Not only are the Commonwealth Games expected to have a good influence on businesses in the city of Birmingham, but they have also increased the number of opportunities available in the labour market. In anticipation for the Commonwealth Games, there will be an additional 4,500 jobs generated each year until 2022</w:t>
      </w:r>
      <w:r w:rsidR="00686BA4">
        <w:t xml:space="preserve"> (Barret, 2022)</w:t>
      </w:r>
      <w:r w:rsidR="00986CC1">
        <w:t>. These employments will be created to support enterprises in the engineering and construction industries, as well as the hotel and tourism, transport, and sports industries. As a result of playing host to the Commonwealth Games, Birmingham is projected to experience an increase of £1.2 billion in terms of its economy, in addition to an additional £500 million in terms of a one-time construction benefit. The present GVA in the West Midlands is roughly £126 billion, and as the region will see a 1.6% rise to its GVA as a result of hosting the Commonwealth Games, this means that the GVA in the region will increase by approximately £1 billion</w:t>
      </w:r>
      <w:r w:rsidR="00686BA4">
        <w:t xml:space="preserve"> (Huddleston, 2022)</w:t>
      </w:r>
      <w:r w:rsidR="00986CC1">
        <w:t>.</w:t>
      </w:r>
    </w:p>
    <w:p w14:paraId="61C28FB6" w14:textId="77777777" w:rsidR="00986CC1" w:rsidRDefault="00986CC1" w:rsidP="00986CC1">
      <w:pPr>
        <w:pStyle w:val="Heading2"/>
      </w:pPr>
      <w:bookmarkStart w:id="4" w:name="_Toc118209673"/>
      <w:r>
        <w:t>Impact of Commonwealth Games held in Birmingham on the Employment</w:t>
      </w:r>
      <w:bookmarkEnd w:id="4"/>
      <w:r>
        <w:t xml:space="preserve"> </w:t>
      </w:r>
    </w:p>
    <w:p w14:paraId="001036ED" w14:textId="77777777" w:rsidR="00986CC1" w:rsidRDefault="00986CC1" w:rsidP="00986CC1">
      <w:r w:rsidRPr="00986CC1">
        <w:t>Until 2022, the Commonwealth Games will cause an annual increase of 4,500 jobs. The engineering and building sectors, the hospitality and tourism sector, the transportation sector, and the sports sector will all benefit from the resulting increase in available jobs.</w:t>
      </w:r>
      <w:r>
        <w:t xml:space="preserve"> </w:t>
      </w:r>
      <w:r w:rsidRPr="00986CC1">
        <w:t>In addition to providing 14,000 volunteer positions, the event also generated 40,000 paid employment and opportunity for local individuals to use their expertise. More than £10 million was committed by a Jobs &amp; Skills Academy specifically to prepare the unemployed for jobs available during the Games</w:t>
      </w:r>
      <w:r w:rsidR="00686BA4">
        <w:t xml:space="preserve"> (Barret, 20220</w:t>
      </w:r>
      <w:r w:rsidRPr="00986CC1">
        <w:t>. Six out of ten residents of Birmingham and Sandwell believe the Games have had a good economic impact on the community by helping the local business and increasing the area's profile in the UK and internationally.</w:t>
      </w:r>
    </w:p>
    <w:p w14:paraId="0917D49A" w14:textId="77777777" w:rsidR="00DB0DBF" w:rsidRDefault="00DB0DBF" w:rsidP="00DB0DBF">
      <w:pPr>
        <w:pStyle w:val="Heading2"/>
      </w:pPr>
      <w:bookmarkStart w:id="5" w:name="_Toc118209674"/>
      <w:r>
        <w:t>Impact of Commonwealth Games held in Birmingham on the Employment</w:t>
      </w:r>
      <w:bookmarkEnd w:id="5"/>
      <w:r>
        <w:t xml:space="preserve"> </w:t>
      </w:r>
    </w:p>
    <w:p w14:paraId="7243DBC1" w14:textId="77777777" w:rsidR="00DB0DBF" w:rsidRDefault="00DB0DBF" w:rsidP="00DB0DBF">
      <w:r>
        <w:t>Increased funding for projects already underway in Perry Barr due to the Games includes a refurbished train station, expanded transportation enhancements, and the construction of up to 5,000 new houses with the help of a £150 million government investment</w:t>
      </w:r>
      <w:r w:rsidR="00686BA4">
        <w:t xml:space="preserve"> (Barret, 2022)</w:t>
      </w:r>
      <w:r>
        <w:t>.</w:t>
      </w:r>
    </w:p>
    <w:p w14:paraId="3052715F" w14:textId="77777777" w:rsidR="00DB0DBF" w:rsidRDefault="00832873" w:rsidP="00DB0DBF">
      <w:r w:rsidRPr="00832873">
        <w:lastRenderedPageBreak/>
        <w:t>By making this public commitment, the government has unlocked over £85 million in additional financing from a wide variety of public &amp; third sector institutions, including £35 million each year from Sport England to const</w:t>
      </w:r>
      <w:r>
        <w:t>ruct a physical activity legacy</w:t>
      </w:r>
      <w:r w:rsidR="00DB0DBF">
        <w:t>. Part of this effort involves donating sporting gear, such as boxing gloves, martial arts mats, and basketballs, used at the Commonwealth Games to local sports organizations and clubs in the West Midlands.</w:t>
      </w:r>
    </w:p>
    <w:p w14:paraId="65D40D52" w14:textId="77777777" w:rsidR="00986CC1" w:rsidRDefault="0032675A" w:rsidP="0032675A">
      <w:r>
        <w:t>During the 2006 Olympic Games in Melbourne, for instance, almost 14,000 volunteers helped with preparations and execution; of those, half said they wished to keep working after the Games ended. Up to 25% more tourists visit the host city in the three years after the event, as well as up to £400 million in new investment and Commonwealth trade deals, were disclosed in the paper</w:t>
      </w:r>
      <w:r w:rsidR="00686BA4">
        <w:t xml:space="preserve"> (Birmingham, 2022)</w:t>
      </w:r>
      <w:r>
        <w:t>.</w:t>
      </w:r>
    </w:p>
    <w:p w14:paraId="130FEB64" w14:textId="77777777" w:rsidR="000165F3" w:rsidRDefault="000165F3" w:rsidP="000165F3">
      <w:pPr>
        <w:pStyle w:val="Heading2"/>
      </w:pPr>
      <w:bookmarkStart w:id="6" w:name="_Toc118209675"/>
      <w:r>
        <w:t>Impact of Commonwealth Games held in Birmingham on the Local People</w:t>
      </w:r>
      <w:bookmarkEnd w:id="6"/>
      <w:r>
        <w:t xml:space="preserve"> </w:t>
      </w:r>
    </w:p>
    <w:p w14:paraId="64C624AE" w14:textId="77777777" w:rsidR="000165F3" w:rsidRDefault="00040192" w:rsidP="00040192">
      <w:r>
        <w:t>The Commonwealth Games will undoubtedly have a significant effect on Birmingham and its economy. As the games are expected to draw approximately 1 million visitors to the city as well as a TV audience of 1.5 billion worldwide over the coming weeks, hosting the event will bring prestige to Birmingham on a global scale. Economic growth of at least £1 billion was found for each prior host city between 2002 and 2018, as well as several long-term social and environmental advantages, according to the Commonwealth Games Value assessment report. Additionally, the analysis found that hosting the Commonwealth Games can result in up to £400 million in trade transactions and investments from the Commonwealth, as well as a 25% boost in tourism in the three years following hosting</w:t>
      </w:r>
      <w:r w:rsidR="00686BA4">
        <w:t xml:space="preserve"> (Birmingham, 2022)</w:t>
      </w:r>
      <w:r>
        <w:t>.</w:t>
      </w:r>
    </w:p>
    <w:p w14:paraId="207A20BF" w14:textId="77777777" w:rsidR="0008397A" w:rsidRDefault="00C02A07" w:rsidP="0008397A">
      <w:r>
        <w:t>The Birmingham Commonwealth Games have spurred direct and indirect investment and city-wide regeneration. Regeneration boosted tourism and GVA for past hosts. The Games accelerated various road development initiatives, faster bus lines to major sites and districts of the city, an enhanced tram network, more cycle routes and an extensive cycle hire system, and much more. Renewing public spaces, including the renowned "Floozy in the Jacuzzi," upgrading security at 19 city centre spots, and boosting pedestrian access are part of a £25 million city centre revitalization project.</w:t>
      </w:r>
      <w:r w:rsidR="0008397A">
        <w:t xml:space="preserve"> These citywide improvements are in addition to the massive public investment of £778 million in bringing world-class sport and venues to Birmingham, which will continue to benefit the city long after the Commonwealth Games have ended</w:t>
      </w:r>
      <w:r w:rsidR="00686BA4">
        <w:t xml:space="preserve"> (Huddleston, 2022)</w:t>
      </w:r>
      <w:r w:rsidR="0008397A">
        <w:t xml:space="preserve">. Alexander Stadium in Perry Bar has been renovated to the tune of £72 million in preparation for the Birmingham </w:t>
      </w:r>
      <w:r w:rsidR="0008397A">
        <w:lastRenderedPageBreak/>
        <w:t>Commonwealth Games, where it will play host to the opening and closing ceremonies and serve as an anchor.</w:t>
      </w:r>
      <w:r w:rsidR="00751461">
        <w:t xml:space="preserve"> Again, Homebuyers will be attracted to Birmingham for a variety of reasons, and property values are expected to rise significantly after the games.  Moreover, t</w:t>
      </w:r>
      <w:r w:rsidR="0008397A">
        <w:t>here will be an additional £500 million invested into the areas bordering the stadium to improve roads, accessibility, and cycling routes, and an estimated 5,000 new homes will be delivered, making Perry Bar a highly desirable as well as liveable part of Birmingham and enhancing the efficiency of transport to the city centre.</w:t>
      </w:r>
    </w:p>
    <w:p w14:paraId="08470AB2" w14:textId="77777777" w:rsidR="00A92304" w:rsidRDefault="00A92304">
      <w:pPr>
        <w:spacing w:line="259" w:lineRule="auto"/>
        <w:jc w:val="left"/>
      </w:pPr>
      <w:r>
        <w:br w:type="page"/>
      </w:r>
    </w:p>
    <w:p w14:paraId="2871F0D5" w14:textId="77777777" w:rsidR="00A92304" w:rsidRDefault="00A92304" w:rsidP="00A92304">
      <w:pPr>
        <w:pStyle w:val="Heading1"/>
      </w:pPr>
      <w:bookmarkStart w:id="7" w:name="_Toc118209676"/>
      <w:r>
        <w:lastRenderedPageBreak/>
        <w:t>Conclusion</w:t>
      </w:r>
      <w:bookmarkEnd w:id="7"/>
    </w:p>
    <w:p w14:paraId="3630EEA0" w14:textId="77777777" w:rsidR="008632B3" w:rsidRDefault="00486A7B" w:rsidP="00A92304">
      <w:r w:rsidRPr="00486A7B">
        <w:t>Learning relies heavily on one's ability to evaluate current and past experiences for the sake of improvement. As a means of enhancing their knowledge and, by extension, their performance on the job, it is also important for employees in a variety of settings to engage in reflective evaluation based on a variety of work situations. Numerous ideas have been developed to explain the steps one takes from experiencing a circumstance to drawing an appropriate judgement. To accomplish deeper and more comprehensive thought, individuals should base their evaluations on the provided theories. Success in future sales-related roles will benefit from the knowledge learned via this training.</w:t>
      </w:r>
      <w:r>
        <w:t xml:space="preserve"> </w:t>
      </w:r>
      <w:r w:rsidR="00C9445E">
        <w:t xml:space="preserve">In this reflective statement, </w:t>
      </w:r>
      <w:r w:rsidR="00A51B53">
        <w:t>the author has</w:t>
      </w:r>
      <w:r w:rsidR="00C9445E">
        <w:t xml:space="preserve"> analysed the different impacts of commonwealth games 2020 held in Birmingham. </w:t>
      </w:r>
      <w:r w:rsidR="00A51B53">
        <w:t xml:space="preserve">Through this reflective statement, it is found that this event helped the local community, economy, employment, infrastructure significantly. </w:t>
      </w:r>
      <w:r w:rsidR="00E72DD0">
        <w:t xml:space="preserve">The economy, infrastructural as well as community have been benefitted in many ways due to the commonwealth games held in Birmingham. </w:t>
      </w:r>
    </w:p>
    <w:p w14:paraId="0E3F4266" w14:textId="77777777" w:rsidR="008632B3" w:rsidRDefault="008632B3">
      <w:pPr>
        <w:spacing w:line="259" w:lineRule="auto"/>
        <w:jc w:val="left"/>
      </w:pPr>
      <w:r>
        <w:br w:type="page"/>
      </w:r>
    </w:p>
    <w:p w14:paraId="2BE30777" w14:textId="77777777" w:rsidR="008632B3" w:rsidRDefault="008632B3" w:rsidP="008632B3">
      <w:pPr>
        <w:pStyle w:val="Heading1"/>
      </w:pPr>
      <w:bookmarkStart w:id="8" w:name="_Toc118209677"/>
      <w:r>
        <w:lastRenderedPageBreak/>
        <w:t>References</w:t>
      </w:r>
      <w:bookmarkEnd w:id="8"/>
      <w:r>
        <w:t xml:space="preserve"> </w:t>
      </w:r>
    </w:p>
    <w:p w14:paraId="3FA233DA" w14:textId="77777777" w:rsidR="00686BA4" w:rsidRDefault="00686BA4" w:rsidP="00686BA4">
      <w:r>
        <w:t xml:space="preserve">Barnhart, B., 2022. </w:t>
      </w:r>
      <w:r>
        <w:rPr>
          <w:i/>
          <w:iCs/>
        </w:rPr>
        <w:t>How to use social media in sports to keep fans engaged</w:t>
      </w:r>
      <w:r>
        <w:t xml:space="preserve">, </w:t>
      </w:r>
      <w:r>
        <w:rPr>
          <w:i/>
          <w:iCs/>
        </w:rPr>
        <w:t>Sprout Social</w:t>
      </w:r>
      <w:r>
        <w:t xml:space="preserve">. Available at: https://sproutsocial.com/insights/social-media-in-sports/ (Accessed: October 31, 2022). </w:t>
      </w:r>
    </w:p>
    <w:p w14:paraId="4CAC00F2" w14:textId="77777777" w:rsidR="00686BA4" w:rsidRDefault="00686BA4" w:rsidP="000B37C8">
      <w:r>
        <w:t xml:space="preserve">Barrett, R., 2022. </w:t>
      </w:r>
      <w:r>
        <w:rPr>
          <w:i/>
          <w:iCs/>
        </w:rPr>
        <w:t>What impact will the Birmingham Commonwealth Games have on the city?</w:t>
      </w:r>
      <w:r>
        <w:t xml:space="preserve"> </w:t>
      </w:r>
      <w:proofErr w:type="spellStart"/>
      <w:r>
        <w:rPr>
          <w:i/>
          <w:iCs/>
        </w:rPr>
        <w:t>SevenCapital</w:t>
      </w:r>
      <w:proofErr w:type="spellEnd"/>
      <w:r>
        <w:t xml:space="preserve">. Available at: https://sevencapital.com/birmingham-property-news/what-impact-will-the-birmingham-commonwealth-games-have-on-the-city/ (Accessed: November 1, 2022). </w:t>
      </w:r>
    </w:p>
    <w:p w14:paraId="7DAD1A14" w14:textId="77777777" w:rsidR="00686BA4" w:rsidRDefault="00686BA4" w:rsidP="00686BA4">
      <w:r>
        <w:t>Birmingham. 2022. About us. [Online]. [31</w:t>
      </w:r>
      <w:r w:rsidRPr="00E56861">
        <w:t xml:space="preserve"> </w:t>
      </w:r>
      <w:r>
        <w:t>October 2022</w:t>
      </w:r>
      <w:r w:rsidRPr="00E56861">
        <w:t>]. Available from:https://www.</w:t>
      </w:r>
      <w:r>
        <w:t>birmingham2022.com</w:t>
      </w:r>
      <w:r w:rsidRPr="00E56861">
        <w:t>/lancashire/about-us/</w:t>
      </w:r>
      <w:r w:rsidRPr="00E56861">
        <w:t xml:space="preserve">Betancourt, L. 2009. </w:t>
      </w:r>
    </w:p>
    <w:p w14:paraId="74CE6D1F" w14:textId="77777777" w:rsidR="00686BA4" w:rsidRDefault="00686BA4" w:rsidP="00686BA4">
      <w:r>
        <w:t xml:space="preserve">GOVT.UK., 2022. </w:t>
      </w:r>
      <w:r>
        <w:rPr>
          <w:i/>
          <w:iCs/>
        </w:rPr>
        <w:t>Birmingham 2022 commonwealth games: The highlights</w:t>
      </w:r>
      <w:r>
        <w:t xml:space="preserve">, </w:t>
      </w:r>
      <w:r>
        <w:rPr>
          <w:i/>
          <w:iCs/>
        </w:rPr>
        <w:t>GOV.UK</w:t>
      </w:r>
      <w:r>
        <w:t>. Available at: https://www.gov.uk/government/publications/birmingham-2022-commonwealth-games-the-highlights/birming</w:t>
      </w:r>
      <w:r w:rsidR="00EA031A">
        <w:t>ham-2022-commonwealth-games-the</w:t>
      </w:r>
      <w:r>
        <w:t xml:space="preserve"> (Accessed: October 31, 2022). </w:t>
      </w:r>
    </w:p>
    <w:p w14:paraId="2E3D21D8" w14:textId="77777777" w:rsidR="00686BA4" w:rsidRDefault="00686BA4" w:rsidP="000B37C8">
      <w:r>
        <w:t xml:space="preserve">Huddleston, N., 2022. </w:t>
      </w:r>
      <w:r>
        <w:rPr>
          <w:i/>
          <w:iCs/>
        </w:rPr>
        <w:t>Birmingham 2022 gives nation a cause for celebration</w:t>
      </w:r>
      <w:r>
        <w:t xml:space="preserve">, </w:t>
      </w:r>
      <w:r>
        <w:rPr>
          <w:i/>
          <w:iCs/>
        </w:rPr>
        <w:t>Commonwealth Games - Birmingham 2022</w:t>
      </w:r>
      <w:r>
        <w:t xml:space="preserve">. Available at: https://www.birmingham2022.com/news/for-celebration (Accessed: November 1, 2022). </w:t>
      </w:r>
    </w:p>
    <w:p w14:paraId="7A481E60" w14:textId="77777777" w:rsidR="00686BA4" w:rsidRDefault="00686BA4" w:rsidP="00686BA4">
      <w:r>
        <w:t>Herald</w:t>
      </w:r>
      <w:r w:rsidRPr="00E56861">
        <w:t xml:space="preserve">, S. 2020. Why is </w:t>
      </w:r>
      <w:r>
        <w:t>Community Engagement Important?</w:t>
      </w:r>
      <w:r w:rsidRPr="00E56861">
        <w:t xml:space="preserve"> [Online]. [</w:t>
      </w:r>
      <w:r>
        <w:t>3</w:t>
      </w:r>
      <w:r w:rsidRPr="00E56861">
        <w:t xml:space="preserve">1 </w:t>
      </w:r>
      <w:r>
        <w:t>October 2022</w:t>
      </w:r>
      <w:r w:rsidRPr="00E56861">
        <w:t>].</w:t>
      </w:r>
      <w:r>
        <w:t xml:space="preserve"> </w:t>
      </w:r>
      <w:r w:rsidRPr="00E56861">
        <w:t>Availablefrom:https://www.bangthetable.com/why-is</w:t>
      </w:r>
      <w:r>
        <w:t>-community-engagement-important</w:t>
      </w:r>
    </w:p>
    <w:p w14:paraId="3BC250F2" w14:textId="77777777" w:rsidR="00686BA4" w:rsidRDefault="00686BA4" w:rsidP="00686BA4">
      <w:r w:rsidRPr="00E56861">
        <w:t>Investopedia. 2021. Socia</w:t>
      </w:r>
      <w:r>
        <w:t>l Media. [Online]. [3</w:t>
      </w:r>
      <w:r w:rsidRPr="00E56861">
        <w:t xml:space="preserve">1 </w:t>
      </w:r>
      <w:r>
        <w:t>October 2022</w:t>
      </w:r>
      <w:r w:rsidRPr="00E56861">
        <w:t>]. Available from:https://www.investopedia.com/terms/s/social-media.asp</w:t>
      </w:r>
      <w:r w:rsidRPr="00E56861">
        <w:t>Livesalesman. 2018. Top 5 Challenges and Solution</w:t>
      </w:r>
      <w:r>
        <w:t>s for managing Multicultural.</w:t>
      </w:r>
    </w:p>
    <w:p w14:paraId="28A8285C" w14:textId="77777777" w:rsidR="00686BA4" w:rsidRDefault="00686BA4" w:rsidP="00686BA4">
      <w:r>
        <w:t xml:space="preserve">J. </w:t>
      </w:r>
      <w:proofErr w:type="spellStart"/>
      <w:r>
        <w:t>Hasseltine</w:t>
      </w:r>
      <w:proofErr w:type="spellEnd"/>
      <w:r>
        <w:t xml:space="preserve">., 2022. </w:t>
      </w:r>
      <w:r>
        <w:rPr>
          <w:i/>
          <w:iCs/>
        </w:rPr>
        <w:t>Engaging the community through sports</w:t>
      </w:r>
      <w:r>
        <w:t xml:space="preserve">, </w:t>
      </w:r>
      <w:r>
        <w:rPr>
          <w:i/>
          <w:iCs/>
        </w:rPr>
        <w:t>Sports Destination Management</w:t>
      </w:r>
      <w:r>
        <w:t xml:space="preserve">. Available at: https://www.sportsdestinations.com/management/business-development/engaging-community-through-sports-5354 (Accessed: October 31, 2022). </w:t>
      </w:r>
    </w:p>
    <w:p w14:paraId="56212018" w14:textId="77777777" w:rsidR="00686BA4" w:rsidRPr="00B157CD" w:rsidRDefault="00686BA4" w:rsidP="00686BA4">
      <w:r w:rsidRPr="00E56861">
        <w:t>Multilingual</w:t>
      </w:r>
      <w:r>
        <w:t xml:space="preserve"> Teams., 2022</w:t>
      </w:r>
      <w:r w:rsidRPr="00E56861">
        <w:t>.</w:t>
      </w:r>
      <w:r>
        <w:t xml:space="preserve"> </w:t>
      </w:r>
      <w:r w:rsidRPr="00E56861">
        <w:t>Availablefrom:https://medium.com/@livesalesman2/top-5-challenges-and-solutions-for-managing-multic</w:t>
      </w:r>
      <w:r>
        <w:t>ultural-and-multilingual-teams-</w:t>
      </w:r>
      <w:r w:rsidRPr="00E56861">
        <w:t>UK Engag</w:t>
      </w:r>
      <w:r>
        <w:t xml:space="preserve">ing with older people, evidence. </w:t>
      </w:r>
    </w:p>
    <w:p w14:paraId="4FD92E48" w14:textId="77777777" w:rsidR="00686BA4" w:rsidRPr="00B2483F" w:rsidRDefault="00686BA4" w:rsidP="00686BA4"/>
    <w:p w14:paraId="59D159C5" w14:textId="77777777" w:rsidR="000B37C8" w:rsidRDefault="000B37C8" w:rsidP="000B37C8"/>
    <w:p w14:paraId="4F6DBDB2" w14:textId="77777777" w:rsidR="00A92304" w:rsidRPr="00A92304" w:rsidRDefault="00E72DD0" w:rsidP="001F243E">
      <w:r>
        <w:t xml:space="preserve"> </w:t>
      </w:r>
    </w:p>
    <w:p w14:paraId="40133B6B" w14:textId="77777777" w:rsidR="00C02A07" w:rsidRPr="000165F3" w:rsidRDefault="00C02A07" w:rsidP="00C02A07"/>
    <w:sectPr w:rsidR="00C02A07" w:rsidRPr="000165F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3398E" w14:textId="77777777" w:rsidR="003E28E2" w:rsidRDefault="003E28E2" w:rsidP="00DD6C6F">
      <w:pPr>
        <w:spacing w:after="0" w:line="240" w:lineRule="auto"/>
      </w:pPr>
      <w:r>
        <w:separator/>
      </w:r>
    </w:p>
  </w:endnote>
  <w:endnote w:type="continuationSeparator" w:id="0">
    <w:p w14:paraId="0F6848C4" w14:textId="77777777" w:rsidR="003E28E2" w:rsidRDefault="003E28E2" w:rsidP="00DD6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928286"/>
      <w:docPartObj>
        <w:docPartGallery w:val="Page Numbers (Bottom of Page)"/>
        <w:docPartUnique/>
      </w:docPartObj>
    </w:sdtPr>
    <w:sdtEndPr>
      <w:rPr>
        <w:noProof/>
      </w:rPr>
    </w:sdtEndPr>
    <w:sdtContent>
      <w:p w14:paraId="0582FE21" w14:textId="77777777" w:rsidR="00DD6C6F" w:rsidRDefault="00DD6C6F">
        <w:pPr>
          <w:pStyle w:val="Footer"/>
          <w:jc w:val="center"/>
        </w:pPr>
        <w:r>
          <w:fldChar w:fldCharType="begin"/>
        </w:r>
        <w:r>
          <w:instrText xml:space="preserve"> PAGE   \* MERGEFORMAT </w:instrText>
        </w:r>
        <w:r>
          <w:fldChar w:fldCharType="separate"/>
        </w:r>
        <w:r w:rsidR="00EA031A">
          <w:rPr>
            <w:noProof/>
          </w:rPr>
          <w:t>1</w:t>
        </w:r>
        <w:r>
          <w:rPr>
            <w:noProof/>
          </w:rPr>
          <w:fldChar w:fldCharType="end"/>
        </w:r>
      </w:p>
    </w:sdtContent>
  </w:sdt>
  <w:p w14:paraId="0D5BEB9E" w14:textId="77777777" w:rsidR="00DD6C6F" w:rsidRDefault="00DD6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B44F9" w14:textId="77777777" w:rsidR="003E28E2" w:rsidRDefault="003E28E2" w:rsidP="00DD6C6F">
      <w:pPr>
        <w:spacing w:after="0" w:line="240" w:lineRule="auto"/>
      </w:pPr>
      <w:r>
        <w:separator/>
      </w:r>
    </w:p>
  </w:footnote>
  <w:footnote w:type="continuationSeparator" w:id="0">
    <w:p w14:paraId="5362C15C" w14:textId="77777777" w:rsidR="003E28E2" w:rsidRDefault="003E28E2" w:rsidP="00DD6C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666"/>
    <w:rsid w:val="00012426"/>
    <w:rsid w:val="000165F3"/>
    <w:rsid w:val="00040192"/>
    <w:rsid w:val="0008397A"/>
    <w:rsid w:val="00085778"/>
    <w:rsid w:val="000920DD"/>
    <w:rsid w:val="000B37C8"/>
    <w:rsid w:val="000F7254"/>
    <w:rsid w:val="001350E3"/>
    <w:rsid w:val="001F243E"/>
    <w:rsid w:val="002101AA"/>
    <w:rsid w:val="002246CB"/>
    <w:rsid w:val="00245FD7"/>
    <w:rsid w:val="00247396"/>
    <w:rsid w:val="0032675A"/>
    <w:rsid w:val="003E28E2"/>
    <w:rsid w:val="0046387B"/>
    <w:rsid w:val="00486A7B"/>
    <w:rsid w:val="005110E7"/>
    <w:rsid w:val="00521666"/>
    <w:rsid w:val="005579D9"/>
    <w:rsid w:val="005E104B"/>
    <w:rsid w:val="005E7016"/>
    <w:rsid w:val="00660E24"/>
    <w:rsid w:val="00686BA4"/>
    <w:rsid w:val="007014E7"/>
    <w:rsid w:val="007105F6"/>
    <w:rsid w:val="00751461"/>
    <w:rsid w:val="007B04B6"/>
    <w:rsid w:val="0083206D"/>
    <w:rsid w:val="00832873"/>
    <w:rsid w:val="008632B3"/>
    <w:rsid w:val="00954CEB"/>
    <w:rsid w:val="00986CC1"/>
    <w:rsid w:val="00A116FD"/>
    <w:rsid w:val="00A3170E"/>
    <w:rsid w:val="00A51B53"/>
    <w:rsid w:val="00A92304"/>
    <w:rsid w:val="00AA5446"/>
    <w:rsid w:val="00AC6B27"/>
    <w:rsid w:val="00BA6075"/>
    <w:rsid w:val="00BD46A1"/>
    <w:rsid w:val="00BD58EC"/>
    <w:rsid w:val="00C02A07"/>
    <w:rsid w:val="00C629A5"/>
    <w:rsid w:val="00C9445E"/>
    <w:rsid w:val="00D20758"/>
    <w:rsid w:val="00D4448B"/>
    <w:rsid w:val="00D647AF"/>
    <w:rsid w:val="00DB0DBF"/>
    <w:rsid w:val="00DC763A"/>
    <w:rsid w:val="00DD6C6F"/>
    <w:rsid w:val="00E72DB5"/>
    <w:rsid w:val="00E72DD0"/>
    <w:rsid w:val="00EA031A"/>
    <w:rsid w:val="00EC1D47"/>
    <w:rsid w:val="00EF1004"/>
    <w:rsid w:val="00FB2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E1A96"/>
  <w15:chartTrackingRefBased/>
  <w15:docId w15:val="{4098F6BE-FB16-4FBA-A726-EB707557D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4E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F725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FB2F20"/>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2F20"/>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0F7254"/>
    <w:rPr>
      <w:rFonts w:ascii="Times New Roman" w:eastAsiaTheme="majorEastAsia" w:hAnsi="Times New Roman" w:cstheme="majorBidi"/>
      <w:b/>
      <w:color w:val="002060"/>
      <w:sz w:val="32"/>
      <w:szCs w:val="32"/>
      <w:lang w:val="en-US"/>
    </w:rPr>
  </w:style>
  <w:style w:type="paragraph" w:styleId="NormalWeb">
    <w:name w:val="Normal (Web)"/>
    <w:basedOn w:val="Normal"/>
    <w:uiPriority w:val="99"/>
    <w:semiHidden/>
    <w:unhideWhenUsed/>
    <w:rsid w:val="001F243E"/>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DD6C6F"/>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D6C6F"/>
    <w:pPr>
      <w:spacing w:after="100"/>
    </w:pPr>
  </w:style>
  <w:style w:type="paragraph" w:styleId="TOC2">
    <w:name w:val="toc 2"/>
    <w:basedOn w:val="Normal"/>
    <w:next w:val="Normal"/>
    <w:autoRedefine/>
    <w:uiPriority w:val="39"/>
    <w:unhideWhenUsed/>
    <w:rsid w:val="00DD6C6F"/>
    <w:pPr>
      <w:spacing w:after="100"/>
      <w:ind w:left="240"/>
    </w:pPr>
  </w:style>
  <w:style w:type="character" w:styleId="Hyperlink">
    <w:name w:val="Hyperlink"/>
    <w:basedOn w:val="DefaultParagraphFont"/>
    <w:uiPriority w:val="99"/>
    <w:unhideWhenUsed/>
    <w:rsid w:val="00DD6C6F"/>
    <w:rPr>
      <w:color w:val="0563C1" w:themeColor="hyperlink"/>
      <w:u w:val="single"/>
    </w:rPr>
  </w:style>
  <w:style w:type="paragraph" w:styleId="Header">
    <w:name w:val="header"/>
    <w:basedOn w:val="Normal"/>
    <w:link w:val="HeaderChar"/>
    <w:uiPriority w:val="99"/>
    <w:unhideWhenUsed/>
    <w:rsid w:val="00DD6C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6C6F"/>
    <w:rPr>
      <w:rFonts w:ascii="Times New Roman" w:hAnsi="Times New Roman"/>
      <w:sz w:val="24"/>
    </w:rPr>
  </w:style>
  <w:style w:type="paragraph" w:styleId="Footer">
    <w:name w:val="footer"/>
    <w:basedOn w:val="Normal"/>
    <w:link w:val="FooterChar"/>
    <w:uiPriority w:val="99"/>
    <w:unhideWhenUsed/>
    <w:rsid w:val="00DD6C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6C6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C53CA-7ABA-4C50-B66F-4C84F1813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2454</Words>
  <Characters>13992</Characters>
  <Application>Microsoft Office Word</Application>
  <DocSecurity>4</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dc:creator>
  <cp:keywords/>
  <dc:description/>
  <cp:lastModifiedBy>Miroslav Penkov</cp:lastModifiedBy>
  <cp:revision>2</cp:revision>
  <dcterms:created xsi:type="dcterms:W3CDTF">2022-12-29T07:47:00Z</dcterms:created>
  <dcterms:modified xsi:type="dcterms:W3CDTF">2022-12-29T07:47:00Z</dcterms:modified>
</cp:coreProperties>
</file>