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rPr>
      </w:pPr>
      <w:r w:rsidDel="00000000" w:rsidR="00000000" w:rsidRPr="00000000">
        <w:rPr/>
        <w:drawing>
          <wp:inline distB="0" distT="0" distL="0" distR="0">
            <wp:extent cx="3970364" cy="199661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970364" cy="199661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Module Title: ENTREPRENEURSHIP</w:t>
      </w:r>
    </w:p>
    <w:p w:rsidR="00000000" w:rsidDel="00000000" w:rsidP="00000000" w:rsidRDefault="00000000" w:rsidRPr="00000000" w14:paraId="00000004">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Module Code: LCBB5001</w:t>
      </w:r>
    </w:p>
    <w:p w:rsidR="00000000" w:rsidDel="00000000" w:rsidP="00000000" w:rsidRDefault="00000000" w:rsidRPr="00000000" w14:paraId="00000005">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0"/>
          <w:i w:val="0"/>
          <w:smallCaps w:val="0"/>
          <w:strike w:val="0"/>
          <w:color w:val="2e74b5"/>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e74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Overview of GreenEat's</w:t>
              <w:tab/>
              <w:t xml:space="preserve">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Legal Format of GreenEat’s</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Management of GreenEat’s</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Target Market and Marketing Strategies</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Usage of Social Media for Promoting Business</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SWOT analysis of GreenEat’s</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Cash Flow of first 12 Months</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2">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3">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4">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5">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6">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7">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8">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A">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B">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C">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color w:val="2e74b5"/>
          <w:sz w:val="32"/>
          <w:szCs w:val="32"/>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Introduction</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business plan provides an in-depth analysis of GreenEats, a sustainable meal delivery service based in the United Kingdom. Among the many things included in this report are an overview of the firm, its legal structure, management structure, target market, marketing strategy, SWOT analysis, and a prediction of cash flow for the first 12 months. GreenEats's goal is to promote healthy and sustainable meal options in order to satisfy the growing demand for environmentally responsible eating. Among other things, the paper emphasises GreenEats' distinctive value proposition, customer-centric strategy, and digital presence, as well as possible challenges and opportunities in the competitive business. With a modest starting budget of around £25,000, GreenEats aims to become the leading provider of environmentally friendly food delivery services in the United Kingdom. For this purpose, we shall employ both classic and modern methods of advertising.</w:t>
      </w:r>
    </w:p>
    <w:p w:rsidR="00000000" w:rsidDel="00000000" w:rsidP="00000000" w:rsidRDefault="00000000" w:rsidRPr="00000000" w14:paraId="00000030">
      <w:pPr>
        <w:pStyle w:val="Heading1"/>
        <w:rPr>
          <w:rFonts w:ascii="Times New Roman" w:cs="Times New Roman" w:eastAsia="Times New Roman" w:hAnsi="Times New Roman"/>
        </w:rPr>
      </w:pPr>
      <w:bookmarkStart w:colFirst="0" w:colLast="0" w:name="_30j0zll" w:id="1"/>
      <w:bookmarkEnd w:id="1"/>
      <w:r w:rsidDel="00000000" w:rsidR="00000000" w:rsidRPr="00000000">
        <w:rPr>
          <w:rFonts w:ascii="Times New Roman" w:cs="Times New Roman" w:eastAsia="Times New Roman" w:hAnsi="Times New Roman"/>
          <w:rtl w:val="0"/>
        </w:rPr>
        <w:t xml:space="preserve">Overview of GreenEat's</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is a cutting-edge British food delivery service that caters to eco-conscious, time-pressed individuals by way of supplying them with freshly prepared, organic meals. GreenEats was founded with the intention of lessening the environmental impact of the food delivery industry without losing taste or service.</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strong conviction at GreenEats that eating more sustainably can improve people's health and the environment. All of their meals are certain to be delicious thanks to their dedication to using only locally grown, organic products. GreenEats helps the community and the environment by eliminating the need for long-distance transportation by collaborating with regional farmers and producers (Sloan &amp; Wilson, 2019).</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company primarily serves the metropolitan population, which is becoming increasingly health conscious and interested in sustainable and time-efficient meal solutions. The website and smartphone app make it simple for customers to peruse the offerings and place orders. GreenEats is pleased with their excellent support staff and prompt delivery.</w:t>
      </w:r>
    </w:p>
    <w:p w:rsidR="00000000" w:rsidDel="00000000" w:rsidP="00000000" w:rsidRDefault="00000000" w:rsidRPr="00000000" w14:paraId="00000034">
      <w:pPr>
        <w:spacing w:line="360" w:lineRule="auto"/>
        <w:jc w:val="both"/>
        <w:rPr/>
      </w:pP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GreenEats's sustainability-focused business model gives it an edge over competitors. They are upfront about who supplies them, and they utilize recyclable or compostable packaging whenever possible. GreenEats is working toward a better and greener future by expanding people's access to environmentally friendly eating options.</w:t>
      </w:r>
    </w:p>
    <w:p w:rsidR="00000000" w:rsidDel="00000000" w:rsidP="00000000" w:rsidRDefault="00000000" w:rsidRPr="00000000" w14:paraId="00000036">
      <w:pPr>
        <w:pStyle w:val="Heading1"/>
        <w:rPr>
          <w:rFonts w:ascii="Times New Roman" w:cs="Times New Roman" w:eastAsia="Times New Roman" w:hAnsi="Times New Roman"/>
        </w:rPr>
      </w:pPr>
      <w:bookmarkStart w:colFirst="0" w:colLast="0" w:name="_1fob9te" w:id="2"/>
      <w:bookmarkEnd w:id="2"/>
      <w:r w:rsidDel="00000000" w:rsidR="00000000" w:rsidRPr="00000000">
        <w:rPr>
          <w:rFonts w:ascii="Times New Roman" w:cs="Times New Roman" w:eastAsia="Times New Roman" w:hAnsi="Times New Roman"/>
          <w:rtl w:val="0"/>
        </w:rPr>
        <w:t xml:space="preserve">Legal Format of GreenEat’s</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will function as a limited liability company (LLC) in accordance with UK law. The company will be incorporated under the name "GreenEats Ltd." with the intent of providing environmentally friendly food delivery services.</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Ltd. will be a different entity from its owners and shareholders under the law because it is a private limited business. This setup will give minimal liability protection, shielding the owners' private assets from corporate debts and liabilities (Morgan. 2015).</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Ltd will be regulated by its Memorandum and Articles of Association, which define the company's aims and structure. The roles and responsibilities of the board of directors, stockholders, and management staff will all be spelled out in detail.</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company, GreenEats Ltd. is committed to following all applicable rules and regulations in the areas of food safety, health, employment, and environmental sustainability. The organization will secure all mandatory permissions and licenses to run a meal delivery business in accordance with all applicable state, county, and city laws (Kristensenn &amp; Nielsen, 2018).</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protection rules will be followed by GreenEats Ltd., which will keep client information safe. The organization will take the necessary precautions to ensure the safety of sensitive data and meet the requirements of the General Data Protection Regulation (GDPR).</w:t>
      </w:r>
    </w:p>
    <w:p w:rsidR="00000000" w:rsidDel="00000000" w:rsidP="00000000" w:rsidRDefault="00000000" w:rsidRPr="00000000" w14:paraId="0000003C">
      <w:pPr>
        <w:pStyle w:val="Heading1"/>
        <w:rPr>
          <w:rFonts w:ascii="Times New Roman" w:cs="Times New Roman" w:eastAsia="Times New Roman" w:hAnsi="Times New Roman"/>
        </w:rPr>
      </w:pPr>
      <w:bookmarkStart w:colFirst="0" w:colLast="0" w:name="_3znysh7" w:id="3"/>
      <w:bookmarkEnd w:id="3"/>
      <w:r w:rsidDel="00000000" w:rsidR="00000000" w:rsidRPr="00000000">
        <w:rPr>
          <w:rFonts w:ascii="Times New Roman" w:cs="Times New Roman" w:eastAsia="Times New Roman" w:hAnsi="Times New Roman"/>
          <w:rtl w:val="0"/>
        </w:rPr>
        <w:t xml:space="preserve">Management of GreenEat’s</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will include an owner/founder, workers, and outside professionals/experts working together as a management team to ensure the company's success and growth.</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person in this role will be the company's owner and founder, and as such will be in charge of GreenEats' long-term direction and day-to-day management. The company will move forward thanks to their leadership and decisive action. The proprietor will play a key role in securing environmentally friendly ingredients, fostering strong bonds with distributors, and keeping happy patrons coming back for more (Kristensen &amp; Nielsen, 2018).</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will assemble a crew of hardworking individuals who are enthusiastic about environmental protection and client satisfaction. Staff members will be responsible for a wide range of tasks, including food preparation, delivery, and support for both customers and the business itself. Every worker will apply their knowledge and expertise in their designated roles to boost productivity and customer satisfaction (Frewer et al., 2011).</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may use outside consulting firms and subject-matter experts to enhance its in-house resources. Experts in the fields of law (for matters of compliance and contracts), accounting (for efficient management of finances), and digital marketing (to expand one's audience and increase sales) may be among these (Ashby et al., 2019).</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our business, GreenEats knows the value of always learning and evolving. As a result, the management group will look for ways to improve their abilities and expertise, and some of them may enroll in conferences, workshops, and training courses.</w:t>
      </w:r>
    </w:p>
    <w:p w:rsidR="00000000" w:rsidDel="00000000" w:rsidP="00000000" w:rsidRDefault="00000000" w:rsidRPr="00000000" w14:paraId="00000042">
      <w:pPr>
        <w:pStyle w:val="Heading1"/>
        <w:rPr>
          <w:rFonts w:ascii="Times New Roman" w:cs="Times New Roman" w:eastAsia="Times New Roman" w:hAnsi="Times New Roman"/>
        </w:rPr>
      </w:pPr>
      <w:bookmarkStart w:colFirst="0" w:colLast="0" w:name="_2et92p0" w:id="4"/>
      <w:bookmarkEnd w:id="4"/>
      <w:r w:rsidDel="00000000" w:rsidR="00000000" w:rsidRPr="00000000">
        <w:rPr>
          <w:rFonts w:ascii="Times New Roman" w:cs="Times New Roman" w:eastAsia="Times New Roman" w:hAnsi="Times New Roman"/>
          <w:rtl w:val="0"/>
        </w:rPr>
        <w:t xml:space="preserve">Target Market and Marketing Strategies</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aims to serve the needs of health-conscious city dwellers in the United Kingdom. People between the ages of 25 and 45 who care most about wellness, the environment, and practicality make up this group. They are on the lookout for sustainable food solutions that are both ethical and practical for their hectic schedules (Allen &amp; Sachs, 2020).</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will use an integrated approach to marketing in order to successfully penetrate this sector. To begin, they will make use of digital marketing channels like social media, online ads, and influencer collaborations to expand their brand's reach and attract new customers (Hitt et al., 2020). They will attract customers by showing off tasty food selections, promoting the eco-friendly nature of their company, and posting eye-catching photos.</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will also prioritize search engine optimization (SEO) to increase the visibility of their website and mobile app in organic search results for terms associated with healthy meal delivery.</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will further connect with their target market at the grass-roots level by forming strategic connections with local sustainability organizations and participating in community events. Customers' confidence and loyalty can be cultivated by active participation in local initiatives and outreach to the community (Isenhour &amp; Osth, 2020). We want to implement loyalty programs, referral bonuses, and targeted advertising initiatives to keep our current clientele and attract new ones. GreenEats is more than just a food delivery service; it aspires to build a community around its clients and develop lasting bonds with them.</w:t>
      </w:r>
    </w:p>
    <w:p w:rsidR="00000000" w:rsidDel="00000000" w:rsidP="00000000" w:rsidRDefault="00000000" w:rsidRPr="00000000" w14:paraId="00000047">
      <w:pPr>
        <w:pStyle w:val="Heading1"/>
        <w:rPr>
          <w:rFonts w:ascii="Times New Roman" w:cs="Times New Roman" w:eastAsia="Times New Roman" w:hAnsi="Times New Roman"/>
        </w:rPr>
      </w:pPr>
      <w:bookmarkStart w:colFirst="0" w:colLast="0" w:name="_tyjcwt" w:id="5"/>
      <w:bookmarkEnd w:id="5"/>
      <w:r w:rsidDel="00000000" w:rsidR="00000000" w:rsidRPr="00000000">
        <w:rPr>
          <w:rFonts w:ascii="Times New Roman" w:cs="Times New Roman" w:eastAsia="Times New Roman" w:hAnsi="Times New Roman"/>
          <w:rtl w:val="0"/>
        </w:rPr>
        <w:t xml:space="preserve">Usage of Social Media for Promoting Business</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knows that in order to promote their products and services and interact with their target market, they need to have a user-friendly website and a presence on social media.</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business will promote its healthy and environmentally friendly food offerings on social media platforms including Instagram, Facebook, and Twitter. Using mouthwatering food photographs, instructive pieces about the advantages of sustainable eating, and behind-the-scenes looks at their culinary operations, they will provide visually appealing and engaging content (Kristensen &amp; Nielsen, 2018). GreenEats will foster an online community, promote user-generated content via hashtags and contests, and increase brand awareness through continuous posting and engagement with followers.</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GreenEats will keep up a user-friendly and informative website where you can learn more about their food, ethics, and philosophy. The website will make it simple for clients to place orders, personalize their meals, and peruse the menu (Allen &amp; Sachs, 2020). They will include customer testimonials that highlight the benefits of sustainable food options and the customers' own positive experiences with those options.</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will use search engine optimization (SEO) techniques to increase their visibility online and attract more customers. This will help raise awareness of their company and boost the volume of natural visitors to their website.</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GreenEats' website and social media accounts will also function as a two-way communication channel with customers, enabling them to submit comments, ask questions about ingredients or special dietary needs, and get prompt answers from the GreenEats staff (Kim &amp; Kang, 2019). As a result of this individualized service, customers will feel more connected to the brand.</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strategic use of social media and their website, GreenEats will be able to advertise their eco-friendly food delivery services, connect with their target audience, and become the go-to option for health-conscious Brits.</w:t>
      </w:r>
    </w:p>
    <w:p w:rsidR="00000000" w:rsidDel="00000000" w:rsidP="00000000" w:rsidRDefault="00000000" w:rsidRPr="00000000" w14:paraId="0000004E">
      <w:pPr>
        <w:pStyle w:val="Heading1"/>
        <w:rPr>
          <w:rFonts w:ascii="Times New Roman" w:cs="Times New Roman" w:eastAsia="Times New Roman" w:hAnsi="Times New Roman"/>
        </w:rPr>
      </w:pPr>
      <w:bookmarkStart w:colFirst="0" w:colLast="0" w:name="_3dy6vkm" w:id="6"/>
      <w:bookmarkEnd w:id="6"/>
      <w:r w:rsidDel="00000000" w:rsidR="00000000" w:rsidRPr="00000000">
        <w:rPr>
          <w:rFonts w:ascii="Times New Roman" w:cs="Times New Roman" w:eastAsia="Times New Roman" w:hAnsi="Times New Roman"/>
          <w:rtl w:val="0"/>
        </w:rPr>
        <w:t xml:space="preserve">SWOT analysis of GreenEat’s</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Strengths:</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the need for environmentally responsible food options rises, GreenEats distinguishes itself by providing such customers with sustainable and healthful meal options.</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business only uses organic, locally grown foods, guaranteeing taste and freshness while also helping out small farms.</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customers come first in GreenEats' business model, which is why the company places a premium on fast service, open lines of contact, and tailor-made meals (Isenhourn&amp; Osth, 2020).</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GreenEats attracts conscientious customers by emphasizing eco-friendly procedures.</w:t>
      </w:r>
    </w:p>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has a strong online presence, with active social media accounts, an informative blog, and a welcoming website that encourages interaction.</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Weaknesses:</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GreenEats focuses on serving customers in cities, which could restrict its target demographic and future growth.</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company's success is dependent on maintaining positive relationships with regional farmers and distributors so that it always has access to high-quality organic supplies (Sloan &amp; Wilson, 2019).</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Share Threatening Rivals GreenEats faces stiff competition from both well-established companies and up-and-coming newcomers in the food delivery space.</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Opportunities:</w:t>
      </w:r>
    </w:p>
    <w:p w:rsidR="00000000" w:rsidDel="00000000" w:rsidP="00000000" w:rsidRDefault="00000000" w:rsidRPr="00000000" w14:paraId="0000005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people become more concerned about their health and the environment, GreenEats has a great chance to expand its market share.</w:t>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GreenEats may increase its exposure and customer base through strategic partnerships with like-minded businesses and organizations, as well as through providing catering services to corporations and taking part in community events and festivals (Kristensen &amp; Nielsen, 2018).</w:t>
      </w:r>
    </w:p>
    <w:p w:rsidR="00000000" w:rsidDel="00000000" w:rsidP="00000000" w:rsidRDefault="00000000" w:rsidRPr="00000000" w14:paraId="0000005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Adding more to the menu is an option GreenEats should investigate so that they can meet the needs of a broader range of customers with varying tastes and dietary restrictions</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Threats:</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Trends and preferences in meal delivery models and cuisines are always shifting, which could have an effect on GreenEats' clientele.</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Issues with Regulation Additional time, money, and effort may be needed to comply with ever-evolving food safety rules.</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Competitive pricing while finding high-quality, sustainably-sourced products may be difficult to achieve due to the price-conscious nature of the target market (Kim &amp; Kang, 2019).</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a sustainable meal delivery service in the United Kingdom, GreenEats may increase its market share by capitalizing on opportunities, minimizing risks, and resolving its shortcomings.</w:t>
      </w:r>
    </w:p>
    <w:p w:rsidR="00000000" w:rsidDel="00000000" w:rsidP="00000000" w:rsidRDefault="00000000" w:rsidRPr="00000000" w14:paraId="00000062">
      <w:pPr>
        <w:pStyle w:val="Heading1"/>
        <w:rPr>
          <w:rFonts w:ascii="Times New Roman" w:cs="Times New Roman" w:eastAsia="Times New Roman" w:hAnsi="Times New Roman"/>
        </w:rPr>
      </w:pPr>
      <w:bookmarkStart w:colFirst="0" w:colLast="0" w:name="_1t3h5sf" w:id="7"/>
      <w:bookmarkEnd w:id="7"/>
      <w:r w:rsidDel="00000000" w:rsidR="00000000" w:rsidRPr="00000000">
        <w:rPr>
          <w:rFonts w:ascii="Times New Roman" w:cs="Times New Roman" w:eastAsia="Times New Roman" w:hAnsi="Times New Roman"/>
          <w:rtl w:val="0"/>
        </w:rPr>
        <w:t xml:space="preserve">Cash Flow of first 12 Months</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Month</w:t>
            </w:r>
          </w:p>
        </w:tc>
        <w:tc>
          <w:tcPr/>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Inflow</w:t>
            </w:r>
          </w:p>
        </w:tc>
        <w:tc>
          <w:tcPr/>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Outflow</w:t>
            </w:r>
          </w:p>
        </w:tc>
        <w:tc>
          <w:tcPr/>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 Cashflow</w:t>
            </w:r>
          </w:p>
        </w:tc>
      </w:tr>
      <w:tr>
        <w:trPr>
          <w:cantSplit w:val="0"/>
          <w:tblHeader w:val="0"/>
        </w:trPr>
        <w:tc>
          <w:tcPr/>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c>
          <w:tcPr/>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4000</w:t>
            </w:r>
          </w:p>
        </w:tc>
        <w:tc>
          <w:tcPr/>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r>
      <w:tr>
        <w:trPr>
          <w:cantSplit w:val="0"/>
          <w:tblHeader w:val="0"/>
        </w:trPr>
        <w:tc>
          <w:tcPr/>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6000</w:t>
            </w:r>
          </w:p>
        </w:tc>
        <w:tc>
          <w:tcPr/>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5500</w:t>
            </w:r>
          </w:p>
        </w:tc>
        <w:tc>
          <w:tcPr/>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w:t>
            </w:r>
          </w:p>
        </w:tc>
      </w:tr>
      <w:tr>
        <w:trPr>
          <w:cantSplit w:val="0"/>
          <w:tblHeader w:val="0"/>
        </w:trPr>
        <w:tc>
          <w:tcPr/>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7000</w:t>
            </w:r>
          </w:p>
        </w:tc>
        <w:tc>
          <w:tcPr/>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c>
          <w:tcPr/>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w:t>
            </w:r>
          </w:p>
        </w:tc>
      </w:tr>
      <w:tr>
        <w:trPr>
          <w:cantSplit w:val="0"/>
          <w:tblHeader w:val="0"/>
        </w:trPr>
        <w:tc>
          <w:tcPr/>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7500</w:t>
            </w:r>
          </w:p>
        </w:tc>
        <w:tc>
          <w:tcPr/>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5500</w:t>
            </w:r>
          </w:p>
        </w:tc>
        <w:tc>
          <w:tcPr/>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w:t>
            </w:r>
          </w:p>
        </w:tc>
      </w:tr>
      <w:tr>
        <w:trPr>
          <w:cantSplit w:val="0"/>
          <w:tblHeader w:val="0"/>
        </w:trPr>
        <w:tc>
          <w:tcPr/>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8000</w:t>
            </w:r>
          </w:p>
        </w:tc>
        <w:tc>
          <w:tcPr/>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c>
          <w:tcPr/>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w:t>
            </w:r>
          </w:p>
        </w:tc>
      </w:tr>
      <w:tr>
        <w:trPr>
          <w:cantSplit w:val="0"/>
          <w:tblHeader w:val="0"/>
        </w:trPr>
        <w:tc>
          <w:tcPr/>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9000</w:t>
            </w:r>
          </w:p>
        </w:tc>
        <w:tc>
          <w:tcPr/>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5500</w:t>
            </w:r>
          </w:p>
        </w:tc>
        <w:tc>
          <w:tcPr/>
          <w:p w:rsidR="00000000" w:rsidDel="00000000" w:rsidP="00000000" w:rsidRDefault="00000000" w:rsidRPr="00000000" w14:paraId="0000007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3500</w:t>
            </w:r>
          </w:p>
        </w:tc>
      </w:tr>
      <w:tr>
        <w:trPr>
          <w:cantSplit w:val="0"/>
          <w:tblHeader w:val="0"/>
        </w:trPr>
        <w:tc>
          <w:tcPr/>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p w:rsidR="00000000" w:rsidDel="00000000" w:rsidP="00000000" w:rsidRDefault="00000000" w:rsidRPr="00000000" w14:paraId="0000008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9500</w:t>
            </w:r>
          </w:p>
        </w:tc>
        <w:tc>
          <w:tcPr/>
          <w:p w:rsidR="00000000" w:rsidDel="00000000" w:rsidP="00000000" w:rsidRDefault="00000000" w:rsidRPr="00000000" w14:paraId="0000008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5500</w:t>
            </w:r>
          </w:p>
        </w:tc>
        <w:tc>
          <w:tcPr/>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4000</w:t>
            </w:r>
          </w:p>
        </w:tc>
      </w:tr>
      <w:tr>
        <w:trPr>
          <w:cantSplit w:val="0"/>
          <w:tblHeader w:val="0"/>
        </w:trPr>
        <w:tc>
          <w:tcPr/>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p w:rsidR="00000000" w:rsidDel="00000000" w:rsidP="00000000" w:rsidRDefault="00000000" w:rsidRPr="00000000" w14:paraId="0000008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c>
          <w:tcPr/>
          <w:p w:rsidR="00000000" w:rsidDel="00000000" w:rsidP="00000000" w:rsidRDefault="00000000" w:rsidRPr="00000000" w14:paraId="0000008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6000</w:t>
            </w:r>
          </w:p>
        </w:tc>
        <w:tc>
          <w:tcPr/>
          <w:p w:rsidR="00000000" w:rsidDel="00000000" w:rsidP="00000000" w:rsidRDefault="00000000" w:rsidRPr="00000000" w14:paraId="0000008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4000</w:t>
            </w:r>
          </w:p>
        </w:tc>
      </w:tr>
      <w:tr>
        <w:trPr>
          <w:cantSplit w:val="0"/>
          <w:tblHeader w:val="0"/>
        </w:trPr>
        <w:tc>
          <w:tcPr/>
          <w:p w:rsidR="00000000" w:rsidDel="00000000" w:rsidP="00000000" w:rsidRDefault="00000000" w:rsidRPr="00000000" w14:paraId="0000008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10500</w:t>
            </w:r>
          </w:p>
        </w:tc>
        <w:tc>
          <w:tcPr/>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6000</w:t>
            </w:r>
          </w:p>
        </w:tc>
        <w:tc>
          <w:tcPr/>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4500</w:t>
            </w:r>
          </w:p>
        </w:tc>
      </w:tr>
      <w:tr>
        <w:trPr>
          <w:cantSplit w:val="0"/>
          <w:tblHeader w:val="0"/>
        </w:trPr>
        <w:tc>
          <w:tcPr/>
          <w:p w:rsidR="00000000" w:rsidDel="00000000" w:rsidP="00000000" w:rsidRDefault="00000000" w:rsidRPr="00000000" w14:paraId="0000008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11000</w:t>
            </w:r>
          </w:p>
        </w:tc>
        <w:tc>
          <w:tcPr/>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6500</w:t>
            </w:r>
          </w:p>
        </w:tc>
        <w:tc>
          <w:tcPr/>
          <w:p w:rsidR="00000000" w:rsidDel="00000000" w:rsidP="00000000" w:rsidRDefault="00000000" w:rsidRPr="00000000" w14:paraId="0000008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4500</w:t>
            </w:r>
          </w:p>
        </w:tc>
      </w:tr>
      <w:tr>
        <w:trPr>
          <w:cantSplit w:val="0"/>
          <w:tblHeader w:val="0"/>
        </w:trPr>
        <w:tc>
          <w:tcPr/>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p w:rsidR="00000000" w:rsidDel="00000000" w:rsidP="00000000" w:rsidRDefault="00000000" w:rsidRPr="00000000" w14:paraId="0000009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11500</w:t>
            </w:r>
          </w:p>
        </w:tc>
        <w:tc>
          <w:tcPr/>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6500</w:t>
            </w:r>
          </w:p>
        </w:tc>
        <w:tc>
          <w:tcPr/>
          <w:p w:rsidR="00000000" w:rsidDel="00000000" w:rsidP="00000000" w:rsidRDefault="00000000" w:rsidRPr="00000000" w14:paraId="0000009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r>
      <w:tr>
        <w:trPr>
          <w:cantSplit w:val="0"/>
          <w:tblHeader w:val="0"/>
        </w:trPr>
        <w:tc>
          <w:tcPr/>
          <w:p w:rsidR="00000000" w:rsidDel="00000000" w:rsidP="00000000" w:rsidRDefault="00000000" w:rsidRPr="00000000" w14:paraId="0000009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c>
          <w:tcPr/>
          <w:p w:rsidR="00000000" w:rsidDel="00000000" w:rsidP="00000000" w:rsidRDefault="00000000" w:rsidRPr="00000000" w14:paraId="0000009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12000</w:t>
            </w:r>
          </w:p>
        </w:tc>
        <w:tc>
          <w:tcPr/>
          <w:p w:rsidR="00000000" w:rsidDel="00000000" w:rsidP="00000000" w:rsidRDefault="00000000" w:rsidRPr="00000000" w14:paraId="0000009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7000</w:t>
            </w:r>
          </w:p>
        </w:tc>
        <w:tc>
          <w:tcPr/>
          <w:p w:rsidR="00000000" w:rsidDel="00000000" w:rsidP="00000000" w:rsidRDefault="00000000" w:rsidRPr="00000000" w14:paraId="0000009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r>
    </w:tbl>
    <w:p w:rsidR="00000000" w:rsidDel="00000000" w:rsidP="00000000" w:rsidRDefault="00000000" w:rsidRPr="00000000" w14:paraId="0000009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cash flow projection includes revenue from meal sales as well as other income streams like partnerships and catering. Money is being spent on things like food and drink ingredients, employees, advertising, office space, and utilities.</w:t>
      </w:r>
    </w:p>
    <w:p w:rsidR="00000000" w:rsidDel="00000000" w:rsidP="00000000" w:rsidRDefault="00000000" w:rsidRPr="00000000" w14:paraId="0000009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month's net cash flow is arrived at by deducting cash outflow from cash inflow. Monitoring the company's cumulative net cash flow is one way to do just that.</w:t>
      </w:r>
    </w:p>
    <w:p w:rsidR="00000000" w:rsidDel="00000000" w:rsidP="00000000" w:rsidRDefault="00000000" w:rsidRPr="00000000" w14:paraId="0000009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initial expenditures will be contained within the $25,000 budget thanks to this forecast. GreenEats may use this report to see how much money they can expect to make in the first year, so they can keep an eye on their financial performance and make smart decisions about how to spend it.</w:t>
      </w:r>
    </w:p>
    <w:p w:rsidR="00000000" w:rsidDel="00000000" w:rsidP="00000000" w:rsidRDefault="00000000" w:rsidRPr="00000000" w14:paraId="0000009B">
      <w:pPr>
        <w:pStyle w:val="Heading1"/>
        <w:rPr>
          <w:rFonts w:ascii="Times New Roman" w:cs="Times New Roman" w:eastAsia="Times New Roman" w:hAnsi="Times New Roman"/>
        </w:rPr>
      </w:pPr>
      <w:bookmarkStart w:colFirst="0" w:colLast="0" w:name="_4d34og8" w:id="8"/>
      <w:bookmarkEnd w:id="8"/>
      <w:r w:rsidDel="00000000" w:rsidR="00000000" w:rsidRPr="00000000">
        <w:rPr>
          <w:rFonts w:ascii="Times New Roman" w:cs="Times New Roman" w:eastAsia="Times New Roman" w:hAnsi="Times New Roman"/>
          <w:rtl w:val="0"/>
        </w:rPr>
        <w:t xml:space="preserve">Conclusion</w:t>
      </w:r>
    </w:p>
    <w:p w:rsidR="00000000" w:rsidDel="00000000" w:rsidP="00000000" w:rsidRDefault="00000000" w:rsidRPr="00000000" w14:paraId="0000009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GreenEats is a sustainable meal delivery startup that has a solid business concept. The company's efforts to meet the growing demand for environmentally and socially responsible meal options have been well received by the public. Potential is demonstrated through an in-depth examination of the target market, promotional tactics, and SWOT analysis. GreenEats is able to successfully communicate with its intended audience because of its robust web presence and use of digital channels. The cash flow prediction demonstrates a realistic and achievable 12-month outlook, all while staying within the initial $25,000 budget. GreenEats is in a strong competitive position thanks to its differentiated value offer, customer-centric strategy, and commitment to sustainability. GreenEats has the potential to become the premier sustainable meal delivery business in the United Kingdom via strategic implementation and flexibility.</w:t>
      </w:r>
    </w:p>
    <w:p w:rsidR="00000000" w:rsidDel="00000000" w:rsidP="00000000" w:rsidRDefault="00000000" w:rsidRPr="00000000" w14:paraId="0000009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pStyle w:val="Heading1"/>
        <w:rPr>
          <w:rFonts w:ascii="Times New Roman" w:cs="Times New Roman" w:eastAsia="Times New Roman" w:hAnsi="Times New Roman"/>
        </w:rPr>
      </w:pPr>
      <w:bookmarkStart w:colFirst="0" w:colLast="0" w:name="_2s8eyo1" w:id="9"/>
      <w:bookmarkEnd w:id="9"/>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Allen, P., &amp; Sachs, C. (2020). Sustainable food systems: An overview. In Routledge Handbook of Food as a Commons (pp. 71-86). Routledge.</w:t>
      </w:r>
    </w:p>
    <w:p w:rsidR="00000000" w:rsidDel="00000000" w:rsidP="00000000" w:rsidRDefault="00000000" w:rsidRPr="00000000" w14:paraId="000000A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Ashby, A., Leat, M., &amp; Hudson, R. (2019). Green and ethical food choices: A review of research findings, gaps, and challenges. Frontiers in Sustainable Food Systems, 3, 65.</w:t>
      </w:r>
    </w:p>
    <w:p w:rsidR="00000000" w:rsidDel="00000000" w:rsidP="00000000" w:rsidRDefault="00000000" w:rsidRPr="00000000" w14:paraId="000000A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Frewer, L. J., Bergmann, K., Brennan, M., Lion, R., Meertens, R., Rowe, G., &amp; Siegrist, M. (2011). Consumer response to novel agri-food technologies: Implications for predicting consumer acceptance of emerging food technologies. Trends in Food Science &amp; Technology, 22(8), 442-456.</w:t>
      </w:r>
    </w:p>
    <w:p w:rsidR="00000000" w:rsidDel="00000000" w:rsidP="00000000" w:rsidRDefault="00000000" w:rsidRPr="00000000" w14:paraId="000000A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Goglio, P., Smith, W. N., Grant, B. B., &amp; Desjardins, R. L. (2018). Regional assessment of greenhouse gas mitigation potentials for the Canadian beef industry. Journal of Cleaner Production, 196, 156-166.</w:t>
      </w:r>
    </w:p>
    <w:p w:rsidR="00000000" w:rsidDel="00000000" w:rsidP="00000000" w:rsidRDefault="00000000" w:rsidRPr="00000000" w14:paraId="000000A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Hitt, M. A., Ireland, R. D., &amp; Hoskisson, R. E. (2020). Strategic management: concepts and cases: competitiveness and globalization. Cengage Learning.</w:t>
      </w:r>
    </w:p>
    <w:p w:rsidR="00000000" w:rsidDel="00000000" w:rsidP="00000000" w:rsidRDefault="00000000" w:rsidRPr="00000000" w14:paraId="000000A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Isenhour, C., &amp; Osth, J. (2020). Transitioning to sustainable and just food systems: The role of education and civil society. In Sustainable Food Futures (pp. 23-38). Springer.</w:t>
      </w:r>
    </w:p>
    <w:p w:rsidR="00000000" w:rsidDel="00000000" w:rsidP="00000000" w:rsidRDefault="00000000" w:rsidRPr="00000000" w14:paraId="000000B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Kumar, P., &amp; Ramesh, A. (2020). Sustainable supply chain management practices in the food industry: A systematic literature review. Journal of Cleaner Production, 272, 122819.</w:t>
      </w:r>
    </w:p>
    <w:p w:rsidR="00000000" w:rsidDel="00000000" w:rsidP="00000000" w:rsidRDefault="00000000" w:rsidRPr="00000000" w14:paraId="000000B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Y., &amp; Kang, J. (2019). Exploring the factors influencing consumers' intention to choose sustainable restaurants: The case of green restaurants. Journal of Sustainable Tourism, 27(12), 1383-1403.</w:t>
      </w:r>
    </w:p>
    <w:p w:rsidR="00000000" w:rsidDel="00000000" w:rsidP="00000000" w:rsidRDefault="00000000" w:rsidRPr="00000000" w14:paraId="000000B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Kristensen, N. H., &amp; Nielsen, T. (2018). Organic food production and ethics in Europe: Introduction. In Organic food production and ethics (pp. 1-12). Routledge.</w:t>
      </w:r>
    </w:p>
    <w:p w:rsidR="00000000" w:rsidDel="00000000" w:rsidP="00000000" w:rsidRDefault="00000000" w:rsidRPr="00000000" w14:paraId="000000B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Loureiro, M. L., &amp; Hine, S. (2012). Discovering niche markets: A comparison of consumer willingness to pay for local (Colorado grown), organic, and GMO-free products. Journal of Agricultural and Applied Economics, 34(3), 477-487.</w:t>
      </w:r>
    </w:p>
    <w:p w:rsidR="00000000" w:rsidDel="00000000" w:rsidP="00000000" w:rsidRDefault="00000000" w:rsidRPr="00000000" w14:paraId="000000B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K. (2015). Local and green, global and fair: The ethical foodscape and the politics of care. Environment and Planning A: Economy and Space, 47(9), 1904-1919.</w:t>
      </w:r>
    </w:p>
    <w:p w:rsidR="00000000" w:rsidDel="00000000" w:rsidP="00000000" w:rsidRDefault="00000000" w:rsidRPr="00000000" w14:paraId="000000B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Padel, S., &amp; Foster, C. (2015). Exploring the gap between attitudes and behaviour: Understanding why consumers buy or do not buy organic food. British Food Journal, 107(8), 606-625.</w:t>
      </w:r>
    </w:p>
    <w:p w:rsidR="00000000" w:rsidDel="00000000" w:rsidP="00000000" w:rsidRDefault="00000000" w:rsidRPr="00000000" w14:paraId="000000B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 M. E., &amp; Kramer, M. R. (2011). Creating shared value. Harvard business review, 89(1/2), 62-77.</w:t>
      </w:r>
    </w:p>
    <w:p w:rsidR="00000000" w:rsidDel="00000000" w:rsidP="00000000" w:rsidRDefault="00000000" w:rsidRPr="00000000" w14:paraId="000000B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Sloan, T., &amp; Wilson, J. (2019). A study of consumer perceptions of organic food benefits to personal health. British Food Journal, 121(9), 2093-2110.</w:t>
      </w:r>
    </w:p>
    <w:p w:rsidR="00000000" w:rsidDel="00000000" w:rsidP="00000000" w:rsidRDefault="00000000" w:rsidRPr="00000000" w14:paraId="000000B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Vermeir, I., &amp; Verbeke, W. (2016). Sustainable food consumption among young adults in Belgium: Theory of planned behaviour and the role of confidence and values. Ecological Economics, 57(3), 455-472.</w:t>
      </w:r>
    </w:p>
    <w:p w:rsidR="00000000" w:rsidDel="00000000" w:rsidP="00000000" w:rsidRDefault="00000000" w:rsidRPr="00000000" w14:paraId="000000B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jc w:val="both"/>
        <w:rPr>
          <w:rFonts w:ascii="Times New Roman" w:cs="Times New Roman" w:eastAsia="Times New Roman" w:hAnsi="Times New Roman"/>
          <w:b w:val="1"/>
          <w:sz w:val="28"/>
          <w:szCs w:val="28"/>
        </w:rPr>
      </w:pPr>
      <w:r w:rsidDel="00000000" w:rsidR="00000000" w:rsidRPr="00000000">
        <w:rPr>
          <w:rtl w:val="0"/>
        </w:rPr>
      </w:r>
    </w:p>
    <w:sectPr>
      <w:footerReference r:id="rId7" w:type="default"/>
      <w:footerReference r:id="rId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3">
    <w:pPr>
      <w:jc w:val="righ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4">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4b5"/>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