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C3D004" w14:textId="77777777" w:rsidR="008E10DA" w:rsidRDefault="008E10DA" w:rsidP="008E10DA">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4EC21EBB" w14:textId="3B2AB448" w:rsidR="008E10DA" w:rsidRDefault="008E10DA" w:rsidP="008E10DA">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Pr>
          <w:rFonts w:ascii="Times New Roman" w:eastAsia="Times New Roman" w:hAnsi="Times New Roman" w:cs="Times New Roman"/>
          <w:b/>
          <w:bCs/>
          <w:kern w:val="36"/>
          <w:sz w:val="48"/>
          <w:szCs w:val="48"/>
          <w14:ligatures w14:val="none"/>
        </w:rPr>
        <w:t>MARICEL APETREA</w:t>
      </w:r>
    </w:p>
    <w:p w14:paraId="3D1E8B08" w14:textId="60E266DB" w:rsidR="008E10DA" w:rsidRDefault="008E10DA" w:rsidP="008E10DA">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Pr>
          <w:rFonts w:ascii="Times New Roman" w:eastAsia="Times New Roman" w:hAnsi="Times New Roman" w:cs="Times New Roman"/>
          <w:b/>
          <w:bCs/>
          <w:kern w:val="36"/>
          <w:sz w:val="48"/>
          <w:szCs w:val="48"/>
          <w14:ligatures w14:val="none"/>
        </w:rPr>
        <w:t>2223867</w:t>
      </w:r>
    </w:p>
    <w:p w14:paraId="1486DFD3" w14:textId="1F5AA9F5" w:rsidR="008E10DA" w:rsidRDefault="008E10DA" w:rsidP="008E10DA">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Pr>
          <w:rFonts w:ascii="Times New Roman" w:eastAsia="Times New Roman" w:hAnsi="Times New Roman" w:cs="Times New Roman"/>
          <w:b/>
          <w:bCs/>
          <w:kern w:val="36"/>
          <w:sz w:val="48"/>
          <w:szCs w:val="48"/>
          <w14:ligatures w14:val="none"/>
        </w:rPr>
        <w:t>LCLM6001</w:t>
      </w:r>
    </w:p>
    <w:p w14:paraId="1533D182" w14:textId="77777777" w:rsidR="008E10DA" w:rsidRDefault="008E10DA" w:rsidP="008E10DA">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119D4618" w14:textId="77777777" w:rsidR="008E10DA" w:rsidRDefault="008E10DA" w:rsidP="008E10DA">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06552322" w14:textId="77777777" w:rsidR="008E10DA" w:rsidRDefault="008E10DA" w:rsidP="008E10DA">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05D0CC8E" w14:textId="77777777" w:rsidR="008E10DA" w:rsidRDefault="008E10DA" w:rsidP="008E10DA">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6AA0703A" w14:textId="77777777" w:rsidR="008E10DA" w:rsidRDefault="008E10DA" w:rsidP="008E10DA">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63262046" w14:textId="77777777" w:rsidR="008E10DA" w:rsidRDefault="008E10DA" w:rsidP="008E10DA">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4C54F256" w14:textId="77777777" w:rsidR="008E10DA" w:rsidRDefault="008E10DA" w:rsidP="008E10DA">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788EA567" w14:textId="77777777" w:rsidR="008E10DA" w:rsidRDefault="008E10DA" w:rsidP="008E10DA">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3D456238" w14:textId="77777777" w:rsidR="008E10DA" w:rsidRDefault="008E10DA" w:rsidP="008E10DA">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0BED3396" w14:textId="77777777" w:rsidR="008E10DA" w:rsidRDefault="008E10DA" w:rsidP="008E10DA">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38AAFE58" w14:textId="77777777" w:rsidR="008E10DA" w:rsidRDefault="008E10DA" w:rsidP="008E10DA">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0DA1F6AD" w14:textId="77777777" w:rsidR="008E10DA" w:rsidRDefault="008E10DA" w:rsidP="008E10DA">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083E7E93" w14:textId="77777777" w:rsidR="008E10DA" w:rsidRDefault="008E10DA" w:rsidP="008E10DA">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3AE3FBE8" w14:textId="77777777" w:rsidR="008E10DA" w:rsidRDefault="008E10DA" w:rsidP="008E10DA">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5B63BAFF" w14:textId="77777777" w:rsidR="008E10DA" w:rsidRDefault="008E10DA" w:rsidP="008E10DA">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26CD0566" w14:textId="5743B42B" w:rsidR="008E10DA" w:rsidRPr="008E10DA" w:rsidRDefault="008E10DA" w:rsidP="008E10DA">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8E10DA">
        <w:rPr>
          <w:rFonts w:ascii="Times New Roman" w:eastAsia="Times New Roman" w:hAnsi="Times New Roman" w:cs="Times New Roman"/>
          <w:b/>
          <w:bCs/>
          <w:kern w:val="36"/>
          <w:sz w:val="48"/>
          <w:szCs w:val="48"/>
          <w14:ligatures w14:val="none"/>
        </w:rPr>
        <w:t>Strategic Growth Report for Innocent Drinks</w:t>
      </w:r>
    </w:p>
    <w:p w14:paraId="2254EDE7"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2F377436" w14:textId="77777777" w:rsidR="008E10DA" w:rsidRPr="008E10DA" w:rsidRDefault="008E10DA" w:rsidP="008E10DA">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8E10DA">
        <w:rPr>
          <w:rFonts w:ascii="Times New Roman" w:eastAsia="Times New Roman" w:hAnsi="Times New Roman" w:cs="Times New Roman"/>
          <w:b/>
          <w:bCs/>
          <w:kern w:val="0"/>
          <w:sz w:val="36"/>
          <w:szCs w:val="36"/>
          <w14:ligatures w14:val="none"/>
        </w:rPr>
        <w:t>1. Executive Summary (≈250 words)</w:t>
      </w:r>
    </w:p>
    <w:p w14:paraId="7D72056B"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1A46D6DB"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Innocent Drinks is a UK-based smoothie and healthy beverage company founded in 1999 with the mission of creating natural and delicious products that help people live healthier lives. The company has grown significantly and is now one of the leading brands in the European smoothie and juice market. Its strong brand identity, commitment to sustainability, and focus on ethical sourcing have helped differentiate the organisation from competitors within the increasingly competitive health beverage industry.</w:t>
      </w:r>
    </w:p>
    <w:p w14:paraId="2AAD4223"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53CF037E"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This report evaluates Innocent Drinks’ current market situation and identifies strategic growth opportunities. The analysis uses several established strategic management frameworks including PESTEL, SWOT, and Porter’s Five Forces to assess the organisation’s internal capabilities and external business environment. The evaluation demonstrates that Innocent possesses strong brand recognition and a dominant market position in the UK smoothie market, with approximately 75% market share in the category (Osum, 2023). However, the company faces growing competition from alternative health beverages, private label brands, and shifting consumer preferences.</w:t>
      </w:r>
    </w:p>
    <w:p w14:paraId="47C5DD41"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0CC5D059"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The report proposes a strategic growth approach based on product and market development. Specifically, the recommended strategy is to expand Innocent’s plant-based and functional beverage portfolio while strengthening its sustainability leadership. This approach aligns with Innocent’s mission, brand values, and long-term sustainability goals.</w:t>
      </w:r>
    </w:p>
    <w:p w14:paraId="1BD68F9F"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11507D76"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The proposed strategy is evaluated using the Suitability, Feasibility and Acceptability (SFA) framework, demonstrating that it is strategically viable and consistent with stakeholder expectations. A stakeholder analysis highlights how the strategy will impact key groups including customers, suppliers, employees, and investors.</w:t>
      </w:r>
    </w:p>
    <w:p w14:paraId="57E9E245"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429A5911"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Finally, the report presents an implementation plan with clear objectives, key actions and performance indicators to ensure successful execution. Overall, the recommended strategy positions Innocent Drinks to maintain its competitive advantage while achieving sustainable long-term growth.</w:t>
      </w:r>
    </w:p>
    <w:p w14:paraId="3657BF83" w14:textId="77777777" w:rsidR="008E10DA" w:rsidRPr="008E10DA" w:rsidRDefault="008E10DA" w:rsidP="008E10DA">
      <w:pPr>
        <w:spacing w:after="0" w:line="240" w:lineRule="auto"/>
        <w:rPr>
          <w:rFonts w:ascii="Times New Roman" w:eastAsia="Times New Roman" w:hAnsi="Times New Roman" w:cs="Times New Roman"/>
          <w:kern w:val="0"/>
          <w14:ligatures w14:val="none"/>
        </w:rPr>
      </w:pPr>
      <w:r w:rsidRPr="008E10DA">
        <w:rPr>
          <w:rFonts w:ascii="Times New Roman" w:eastAsia="Times New Roman" w:hAnsi="Times New Roman" w:cs="Times New Roman"/>
          <w:noProof/>
          <w:kern w:val="0"/>
          <w14:ligatures w14:val="none"/>
        </w:rPr>
        <mc:AlternateContent>
          <mc:Choice Requires="wps">
            <w:drawing>
              <wp:inline distT="0" distB="0" distL="0" distR="0" wp14:anchorId="2860C128" wp14:editId="22DEDBBF">
                <wp:extent cx="5731510" cy="1270"/>
                <wp:effectExtent l="0" t="31750" r="0" b="36830"/>
                <wp:docPr id="1865028795"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4AA37FE" id="Rectangle 1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5F5AD25D" w14:textId="77777777" w:rsidR="008E10DA" w:rsidRPr="008E10DA" w:rsidRDefault="008E10DA" w:rsidP="008E10DA">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8E10DA">
        <w:rPr>
          <w:rFonts w:ascii="Times New Roman" w:eastAsia="Times New Roman" w:hAnsi="Times New Roman" w:cs="Times New Roman"/>
          <w:b/>
          <w:bCs/>
          <w:kern w:val="36"/>
          <w:sz w:val="48"/>
          <w:szCs w:val="48"/>
          <w14:ligatures w14:val="none"/>
        </w:rPr>
        <w:t>2. Introduction to Innocent Drinks (≈200 words)</w:t>
      </w:r>
    </w:p>
    <w:p w14:paraId="3A452874"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0A2DCED9"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Innocent Drinks is a leading producer of smoothies, juices and plant-based beverages headquartered in London. The company was founded in 1999 by three entrepreneurs who began selling smoothies at a music festival before expanding into retail distribution (Diet.co.uk, 2024). Since then, Innocent has developed into one of the most recognised healthy beverage brands in Europe.</w:t>
      </w:r>
    </w:p>
    <w:p w14:paraId="1A65131B"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329AB618"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The organisation’s mission is to “make natural, delicious food and drink that helps people live well and die old.” This mission reflects the company’s commitment to producing nutritious beverages using natural ingredients without artificial additives. Innocent also emphasises transparency and simplicity in its products and communication with consumers.</w:t>
      </w:r>
    </w:p>
    <w:p w14:paraId="744894E7"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1F85481F"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The company’s vision is to “leave things better than we found them.” This philosophy is reflected in Innocent’s sustainability initiatives, responsible sourcing practices, and charitable activities. Innocent became a certified B Corporation in 2018, demonstrating its commitment to high standards of social and environmental performance (Beverage Daily, 2024).</w:t>
      </w:r>
    </w:p>
    <w:p w14:paraId="572C9DCF"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65AEF227"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Sustainability plays a central role in the company’s strategy. Innocent has set science-based targets to reduce its carbon footprint per bottle by 50% by 2030 and aims to reduce its operational emissions to zero during the same period (Innocent Drinks, 2024). In addition, the company invests in renewable energy, sustainable packaging and responsible agricultural practices.</w:t>
      </w:r>
    </w:p>
    <w:p w14:paraId="038CA7DA"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460FF5F7"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Through its strong brand personality, ethical values and sustainability commitments, Innocent Drinks has successfully positioned itself as a purpose-driven organisation within the global beverage industry.</w:t>
      </w:r>
    </w:p>
    <w:p w14:paraId="6D5BDF2B" w14:textId="77777777" w:rsidR="008E10DA" w:rsidRPr="008E10DA" w:rsidRDefault="008E10DA" w:rsidP="008E10DA">
      <w:pPr>
        <w:spacing w:after="0" w:line="240" w:lineRule="auto"/>
        <w:rPr>
          <w:rFonts w:ascii="Times New Roman" w:eastAsia="Times New Roman" w:hAnsi="Times New Roman" w:cs="Times New Roman"/>
          <w:kern w:val="0"/>
          <w14:ligatures w14:val="none"/>
        </w:rPr>
      </w:pPr>
      <w:r w:rsidRPr="008E10DA">
        <w:rPr>
          <w:rFonts w:ascii="Times New Roman" w:eastAsia="Times New Roman" w:hAnsi="Times New Roman" w:cs="Times New Roman"/>
          <w:noProof/>
          <w:kern w:val="0"/>
          <w14:ligatures w14:val="none"/>
        </w:rPr>
        <w:lastRenderedPageBreak/>
        <mc:AlternateContent>
          <mc:Choice Requires="wps">
            <w:drawing>
              <wp:inline distT="0" distB="0" distL="0" distR="0" wp14:anchorId="5AA0FB69" wp14:editId="6CD9E0DB">
                <wp:extent cx="5731510" cy="1270"/>
                <wp:effectExtent l="0" t="31750" r="0" b="36830"/>
                <wp:docPr id="1737207958"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FAFAC74" id="Rectangle 10"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88D57AC" w14:textId="77777777" w:rsidR="008E10DA" w:rsidRPr="008E10DA" w:rsidRDefault="008E10DA" w:rsidP="008E10DA">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8E10DA">
        <w:rPr>
          <w:rFonts w:ascii="Times New Roman" w:eastAsia="Times New Roman" w:hAnsi="Times New Roman" w:cs="Times New Roman"/>
          <w:b/>
          <w:bCs/>
          <w:kern w:val="36"/>
          <w:sz w:val="48"/>
          <w:szCs w:val="48"/>
          <w14:ligatures w14:val="none"/>
        </w:rPr>
        <w:t>3. Evaluation of Current Market Situation (≈700 words)</w:t>
      </w:r>
    </w:p>
    <w:p w14:paraId="616966A1"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23932627"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To understand Innocent Drinks’ strategic position, it is necessary to analyse the external business environment and internal capabilities. Several analytical tools including PESTEL analysis, Porter’s Five Forces, and SWOT analysis can provide insights into the company’s current market situation.</w:t>
      </w:r>
    </w:p>
    <w:p w14:paraId="5F2B5CB7"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1D90BB50" w14:textId="77777777" w:rsidR="008E10DA" w:rsidRPr="008E10DA" w:rsidRDefault="008E10DA" w:rsidP="008E10DA">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8E10DA">
        <w:rPr>
          <w:rFonts w:ascii="Times New Roman" w:eastAsia="Times New Roman" w:hAnsi="Times New Roman" w:cs="Times New Roman"/>
          <w:b/>
          <w:bCs/>
          <w:kern w:val="0"/>
          <w:sz w:val="36"/>
          <w:szCs w:val="36"/>
          <w14:ligatures w14:val="none"/>
        </w:rPr>
        <w:t>PESTEL Analysis</w:t>
      </w:r>
    </w:p>
    <w:p w14:paraId="546EB5F1"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3646BC23" w14:textId="77777777" w:rsidR="008E10DA" w:rsidRPr="008E10DA" w:rsidRDefault="008E10DA" w:rsidP="008E10DA">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8E10DA">
        <w:rPr>
          <w:rFonts w:ascii="Times New Roman" w:eastAsia="Times New Roman" w:hAnsi="Times New Roman" w:cs="Times New Roman"/>
          <w:b/>
          <w:bCs/>
          <w:kern w:val="0"/>
          <w:sz w:val="27"/>
          <w:szCs w:val="27"/>
          <w14:ligatures w14:val="none"/>
        </w:rPr>
        <w:t>Political Factors</w:t>
      </w:r>
    </w:p>
    <w:p w14:paraId="52AC5F88"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39D9D5EC"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Government policies related to health, food safety and environmental sustainability significantly influence the beverage industry. The UK government has introduced policies aimed at reducing sugar consumption and promoting healthier lifestyles, which may benefit companies like Innocent that offer natural fruit-based products. Additionally, climate policies and regulations relating to carbon emissions encourage businesses to adopt more sustainable practices. Innocent has responded to these pressures by committing to carbon reduction targets and investing in renewable energy initiatives (Corporate Energy, 2024).</w:t>
      </w:r>
    </w:p>
    <w:p w14:paraId="74F09FB0"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4E2B24CA" w14:textId="77777777" w:rsidR="008E10DA" w:rsidRPr="008E10DA" w:rsidRDefault="008E10DA" w:rsidP="008E10DA">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8E10DA">
        <w:rPr>
          <w:rFonts w:ascii="Times New Roman" w:eastAsia="Times New Roman" w:hAnsi="Times New Roman" w:cs="Times New Roman"/>
          <w:b/>
          <w:bCs/>
          <w:kern w:val="0"/>
          <w:sz w:val="27"/>
          <w:szCs w:val="27"/>
          <w14:ligatures w14:val="none"/>
        </w:rPr>
        <w:t>Economic Factors</w:t>
      </w:r>
    </w:p>
    <w:p w14:paraId="682F2AFA"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7490B19A"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Economic conditions affect consumer purchasing behaviour and demand for premium beverages. During periods of economic uncertainty, consumers may reduce spending on higher-priced products such as smoothies. However, the health and wellness sector has experienced sustained growth in recent years due to increasing awareness of healthy lifestyles.</w:t>
      </w:r>
    </w:p>
    <w:p w14:paraId="6DFA59A7"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384E4D7C"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Innocent’s premium pricing strategy may therefore face challenges during economic downturns, particularly from lower-priced competitors and supermarket private label brands.</w:t>
      </w:r>
    </w:p>
    <w:p w14:paraId="2EFF6497"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16C2C6D4" w14:textId="77777777" w:rsidR="008E10DA" w:rsidRPr="008E10DA" w:rsidRDefault="008E10DA" w:rsidP="008E10DA">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8E10DA">
        <w:rPr>
          <w:rFonts w:ascii="Times New Roman" w:eastAsia="Times New Roman" w:hAnsi="Times New Roman" w:cs="Times New Roman"/>
          <w:b/>
          <w:bCs/>
          <w:kern w:val="0"/>
          <w:sz w:val="27"/>
          <w:szCs w:val="27"/>
          <w14:ligatures w14:val="none"/>
        </w:rPr>
        <w:t>Social Factors</w:t>
      </w:r>
    </w:p>
    <w:p w14:paraId="495281EA"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7D4ED21C"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Consumer preferences are shifting towards healthier, natural and environmentally responsible products. Increasing awareness of nutrition and wellbeing has driven demand for smoothies and plant-based drinks. Innocent has successfully capitalised on this trend by promoting natural ingredients and transparent product labelling.</w:t>
      </w:r>
    </w:p>
    <w:p w14:paraId="53DF6FC9"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3DD05659"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Furthermore, modern consumers increasingly prefer brands that demonstrate social and environmental responsibility. Innocent’s B Corp certification and sustainability initiatives strengthen its reputation among ethically conscious consumers.</w:t>
      </w:r>
    </w:p>
    <w:p w14:paraId="7C8D767C"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5A07714D" w14:textId="77777777" w:rsidR="008E10DA" w:rsidRPr="008E10DA" w:rsidRDefault="008E10DA" w:rsidP="008E10DA">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8E10DA">
        <w:rPr>
          <w:rFonts w:ascii="Times New Roman" w:eastAsia="Times New Roman" w:hAnsi="Times New Roman" w:cs="Times New Roman"/>
          <w:b/>
          <w:bCs/>
          <w:kern w:val="0"/>
          <w:sz w:val="27"/>
          <w:szCs w:val="27"/>
          <w14:ligatures w14:val="none"/>
        </w:rPr>
        <w:t>Technological Factors</w:t>
      </w:r>
    </w:p>
    <w:p w14:paraId="6A92735B"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0F6068D7"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Advances in production technology, supply chain management and packaging innovation are transforming the beverage industry. Automation and smart manufacturing systems are helping companies improve efficiency and reduce costs. For example, Innocent’s Rotterdam production facility uses automation and electric transport vehicles to enhance operational efficiency and reduce emissions (Food Manufacture, 2025).</w:t>
      </w:r>
    </w:p>
    <w:p w14:paraId="00A2C079"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7EBE968E" w14:textId="77777777" w:rsidR="008E10DA" w:rsidRPr="008E10DA" w:rsidRDefault="008E10DA" w:rsidP="008E10DA">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8E10DA">
        <w:rPr>
          <w:rFonts w:ascii="Times New Roman" w:eastAsia="Times New Roman" w:hAnsi="Times New Roman" w:cs="Times New Roman"/>
          <w:b/>
          <w:bCs/>
          <w:kern w:val="0"/>
          <w:sz w:val="27"/>
          <w:szCs w:val="27"/>
          <w14:ligatures w14:val="none"/>
        </w:rPr>
        <w:t>Environmental Factors</w:t>
      </w:r>
    </w:p>
    <w:p w14:paraId="70A2B30E"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2CBC13DA"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Environmental sustainability is a critical issue for beverage companies due to their reliance on agricultural ingredients and packaging materials. Fruit production contributes significantly to carbon emissions within the supply chain. In fact, ingredients account for more than 50% of Innocent’s total emissions (Beverage Daily, 2024).</w:t>
      </w:r>
    </w:p>
    <w:p w14:paraId="46525E19"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60F0BEFF"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To address this issue, Innocent has launched initiatives such as the Farmers Innovation Fund, which supports regenerative agricultural practices and biodiversity improvements.</w:t>
      </w:r>
    </w:p>
    <w:p w14:paraId="0EDC1548"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2C291A10" w14:textId="77777777" w:rsidR="008E10DA" w:rsidRPr="008E10DA" w:rsidRDefault="008E10DA" w:rsidP="008E10DA">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8E10DA">
        <w:rPr>
          <w:rFonts w:ascii="Times New Roman" w:eastAsia="Times New Roman" w:hAnsi="Times New Roman" w:cs="Times New Roman"/>
          <w:b/>
          <w:bCs/>
          <w:kern w:val="0"/>
          <w:sz w:val="27"/>
          <w:szCs w:val="27"/>
          <w14:ligatures w14:val="none"/>
        </w:rPr>
        <w:t>Legal Factors</w:t>
      </w:r>
    </w:p>
    <w:p w14:paraId="3FD9A66A"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1BD1F8BE"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Food and beverage companies must comply with strict regulations relating to food safety, marketing claims and product labelling. For example, advertising authorities may challenge claims about environmental or health benefits if they are not adequately supported. Such regulatory oversight requires companies to ensure transparency in their communication with consumers.</w:t>
      </w:r>
    </w:p>
    <w:p w14:paraId="61404865" w14:textId="77777777" w:rsidR="008E10DA" w:rsidRPr="008E10DA" w:rsidRDefault="008E10DA" w:rsidP="008E10DA">
      <w:pPr>
        <w:spacing w:after="0" w:line="240" w:lineRule="auto"/>
        <w:rPr>
          <w:rFonts w:ascii="Times New Roman" w:eastAsia="Times New Roman" w:hAnsi="Times New Roman" w:cs="Times New Roman"/>
          <w:kern w:val="0"/>
          <w14:ligatures w14:val="none"/>
        </w:rPr>
      </w:pPr>
      <w:r w:rsidRPr="008E10DA">
        <w:rPr>
          <w:rFonts w:ascii="Times New Roman" w:eastAsia="Times New Roman" w:hAnsi="Times New Roman" w:cs="Times New Roman"/>
          <w:noProof/>
          <w:kern w:val="0"/>
          <w14:ligatures w14:val="none"/>
        </w:rPr>
        <mc:AlternateContent>
          <mc:Choice Requires="wps">
            <w:drawing>
              <wp:inline distT="0" distB="0" distL="0" distR="0" wp14:anchorId="7D94191B" wp14:editId="35942210">
                <wp:extent cx="5731510" cy="1270"/>
                <wp:effectExtent l="0" t="31750" r="0" b="36830"/>
                <wp:docPr id="101027975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25EADBC" id="Rectangle 9"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A262D72" w14:textId="77777777" w:rsidR="008E10DA" w:rsidRPr="008E10DA" w:rsidRDefault="008E10DA" w:rsidP="008E10DA">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8E10DA">
        <w:rPr>
          <w:rFonts w:ascii="Times New Roman" w:eastAsia="Times New Roman" w:hAnsi="Times New Roman" w:cs="Times New Roman"/>
          <w:b/>
          <w:bCs/>
          <w:kern w:val="0"/>
          <w:sz w:val="36"/>
          <w:szCs w:val="36"/>
          <w14:ligatures w14:val="none"/>
        </w:rPr>
        <w:t>Porter’s Five Forces Analysis</w:t>
      </w:r>
    </w:p>
    <w:p w14:paraId="25AA57B1"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12F2DCB9" w14:textId="77777777" w:rsidR="008E10DA" w:rsidRPr="008E10DA" w:rsidRDefault="008E10DA" w:rsidP="008E10DA">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8E10DA">
        <w:rPr>
          <w:rFonts w:ascii="Times New Roman" w:eastAsia="Times New Roman" w:hAnsi="Times New Roman" w:cs="Times New Roman"/>
          <w:b/>
          <w:bCs/>
          <w:kern w:val="0"/>
          <w:sz w:val="27"/>
          <w:szCs w:val="27"/>
          <w14:ligatures w14:val="none"/>
        </w:rPr>
        <w:t>Competitive Rivalry</w:t>
      </w:r>
    </w:p>
    <w:p w14:paraId="0A0A5A43"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4A356088"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Competition in the beverage industry is intense. Innocent faces competition from multinational companies such as Coca-Cola, PepsiCo, and Tropicana, as well as emerging health beverage brands. Despite this competition, Innocent maintains a strong position in the smoothie market with approximately 75% market share in the UK (Osum, 2023).</w:t>
      </w:r>
    </w:p>
    <w:p w14:paraId="7CC510FA"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2F294347" w14:textId="77777777" w:rsidR="008E10DA" w:rsidRPr="008E10DA" w:rsidRDefault="008E10DA" w:rsidP="008E10DA">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8E10DA">
        <w:rPr>
          <w:rFonts w:ascii="Times New Roman" w:eastAsia="Times New Roman" w:hAnsi="Times New Roman" w:cs="Times New Roman"/>
          <w:b/>
          <w:bCs/>
          <w:kern w:val="0"/>
          <w:sz w:val="27"/>
          <w:szCs w:val="27"/>
          <w14:ligatures w14:val="none"/>
        </w:rPr>
        <w:t>Threat of New Entrants</w:t>
      </w:r>
    </w:p>
    <w:p w14:paraId="5D06C964"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6868EFEC"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The beverage industry has relatively moderate barriers to entry. While establishing brand recognition and distribution networks requires investment, smaller brands can enter the market through niche health or organic products. As a result, Innocent must continue innovating to maintain its competitive advantage.</w:t>
      </w:r>
    </w:p>
    <w:p w14:paraId="1CC90E79"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683CF459" w14:textId="77777777" w:rsidR="008E10DA" w:rsidRPr="008E10DA" w:rsidRDefault="008E10DA" w:rsidP="008E10DA">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8E10DA">
        <w:rPr>
          <w:rFonts w:ascii="Times New Roman" w:eastAsia="Times New Roman" w:hAnsi="Times New Roman" w:cs="Times New Roman"/>
          <w:b/>
          <w:bCs/>
          <w:kern w:val="0"/>
          <w:sz w:val="27"/>
          <w:szCs w:val="27"/>
          <w14:ligatures w14:val="none"/>
        </w:rPr>
        <w:t>Bargaining Power of Suppliers</w:t>
      </w:r>
    </w:p>
    <w:p w14:paraId="0576E39C"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3D069304"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Innocent relies heavily on agricultural suppliers for fruit and vegetable ingredients. Climate change, crop failures and fluctuating commodity prices may increase supplier power and create supply chain risks.</w:t>
      </w:r>
    </w:p>
    <w:p w14:paraId="4042D4E6"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5EEE4A3A" w14:textId="77777777" w:rsidR="008E10DA" w:rsidRPr="008E10DA" w:rsidRDefault="008E10DA" w:rsidP="008E10DA">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8E10DA">
        <w:rPr>
          <w:rFonts w:ascii="Times New Roman" w:eastAsia="Times New Roman" w:hAnsi="Times New Roman" w:cs="Times New Roman"/>
          <w:b/>
          <w:bCs/>
          <w:kern w:val="0"/>
          <w:sz w:val="27"/>
          <w:szCs w:val="27"/>
          <w14:ligatures w14:val="none"/>
        </w:rPr>
        <w:t>Bargaining Power of Buyers</w:t>
      </w:r>
    </w:p>
    <w:p w14:paraId="76A288A1"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54608877"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lastRenderedPageBreak/>
        <w:t>Retailers and supermarkets have significant bargaining power due to their control over distribution channels. Large retailers may negotiate lower prices or promote their own private label products, which can increase competitive pressure.</w:t>
      </w:r>
    </w:p>
    <w:p w14:paraId="1660205D"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00C64F2E" w14:textId="77777777" w:rsidR="008E10DA" w:rsidRPr="008E10DA" w:rsidRDefault="008E10DA" w:rsidP="008E10DA">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8E10DA">
        <w:rPr>
          <w:rFonts w:ascii="Times New Roman" w:eastAsia="Times New Roman" w:hAnsi="Times New Roman" w:cs="Times New Roman"/>
          <w:b/>
          <w:bCs/>
          <w:kern w:val="0"/>
          <w:sz w:val="27"/>
          <w:szCs w:val="27"/>
          <w14:ligatures w14:val="none"/>
        </w:rPr>
        <w:t>Threat of Substitutes</w:t>
      </w:r>
    </w:p>
    <w:p w14:paraId="52D83E73"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4CE09818"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Consumers can easily substitute smoothies with alternative beverages such as juices, energy drinks, flavoured water or plant-based drinks. This increases competitive pressure and encourages companies to continuously innovate.</w:t>
      </w:r>
    </w:p>
    <w:p w14:paraId="5F37BF9C" w14:textId="77777777" w:rsidR="008E10DA" w:rsidRPr="008E10DA" w:rsidRDefault="008E10DA" w:rsidP="008E10DA">
      <w:pPr>
        <w:spacing w:after="0" w:line="240" w:lineRule="auto"/>
        <w:rPr>
          <w:rFonts w:ascii="Times New Roman" w:eastAsia="Times New Roman" w:hAnsi="Times New Roman" w:cs="Times New Roman"/>
          <w:kern w:val="0"/>
          <w14:ligatures w14:val="none"/>
        </w:rPr>
      </w:pPr>
      <w:r w:rsidRPr="008E10DA">
        <w:rPr>
          <w:rFonts w:ascii="Times New Roman" w:eastAsia="Times New Roman" w:hAnsi="Times New Roman" w:cs="Times New Roman"/>
          <w:noProof/>
          <w:kern w:val="0"/>
          <w14:ligatures w14:val="none"/>
        </w:rPr>
        <mc:AlternateContent>
          <mc:Choice Requires="wps">
            <w:drawing>
              <wp:inline distT="0" distB="0" distL="0" distR="0" wp14:anchorId="0EEB8008" wp14:editId="7B9B5991">
                <wp:extent cx="5731510" cy="1270"/>
                <wp:effectExtent l="0" t="31750" r="0" b="36830"/>
                <wp:docPr id="36133832"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529EF39" id="Rectangle 8"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8BEBD47" w14:textId="77777777" w:rsidR="008E10DA" w:rsidRPr="008E10DA" w:rsidRDefault="008E10DA" w:rsidP="008E10DA">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8E10DA">
        <w:rPr>
          <w:rFonts w:ascii="Times New Roman" w:eastAsia="Times New Roman" w:hAnsi="Times New Roman" w:cs="Times New Roman"/>
          <w:b/>
          <w:bCs/>
          <w:kern w:val="0"/>
          <w:sz w:val="36"/>
          <w:szCs w:val="36"/>
          <w14:ligatures w14:val="none"/>
        </w:rPr>
        <w:t>SWOT Analysis</w:t>
      </w:r>
    </w:p>
    <w:p w14:paraId="4870456D"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16245160" w14:textId="77777777" w:rsidR="008E10DA" w:rsidRPr="008E10DA" w:rsidRDefault="008E10DA" w:rsidP="008E10DA">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8E10DA">
        <w:rPr>
          <w:rFonts w:ascii="Times New Roman" w:eastAsia="Times New Roman" w:hAnsi="Times New Roman" w:cs="Times New Roman"/>
          <w:b/>
          <w:bCs/>
          <w:kern w:val="0"/>
          <w:sz w:val="27"/>
          <w:szCs w:val="27"/>
          <w14:ligatures w14:val="none"/>
        </w:rPr>
        <w:t>Strengths</w:t>
      </w:r>
    </w:p>
    <w:p w14:paraId="0A527D23"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1997501B"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Innocent Drinks possesses several key strengths that support its competitive position. The company has a strong brand identity and distinctive marketing style that resonates with consumers. Its reputation for ethical values and sustainability further strengthens customer loyalty.</w:t>
      </w:r>
    </w:p>
    <w:p w14:paraId="5CE8CB9D"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69D81B87"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Additionally, Innocent dominates the UK smoothie market and benefits from strong distribution through major retailers (Osum, 2023).</w:t>
      </w:r>
    </w:p>
    <w:p w14:paraId="22A4ED8D"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2C39F618" w14:textId="77777777" w:rsidR="008E10DA" w:rsidRPr="008E10DA" w:rsidRDefault="008E10DA" w:rsidP="008E10DA">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8E10DA">
        <w:rPr>
          <w:rFonts w:ascii="Times New Roman" w:eastAsia="Times New Roman" w:hAnsi="Times New Roman" w:cs="Times New Roman"/>
          <w:b/>
          <w:bCs/>
          <w:kern w:val="0"/>
          <w:sz w:val="27"/>
          <w:szCs w:val="27"/>
          <w14:ligatures w14:val="none"/>
        </w:rPr>
        <w:t>Weaknesses</w:t>
      </w:r>
    </w:p>
    <w:p w14:paraId="46A2AF37"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6A28A92B"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Despite its success, Innocent has certain limitations. Its product portfolio is still largely concentrated in smoothies and juices, which may restrict diversification opportunities. Furthermore, its premium pricing strategy may reduce accessibility for price-sensitive consumers.</w:t>
      </w:r>
    </w:p>
    <w:p w14:paraId="34EECECF"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48809C29" w14:textId="77777777" w:rsidR="008E10DA" w:rsidRPr="008E10DA" w:rsidRDefault="008E10DA" w:rsidP="008E10DA">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8E10DA">
        <w:rPr>
          <w:rFonts w:ascii="Times New Roman" w:eastAsia="Times New Roman" w:hAnsi="Times New Roman" w:cs="Times New Roman"/>
          <w:b/>
          <w:bCs/>
          <w:kern w:val="0"/>
          <w:sz w:val="27"/>
          <w:szCs w:val="27"/>
          <w14:ligatures w14:val="none"/>
        </w:rPr>
        <w:t>Opportunities</w:t>
      </w:r>
    </w:p>
    <w:p w14:paraId="08F3BD3F"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09AFC007"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There are significant growth opportunities for Innocent in emerging product categories such as plant-based beverages, functional drinks and healthy snacks. Increasing global demand for sustainable and ethical products also provides opportunities for expansion into new markets.</w:t>
      </w:r>
    </w:p>
    <w:p w14:paraId="3666917A"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17E7D35C" w14:textId="77777777" w:rsidR="008E10DA" w:rsidRPr="008E10DA" w:rsidRDefault="008E10DA" w:rsidP="008E10DA">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8E10DA">
        <w:rPr>
          <w:rFonts w:ascii="Times New Roman" w:eastAsia="Times New Roman" w:hAnsi="Times New Roman" w:cs="Times New Roman"/>
          <w:b/>
          <w:bCs/>
          <w:kern w:val="0"/>
          <w:sz w:val="27"/>
          <w:szCs w:val="27"/>
          <w14:ligatures w14:val="none"/>
        </w:rPr>
        <w:t>Threats</w:t>
      </w:r>
    </w:p>
    <w:p w14:paraId="33A42253"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3AC5A2F1"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The company faces threats from increased competition, changing consumer preferences and supply chain challenges related to climate change. Additionally, criticism regarding environmental claims may affect brand reputation if not carefully managed.</w:t>
      </w:r>
    </w:p>
    <w:p w14:paraId="4B08DAC1" w14:textId="77777777" w:rsidR="008E10DA" w:rsidRPr="008E10DA" w:rsidRDefault="008E10DA" w:rsidP="008E10DA">
      <w:pPr>
        <w:spacing w:after="0" w:line="240" w:lineRule="auto"/>
        <w:rPr>
          <w:rFonts w:ascii="Times New Roman" w:eastAsia="Times New Roman" w:hAnsi="Times New Roman" w:cs="Times New Roman"/>
          <w:kern w:val="0"/>
          <w14:ligatures w14:val="none"/>
        </w:rPr>
      </w:pPr>
      <w:r w:rsidRPr="008E10DA">
        <w:rPr>
          <w:rFonts w:ascii="Times New Roman" w:eastAsia="Times New Roman" w:hAnsi="Times New Roman" w:cs="Times New Roman"/>
          <w:noProof/>
          <w:kern w:val="0"/>
          <w14:ligatures w14:val="none"/>
        </w:rPr>
        <mc:AlternateContent>
          <mc:Choice Requires="wps">
            <w:drawing>
              <wp:inline distT="0" distB="0" distL="0" distR="0" wp14:anchorId="11C80564" wp14:editId="41838E97">
                <wp:extent cx="5731510" cy="1270"/>
                <wp:effectExtent l="0" t="31750" r="0" b="36830"/>
                <wp:docPr id="1605375402"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DE4D887" id="Rectangle 7"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DBD0AD6" w14:textId="77777777" w:rsidR="008E10DA" w:rsidRPr="008E10DA" w:rsidRDefault="008E10DA" w:rsidP="008E10DA">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8E10DA">
        <w:rPr>
          <w:rFonts w:ascii="Times New Roman" w:eastAsia="Times New Roman" w:hAnsi="Times New Roman" w:cs="Times New Roman"/>
          <w:b/>
          <w:bCs/>
          <w:kern w:val="36"/>
          <w:sz w:val="48"/>
          <w:szCs w:val="48"/>
          <w14:ligatures w14:val="none"/>
        </w:rPr>
        <w:t>4. Strategic Growth Options and Proposed Strategy (≈600 words)</w:t>
      </w:r>
    </w:p>
    <w:p w14:paraId="48557CB9"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129E9BE7"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To ensure long-term growth, Innocent Drinks must explore strategic options that align with its mission and market opportunities. The Ansoff Matrix provides a useful framework for identifying potential growth strategies.</w:t>
      </w:r>
    </w:p>
    <w:p w14:paraId="69CFA676"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5E31E9E3" w14:textId="77777777" w:rsidR="008E10DA" w:rsidRPr="008E10DA" w:rsidRDefault="008E10DA" w:rsidP="008E10DA">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8E10DA">
        <w:rPr>
          <w:rFonts w:ascii="Times New Roman" w:eastAsia="Times New Roman" w:hAnsi="Times New Roman" w:cs="Times New Roman"/>
          <w:b/>
          <w:bCs/>
          <w:kern w:val="0"/>
          <w:sz w:val="36"/>
          <w:szCs w:val="36"/>
          <w14:ligatures w14:val="none"/>
        </w:rPr>
        <w:t>Market Penetration</w:t>
      </w:r>
    </w:p>
    <w:p w14:paraId="3BE68E52"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16EEA600"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Market penetration involves increasing sales of existing products within existing markets. Innocent could achieve this through stronger marketing campaigns, promotional pricing or increased distribution. However, because the company already holds a dominant market share in the UK smoothie market, further growth through this strategy may be limited.</w:t>
      </w:r>
    </w:p>
    <w:p w14:paraId="5C63090B"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5E5EC9EE" w14:textId="77777777" w:rsidR="008E10DA" w:rsidRPr="008E10DA" w:rsidRDefault="008E10DA" w:rsidP="008E10DA">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8E10DA">
        <w:rPr>
          <w:rFonts w:ascii="Times New Roman" w:eastAsia="Times New Roman" w:hAnsi="Times New Roman" w:cs="Times New Roman"/>
          <w:b/>
          <w:bCs/>
          <w:kern w:val="0"/>
          <w:sz w:val="36"/>
          <w:szCs w:val="36"/>
          <w14:ligatures w14:val="none"/>
        </w:rPr>
        <w:t>Market Development</w:t>
      </w:r>
    </w:p>
    <w:p w14:paraId="75758E9E"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39ED3777"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Market development involves expanding into new geographic markets with existing products. Innocent already operates in several European countries, but further international expansion could increase revenue.</w:t>
      </w:r>
    </w:p>
    <w:p w14:paraId="5C7591A4"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25613060"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However, entering new markets requires significant investment in distribution networks, marketing and regulatory compliance.</w:t>
      </w:r>
    </w:p>
    <w:p w14:paraId="1C8986A7"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62FF7BD9" w14:textId="77777777" w:rsidR="008E10DA" w:rsidRPr="008E10DA" w:rsidRDefault="008E10DA" w:rsidP="008E10DA">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8E10DA">
        <w:rPr>
          <w:rFonts w:ascii="Times New Roman" w:eastAsia="Times New Roman" w:hAnsi="Times New Roman" w:cs="Times New Roman"/>
          <w:b/>
          <w:bCs/>
          <w:kern w:val="0"/>
          <w:sz w:val="36"/>
          <w:szCs w:val="36"/>
          <w14:ligatures w14:val="none"/>
        </w:rPr>
        <w:t>Product Development</w:t>
      </w:r>
    </w:p>
    <w:p w14:paraId="7E3F2319"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57326C2B"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Product development involves introducing new products to existing markets. This strategy offers significant potential for Innocent because consumer demand for functional beverages, plant-based drinks and health supplements is increasing.</w:t>
      </w:r>
    </w:p>
    <w:p w14:paraId="446C91A7"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141C79F4"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Innocent has already introduced plant-based alternatives such as oat drinks, demonstrating the feasibility of this approach.</w:t>
      </w:r>
    </w:p>
    <w:p w14:paraId="237F47A8"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64ECAC7B" w14:textId="77777777" w:rsidR="008E10DA" w:rsidRPr="008E10DA" w:rsidRDefault="008E10DA" w:rsidP="008E10DA">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8E10DA">
        <w:rPr>
          <w:rFonts w:ascii="Times New Roman" w:eastAsia="Times New Roman" w:hAnsi="Times New Roman" w:cs="Times New Roman"/>
          <w:b/>
          <w:bCs/>
          <w:kern w:val="0"/>
          <w:sz w:val="36"/>
          <w:szCs w:val="36"/>
          <w14:ligatures w14:val="none"/>
        </w:rPr>
        <w:t>Diversification</w:t>
      </w:r>
    </w:p>
    <w:p w14:paraId="66A1CA37"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67D79085"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Diversification involves developing entirely new products for new markets. While diversification can create new opportunities, it also carries higher risk because it requires new capabilities and resources.</w:t>
      </w:r>
    </w:p>
    <w:p w14:paraId="53D037C6" w14:textId="77777777" w:rsidR="008E10DA" w:rsidRPr="008E10DA" w:rsidRDefault="008E10DA" w:rsidP="008E10DA">
      <w:pPr>
        <w:spacing w:after="0" w:line="240" w:lineRule="auto"/>
        <w:rPr>
          <w:rFonts w:ascii="Times New Roman" w:eastAsia="Times New Roman" w:hAnsi="Times New Roman" w:cs="Times New Roman"/>
          <w:kern w:val="0"/>
          <w14:ligatures w14:val="none"/>
        </w:rPr>
      </w:pPr>
      <w:r w:rsidRPr="008E10DA">
        <w:rPr>
          <w:rFonts w:ascii="Times New Roman" w:eastAsia="Times New Roman" w:hAnsi="Times New Roman" w:cs="Times New Roman"/>
          <w:noProof/>
          <w:kern w:val="0"/>
          <w14:ligatures w14:val="none"/>
        </w:rPr>
        <mc:AlternateContent>
          <mc:Choice Requires="wps">
            <w:drawing>
              <wp:inline distT="0" distB="0" distL="0" distR="0" wp14:anchorId="6F0218B6" wp14:editId="3E7AE080">
                <wp:extent cx="5731510" cy="1270"/>
                <wp:effectExtent l="0" t="31750" r="0" b="36830"/>
                <wp:docPr id="731049409"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9CE23C7" id="Rectangle 6"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5F891A0" w14:textId="77777777" w:rsidR="008E10DA" w:rsidRPr="008E10DA" w:rsidRDefault="008E10DA" w:rsidP="008E10DA">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8E10DA">
        <w:rPr>
          <w:rFonts w:ascii="Times New Roman" w:eastAsia="Times New Roman" w:hAnsi="Times New Roman" w:cs="Times New Roman"/>
          <w:b/>
          <w:bCs/>
          <w:kern w:val="0"/>
          <w:sz w:val="36"/>
          <w:szCs w:val="36"/>
          <w14:ligatures w14:val="none"/>
        </w:rPr>
        <w:t>Proposed Strategy</w:t>
      </w:r>
    </w:p>
    <w:p w14:paraId="5BF79A23"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44E12A06"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The recommended strategy for Innocent Drinks is product development combined with sustainability-focused innovation. Specifically, the company should expand its portfolio of plant-based and functional beverages that provide additional health benefits such as vitamins, probiotics and energy support.</w:t>
      </w:r>
    </w:p>
    <w:p w14:paraId="0D1604F2"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20C86672"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This strategy aligns with Porter’s Generic Strategy of differentiation. Innocent has already built a reputation for natural ingredients and ethical values. By developing innovative health beverages, the company can further differentiate itself from competitors.</w:t>
      </w:r>
    </w:p>
    <w:p w14:paraId="430EF589"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2FEE659B"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lastRenderedPageBreak/>
        <w:t>Additionally, the strategy supports Innocent’s sustainability vision. Plant-based products often have lower environmental impact compared to traditional dairy beverages. Expanding this product range therefore reinforces the company’s commitment to environmental responsibility.</w:t>
      </w:r>
    </w:p>
    <w:p w14:paraId="67BCC72B"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5031B0FC"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The strategy also strengthens Innocent’s brand identity as a health-focused company that prioritises wellbeing and sustainability. This alignment between business growth and organisational values is essential for maintaining authenticity and consumer trust.</w:t>
      </w:r>
    </w:p>
    <w:p w14:paraId="1D5F90C3"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76413AD0"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Overall, the proposed strategy allows Innocent Drinks to expand its product offering, meet evolving consumer demands and reinforce its leadership position in the healthy beverage sector.</w:t>
      </w:r>
    </w:p>
    <w:p w14:paraId="3F7A43AF" w14:textId="77777777" w:rsidR="008E10DA" w:rsidRPr="008E10DA" w:rsidRDefault="008E10DA" w:rsidP="008E10DA">
      <w:pPr>
        <w:spacing w:after="0" w:line="240" w:lineRule="auto"/>
        <w:rPr>
          <w:rFonts w:ascii="Times New Roman" w:eastAsia="Times New Roman" w:hAnsi="Times New Roman" w:cs="Times New Roman"/>
          <w:kern w:val="0"/>
          <w14:ligatures w14:val="none"/>
        </w:rPr>
      </w:pPr>
      <w:r w:rsidRPr="008E10DA">
        <w:rPr>
          <w:rFonts w:ascii="Times New Roman" w:eastAsia="Times New Roman" w:hAnsi="Times New Roman" w:cs="Times New Roman"/>
          <w:noProof/>
          <w:kern w:val="0"/>
          <w14:ligatures w14:val="none"/>
        </w:rPr>
        <mc:AlternateContent>
          <mc:Choice Requires="wps">
            <w:drawing>
              <wp:inline distT="0" distB="0" distL="0" distR="0" wp14:anchorId="0B035503" wp14:editId="19E104A5">
                <wp:extent cx="5731510" cy="1270"/>
                <wp:effectExtent l="0" t="31750" r="0" b="36830"/>
                <wp:docPr id="2123772083"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1498ABC" id="Rectangle 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50836FA8" w14:textId="77777777" w:rsidR="008E10DA" w:rsidRPr="008E10DA" w:rsidRDefault="008E10DA" w:rsidP="008E10DA">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8E10DA">
        <w:rPr>
          <w:rFonts w:ascii="Times New Roman" w:eastAsia="Times New Roman" w:hAnsi="Times New Roman" w:cs="Times New Roman"/>
          <w:b/>
          <w:bCs/>
          <w:kern w:val="36"/>
          <w:sz w:val="48"/>
          <w:szCs w:val="48"/>
          <w14:ligatures w14:val="none"/>
        </w:rPr>
        <w:t>5. Strategy Evaluation (≈450 words)</w:t>
      </w:r>
    </w:p>
    <w:p w14:paraId="5D5F6D20"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30EA5073"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The proposed strategy can be evaluated using the Suitability, Feasibility and Acceptability (SFA) framework developed by Johnson, Scholes and Whittington.</w:t>
      </w:r>
    </w:p>
    <w:p w14:paraId="281D0DDE"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7DA9B910" w14:textId="77777777" w:rsidR="008E10DA" w:rsidRPr="008E10DA" w:rsidRDefault="008E10DA" w:rsidP="008E10DA">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8E10DA">
        <w:rPr>
          <w:rFonts w:ascii="Times New Roman" w:eastAsia="Times New Roman" w:hAnsi="Times New Roman" w:cs="Times New Roman"/>
          <w:b/>
          <w:bCs/>
          <w:kern w:val="0"/>
          <w:sz w:val="36"/>
          <w:szCs w:val="36"/>
          <w14:ligatures w14:val="none"/>
        </w:rPr>
        <w:t>Suitability</w:t>
      </w:r>
    </w:p>
    <w:p w14:paraId="732D9C96"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37DD1769"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The strategy is suitable because it addresses key opportunities and challenges identified in the market analysis. Consumer demand for healthier and plant-based beverages is increasing globally. By expanding its functional and plant-based product portfolio, Innocent can respond to these trends.</w:t>
      </w:r>
    </w:p>
    <w:p w14:paraId="37D7E6CB"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70BDD6CE"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Furthermore, the strategy supports the company’s sustainability goals. Plant-based beverages typically have lower carbon footprints than dairy-based alternatives. Therefore, the strategy aligns with Innocent’s target of reducing its carbon emissions per bottle by 50% by 2030 (Innocent Drinks, 2024).</w:t>
      </w:r>
    </w:p>
    <w:p w14:paraId="3DE68D9A"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50D33505" w14:textId="77777777" w:rsidR="008E10DA" w:rsidRPr="008E10DA" w:rsidRDefault="008E10DA" w:rsidP="008E10DA">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8E10DA">
        <w:rPr>
          <w:rFonts w:ascii="Times New Roman" w:eastAsia="Times New Roman" w:hAnsi="Times New Roman" w:cs="Times New Roman"/>
          <w:b/>
          <w:bCs/>
          <w:kern w:val="0"/>
          <w:sz w:val="36"/>
          <w:szCs w:val="36"/>
          <w14:ligatures w14:val="none"/>
        </w:rPr>
        <w:t>Feasibility</w:t>
      </w:r>
    </w:p>
    <w:p w14:paraId="51A5E61E"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6479FCEA"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The feasibility of the strategy depends on the organisation’s resources and capabilities. Innocent already possesses strong expertise in product development, branding and supply chain management. Its existing distribution networks across supermarkets and retail outlets also provide a platform for launching new products.</w:t>
      </w:r>
    </w:p>
    <w:p w14:paraId="36E88C0D"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1251AFE8"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Additionally, the company benefits from financial backing and operational support from its parent company Coca-Cola, which acquired a majority stake in the business in 2013 (Wholesale Scout, 2020). This relationship provides access to global distribution networks and financial resources that can support innovation and expansion.</w:t>
      </w:r>
    </w:p>
    <w:p w14:paraId="62D6214F"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4BC8BF39"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However, the company must ensure that new product development does not compromise its brand authenticity. Maintaining high quality ingredients and ethical sourcing will be essential.</w:t>
      </w:r>
    </w:p>
    <w:p w14:paraId="6F5CBA48"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53634E6C" w14:textId="77777777" w:rsidR="008E10DA" w:rsidRPr="008E10DA" w:rsidRDefault="008E10DA" w:rsidP="008E10DA">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8E10DA">
        <w:rPr>
          <w:rFonts w:ascii="Times New Roman" w:eastAsia="Times New Roman" w:hAnsi="Times New Roman" w:cs="Times New Roman"/>
          <w:b/>
          <w:bCs/>
          <w:kern w:val="0"/>
          <w:sz w:val="36"/>
          <w:szCs w:val="36"/>
          <w14:ligatures w14:val="none"/>
        </w:rPr>
        <w:t>Acceptability</w:t>
      </w:r>
    </w:p>
    <w:p w14:paraId="23C45F3A"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3F85ED51"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The proposed strategy is acceptable to key stakeholders because it supports both financial performance and sustainability objectives.</w:t>
      </w:r>
    </w:p>
    <w:p w14:paraId="0FEE0D94"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3A8B8F61"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Consumers are likely to welcome innovative healthy products that provide additional nutritional benefits. Investors will benefit from increased revenue opportunities and stronger competitive positioning. Employees may also view the strategy positively because it reinforces the organisation’s purpose-driven culture.</w:t>
      </w:r>
    </w:p>
    <w:p w14:paraId="170840F3"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32B07369"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However, certain risks must be considered. For example, new product launches may require significant investment in research, marketing and supply chain adjustments. There is also a possibility that new products may not achieve the expected level of consumer demand.</w:t>
      </w:r>
    </w:p>
    <w:p w14:paraId="36484169"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0D0230D0"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To mitigate these risks, Innocent should adopt a phased product development approach with pilot launches and consumer testing before large-scale rollout.</w:t>
      </w:r>
    </w:p>
    <w:p w14:paraId="281762F9"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243CA1E8"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lastRenderedPageBreak/>
        <w:t>Overall, the SFA evaluation indicates that the proposed strategy is strategically appropriate and capable of supporting long-term growth.</w:t>
      </w:r>
    </w:p>
    <w:p w14:paraId="451C04A4" w14:textId="77777777" w:rsidR="008E10DA" w:rsidRPr="008E10DA" w:rsidRDefault="008E10DA" w:rsidP="008E10DA">
      <w:pPr>
        <w:spacing w:after="0" w:line="240" w:lineRule="auto"/>
        <w:rPr>
          <w:rFonts w:ascii="Times New Roman" w:eastAsia="Times New Roman" w:hAnsi="Times New Roman" w:cs="Times New Roman"/>
          <w:kern w:val="0"/>
          <w14:ligatures w14:val="none"/>
        </w:rPr>
      </w:pPr>
      <w:r w:rsidRPr="008E10DA">
        <w:rPr>
          <w:rFonts w:ascii="Times New Roman" w:eastAsia="Times New Roman" w:hAnsi="Times New Roman" w:cs="Times New Roman"/>
          <w:noProof/>
          <w:kern w:val="0"/>
          <w14:ligatures w14:val="none"/>
        </w:rPr>
        <mc:AlternateContent>
          <mc:Choice Requires="wps">
            <w:drawing>
              <wp:inline distT="0" distB="0" distL="0" distR="0" wp14:anchorId="687BFC64" wp14:editId="778E68FC">
                <wp:extent cx="5731510" cy="1270"/>
                <wp:effectExtent l="0" t="31750" r="0" b="36830"/>
                <wp:docPr id="1205721251"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F618812"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5EEAECBB" w14:textId="77777777" w:rsidR="008E10DA" w:rsidRPr="008E10DA" w:rsidRDefault="008E10DA" w:rsidP="008E10DA">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8E10DA">
        <w:rPr>
          <w:rFonts w:ascii="Times New Roman" w:eastAsia="Times New Roman" w:hAnsi="Times New Roman" w:cs="Times New Roman"/>
          <w:b/>
          <w:bCs/>
          <w:kern w:val="36"/>
          <w:sz w:val="48"/>
          <w:szCs w:val="48"/>
          <w14:ligatures w14:val="none"/>
        </w:rPr>
        <w:t>6. Stakeholder Analysis (≈300 words)</w:t>
      </w:r>
    </w:p>
    <w:p w14:paraId="7588A403"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1608FE61"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Stakeholder theory emphasises the importance of considering the interests of all parties affected by organisational decisions (Freeman, 1984). For Innocent Drinks, key stakeholders include customers, employees, suppliers, investors, communities and environmental organisations.</w:t>
      </w:r>
    </w:p>
    <w:p w14:paraId="7213894E"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72876CC5"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Using Mendelow’s Matrix, stakeholders can be categorised according to their level of power and interest.</w:t>
      </w:r>
    </w:p>
    <w:p w14:paraId="5064AFEF"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41BE5318"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Customers represent high-interest stakeholders because they directly influence demand for Innocent’s products. The proposed strategy of expanding plant-based and functional beverages will provide consumers with healthier product choices while reinforcing the brand’s commitment to sustainability.</w:t>
      </w:r>
    </w:p>
    <w:p w14:paraId="3D868F71"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6E39C614"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Investors and shareholders possess high power and interest because they influence financial decision-making. The proposed strategy is likely to appeal to investors because it creates opportunities for revenue growth and market expansion.</w:t>
      </w:r>
    </w:p>
    <w:p w14:paraId="3970D9EA"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3964A805"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Employees are also important stakeholders. Innovation and product development may require new skills, training and collaboration across departments. Engaging employees in the development process can improve motivation and organisational commitment.</w:t>
      </w:r>
    </w:p>
    <w:p w14:paraId="658EA2A1"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2C01DA06"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Suppliers represent another critical stakeholder group because Innocent relies heavily on agricultural producers. Expanding plant-based products may require closer collaboration with sustainable farming partners. Initiatives such as the Farmers Innovation Fund can support suppliers in adopting environmentally responsible practices (Beverage Daily, 2024).</w:t>
      </w:r>
    </w:p>
    <w:p w14:paraId="5E15E25B"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0899B685"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lastRenderedPageBreak/>
        <w:t>Finally, communities and environmental organisations are important stakeholders due to the company’s sustainability commitments. Transparent reporting and sustainability initiatives will help maintain trust with these groups.</w:t>
      </w:r>
    </w:p>
    <w:p w14:paraId="0BFBD0A8"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56806352"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A stakeholder engagement plan should include regular communication with key groups through sustainability reports, consumer feedback platforms and supplier partnerships. By maintaining open dialogue with stakeholders, Innocent can ensure that its strategic decisions align with stakeholder expectations and long-term sustainability objectives.</w:t>
      </w:r>
    </w:p>
    <w:p w14:paraId="166F13AA" w14:textId="77777777" w:rsidR="008E10DA" w:rsidRPr="008E10DA" w:rsidRDefault="008E10DA" w:rsidP="008E10DA">
      <w:pPr>
        <w:spacing w:after="0" w:line="240" w:lineRule="auto"/>
        <w:rPr>
          <w:rFonts w:ascii="Times New Roman" w:eastAsia="Times New Roman" w:hAnsi="Times New Roman" w:cs="Times New Roman"/>
          <w:kern w:val="0"/>
          <w14:ligatures w14:val="none"/>
        </w:rPr>
      </w:pPr>
      <w:r w:rsidRPr="008E10DA">
        <w:rPr>
          <w:rFonts w:ascii="Times New Roman" w:eastAsia="Times New Roman" w:hAnsi="Times New Roman" w:cs="Times New Roman"/>
          <w:noProof/>
          <w:kern w:val="0"/>
          <w14:ligatures w14:val="none"/>
        </w:rPr>
        <mc:AlternateContent>
          <mc:Choice Requires="wps">
            <w:drawing>
              <wp:inline distT="0" distB="0" distL="0" distR="0" wp14:anchorId="2D5E7187" wp14:editId="1B3603C3">
                <wp:extent cx="5731510" cy="1270"/>
                <wp:effectExtent l="0" t="31750" r="0" b="36830"/>
                <wp:docPr id="420817887"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D952B53"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3E521030" w14:textId="77777777" w:rsidR="008E10DA" w:rsidRPr="008E10DA" w:rsidRDefault="008E10DA" w:rsidP="008E10DA">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8E10DA">
        <w:rPr>
          <w:rFonts w:ascii="Times New Roman" w:eastAsia="Times New Roman" w:hAnsi="Times New Roman" w:cs="Times New Roman"/>
          <w:b/>
          <w:bCs/>
          <w:kern w:val="36"/>
          <w:sz w:val="48"/>
          <w:szCs w:val="48"/>
          <w14:ligatures w14:val="none"/>
        </w:rPr>
        <w:t>7. Implementation and Monitoring (≈350 words)</w:t>
      </w:r>
    </w:p>
    <w:p w14:paraId="6D43DA73"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5F2065E3"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Successful implementation of the proposed strategy requires a structured plan with clear objectives, actions and performance indicators.</w:t>
      </w:r>
    </w:p>
    <w:p w14:paraId="78F195E5"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671069A0" w14:textId="77777777" w:rsidR="008E10DA" w:rsidRPr="008E10DA" w:rsidRDefault="008E10DA" w:rsidP="008E10DA">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8E10DA">
        <w:rPr>
          <w:rFonts w:ascii="Times New Roman" w:eastAsia="Times New Roman" w:hAnsi="Times New Roman" w:cs="Times New Roman"/>
          <w:b/>
          <w:bCs/>
          <w:kern w:val="0"/>
          <w:sz w:val="36"/>
          <w:szCs w:val="36"/>
          <w14:ligatures w14:val="none"/>
        </w:rPr>
        <w:t>Strategic Objective</w:t>
      </w:r>
    </w:p>
    <w:p w14:paraId="7BB10D7E"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525F89F7"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The primary objective is to expand Innocent’s plant-based and functional beverage portfolio within the next three years while maintaining sustainability commitments.</w:t>
      </w:r>
    </w:p>
    <w:p w14:paraId="363CB7DA"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5265E7FB" w14:textId="77777777" w:rsidR="008E10DA" w:rsidRPr="008E10DA" w:rsidRDefault="008E10DA" w:rsidP="008E10DA">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8E10DA">
        <w:rPr>
          <w:rFonts w:ascii="Times New Roman" w:eastAsia="Times New Roman" w:hAnsi="Times New Roman" w:cs="Times New Roman"/>
          <w:b/>
          <w:bCs/>
          <w:kern w:val="0"/>
          <w:sz w:val="36"/>
          <w:szCs w:val="36"/>
          <w14:ligatures w14:val="none"/>
        </w:rPr>
        <w:t>Key Actions</w:t>
      </w:r>
    </w:p>
    <w:p w14:paraId="2A817475"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435D720A"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First, the company should invest in research and development to identify innovative ingredients and product concepts. This may include beverages enriched with vitamins, probiotics or plant-based protein.</w:t>
      </w:r>
    </w:p>
    <w:p w14:paraId="72ECB2AF"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7D8FE798"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Second, Innocent should conduct consumer research to understand demand for functional health beverages. Surveys, focus groups and pilot product testing can provide insights into consumer preferences.</w:t>
      </w:r>
    </w:p>
    <w:p w14:paraId="14B4B45F"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7378679E"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lastRenderedPageBreak/>
        <w:t>Third, the company should strengthen partnerships with sustainable agricultural suppliers to ensure responsible sourcing of new ingredients. Supporting regenerative farming practices will help reduce environmental impact.</w:t>
      </w:r>
    </w:p>
    <w:p w14:paraId="6D2C00B2"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4C23A6DF"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Fourth, marketing campaigns should highlight the health benefits and sustainability features of new products. Innocent’s distinctive brand voice and storytelling approach can be used to communicate these messages effectively.</w:t>
      </w:r>
    </w:p>
    <w:p w14:paraId="0EC59CBF"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4E1AF5CC"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Finally, distribution channels should be expanded to ensure widespread availability of new products across supermarkets, cafés and online platforms.</w:t>
      </w:r>
    </w:p>
    <w:p w14:paraId="7B54659A"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6FCAC49F" w14:textId="77777777" w:rsidR="008E10DA" w:rsidRPr="008E10DA" w:rsidRDefault="008E10DA" w:rsidP="008E10DA">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8E10DA">
        <w:rPr>
          <w:rFonts w:ascii="Times New Roman" w:eastAsia="Times New Roman" w:hAnsi="Times New Roman" w:cs="Times New Roman"/>
          <w:b/>
          <w:bCs/>
          <w:kern w:val="0"/>
          <w:sz w:val="36"/>
          <w:szCs w:val="36"/>
          <w14:ligatures w14:val="none"/>
        </w:rPr>
        <w:t>Key Performance Indicators (KPIs)</w:t>
      </w:r>
    </w:p>
    <w:p w14:paraId="50E5F562"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2103808D"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Monitoring performance is essential for evaluating the success of the strategy. Key performance indicators may include:</w:t>
      </w:r>
    </w:p>
    <w:p w14:paraId="1E6773CC"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01D21308"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 Revenue growth from new product lines</w:t>
      </w:r>
    </w:p>
    <w:p w14:paraId="7330DD0A"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 Market share in the functional beverage segment</w:t>
      </w:r>
    </w:p>
    <w:p w14:paraId="349CBF3F"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 Reduction in carbon emissions per product</w:t>
      </w:r>
    </w:p>
    <w:p w14:paraId="7C61B2F8"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 Customer satisfaction and brand perception</w:t>
      </w:r>
    </w:p>
    <w:p w14:paraId="4B1BC130"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 Sales growth in plant-based product categories</w:t>
      </w:r>
    </w:p>
    <w:p w14:paraId="02CF3A43"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62FADE6D"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Regular performance reviews should be conducted to assess progress and identify areas for improvement.</w:t>
      </w:r>
    </w:p>
    <w:p w14:paraId="4D33DD62"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59C0C4A7" w14:textId="77777777" w:rsidR="008E10DA" w:rsidRPr="008E10DA" w:rsidRDefault="008E10DA" w:rsidP="008E10DA">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8E10DA">
        <w:rPr>
          <w:rFonts w:ascii="Times New Roman" w:eastAsia="Times New Roman" w:hAnsi="Times New Roman" w:cs="Times New Roman"/>
          <w:b/>
          <w:bCs/>
          <w:kern w:val="0"/>
          <w:sz w:val="36"/>
          <w:szCs w:val="36"/>
          <w14:ligatures w14:val="none"/>
        </w:rPr>
        <w:t>Monitoring and Control</w:t>
      </w:r>
    </w:p>
    <w:p w14:paraId="53452285"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1E4A18B8"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 xml:space="preserve">To ensure effective monitoring, Innocent should establish quarterly performance reviews involving senior management and relevant departments. Sustainability metrics should also be </w:t>
      </w:r>
      <w:r w:rsidRPr="008E10DA">
        <w:rPr>
          <w:rFonts w:ascii="Times New Roman" w:hAnsi="Times New Roman" w:cs="Times New Roman"/>
          <w:kern w:val="0"/>
          <w14:ligatures w14:val="none"/>
        </w:rPr>
        <w:lastRenderedPageBreak/>
        <w:t>integrated into performance evaluation systems to ensure environmental goals remain a priority.</w:t>
      </w:r>
    </w:p>
    <w:p w14:paraId="1BA2FA80"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5670C80E"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By implementing a structured monitoring framework, Innocent Drinks can ensure that the proposed strategy delivers both financial and sustainability benefits.</w:t>
      </w:r>
    </w:p>
    <w:p w14:paraId="3FB7ACD5" w14:textId="77777777" w:rsidR="008E10DA" w:rsidRPr="008E10DA" w:rsidRDefault="008E10DA" w:rsidP="008E10DA">
      <w:pPr>
        <w:spacing w:after="0" w:line="240" w:lineRule="auto"/>
        <w:rPr>
          <w:rFonts w:ascii="Times New Roman" w:eastAsia="Times New Roman" w:hAnsi="Times New Roman" w:cs="Times New Roman"/>
          <w:kern w:val="0"/>
          <w14:ligatures w14:val="none"/>
        </w:rPr>
      </w:pPr>
      <w:r w:rsidRPr="008E10DA">
        <w:rPr>
          <w:rFonts w:ascii="Times New Roman" w:eastAsia="Times New Roman" w:hAnsi="Times New Roman" w:cs="Times New Roman"/>
          <w:noProof/>
          <w:kern w:val="0"/>
          <w14:ligatures w14:val="none"/>
        </w:rPr>
        <mc:AlternateContent>
          <mc:Choice Requires="wps">
            <w:drawing>
              <wp:inline distT="0" distB="0" distL="0" distR="0" wp14:anchorId="023B20C4" wp14:editId="3164B946">
                <wp:extent cx="5731510" cy="1270"/>
                <wp:effectExtent l="0" t="31750" r="0" b="36830"/>
                <wp:docPr id="574708921"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B71CCF8"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046E48DD" w14:textId="77777777" w:rsidR="008E10DA" w:rsidRPr="008E10DA" w:rsidRDefault="008E10DA" w:rsidP="008E10DA">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8E10DA">
        <w:rPr>
          <w:rFonts w:ascii="Times New Roman" w:eastAsia="Times New Roman" w:hAnsi="Times New Roman" w:cs="Times New Roman"/>
          <w:b/>
          <w:bCs/>
          <w:kern w:val="36"/>
          <w:sz w:val="48"/>
          <w:szCs w:val="48"/>
          <w14:ligatures w14:val="none"/>
        </w:rPr>
        <w:t>8. Conclusion (≈150 words)</w:t>
      </w:r>
    </w:p>
    <w:p w14:paraId="15EE05D4"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67624AB0"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Innocent Drinks has established itself as one of the leading brands in the healthy beverage industry through its strong commitment to natural ingredients, sustainability and ethical business practices. However, the company operates in an increasingly competitive market where consumer preferences and industry trends are constantly evolving.</w:t>
      </w:r>
    </w:p>
    <w:p w14:paraId="40D83660"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41AAE50E"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This report analysed Innocent’s current market environment using strategic frameworks including PESTEL, Porter’s Five Forces and SWOT analysis. The evaluation identified significant opportunities in the growing demand for plant-based and functional beverages.</w:t>
      </w:r>
    </w:p>
    <w:p w14:paraId="54221E4E"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3BF17678"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The recommended strategy focuses on product development through expanding Innocent’s portfolio of innovative health-focused drinks. This strategy aligns with the organisation’s mission, sustainability goals and differentiation strategy.</w:t>
      </w:r>
    </w:p>
    <w:p w14:paraId="395AB528"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67E49805"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Through careful stakeholder engagement, structured implementation and effective performance monitoring, Innocent Drinks can successfully implement this strategy. Ultimately, this approach will enable the company to maintain its competitive advantage while achieving sustainable long-term growth in the global beverage market.</w:t>
      </w:r>
    </w:p>
    <w:p w14:paraId="47A8E583" w14:textId="77777777" w:rsidR="008E10DA" w:rsidRPr="008E10DA" w:rsidRDefault="008E10DA" w:rsidP="008E10DA">
      <w:pPr>
        <w:spacing w:after="0" w:line="240" w:lineRule="auto"/>
        <w:rPr>
          <w:rFonts w:ascii="Times New Roman" w:eastAsia="Times New Roman" w:hAnsi="Times New Roman" w:cs="Times New Roman"/>
          <w:kern w:val="0"/>
          <w14:ligatures w14:val="none"/>
        </w:rPr>
      </w:pPr>
      <w:r w:rsidRPr="008E10DA">
        <w:rPr>
          <w:rFonts w:ascii="Times New Roman" w:eastAsia="Times New Roman" w:hAnsi="Times New Roman" w:cs="Times New Roman"/>
          <w:noProof/>
          <w:kern w:val="0"/>
          <w14:ligatures w14:val="none"/>
        </w:rPr>
        <mc:AlternateContent>
          <mc:Choice Requires="wps">
            <w:drawing>
              <wp:inline distT="0" distB="0" distL="0" distR="0" wp14:anchorId="00248382" wp14:editId="13D5CAE0">
                <wp:extent cx="5731510" cy="1270"/>
                <wp:effectExtent l="0" t="31750" r="0" b="36830"/>
                <wp:docPr id="854887494"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D961FDA"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3579A96F" w14:textId="77777777" w:rsidR="008E10DA" w:rsidRPr="008E10DA" w:rsidRDefault="008E10DA" w:rsidP="008E10DA">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8E10DA">
        <w:rPr>
          <w:rFonts w:ascii="Times New Roman" w:eastAsia="Times New Roman" w:hAnsi="Times New Roman" w:cs="Times New Roman"/>
          <w:b/>
          <w:bCs/>
          <w:kern w:val="36"/>
          <w:sz w:val="48"/>
          <w:szCs w:val="48"/>
          <w14:ligatures w14:val="none"/>
        </w:rPr>
        <w:t>References (Harvard Style)</w:t>
      </w:r>
    </w:p>
    <w:p w14:paraId="1765CECF"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37BB999E"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Beverage Daily (2024) Decarbonising the supply chain: Innocent Drinks regenerative agriculture fund.</w:t>
      </w:r>
    </w:p>
    <w:p w14:paraId="330101A4"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48A8AFBE"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lastRenderedPageBreak/>
        <w:t>Corporate Energy (2024) Innocent Drinks sustainability initiatives.</w:t>
      </w:r>
    </w:p>
    <w:p w14:paraId="0A6AEA96"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42B638CF"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Diet.co.uk (2024) Innocent Drinks company history.</w:t>
      </w:r>
    </w:p>
    <w:p w14:paraId="63AE3F81"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2EC71DB1"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Food Manufacture (2025) Food and drink manufacturing sustainability report.</w:t>
      </w:r>
    </w:p>
    <w:p w14:paraId="27CAE35F"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2D8185B6"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Freeman, R. (1984) Strategic Management: A Stakeholder Approach. Boston: Pitman.</w:t>
      </w:r>
    </w:p>
    <w:p w14:paraId="5CF3548F"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7DFFC9B0"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Innocent Drinks (2024) Climate and sustainability commitments.</w:t>
      </w:r>
    </w:p>
    <w:p w14:paraId="58E959AD"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0B221B8A"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Johnson, G., Scholes, K. and Whittington, R. (2017) Exploring Corporate Strategy.</w:t>
      </w:r>
    </w:p>
    <w:p w14:paraId="368740DE"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7DD06647"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Mintzberg, H. (1994) The Rise and Fall of Strategic Planning.</w:t>
      </w:r>
    </w:p>
    <w:p w14:paraId="3EF0A5A2"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310F0AA6"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Osum (2023) Innocent Drinks market share analysis.</w:t>
      </w:r>
    </w:p>
    <w:p w14:paraId="29185122"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24ED3C20"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Porter, M. (1980) Competitive Strategy. New York: Free Press.</w:t>
      </w:r>
    </w:p>
    <w:p w14:paraId="3C2868FF"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7550E283"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Porter, M. (1985) Competitive Advantage. New York: Free Press.</w:t>
      </w:r>
    </w:p>
    <w:p w14:paraId="3B0EC0AA"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p>
    <w:p w14:paraId="40020403" w14:textId="77777777" w:rsidR="008E10DA" w:rsidRPr="008E10DA" w:rsidRDefault="008E10DA" w:rsidP="008E10DA">
      <w:pPr>
        <w:spacing w:before="100" w:beforeAutospacing="1" w:after="100" w:afterAutospacing="1" w:line="240" w:lineRule="auto"/>
        <w:rPr>
          <w:rFonts w:ascii="Times New Roman" w:hAnsi="Times New Roman" w:cs="Times New Roman"/>
          <w:kern w:val="0"/>
          <w14:ligatures w14:val="none"/>
        </w:rPr>
      </w:pPr>
      <w:r w:rsidRPr="008E10DA">
        <w:rPr>
          <w:rFonts w:ascii="Times New Roman" w:hAnsi="Times New Roman" w:cs="Times New Roman"/>
          <w:kern w:val="0"/>
          <w14:ligatures w14:val="none"/>
        </w:rPr>
        <w:t>Ansoff, H. (1987) Corporate Strategy. McGraw-Hill</w:t>
      </w:r>
    </w:p>
    <w:p w14:paraId="79E94406" w14:textId="77777777" w:rsidR="008E10DA" w:rsidRDefault="008E10DA"/>
    <w:sectPr w:rsidR="008E10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10DA"/>
    <w:rsid w:val="00105C0C"/>
    <w:rsid w:val="008E10DA"/>
    <w:rsid w:val="00A56F4F"/>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decimalSymbol w:val=","/>
  <w:listSeparator w:val=","/>
  <w14:docId w14:val="2F97FC2D"/>
  <w15:chartTrackingRefBased/>
  <w15:docId w15:val="{EECAF12C-2914-9244-A2C5-CAA99FFC5B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RO"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10D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8E10D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8E10D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E10D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E10D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E10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10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10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10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10D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E10D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E10D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E10D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E10D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E10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10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10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10DA"/>
    <w:rPr>
      <w:rFonts w:eastAsiaTheme="majorEastAsia" w:cstheme="majorBidi"/>
      <w:color w:val="272727" w:themeColor="text1" w:themeTint="D8"/>
    </w:rPr>
  </w:style>
  <w:style w:type="paragraph" w:styleId="Title">
    <w:name w:val="Title"/>
    <w:basedOn w:val="Normal"/>
    <w:next w:val="Normal"/>
    <w:link w:val="TitleChar"/>
    <w:uiPriority w:val="10"/>
    <w:qFormat/>
    <w:rsid w:val="008E10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10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10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10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10DA"/>
    <w:pPr>
      <w:spacing w:before="160"/>
      <w:jc w:val="center"/>
    </w:pPr>
    <w:rPr>
      <w:i/>
      <w:iCs/>
      <w:color w:val="404040" w:themeColor="text1" w:themeTint="BF"/>
    </w:rPr>
  </w:style>
  <w:style w:type="character" w:customStyle="1" w:styleId="QuoteChar">
    <w:name w:val="Quote Char"/>
    <w:basedOn w:val="DefaultParagraphFont"/>
    <w:link w:val="Quote"/>
    <w:uiPriority w:val="29"/>
    <w:rsid w:val="008E10DA"/>
    <w:rPr>
      <w:i/>
      <w:iCs/>
      <w:color w:val="404040" w:themeColor="text1" w:themeTint="BF"/>
    </w:rPr>
  </w:style>
  <w:style w:type="paragraph" w:styleId="ListParagraph">
    <w:name w:val="List Paragraph"/>
    <w:basedOn w:val="Normal"/>
    <w:uiPriority w:val="34"/>
    <w:qFormat/>
    <w:rsid w:val="008E10DA"/>
    <w:pPr>
      <w:ind w:left="720"/>
      <w:contextualSpacing/>
    </w:pPr>
  </w:style>
  <w:style w:type="character" w:styleId="IntenseEmphasis">
    <w:name w:val="Intense Emphasis"/>
    <w:basedOn w:val="DefaultParagraphFont"/>
    <w:uiPriority w:val="21"/>
    <w:qFormat/>
    <w:rsid w:val="008E10DA"/>
    <w:rPr>
      <w:i/>
      <w:iCs/>
      <w:color w:val="2F5496" w:themeColor="accent1" w:themeShade="BF"/>
    </w:rPr>
  </w:style>
  <w:style w:type="paragraph" w:styleId="IntenseQuote">
    <w:name w:val="Intense Quote"/>
    <w:basedOn w:val="Normal"/>
    <w:next w:val="Normal"/>
    <w:link w:val="IntenseQuoteChar"/>
    <w:uiPriority w:val="30"/>
    <w:qFormat/>
    <w:rsid w:val="008E10D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E10DA"/>
    <w:rPr>
      <w:i/>
      <w:iCs/>
      <w:color w:val="2F5496" w:themeColor="accent1" w:themeShade="BF"/>
    </w:rPr>
  </w:style>
  <w:style w:type="character" w:styleId="IntenseReference">
    <w:name w:val="Intense Reference"/>
    <w:basedOn w:val="DefaultParagraphFont"/>
    <w:uiPriority w:val="32"/>
    <w:qFormat/>
    <w:rsid w:val="008E10DA"/>
    <w:rPr>
      <w:b/>
      <w:bCs/>
      <w:smallCaps/>
      <w:color w:val="2F5496" w:themeColor="accent1" w:themeShade="BF"/>
      <w:spacing w:val="5"/>
    </w:rPr>
  </w:style>
  <w:style w:type="character" w:customStyle="1" w:styleId="s1">
    <w:name w:val="s1"/>
    <w:basedOn w:val="DefaultParagraphFont"/>
    <w:rsid w:val="008E10DA"/>
  </w:style>
  <w:style w:type="paragraph" w:customStyle="1" w:styleId="p2">
    <w:name w:val="p2"/>
    <w:basedOn w:val="Normal"/>
    <w:rsid w:val="008E10DA"/>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8E10DA"/>
  </w:style>
  <w:style w:type="paragraph" w:customStyle="1" w:styleId="p3">
    <w:name w:val="p3"/>
    <w:basedOn w:val="Normal"/>
    <w:rsid w:val="008E10DA"/>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8E10DA"/>
  </w:style>
  <w:style w:type="character" w:customStyle="1" w:styleId="s4">
    <w:name w:val="s4"/>
    <w:basedOn w:val="DefaultParagraphFont"/>
    <w:rsid w:val="008E10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3345</Words>
  <Characters>19067</Characters>
  <Application>Microsoft Office Word</Application>
  <DocSecurity>0</DocSecurity>
  <Lines>158</Lines>
  <Paragraphs>44</Paragraphs>
  <ScaleCrop>false</ScaleCrop>
  <Company/>
  <LinksUpToDate>false</LinksUpToDate>
  <CharactersWithSpaces>22368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maricelapetrea54@gmail.com</dc:creator>
  <cp:keywords/>
  <dc:description/>
  <cp:lastModifiedBy>maricelapetrea54@gmail.com</cp:lastModifiedBy>
  <cp:revision>2</cp:revision>
  <dcterms:created xsi:type="dcterms:W3CDTF">2026-03-16T11:36:00Z</dcterms:created>
  <dcterms:modified xsi:type="dcterms:W3CDTF">2026-03-16T11:36:00Z</dcterms:modified>
</cp:coreProperties>
</file>