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1DACE" w14:textId="6008994F" w:rsidR="0083285F" w:rsidRPr="0083285F" w:rsidRDefault="0083285F" w:rsidP="0083285F">
      <w:pPr>
        <w:jc w:val="center"/>
        <w:rPr>
          <w:rFonts w:cs="Times New Roman"/>
          <w:b/>
          <w:bCs/>
          <w:color w:val="000000" w:themeColor="text1"/>
          <w:sz w:val="32"/>
          <w:szCs w:val="32"/>
        </w:rPr>
      </w:pPr>
      <w:r w:rsidRPr="0083285F">
        <w:rPr>
          <w:rFonts w:cs="Times New Roman"/>
          <w:b/>
          <w:bCs/>
          <w:color w:val="000000" w:themeColor="text1"/>
          <w:sz w:val="32"/>
          <w:szCs w:val="32"/>
        </w:rPr>
        <w:t>INTERNATIONAL MEETINGS MANAGEMENT FOR THE HOTEL INDUSTRY</w:t>
      </w:r>
    </w:p>
    <w:p w14:paraId="62970A13" w14:textId="6FBCFE1C" w:rsidR="0083285F" w:rsidRPr="0083285F" w:rsidRDefault="0083285F" w:rsidP="0083285F">
      <w:pPr>
        <w:jc w:val="center"/>
        <w:rPr>
          <w:rFonts w:cs="Times New Roman"/>
          <w:b/>
          <w:bCs/>
          <w:color w:val="000000" w:themeColor="text1"/>
          <w:sz w:val="32"/>
          <w:szCs w:val="32"/>
        </w:rPr>
      </w:pPr>
      <w:r w:rsidRPr="0083285F">
        <w:rPr>
          <w:rFonts w:cs="Times New Roman"/>
          <w:b/>
          <w:bCs/>
          <w:color w:val="000000" w:themeColor="text1"/>
          <w:sz w:val="32"/>
          <w:szCs w:val="32"/>
        </w:rPr>
        <w:t>BMIH6007</w:t>
      </w:r>
    </w:p>
    <w:p w14:paraId="2E30863E" w14:textId="651B9F59" w:rsidR="0083285F" w:rsidRDefault="0083285F" w:rsidP="0083285F">
      <w:pPr>
        <w:jc w:val="center"/>
        <w:rPr>
          <w:rFonts w:cs="Times New Roman"/>
          <w:b/>
          <w:bCs/>
          <w:color w:val="000000" w:themeColor="text1"/>
          <w:sz w:val="32"/>
          <w:szCs w:val="32"/>
        </w:rPr>
      </w:pPr>
      <w:r w:rsidRPr="0083285F">
        <w:rPr>
          <w:rFonts w:cs="Times New Roman"/>
          <w:b/>
          <w:bCs/>
          <w:color w:val="000000" w:themeColor="text1"/>
          <w:sz w:val="32"/>
          <w:szCs w:val="32"/>
        </w:rPr>
        <w:t>ASSIGNMENT 2: EVENT STRATEGIC PLANNING AND DELIVERY CONSIDERATIONS FOR AN INTERNATIONAL MEETING</w:t>
      </w:r>
    </w:p>
    <w:p w14:paraId="3EB35A75" w14:textId="443457D4" w:rsidR="0083285F" w:rsidRDefault="0083285F" w:rsidP="0083285F">
      <w:pPr>
        <w:jc w:val="center"/>
        <w:rPr>
          <w:rFonts w:cs="Times New Roman"/>
          <w:b/>
          <w:bCs/>
          <w:color w:val="000000" w:themeColor="text1"/>
          <w:sz w:val="32"/>
          <w:szCs w:val="32"/>
        </w:rPr>
      </w:pPr>
      <w:r>
        <w:rPr>
          <w:rFonts w:cs="Times New Roman"/>
          <w:b/>
          <w:bCs/>
          <w:color w:val="000000" w:themeColor="text1"/>
          <w:sz w:val="32"/>
          <w:szCs w:val="32"/>
        </w:rPr>
        <w:t>LECTURER’S NAME:</w:t>
      </w:r>
    </w:p>
    <w:p w14:paraId="1ED7DCFD" w14:textId="77777777" w:rsidR="008A5BD1" w:rsidRPr="00481C1A" w:rsidRDefault="008A5BD1" w:rsidP="008A5BD1">
      <w:pPr>
        <w:jc w:val="center"/>
        <w:rPr>
          <w:b/>
          <w:bCs/>
          <w:sz w:val="40"/>
          <w:szCs w:val="40"/>
          <w:lang w:val="en-US"/>
        </w:rPr>
      </w:pPr>
      <w:r w:rsidRPr="00481C1A">
        <w:rPr>
          <w:b/>
          <w:bCs/>
          <w:sz w:val="40"/>
          <w:szCs w:val="40"/>
          <w:lang w:val="en-US"/>
        </w:rPr>
        <w:t xml:space="preserve">STUDENT NAME: </w:t>
      </w:r>
      <w:r>
        <w:rPr>
          <w:b/>
          <w:bCs/>
          <w:sz w:val="40"/>
          <w:szCs w:val="40"/>
          <w:lang w:val="en-US"/>
        </w:rPr>
        <w:t>IULIANA-DANIELA GIUREA</w:t>
      </w:r>
    </w:p>
    <w:p w14:paraId="5A45906E" w14:textId="77777777" w:rsidR="008A5BD1" w:rsidRPr="00481C1A" w:rsidRDefault="008A5BD1" w:rsidP="008A5BD1">
      <w:pPr>
        <w:jc w:val="center"/>
        <w:rPr>
          <w:b/>
          <w:bCs/>
          <w:sz w:val="40"/>
          <w:szCs w:val="40"/>
          <w:lang w:val="en-US"/>
        </w:rPr>
      </w:pPr>
      <w:r w:rsidRPr="00481C1A">
        <w:rPr>
          <w:b/>
          <w:bCs/>
          <w:sz w:val="40"/>
          <w:szCs w:val="40"/>
          <w:lang w:val="en-US"/>
        </w:rPr>
        <w:t xml:space="preserve">STUDENT ID: </w:t>
      </w:r>
      <w:r>
        <w:rPr>
          <w:b/>
          <w:bCs/>
          <w:sz w:val="40"/>
          <w:szCs w:val="40"/>
          <w:lang w:val="en-US"/>
        </w:rPr>
        <w:t>2226406</w:t>
      </w:r>
    </w:p>
    <w:p w14:paraId="77EBC03F" w14:textId="77777777" w:rsidR="008A5BD1" w:rsidRDefault="008A5BD1">
      <w:pPr>
        <w:spacing w:line="278" w:lineRule="auto"/>
        <w:jc w:val="left"/>
        <w:rPr>
          <w:rFonts w:cs="Times New Roman"/>
          <w:b/>
          <w:bCs/>
          <w:color w:val="000000" w:themeColor="text1"/>
        </w:rPr>
      </w:pPr>
    </w:p>
    <w:p w14:paraId="1C032B4F" w14:textId="57CBC961" w:rsidR="0083285F" w:rsidRDefault="008A5BD1">
      <w:pPr>
        <w:spacing w:line="278" w:lineRule="auto"/>
        <w:jc w:val="left"/>
        <w:rPr>
          <w:rFonts w:cs="Times New Roman"/>
          <w:b/>
          <w:bCs/>
          <w:color w:val="000000" w:themeColor="text1"/>
        </w:rPr>
      </w:pPr>
      <w:r w:rsidRPr="008A5BD1">
        <w:rPr>
          <w:rFonts w:cs="Times New Roman"/>
          <w:b/>
          <w:bCs/>
          <w:color w:val="000000" w:themeColor="text1"/>
        </w:rPr>
        <w:t>‘’ I confirm that I have not used any AI tools in the research and creation of this assignment. I confirm that I have not presented any AI generated materials as my own work. I confirm I have copies of my drafts, notes , and other resources I used, which I may be asked to provide in evidence’’</w:t>
      </w:r>
      <w:r w:rsidR="0083285F">
        <w:rPr>
          <w:rFonts w:cs="Times New Roman"/>
          <w:b/>
          <w:bCs/>
          <w:color w:val="000000" w:themeColor="text1"/>
        </w:rPr>
        <w:br w:type="page"/>
      </w:r>
    </w:p>
    <w:sdt>
      <w:sdtPr>
        <w:rPr>
          <w:rFonts w:ascii="Times New Roman" w:eastAsiaTheme="minorEastAsia" w:hAnsi="Times New Roman" w:cstheme="minorBidi"/>
          <w:color w:val="auto"/>
          <w:kern w:val="2"/>
          <w:sz w:val="24"/>
          <w:szCs w:val="24"/>
          <w:lang w:val="en-GB" w:eastAsia="zh-CN"/>
          <w14:ligatures w14:val="standardContextual"/>
        </w:rPr>
        <w:id w:val="-698551821"/>
        <w:docPartObj>
          <w:docPartGallery w:val="Table of Contents"/>
          <w:docPartUnique/>
        </w:docPartObj>
      </w:sdtPr>
      <w:sdtEndPr>
        <w:rPr>
          <w:b/>
          <w:bCs/>
          <w:noProof/>
        </w:rPr>
      </w:sdtEndPr>
      <w:sdtContent>
        <w:p w14:paraId="6C96F742" w14:textId="2E32BAA2" w:rsidR="00E852A1" w:rsidRPr="00E852A1" w:rsidRDefault="00E852A1" w:rsidP="00E852A1">
          <w:pPr>
            <w:pStyle w:val="TOCHeading"/>
            <w:spacing w:line="360" w:lineRule="auto"/>
            <w:jc w:val="both"/>
            <w:rPr>
              <w:rFonts w:ascii="Times New Roman" w:hAnsi="Times New Roman" w:cs="Times New Roman"/>
              <w:color w:val="000000" w:themeColor="text1"/>
              <w:sz w:val="24"/>
              <w:szCs w:val="24"/>
            </w:rPr>
          </w:pPr>
          <w:r w:rsidRPr="00E852A1">
            <w:rPr>
              <w:rFonts w:ascii="Times New Roman" w:hAnsi="Times New Roman" w:cs="Times New Roman"/>
              <w:color w:val="000000" w:themeColor="text1"/>
              <w:sz w:val="24"/>
              <w:szCs w:val="24"/>
            </w:rPr>
            <w:t>Table of Contents</w:t>
          </w:r>
        </w:p>
        <w:p w14:paraId="523B41EA" w14:textId="49107E1C" w:rsidR="00E852A1" w:rsidRPr="00E852A1" w:rsidRDefault="00E852A1" w:rsidP="00E852A1">
          <w:pPr>
            <w:pStyle w:val="TOC1"/>
            <w:tabs>
              <w:tab w:val="right" w:leader="dot" w:pos="9350"/>
            </w:tabs>
            <w:spacing w:line="360" w:lineRule="auto"/>
            <w:rPr>
              <w:rFonts w:cs="Times New Roman"/>
              <w:noProof/>
              <w:color w:val="000000" w:themeColor="text1"/>
            </w:rPr>
          </w:pPr>
          <w:r w:rsidRPr="00E852A1">
            <w:rPr>
              <w:rFonts w:cs="Times New Roman"/>
              <w:color w:val="000000" w:themeColor="text1"/>
            </w:rPr>
            <w:fldChar w:fldCharType="begin"/>
          </w:r>
          <w:r w:rsidRPr="00E852A1">
            <w:rPr>
              <w:rFonts w:cs="Times New Roman"/>
              <w:color w:val="000000" w:themeColor="text1"/>
            </w:rPr>
            <w:instrText xml:space="preserve"> TOC \o "1-3" \h \z \u </w:instrText>
          </w:r>
          <w:r w:rsidRPr="00E852A1">
            <w:rPr>
              <w:rFonts w:cs="Times New Roman"/>
              <w:color w:val="000000" w:themeColor="text1"/>
            </w:rPr>
            <w:fldChar w:fldCharType="separate"/>
          </w:r>
          <w:hyperlink w:anchor="_Toc188652185" w:history="1">
            <w:r w:rsidRPr="00E852A1">
              <w:rPr>
                <w:rStyle w:val="Hyperlink"/>
                <w:rFonts w:cs="Times New Roman"/>
                <w:noProof/>
                <w:color w:val="000000" w:themeColor="text1"/>
              </w:rPr>
              <w:t>1. Introduction</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_Toc188652185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3</w:t>
            </w:r>
            <w:r w:rsidRPr="00E852A1">
              <w:rPr>
                <w:rFonts w:cs="Times New Roman"/>
                <w:noProof/>
                <w:webHidden/>
                <w:color w:val="000000" w:themeColor="text1"/>
              </w:rPr>
              <w:fldChar w:fldCharType="end"/>
            </w:r>
          </w:hyperlink>
        </w:p>
        <w:p w14:paraId="465C9B67" w14:textId="2BBBAF34"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86" w:history="1">
            <w:r w:rsidRPr="00E852A1">
              <w:rPr>
                <w:rStyle w:val="Hyperlink"/>
                <w:rFonts w:cs="Times New Roman"/>
                <w:noProof/>
                <w:color w:val="000000" w:themeColor="text1"/>
              </w:rPr>
              <w:t>2. The Event Cycle</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_Toc188652186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3</w:t>
            </w:r>
            <w:r w:rsidRPr="00E852A1">
              <w:rPr>
                <w:rFonts w:cs="Times New Roman"/>
                <w:noProof/>
                <w:webHidden/>
                <w:color w:val="000000" w:themeColor="text1"/>
              </w:rPr>
              <w:fldChar w:fldCharType="end"/>
            </w:r>
          </w:hyperlink>
        </w:p>
        <w:p w14:paraId="69C29FBF" w14:textId="5F5C9B7A"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87" w:history="1">
            <w:r w:rsidRPr="00E852A1">
              <w:rPr>
                <w:rStyle w:val="Hyperlink"/>
                <w:rFonts w:cs="Times New Roman"/>
                <w:noProof/>
                <w:color w:val="000000" w:themeColor="text1"/>
              </w:rPr>
              <w:t>3. Event Concept</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_Toc188652187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5</w:t>
            </w:r>
            <w:r w:rsidRPr="00E852A1">
              <w:rPr>
                <w:rFonts w:cs="Times New Roman"/>
                <w:noProof/>
                <w:webHidden/>
                <w:color w:val="000000" w:themeColor="text1"/>
              </w:rPr>
              <w:fldChar w:fldCharType="end"/>
            </w:r>
          </w:hyperlink>
        </w:p>
        <w:p w14:paraId="6A7760B7" w14:textId="227FAB2A"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88" w:history="1">
            <w:r w:rsidRPr="00E852A1">
              <w:rPr>
                <w:rStyle w:val="Hyperlink"/>
                <w:rFonts w:cs="Times New Roman"/>
                <w:noProof/>
                <w:color w:val="000000" w:themeColor="text1"/>
              </w:rPr>
              <w:t>4. Aim and Objectives</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_Toc188652188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6</w:t>
            </w:r>
            <w:r w:rsidRPr="00E852A1">
              <w:rPr>
                <w:rFonts w:cs="Times New Roman"/>
                <w:noProof/>
                <w:webHidden/>
                <w:color w:val="000000" w:themeColor="text1"/>
              </w:rPr>
              <w:fldChar w:fldCharType="end"/>
            </w:r>
          </w:hyperlink>
        </w:p>
        <w:p w14:paraId="00C62FC4" w14:textId="38DE5DAD"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89" w:history="1">
            <w:r w:rsidRPr="00E852A1">
              <w:rPr>
                <w:rStyle w:val="Hyperlink"/>
                <w:rFonts w:cs="Times New Roman"/>
                <w:noProof/>
                <w:color w:val="000000" w:themeColor="text1"/>
              </w:rPr>
              <w:t>5. Event Management</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_Toc188652189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8</w:t>
            </w:r>
            <w:r w:rsidRPr="00E852A1">
              <w:rPr>
                <w:rFonts w:cs="Times New Roman"/>
                <w:noProof/>
                <w:webHidden/>
                <w:color w:val="000000" w:themeColor="text1"/>
              </w:rPr>
              <w:fldChar w:fldCharType="end"/>
            </w:r>
          </w:hyperlink>
        </w:p>
        <w:p w14:paraId="4E23192A" w14:textId="3C57C5F3"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90" w:history="1">
            <w:r w:rsidRPr="00E852A1">
              <w:rPr>
                <w:rStyle w:val="Hyperlink"/>
                <w:rFonts w:cs="Times New Roman"/>
                <w:noProof/>
                <w:color w:val="000000" w:themeColor="text1"/>
              </w:rPr>
              <w:t>6. Event Budget</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_Toc188652190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10</w:t>
            </w:r>
            <w:r w:rsidRPr="00E852A1">
              <w:rPr>
                <w:rFonts w:cs="Times New Roman"/>
                <w:noProof/>
                <w:webHidden/>
                <w:color w:val="000000" w:themeColor="text1"/>
              </w:rPr>
              <w:fldChar w:fldCharType="end"/>
            </w:r>
          </w:hyperlink>
        </w:p>
        <w:p w14:paraId="33894B7C" w14:textId="31E3DD9B"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91" w:history="1">
            <w:r w:rsidRPr="00E852A1">
              <w:rPr>
                <w:rStyle w:val="Hyperlink"/>
                <w:rFonts w:cs="Times New Roman"/>
                <w:noProof/>
                <w:color w:val="000000" w:themeColor="text1"/>
              </w:rPr>
              <w:t>7. Industry Trends / Issues / Impacts</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_Toc188652191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12</w:t>
            </w:r>
            <w:r w:rsidRPr="00E852A1">
              <w:rPr>
                <w:rFonts w:cs="Times New Roman"/>
                <w:noProof/>
                <w:webHidden/>
                <w:color w:val="000000" w:themeColor="text1"/>
              </w:rPr>
              <w:fldChar w:fldCharType="end"/>
            </w:r>
          </w:hyperlink>
        </w:p>
        <w:p w14:paraId="35219037" w14:textId="100A917F"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92" w:history="1">
            <w:r w:rsidRPr="00E852A1">
              <w:rPr>
                <w:rStyle w:val="Hyperlink"/>
                <w:rFonts w:cs="Times New Roman"/>
                <w:noProof/>
                <w:color w:val="000000" w:themeColor="text1"/>
              </w:rPr>
              <w:t>8. Situational and Cultural Considerations</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_Toc188652192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15</w:t>
            </w:r>
            <w:r w:rsidRPr="00E852A1">
              <w:rPr>
                <w:rFonts w:cs="Times New Roman"/>
                <w:noProof/>
                <w:webHidden/>
                <w:color w:val="000000" w:themeColor="text1"/>
              </w:rPr>
              <w:fldChar w:fldCharType="end"/>
            </w:r>
          </w:hyperlink>
        </w:p>
        <w:p w14:paraId="63A66259" w14:textId="38FF9F00"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93" w:history="1">
            <w:r w:rsidRPr="00E852A1">
              <w:rPr>
                <w:rStyle w:val="Hyperlink"/>
                <w:rFonts w:cs="Times New Roman"/>
                <w:noProof/>
                <w:color w:val="000000" w:themeColor="text1"/>
                <w:lang w:val="en-US"/>
              </w:rPr>
              <w:t>9. Conclusion</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_Toc188652193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19</w:t>
            </w:r>
            <w:r w:rsidRPr="00E852A1">
              <w:rPr>
                <w:rFonts w:cs="Times New Roman"/>
                <w:noProof/>
                <w:webHidden/>
                <w:color w:val="000000" w:themeColor="text1"/>
              </w:rPr>
              <w:fldChar w:fldCharType="end"/>
            </w:r>
          </w:hyperlink>
        </w:p>
        <w:p w14:paraId="0117DE68" w14:textId="0B3B7E32" w:rsidR="00E852A1" w:rsidRPr="00E852A1" w:rsidRDefault="00E852A1" w:rsidP="00E852A1">
          <w:pPr>
            <w:pStyle w:val="TOC1"/>
            <w:tabs>
              <w:tab w:val="right" w:leader="dot" w:pos="9350"/>
            </w:tabs>
            <w:spacing w:line="360" w:lineRule="auto"/>
            <w:rPr>
              <w:rFonts w:cs="Times New Roman"/>
              <w:noProof/>
              <w:color w:val="000000" w:themeColor="text1"/>
            </w:rPr>
          </w:pPr>
          <w:hyperlink w:anchor="_Toc188652194" w:history="1">
            <w:r w:rsidRPr="00E852A1">
              <w:rPr>
                <w:rStyle w:val="Hyperlink"/>
                <w:rFonts w:cs="Times New Roman"/>
                <w:noProof/>
                <w:color w:val="000000" w:themeColor="text1"/>
                <w:lang w:val="en-US"/>
              </w:rPr>
              <w:t>References</w:t>
            </w:r>
            <w:r w:rsidRPr="00E852A1">
              <w:rPr>
                <w:rFonts w:cs="Times New Roman"/>
                <w:noProof/>
                <w:webHidden/>
                <w:color w:val="000000" w:themeColor="text1"/>
              </w:rPr>
              <w:tab/>
            </w:r>
            <w:r w:rsidRPr="00E852A1">
              <w:rPr>
                <w:rFonts w:cs="Times New Roman"/>
                <w:noProof/>
                <w:webHidden/>
                <w:color w:val="000000" w:themeColor="text1"/>
              </w:rPr>
              <w:fldChar w:fldCharType="begin"/>
            </w:r>
            <w:r w:rsidRPr="00E852A1">
              <w:rPr>
                <w:rFonts w:cs="Times New Roman"/>
                <w:noProof/>
                <w:webHidden/>
                <w:color w:val="000000" w:themeColor="text1"/>
              </w:rPr>
              <w:instrText xml:space="preserve"> PAGEREF _Toc188652194 \h </w:instrText>
            </w:r>
            <w:r w:rsidRPr="00E852A1">
              <w:rPr>
                <w:rFonts w:cs="Times New Roman"/>
                <w:noProof/>
                <w:webHidden/>
                <w:color w:val="000000" w:themeColor="text1"/>
              </w:rPr>
            </w:r>
            <w:r w:rsidRPr="00E852A1">
              <w:rPr>
                <w:rFonts w:cs="Times New Roman"/>
                <w:noProof/>
                <w:webHidden/>
                <w:color w:val="000000" w:themeColor="text1"/>
              </w:rPr>
              <w:fldChar w:fldCharType="separate"/>
            </w:r>
            <w:r w:rsidRPr="00E852A1">
              <w:rPr>
                <w:rFonts w:cs="Times New Roman"/>
                <w:noProof/>
                <w:webHidden/>
                <w:color w:val="000000" w:themeColor="text1"/>
              </w:rPr>
              <w:t>20</w:t>
            </w:r>
            <w:r w:rsidRPr="00E852A1">
              <w:rPr>
                <w:rFonts w:cs="Times New Roman"/>
                <w:noProof/>
                <w:webHidden/>
                <w:color w:val="000000" w:themeColor="text1"/>
              </w:rPr>
              <w:fldChar w:fldCharType="end"/>
            </w:r>
          </w:hyperlink>
        </w:p>
        <w:p w14:paraId="7698918A" w14:textId="0464E85C" w:rsidR="00E852A1" w:rsidRDefault="00E852A1" w:rsidP="00E852A1">
          <w:pPr>
            <w:spacing w:line="360" w:lineRule="auto"/>
          </w:pPr>
          <w:r w:rsidRPr="00E852A1">
            <w:rPr>
              <w:rFonts w:cs="Times New Roman"/>
              <w:b/>
              <w:bCs/>
              <w:noProof/>
              <w:color w:val="000000" w:themeColor="text1"/>
            </w:rPr>
            <w:fldChar w:fldCharType="end"/>
          </w:r>
        </w:p>
      </w:sdtContent>
    </w:sdt>
    <w:p w14:paraId="035C0203" w14:textId="77777777" w:rsidR="0083285F" w:rsidRDefault="0083285F">
      <w:pPr>
        <w:spacing w:line="278" w:lineRule="auto"/>
        <w:jc w:val="left"/>
        <w:rPr>
          <w:rFonts w:cs="Times New Roman"/>
          <w:b/>
          <w:bCs/>
          <w:color w:val="000000" w:themeColor="text1"/>
        </w:rPr>
      </w:pPr>
      <w:r>
        <w:rPr>
          <w:rFonts w:cs="Times New Roman"/>
          <w:b/>
          <w:bCs/>
          <w:color w:val="000000" w:themeColor="text1"/>
        </w:rPr>
        <w:br w:type="page"/>
      </w:r>
    </w:p>
    <w:p w14:paraId="7BF3B92A" w14:textId="7DF3B2C0" w:rsidR="0092687F" w:rsidRPr="0083285F" w:rsidRDefault="0083285F" w:rsidP="0083285F">
      <w:pPr>
        <w:pStyle w:val="Heading1"/>
      </w:pPr>
      <w:bookmarkStart w:id="0" w:name="_Toc188652185"/>
      <w:r w:rsidRPr="0083285F">
        <w:lastRenderedPageBreak/>
        <w:t>1. Introduction</w:t>
      </w:r>
      <w:bookmarkEnd w:id="0"/>
      <w:r w:rsidRPr="0083285F">
        <w:t xml:space="preserve"> </w:t>
      </w:r>
    </w:p>
    <w:p w14:paraId="501368A2" w14:textId="77777777" w:rsidR="008505D4" w:rsidRDefault="00000000" w:rsidP="0083285F">
      <w:pPr>
        <w:rPr>
          <w:rFonts w:cs="Times New Roman"/>
          <w:color w:val="000000" w:themeColor="text1"/>
        </w:rPr>
      </w:pPr>
      <w:r w:rsidRPr="008D1ADB">
        <w:rPr>
          <w:rFonts w:cs="Times New Roman"/>
          <w:color w:val="000000" w:themeColor="text1"/>
        </w:rPr>
        <w:t>The UK Diversity &amp; Inclusion Business Summit 2025 is a major event dedicated to advancing DEI within industries. Selected in line with the present business tasks, it is expected that the summit will explain the existing practices and contribute to policy discussions and essential approaches to creating diverse organisations. The event is planned to be held in ExCeL London, which is an advantageous location, has modern, convenient infrastructure and can comfortably accommodate a wide range of participants, including professionals, politicians, and social activists. The summit responds to the increasing demand for DEI initiatives, exploring the organisation's opportunity to spearhead best practices for equitable and diverse organisational cultures.</w:t>
      </w:r>
    </w:p>
    <w:p w14:paraId="13A1E9BE" w14:textId="1CB81FA8" w:rsidR="0092687F" w:rsidRPr="008D1ADB" w:rsidRDefault="0083285F" w:rsidP="0083285F">
      <w:pPr>
        <w:pStyle w:val="Heading1"/>
      </w:pPr>
      <w:bookmarkStart w:id="1" w:name="_Toc188652186"/>
      <w:r>
        <w:t xml:space="preserve">2. </w:t>
      </w:r>
      <w:r w:rsidRPr="008D1ADB">
        <w:t>The Event Cycle</w:t>
      </w:r>
      <w:bookmarkEnd w:id="1"/>
      <w:r w:rsidRPr="008D1ADB">
        <w:t xml:space="preserve"> </w:t>
      </w:r>
    </w:p>
    <w:p w14:paraId="4590DE29" w14:textId="77777777" w:rsidR="008505D4" w:rsidRDefault="00000000" w:rsidP="0083285F">
      <w:pPr>
        <w:tabs>
          <w:tab w:val="left" w:pos="450"/>
        </w:tabs>
        <w:rPr>
          <w:rFonts w:cs="Times New Roman"/>
          <w:color w:val="000000" w:themeColor="text1"/>
        </w:rPr>
      </w:pPr>
      <w:r w:rsidRPr="008D1ADB">
        <w:rPr>
          <w:rFonts w:cs="Times New Roman"/>
          <w:color w:val="000000" w:themeColor="text1"/>
        </w:rPr>
        <w:t>The Event Cycle is a model that prescribes various stages of the planning process, as well as the process of event implementation and assessment</w:t>
      </w:r>
      <w:r w:rsidR="008D1ADB">
        <w:rPr>
          <w:rFonts w:cs="Times New Roman"/>
          <w:color w:val="000000" w:themeColor="text1"/>
        </w:rPr>
        <w:t xml:space="preserve"> (</w:t>
      </w:r>
      <w:r w:rsidR="008D1ADB" w:rsidRPr="008D1ADB">
        <w:rPr>
          <w:rFonts w:cs="Times New Roman"/>
          <w:color w:val="000000" w:themeColor="text1"/>
        </w:rPr>
        <w:t>Bash creative</w:t>
      </w:r>
      <w:r w:rsidR="008D1ADB">
        <w:rPr>
          <w:rFonts w:cs="Times New Roman"/>
          <w:color w:val="000000" w:themeColor="text1"/>
        </w:rPr>
        <w:t>, 2024)</w:t>
      </w:r>
      <w:r w:rsidRPr="008D1ADB">
        <w:rPr>
          <w:rFonts w:cs="Times New Roman"/>
          <w:color w:val="000000" w:themeColor="text1"/>
        </w:rPr>
        <w:t>. It typically includes four stages: initiation, planning, implementation and closing, but the variation can be observed depending on any model being used. This cycle helps one to approach each segment of an event and endeavour to get the best results without compromising on either risk management or achievement of its goals. Consequently, the Event Cycle helps in organising various resources, schedules, and results effectively</w:t>
      </w:r>
      <w:r w:rsidR="006239E1">
        <w:rPr>
          <w:rFonts w:cs="Times New Roman"/>
          <w:color w:val="000000" w:themeColor="text1"/>
        </w:rPr>
        <w:t xml:space="preserve"> </w:t>
      </w:r>
      <w:r w:rsidR="006239E1" w:rsidRPr="006239E1">
        <w:rPr>
          <w:rFonts w:cs="Times New Roman"/>
          <w:color w:val="000000" w:themeColor="text1"/>
          <w:lang w:val="en-US"/>
        </w:rPr>
        <w:t>(Pandey, 2024)</w:t>
      </w:r>
      <w:r w:rsidRPr="008D1ADB">
        <w:rPr>
          <w:rFonts w:cs="Times New Roman"/>
          <w:color w:val="000000" w:themeColor="text1"/>
        </w:rPr>
        <w:t>.</w:t>
      </w:r>
    </w:p>
    <w:p w14:paraId="61A7B750" w14:textId="77777777" w:rsidR="006239E1" w:rsidRDefault="00000000" w:rsidP="0083285F">
      <w:pPr>
        <w:tabs>
          <w:tab w:val="left" w:pos="450"/>
        </w:tabs>
        <w:jc w:val="center"/>
        <w:rPr>
          <w:rFonts w:cs="Times New Roman"/>
          <w:color w:val="000000" w:themeColor="text1"/>
          <w:lang w:val="en-US"/>
        </w:rPr>
      </w:pPr>
      <w:r>
        <w:rPr>
          <w:noProof/>
        </w:rPr>
        <w:lastRenderedPageBreak/>
        <w:drawing>
          <wp:inline distT="0" distB="0" distL="0" distR="0" wp14:anchorId="29F31392" wp14:editId="2B361278">
            <wp:extent cx="5168766" cy="2773680"/>
            <wp:effectExtent l="0" t="0" r="0" b="7620"/>
            <wp:docPr id="1864415057" name="Picture 1" descr="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415057" name="Picture 1" descr="A diagram of a person&#10;&#10;AI-generated content may be incorrect."/>
                    <pic:cNvPicPr/>
                  </pic:nvPicPr>
                  <pic:blipFill>
                    <a:blip r:embed="rId8"/>
                    <a:srcRect t="4222" b="8104"/>
                    <a:stretch>
                      <a:fillRect/>
                    </a:stretch>
                  </pic:blipFill>
                  <pic:spPr bwMode="auto">
                    <a:xfrm>
                      <a:off x="0" y="0"/>
                      <a:ext cx="5178535" cy="2778922"/>
                    </a:xfrm>
                    <a:prstGeom prst="rect">
                      <a:avLst/>
                    </a:prstGeom>
                    <a:ln>
                      <a:noFill/>
                    </a:ln>
                    <a:extLst>
                      <a:ext uri="{53640926-AAD7-44D8-BBD7-CCE9431645EC}">
                        <a14:shadowObscured xmlns:a14="http://schemas.microsoft.com/office/drawing/2010/main"/>
                      </a:ext>
                    </a:extLst>
                  </pic:spPr>
                </pic:pic>
              </a:graphicData>
            </a:graphic>
          </wp:inline>
        </w:drawing>
      </w:r>
    </w:p>
    <w:p w14:paraId="7A3071E5" w14:textId="4B84CB86" w:rsidR="006239E1" w:rsidRPr="006239E1" w:rsidRDefault="00000000" w:rsidP="0083285F">
      <w:pPr>
        <w:tabs>
          <w:tab w:val="left" w:pos="450"/>
        </w:tabs>
        <w:jc w:val="center"/>
        <w:rPr>
          <w:rFonts w:cs="Times New Roman"/>
          <w:b/>
          <w:bCs/>
          <w:color w:val="000000" w:themeColor="text1"/>
          <w:lang w:val="en-US"/>
        </w:rPr>
      </w:pPr>
      <w:r w:rsidRPr="006239E1">
        <w:rPr>
          <w:rFonts w:cs="Times New Roman"/>
          <w:b/>
          <w:bCs/>
          <w:color w:val="000000" w:themeColor="text1"/>
          <w:lang w:val="en-US"/>
        </w:rPr>
        <w:t xml:space="preserve">Figure </w:t>
      </w:r>
      <w:r w:rsidR="00E852A1">
        <w:rPr>
          <w:rFonts w:cs="Times New Roman"/>
          <w:b/>
          <w:bCs/>
          <w:color w:val="000000" w:themeColor="text1"/>
          <w:lang w:val="en-US"/>
        </w:rPr>
        <w:t>1</w:t>
      </w:r>
      <w:r w:rsidRPr="006239E1">
        <w:rPr>
          <w:rFonts w:cs="Times New Roman"/>
          <w:b/>
          <w:bCs/>
          <w:color w:val="000000" w:themeColor="text1"/>
          <w:lang w:val="en-US"/>
        </w:rPr>
        <w:t>: Event Cycle</w:t>
      </w:r>
    </w:p>
    <w:p w14:paraId="2F8E455E" w14:textId="77777777" w:rsidR="006239E1" w:rsidRPr="006239E1" w:rsidRDefault="00000000" w:rsidP="0083285F">
      <w:pPr>
        <w:tabs>
          <w:tab w:val="left" w:pos="450"/>
        </w:tabs>
        <w:jc w:val="center"/>
        <w:rPr>
          <w:rFonts w:cs="Times New Roman"/>
          <w:color w:val="000000" w:themeColor="text1"/>
          <w:lang w:val="en-US"/>
        </w:rPr>
      </w:pPr>
      <w:r>
        <w:rPr>
          <w:rFonts w:cs="Times New Roman"/>
          <w:color w:val="000000" w:themeColor="text1"/>
          <w:lang w:val="en-US"/>
        </w:rPr>
        <w:t xml:space="preserve">Source: </w:t>
      </w:r>
      <w:r w:rsidRPr="006239E1">
        <w:rPr>
          <w:rFonts w:cs="Times New Roman"/>
          <w:color w:val="000000" w:themeColor="text1"/>
          <w:lang w:val="en-US"/>
        </w:rPr>
        <w:t>(Kaunisto, 2023)</w:t>
      </w:r>
    </w:p>
    <w:p w14:paraId="000805A3" w14:textId="77777777" w:rsidR="008505D4" w:rsidRPr="008D1ADB" w:rsidRDefault="00000000" w:rsidP="0083285F">
      <w:pPr>
        <w:tabs>
          <w:tab w:val="left" w:pos="450"/>
        </w:tabs>
        <w:rPr>
          <w:rFonts w:cs="Times New Roman"/>
          <w:color w:val="000000" w:themeColor="text1"/>
        </w:rPr>
      </w:pPr>
      <w:r w:rsidRPr="008D1ADB">
        <w:rPr>
          <w:rFonts w:cs="Times New Roman"/>
          <w:color w:val="000000" w:themeColor="text1"/>
        </w:rPr>
        <w:t>For the UK Diversity &amp; Inclusion Business Summit 2025, the Event Cycle can be applied as follows:</w:t>
      </w:r>
    </w:p>
    <w:p w14:paraId="4ECCF390" w14:textId="77777777" w:rsidR="008505D4" w:rsidRPr="0083285F" w:rsidRDefault="00000000" w:rsidP="0083285F">
      <w:pPr>
        <w:pStyle w:val="ListParagraph"/>
        <w:numPr>
          <w:ilvl w:val="0"/>
          <w:numId w:val="5"/>
        </w:numPr>
        <w:tabs>
          <w:tab w:val="left" w:pos="450"/>
        </w:tabs>
        <w:rPr>
          <w:rFonts w:cs="Times New Roman"/>
          <w:color w:val="000000" w:themeColor="text1"/>
          <w:lang w:val="en-US"/>
        </w:rPr>
      </w:pPr>
      <w:r w:rsidRPr="0083285F">
        <w:rPr>
          <w:rFonts w:cs="Times New Roman"/>
          <w:color w:val="000000" w:themeColor="text1"/>
        </w:rPr>
        <w:t>Initiation: The first stage in this context entailed the identification of the event’s aim and audience and the main goals of improving awareness and promoting practical DEI initiatives. That was done to make sure that such projects are viable after analysing financial, operational and market factors</w:t>
      </w:r>
      <w:r w:rsidR="006239E1" w:rsidRPr="0083285F">
        <w:rPr>
          <w:rFonts w:cs="Times New Roman"/>
          <w:color w:val="000000" w:themeColor="text1"/>
        </w:rPr>
        <w:t xml:space="preserve"> </w:t>
      </w:r>
      <w:r w:rsidR="006239E1" w:rsidRPr="0083285F">
        <w:rPr>
          <w:rFonts w:cs="Times New Roman"/>
          <w:color w:val="000000" w:themeColor="text1"/>
          <w:lang w:val="en-US"/>
        </w:rPr>
        <w:t>(Kaunisto, 2023)</w:t>
      </w:r>
      <w:r w:rsidRPr="0083285F">
        <w:rPr>
          <w:rFonts w:cs="Times New Roman"/>
          <w:color w:val="000000" w:themeColor="text1"/>
        </w:rPr>
        <w:t>.</w:t>
      </w:r>
    </w:p>
    <w:p w14:paraId="27A8C1BE" w14:textId="77777777" w:rsidR="008505D4" w:rsidRPr="0083285F" w:rsidRDefault="00000000" w:rsidP="0083285F">
      <w:pPr>
        <w:pStyle w:val="ListParagraph"/>
        <w:numPr>
          <w:ilvl w:val="0"/>
          <w:numId w:val="5"/>
        </w:numPr>
        <w:tabs>
          <w:tab w:val="left" w:pos="450"/>
        </w:tabs>
        <w:rPr>
          <w:rFonts w:cs="Times New Roman"/>
          <w:color w:val="000000" w:themeColor="text1"/>
        </w:rPr>
      </w:pPr>
      <w:r w:rsidRPr="0083285F">
        <w:rPr>
          <w:rFonts w:cs="Times New Roman"/>
          <w:color w:val="000000" w:themeColor="text1"/>
        </w:rPr>
        <w:t>Planning: Logistics plan, market plan, partnership plan and sponsorship plan were designed in subordinate details. ExCeL London was chosen because of its accessibility and these features. Technical services like catering and the technical logistical and risk management details were completed.</w:t>
      </w:r>
    </w:p>
    <w:p w14:paraId="101D62C1" w14:textId="77777777" w:rsidR="008505D4" w:rsidRPr="0083285F" w:rsidRDefault="00000000" w:rsidP="0083285F">
      <w:pPr>
        <w:pStyle w:val="ListParagraph"/>
        <w:numPr>
          <w:ilvl w:val="0"/>
          <w:numId w:val="5"/>
        </w:numPr>
        <w:tabs>
          <w:tab w:val="left" w:pos="450"/>
        </w:tabs>
        <w:rPr>
          <w:rFonts w:cs="Times New Roman"/>
          <w:color w:val="000000" w:themeColor="text1"/>
        </w:rPr>
      </w:pPr>
      <w:r w:rsidRPr="0083285F">
        <w:rPr>
          <w:rFonts w:cs="Times New Roman"/>
          <w:color w:val="000000" w:themeColor="text1"/>
        </w:rPr>
        <w:lastRenderedPageBreak/>
        <w:t>Implementation: On the event day, skills like workshops, panel discussions and business networking will be conducted. To mitigate the risk of miscoordination and timely changes, the required coordination between the stakeholders will also be implemented.</w:t>
      </w:r>
    </w:p>
    <w:p w14:paraId="52623997" w14:textId="77777777" w:rsidR="008505D4" w:rsidRPr="0083285F" w:rsidRDefault="00000000" w:rsidP="0083285F">
      <w:pPr>
        <w:pStyle w:val="ListParagraph"/>
        <w:numPr>
          <w:ilvl w:val="0"/>
          <w:numId w:val="5"/>
        </w:numPr>
        <w:tabs>
          <w:tab w:val="left" w:pos="450"/>
        </w:tabs>
        <w:rPr>
          <w:rFonts w:cs="Times New Roman"/>
          <w:color w:val="000000" w:themeColor="text1"/>
          <w:lang w:val="en-US"/>
        </w:rPr>
      </w:pPr>
      <w:r w:rsidRPr="0083285F">
        <w:rPr>
          <w:rFonts w:cs="Times New Roman"/>
          <w:color w:val="000000" w:themeColor="text1"/>
        </w:rPr>
        <w:t>Closure: Evaluation of the event will be conducted to capture the performance of the event and outcomes of the financial impact, in addition to tracking how well DEI goals were achieved during the event</w:t>
      </w:r>
      <w:r w:rsidR="006239E1" w:rsidRPr="0083285F">
        <w:rPr>
          <w:rFonts w:cs="Times New Roman"/>
          <w:color w:val="000000" w:themeColor="text1"/>
        </w:rPr>
        <w:t xml:space="preserve"> </w:t>
      </w:r>
      <w:r w:rsidR="006239E1" w:rsidRPr="0083285F">
        <w:rPr>
          <w:rFonts w:cs="Times New Roman"/>
          <w:color w:val="000000" w:themeColor="text1"/>
          <w:lang w:val="en-US"/>
        </w:rPr>
        <w:t>(Kaunisto, 2023)</w:t>
      </w:r>
      <w:r w:rsidRPr="0083285F">
        <w:rPr>
          <w:rFonts w:cs="Times New Roman"/>
          <w:color w:val="000000" w:themeColor="text1"/>
        </w:rPr>
        <w:t>.</w:t>
      </w:r>
    </w:p>
    <w:p w14:paraId="1D482788" w14:textId="071174AE" w:rsidR="0092687F" w:rsidRPr="008D1ADB" w:rsidRDefault="0083285F" w:rsidP="0083285F">
      <w:pPr>
        <w:pStyle w:val="Heading1"/>
      </w:pPr>
      <w:bookmarkStart w:id="2" w:name="_Toc188652187"/>
      <w:r>
        <w:t>3</w:t>
      </w:r>
      <w:r w:rsidRPr="008D1ADB">
        <w:t>. Event Concept</w:t>
      </w:r>
      <w:bookmarkEnd w:id="2"/>
      <w:r w:rsidRPr="008D1ADB">
        <w:t xml:space="preserve"> </w:t>
      </w:r>
    </w:p>
    <w:tbl>
      <w:tblPr>
        <w:tblStyle w:val="GridTable5Dark-Accent5"/>
        <w:tblW w:w="0" w:type="auto"/>
        <w:tblLook w:val="04A0" w:firstRow="1" w:lastRow="0" w:firstColumn="1" w:lastColumn="0" w:noHBand="0" w:noVBand="1"/>
      </w:tblPr>
      <w:tblGrid>
        <w:gridCol w:w="1201"/>
        <w:gridCol w:w="3434"/>
        <w:gridCol w:w="4715"/>
      </w:tblGrid>
      <w:tr w:rsidR="00011B4D" w14:paraId="403829CC" w14:textId="77777777" w:rsidTr="008328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213F6E" w14:textId="77777777" w:rsidR="00043E6A" w:rsidRPr="00043E6A" w:rsidRDefault="00000000" w:rsidP="0083285F">
            <w:pPr>
              <w:spacing w:after="160"/>
              <w:rPr>
                <w:rFonts w:cs="Times New Roman"/>
                <w:b w:val="0"/>
                <w:bCs w:val="0"/>
                <w:color w:val="000000" w:themeColor="text1"/>
              </w:rPr>
            </w:pPr>
            <w:r w:rsidRPr="00043E6A">
              <w:rPr>
                <w:rFonts w:cs="Times New Roman"/>
                <w:color w:val="000000" w:themeColor="text1"/>
              </w:rPr>
              <w:t>Time</w:t>
            </w:r>
          </w:p>
        </w:tc>
        <w:tc>
          <w:tcPr>
            <w:tcW w:w="0" w:type="auto"/>
            <w:hideMark/>
          </w:tcPr>
          <w:p w14:paraId="3A8B538D" w14:textId="77777777" w:rsidR="00043E6A" w:rsidRPr="00043E6A" w:rsidRDefault="00000000" w:rsidP="0083285F">
            <w:pPr>
              <w:spacing w:after="160"/>
              <w:cnfStyle w:val="100000000000" w:firstRow="1" w:lastRow="0" w:firstColumn="0" w:lastColumn="0" w:oddVBand="0" w:evenVBand="0" w:oddHBand="0" w:evenHBand="0" w:firstRowFirstColumn="0" w:firstRowLastColumn="0" w:lastRowFirstColumn="0" w:lastRowLastColumn="0"/>
              <w:rPr>
                <w:rFonts w:cs="Times New Roman"/>
                <w:b w:val="0"/>
                <w:bCs w:val="0"/>
                <w:color w:val="000000" w:themeColor="text1"/>
              </w:rPr>
            </w:pPr>
            <w:r w:rsidRPr="00043E6A">
              <w:rPr>
                <w:rFonts w:cs="Times New Roman"/>
                <w:color w:val="000000" w:themeColor="text1"/>
              </w:rPr>
              <w:t>Activity</w:t>
            </w:r>
          </w:p>
        </w:tc>
        <w:tc>
          <w:tcPr>
            <w:tcW w:w="0" w:type="auto"/>
            <w:hideMark/>
          </w:tcPr>
          <w:p w14:paraId="0E1113FB" w14:textId="77777777" w:rsidR="00043E6A" w:rsidRPr="00043E6A" w:rsidRDefault="00000000" w:rsidP="0083285F">
            <w:pPr>
              <w:spacing w:after="160"/>
              <w:cnfStyle w:val="100000000000" w:firstRow="1" w:lastRow="0" w:firstColumn="0" w:lastColumn="0" w:oddVBand="0" w:evenVBand="0" w:oddHBand="0" w:evenHBand="0" w:firstRowFirstColumn="0" w:firstRowLastColumn="0" w:lastRowFirstColumn="0" w:lastRowLastColumn="0"/>
              <w:rPr>
                <w:rFonts w:cs="Times New Roman"/>
                <w:b w:val="0"/>
                <w:bCs w:val="0"/>
                <w:color w:val="000000" w:themeColor="text1"/>
              </w:rPr>
            </w:pPr>
            <w:r w:rsidRPr="00043E6A">
              <w:rPr>
                <w:rFonts w:cs="Times New Roman"/>
                <w:color w:val="000000" w:themeColor="text1"/>
              </w:rPr>
              <w:t>Details</w:t>
            </w:r>
          </w:p>
        </w:tc>
      </w:tr>
      <w:tr w:rsidR="00011B4D" w14:paraId="04031B69" w14:textId="77777777" w:rsidTr="0083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A857FE"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08:30 – 09:00</w:t>
            </w:r>
          </w:p>
        </w:tc>
        <w:tc>
          <w:tcPr>
            <w:tcW w:w="0" w:type="auto"/>
            <w:hideMark/>
          </w:tcPr>
          <w:p w14:paraId="66447FCA"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Registration &amp; Welcome Breakfast</w:t>
            </w:r>
          </w:p>
        </w:tc>
        <w:tc>
          <w:tcPr>
            <w:tcW w:w="0" w:type="auto"/>
            <w:hideMark/>
          </w:tcPr>
          <w:p w14:paraId="6CE76463"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Attendees register, receive materials, and network over light refreshments.</w:t>
            </w:r>
          </w:p>
        </w:tc>
      </w:tr>
      <w:tr w:rsidR="00011B4D" w14:paraId="7C93ED83" w14:textId="77777777" w:rsidTr="0083285F">
        <w:tc>
          <w:tcPr>
            <w:cnfStyle w:val="001000000000" w:firstRow="0" w:lastRow="0" w:firstColumn="1" w:lastColumn="0" w:oddVBand="0" w:evenVBand="0" w:oddHBand="0" w:evenHBand="0" w:firstRowFirstColumn="0" w:firstRowLastColumn="0" w:lastRowFirstColumn="0" w:lastRowLastColumn="0"/>
            <w:tcW w:w="0" w:type="auto"/>
            <w:hideMark/>
          </w:tcPr>
          <w:p w14:paraId="063F3EED"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09:00 – 09:30</w:t>
            </w:r>
          </w:p>
        </w:tc>
        <w:tc>
          <w:tcPr>
            <w:tcW w:w="0" w:type="auto"/>
            <w:hideMark/>
          </w:tcPr>
          <w:p w14:paraId="435DAAEB"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Opening Keynote Speech</w:t>
            </w:r>
          </w:p>
        </w:tc>
        <w:tc>
          <w:tcPr>
            <w:tcW w:w="0" w:type="auto"/>
            <w:hideMark/>
          </w:tcPr>
          <w:p w14:paraId="7B72C246"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Inspirational talk by a renowned DEI leader outlining the event's goals.</w:t>
            </w:r>
          </w:p>
        </w:tc>
      </w:tr>
      <w:tr w:rsidR="00011B4D" w14:paraId="42787F08" w14:textId="77777777" w:rsidTr="0083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BC4FB"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09:30 – 11:00</w:t>
            </w:r>
          </w:p>
        </w:tc>
        <w:tc>
          <w:tcPr>
            <w:tcW w:w="0" w:type="auto"/>
            <w:hideMark/>
          </w:tcPr>
          <w:p w14:paraId="2890BDE8"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Panel Discussion: Industry Best Practices</w:t>
            </w:r>
          </w:p>
        </w:tc>
        <w:tc>
          <w:tcPr>
            <w:tcW w:w="0" w:type="auto"/>
            <w:hideMark/>
          </w:tcPr>
          <w:p w14:paraId="53D23643" w14:textId="3232A7E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 xml:space="preserve">Experts discuss innovative DEI strategies and </w:t>
            </w:r>
            <w:proofErr w:type="spellStart"/>
            <w:r w:rsidRPr="00043E6A">
              <w:rPr>
                <w:rFonts w:cs="Times New Roman"/>
                <w:color w:val="000000" w:themeColor="text1"/>
              </w:rPr>
              <w:t>realworld</w:t>
            </w:r>
            <w:proofErr w:type="spellEnd"/>
            <w:r w:rsidRPr="00043E6A">
              <w:rPr>
                <w:rFonts w:cs="Times New Roman"/>
                <w:color w:val="000000" w:themeColor="text1"/>
              </w:rPr>
              <w:t xml:space="preserve"> case studies.</w:t>
            </w:r>
          </w:p>
        </w:tc>
      </w:tr>
      <w:tr w:rsidR="00011B4D" w14:paraId="7773C2E7" w14:textId="77777777" w:rsidTr="0083285F">
        <w:tc>
          <w:tcPr>
            <w:cnfStyle w:val="001000000000" w:firstRow="0" w:lastRow="0" w:firstColumn="1" w:lastColumn="0" w:oddVBand="0" w:evenVBand="0" w:oddHBand="0" w:evenHBand="0" w:firstRowFirstColumn="0" w:firstRowLastColumn="0" w:lastRowFirstColumn="0" w:lastRowLastColumn="0"/>
            <w:tcW w:w="0" w:type="auto"/>
            <w:hideMark/>
          </w:tcPr>
          <w:p w14:paraId="23AE35D1"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11:00 – 11:15</w:t>
            </w:r>
          </w:p>
        </w:tc>
        <w:tc>
          <w:tcPr>
            <w:tcW w:w="0" w:type="auto"/>
            <w:hideMark/>
          </w:tcPr>
          <w:p w14:paraId="6D535995"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Coffee Break &amp; Networking</w:t>
            </w:r>
          </w:p>
        </w:tc>
        <w:tc>
          <w:tcPr>
            <w:tcW w:w="0" w:type="auto"/>
            <w:hideMark/>
          </w:tcPr>
          <w:p w14:paraId="31A08DFC"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Opportunity for attendees to connect informally.</w:t>
            </w:r>
          </w:p>
        </w:tc>
      </w:tr>
      <w:tr w:rsidR="00011B4D" w14:paraId="283A425E" w14:textId="77777777" w:rsidTr="0083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90743"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11:15 – 12:30</w:t>
            </w:r>
          </w:p>
        </w:tc>
        <w:tc>
          <w:tcPr>
            <w:tcW w:w="0" w:type="auto"/>
            <w:hideMark/>
          </w:tcPr>
          <w:p w14:paraId="08686C2F"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Workshop 1: Building Inclusive Workplace Policies</w:t>
            </w:r>
          </w:p>
        </w:tc>
        <w:tc>
          <w:tcPr>
            <w:tcW w:w="0" w:type="auto"/>
            <w:hideMark/>
          </w:tcPr>
          <w:p w14:paraId="290B0E8F"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Interactive session with actionable guidance for attendees.</w:t>
            </w:r>
          </w:p>
        </w:tc>
      </w:tr>
      <w:tr w:rsidR="00011B4D" w14:paraId="08033D90" w14:textId="77777777" w:rsidTr="0083285F">
        <w:tc>
          <w:tcPr>
            <w:cnfStyle w:val="001000000000" w:firstRow="0" w:lastRow="0" w:firstColumn="1" w:lastColumn="0" w:oddVBand="0" w:evenVBand="0" w:oddHBand="0" w:evenHBand="0" w:firstRowFirstColumn="0" w:firstRowLastColumn="0" w:lastRowFirstColumn="0" w:lastRowLastColumn="0"/>
            <w:tcW w:w="0" w:type="auto"/>
            <w:hideMark/>
          </w:tcPr>
          <w:p w14:paraId="5E10CF63"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12:30 – 13:30</w:t>
            </w:r>
          </w:p>
        </w:tc>
        <w:tc>
          <w:tcPr>
            <w:tcW w:w="0" w:type="auto"/>
            <w:hideMark/>
          </w:tcPr>
          <w:p w14:paraId="45F0EE7E"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Lunch Break</w:t>
            </w:r>
          </w:p>
        </w:tc>
        <w:tc>
          <w:tcPr>
            <w:tcW w:w="0" w:type="auto"/>
            <w:hideMark/>
          </w:tcPr>
          <w:p w14:paraId="46FA3655"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Diverse menu catering to dietary needs, with networking opportunities.</w:t>
            </w:r>
          </w:p>
        </w:tc>
      </w:tr>
      <w:tr w:rsidR="00011B4D" w14:paraId="364E8654" w14:textId="77777777" w:rsidTr="0083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D7940"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lastRenderedPageBreak/>
              <w:t>13:30 – 15:00</w:t>
            </w:r>
          </w:p>
        </w:tc>
        <w:tc>
          <w:tcPr>
            <w:tcW w:w="0" w:type="auto"/>
            <w:hideMark/>
          </w:tcPr>
          <w:p w14:paraId="40019871"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Workshop 2: Overcoming DEI Challenges</w:t>
            </w:r>
          </w:p>
        </w:tc>
        <w:tc>
          <w:tcPr>
            <w:tcW w:w="0" w:type="auto"/>
            <w:hideMark/>
          </w:tcPr>
          <w:p w14:paraId="1841FB33"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Practical solutions to common barriers in fostering inclusivity.</w:t>
            </w:r>
          </w:p>
        </w:tc>
      </w:tr>
      <w:tr w:rsidR="00011B4D" w14:paraId="4BBA5B31" w14:textId="77777777" w:rsidTr="0083285F">
        <w:tc>
          <w:tcPr>
            <w:cnfStyle w:val="001000000000" w:firstRow="0" w:lastRow="0" w:firstColumn="1" w:lastColumn="0" w:oddVBand="0" w:evenVBand="0" w:oddHBand="0" w:evenHBand="0" w:firstRowFirstColumn="0" w:firstRowLastColumn="0" w:lastRowFirstColumn="0" w:lastRowLastColumn="0"/>
            <w:tcW w:w="0" w:type="auto"/>
            <w:hideMark/>
          </w:tcPr>
          <w:p w14:paraId="7D842432"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15:00 – 15:15</w:t>
            </w:r>
          </w:p>
        </w:tc>
        <w:tc>
          <w:tcPr>
            <w:tcW w:w="0" w:type="auto"/>
            <w:hideMark/>
          </w:tcPr>
          <w:p w14:paraId="516D90A4"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Refreshment Break</w:t>
            </w:r>
          </w:p>
        </w:tc>
        <w:tc>
          <w:tcPr>
            <w:tcW w:w="0" w:type="auto"/>
            <w:hideMark/>
          </w:tcPr>
          <w:p w14:paraId="7352D4CB"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Light snacks and beverages were served.</w:t>
            </w:r>
          </w:p>
        </w:tc>
      </w:tr>
      <w:tr w:rsidR="00011B4D" w14:paraId="11041048" w14:textId="77777777" w:rsidTr="0083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952EC"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15:15 – 16:45</w:t>
            </w:r>
          </w:p>
        </w:tc>
        <w:tc>
          <w:tcPr>
            <w:tcW w:w="0" w:type="auto"/>
            <w:hideMark/>
          </w:tcPr>
          <w:p w14:paraId="62FF05B1" w14:textId="77777777"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Roundtable Discussions</w:t>
            </w:r>
          </w:p>
        </w:tc>
        <w:tc>
          <w:tcPr>
            <w:tcW w:w="0" w:type="auto"/>
            <w:hideMark/>
          </w:tcPr>
          <w:p w14:paraId="6C8A4EF5" w14:textId="5C600D7A" w:rsidR="00043E6A" w:rsidRPr="00043E6A" w:rsidRDefault="00000000" w:rsidP="0083285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043E6A">
              <w:rPr>
                <w:rFonts w:cs="Times New Roman"/>
                <w:color w:val="000000" w:themeColor="text1"/>
              </w:rPr>
              <w:t xml:space="preserve">Facilitated </w:t>
            </w:r>
            <w:proofErr w:type="spellStart"/>
            <w:r w:rsidRPr="00043E6A">
              <w:rPr>
                <w:rFonts w:cs="Times New Roman"/>
                <w:color w:val="000000" w:themeColor="text1"/>
              </w:rPr>
              <w:t>smallgroup</w:t>
            </w:r>
            <w:proofErr w:type="spellEnd"/>
            <w:r w:rsidRPr="00043E6A">
              <w:rPr>
                <w:rFonts w:cs="Times New Roman"/>
                <w:color w:val="000000" w:themeColor="text1"/>
              </w:rPr>
              <w:t xml:space="preserve"> conversations on DEI implementation strategies.</w:t>
            </w:r>
          </w:p>
        </w:tc>
      </w:tr>
      <w:tr w:rsidR="00011B4D" w14:paraId="6ED5E818" w14:textId="77777777" w:rsidTr="0083285F">
        <w:tc>
          <w:tcPr>
            <w:cnfStyle w:val="001000000000" w:firstRow="0" w:lastRow="0" w:firstColumn="1" w:lastColumn="0" w:oddVBand="0" w:evenVBand="0" w:oddHBand="0" w:evenHBand="0" w:firstRowFirstColumn="0" w:firstRowLastColumn="0" w:lastRowFirstColumn="0" w:lastRowLastColumn="0"/>
            <w:tcW w:w="0" w:type="auto"/>
            <w:hideMark/>
          </w:tcPr>
          <w:p w14:paraId="63F1569F" w14:textId="77777777" w:rsidR="00043E6A" w:rsidRPr="00043E6A" w:rsidRDefault="00000000" w:rsidP="0083285F">
            <w:pPr>
              <w:spacing w:after="160"/>
              <w:rPr>
                <w:rFonts w:cs="Times New Roman"/>
                <w:color w:val="000000" w:themeColor="text1"/>
              </w:rPr>
            </w:pPr>
            <w:r w:rsidRPr="00043E6A">
              <w:rPr>
                <w:rFonts w:cs="Times New Roman"/>
                <w:color w:val="000000" w:themeColor="text1"/>
              </w:rPr>
              <w:t>16:45 – 17:00</w:t>
            </w:r>
          </w:p>
        </w:tc>
        <w:tc>
          <w:tcPr>
            <w:tcW w:w="0" w:type="auto"/>
            <w:hideMark/>
          </w:tcPr>
          <w:p w14:paraId="3C950201"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Closing Remarks &amp; Future Action Plans</w:t>
            </w:r>
          </w:p>
        </w:tc>
        <w:tc>
          <w:tcPr>
            <w:tcW w:w="0" w:type="auto"/>
            <w:hideMark/>
          </w:tcPr>
          <w:p w14:paraId="3B7ABDF3" w14:textId="77777777" w:rsidR="00043E6A" w:rsidRPr="00043E6A" w:rsidRDefault="00000000" w:rsidP="0083285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043E6A">
              <w:rPr>
                <w:rFonts w:cs="Times New Roman"/>
                <w:color w:val="000000" w:themeColor="text1"/>
              </w:rPr>
              <w:t>Recap of the day and a call to action for attendees to drive change.</w:t>
            </w:r>
          </w:p>
        </w:tc>
      </w:tr>
    </w:tbl>
    <w:p w14:paraId="1F35D23D" w14:textId="02A9A4DC" w:rsidR="00043E6A" w:rsidRDefault="0083285F" w:rsidP="0083285F">
      <w:pPr>
        <w:jc w:val="center"/>
        <w:rPr>
          <w:rFonts w:cs="Times New Roman"/>
          <w:b/>
          <w:bCs/>
          <w:color w:val="000000" w:themeColor="text1"/>
        </w:rPr>
      </w:pPr>
      <w:r>
        <w:rPr>
          <w:rFonts w:cs="Times New Roman"/>
          <w:b/>
          <w:bCs/>
          <w:color w:val="000000" w:themeColor="text1"/>
        </w:rPr>
        <w:t xml:space="preserve">Table 1: Event concept </w:t>
      </w:r>
    </w:p>
    <w:p w14:paraId="705B8042" w14:textId="1712D091" w:rsidR="0083285F" w:rsidRPr="0083285F" w:rsidRDefault="0083285F" w:rsidP="0083285F">
      <w:pPr>
        <w:jc w:val="center"/>
        <w:rPr>
          <w:rFonts w:cs="Times New Roman"/>
          <w:color w:val="000000" w:themeColor="text1"/>
        </w:rPr>
      </w:pPr>
      <w:r>
        <w:rPr>
          <w:rFonts w:cs="Times New Roman"/>
          <w:color w:val="000000" w:themeColor="text1"/>
        </w:rPr>
        <w:t>Source: (Developed by the author)</w:t>
      </w:r>
    </w:p>
    <w:p w14:paraId="6ECF28D4" w14:textId="5A08A1FA" w:rsidR="0092687F" w:rsidRPr="008D1ADB" w:rsidRDefault="0083285F" w:rsidP="0083285F">
      <w:pPr>
        <w:pStyle w:val="Heading1"/>
      </w:pPr>
      <w:bookmarkStart w:id="3" w:name="_Toc188652188"/>
      <w:r>
        <w:t>4</w:t>
      </w:r>
      <w:r w:rsidRPr="008D1ADB">
        <w:t>. Aim and Objectives</w:t>
      </w:r>
      <w:bookmarkEnd w:id="3"/>
      <w:r w:rsidRPr="008D1ADB">
        <w:t xml:space="preserve"> </w:t>
      </w:r>
    </w:p>
    <w:p w14:paraId="1C5E2F79" w14:textId="77777777" w:rsidR="00043E6A" w:rsidRPr="0083285F" w:rsidRDefault="00000000" w:rsidP="0083285F">
      <w:pPr>
        <w:rPr>
          <w:rFonts w:cs="Times New Roman"/>
          <w:b/>
          <w:bCs/>
          <w:color w:val="000000" w:themeColor="text1"/>
        </w:rPr>
      </w:pPr>
      <w:r w:rsidRPr="0083285F">
        <w:rPr>
          <w:rFonts w:cs="Times New Roman"/>
          <w:b/>
          <w:bCs/>
          <w:color w:val="000000" w:themeColor="text1"/>
        </w:rPr>
        <w:t>Aim</w:t>
      </w:r>
    </w:p>
    <w:p w14:paraId="64500282" w14:textId="77777777" w:rsidR="00043E6A" w:rsidRPr="008D1ADB" w:rsidRDefault="00000000" w:rsidP="0083285F">
      <w:pPr>
        <w:rPr>
          <w:rFonts w:cs="Times New Roman"/>
          <w:color w:val="000000" w:themeColor="text1"/>
        </w:rPr>
      </w:pPr>
      <w:r w:rsidRPr="008D1ADB">
        <w:rPr>
          <w:rFonts w:cs="Times New Roman"/>
          <w:color w:val="000000" w:themeColor="text1"/>
        </w:rPr>
        <w:t>To advance equality, diversity, and inclusion at the workplace: Encourage diverse professionals to come together and talk about successes and challenges to deliver change; provide practitioners with practical tools to help them implement excellent DEI programs at their workplaces.</w:t>
      </w:r>
    </w:p>
    <w:p w14:paraId="6C7D0EFD" w14:textId="77777777" w:rsidR="00043E6A" w:rsidRPr="0083285F" w:rsidRDefault="00000000" w:rsidP="0083285F">
      <w:pPr>
        <w:rPr>
          <w:rFonts w:cs="Times New Roman"/>
          <w:b/>
          <w:bCs/>
          <w:color w:val="000000" w:themeColor="text1"/>
        </w:rPr>
      </w:pPr>
      <w:r w:rsidRPr="0083285F">
        <w:rPr>
          <w:rFonts w:cs="Times New Roman"/>
          <w:b/>
          <w:bCs/>
          <w:color w:val="000000" w:themeColor="text1"/>
        </w:rPr>
        <w:t>SMART Objectives</w:t>
      </w:r>
    </w:p>
    <w:tbl>
      <w:tblPr>
        <w:tblStyle w:val="TableGrid"/>
        <w:tblW w:w="0" w:type="auto"/>
        <w:tblLook w:val="04A0" w:firstRow="1" w:lastRow="0" w:firstColumn="1" w:lastColumn="0" w:noHBand="0" w:noVBand="1"/>
      </w:tblPr>
      <w:tblGrid>
        <w:gridCol w:w="1553"/>
        <w:gridCol w:w="1565"/>
        <w:gridCol w:w="1529"/>
        <w:gridCol w:w="1629"/>
        <w:gridCol w:w="1546"/>
        <w:gridCol w:w="1528"/>
      </w:tblGrid>
      <w:tr w:rsidR="0083285F" w14:paraId="79A7BDD6" w14:textId="77777777" w:rsidTr="0083285F">
        <w:tc>
          <w:tcPr>
            <w:tcW w:w="1558" w:type="dxa"/>
            <w:vAlign w:val="center"/>
          </w:tcPr>
          <w:p w14:paraId="56BE257F" w14:textId="0F6BC3FF" w:rsidR="0083285F" w:rsidRDefault="0083285F" w:rsidP="0083285F">
            <w:pPr>
              <w:rPr>
                <w:rFonts w:cs="Times New Roman"/>
                <w:color w:val="000000" w:themeColor="text1"/>
              </w:rPr>
            </w:pPr>
            <w:r w:rsidRPr="0083285F">
              <w:rPr>
                <w:rFonts w:cs="Times New Roman"/>
                <w:b/>
                <w:bCs/>
                <w:color w:val="000000" w:themeColor="text1"/>
                <w:lang w:val="en-IN"/>
              </w:rPr>
              <w:t>Objective</w:t>
            </w:r>
          </w:p>
        </w:tc>
        <w:tc>
          <w:tcPr>
            <w:tcW w:w="1565" w:type="dxa"/>
            <w:vAlign w:val="center"/>
          </w:tcPr>
          <w:p w14:paraId="57B16448" w14:textId="344ABC3E" w:rsidR="0083285F" w:rsidRDefault="0083285F" w:rsidP="0083285F">
            <w:pPr>
              <w:rPr>
                <w:rFonts w:cs="Times New Roman"/>
                <w:color w:val="000000" w:themeColor="text1"/>
              </w:rPr>
            </w:pPr>
            <w:r w:rsidRPr="0083285F">
              <w:rPr>
                <w:rFonts w:cs="Times New Roman"/>
                <w:b/>
                <w:bCs/>
                <w:color w:val="000000" w:themeColor="text1"/>
                <w:lang w:val="en-IN"/>
              </w:rPr>
              <w:t>Specific</w:t>
            </w:r>
          </w:p>
        </w:tc>
        <w:tc>
          <w:tcPr>
            <w:tcW w:w="1556" w:type="dxa"/>
            <w:vAlign w:val="center"/>
          </w:tcPr>
          <w:p w14:paraId="4B61149E" w14:textId="32246F9D" w:rsidR="0083285F" w:rsidRDefault="0083285F" w:rsidP="0083285F">
            <w:pPr>
              <w:rPr>
                <w:rFonts w:cs="Times New Roman"/>
                <w:color w:val="000000" w:themeColor="text1"/>
              </w:rPr>
            </w:pPr>
            <w:r w:rsidRPr="0083285F">
              <w:rPr>
                <w:rFonts w:cs="Times New Roman"/>
                <w:b/>
                <w:bCs/>
                <w:color w:val="000000" w:themeColor="text1"/>
                <w:lang w:val="en-IN"/>
              </w:rPr>
              <w:t>Measurable</w:t>
            </w:r>
          </w:p>
        </w:tc>
        <w:tc>
          <w:tcPr>
            <w:tcW w:w="1557" w:type="dxa"/>
            <w:vAlign w:val="center"/>
          </w:tcPr>
          <w:p w14:paraId="6660D1E7" w14:textId="3ADAB2C0" w:rsidR="0083285F" w:rsidRDefault="0083285F" w:rsidP="0083285F">
            <w:pPr>
              <w:rPr>
                <w:rFonts w:cs="Times New Roman"/>
                <w:color w:val="000000" w:themeColor="text1"/>
              </w:rPr>
            </w:pPr>
            <w:r w:rsidRPr="0083285F">
              <w:rPr>
                <w:rFonts w:cs="Times New Roman"/>
                <w:b/>
                <w:bCs/>
                <w:color w:val="000000" w:themeColor="text1"/>
                <w:lang w:val="en-IN"/>
              </w:rPr>
              <w:t>Achievable</w:t>
            </w:r>
          </w:p>
        </w:tc>
        <w:tc>
          <w:tcPr>
            <w:tcW w:w="1558" w:type="dxa"/>
            <w:vAlign w:val="center"/>
          </w:tcPr>
          <w:p w14:paraId="2B618953" w14:textId="73084BFC" w:rsidR="0083285F" w:rsidRDefault="0083285F" w:rsidP="0083285F">
            <w:pPr>
              <w:rPr>
                <w:rFonts w:cs="Times New Roman"/>
                <w:color w:val="000000" w:themeColor="text1"/>
              </w:rPr>
            </w:pPr>
            <w:r w:rsidRPr="0083285F">
              <w:rPr>
                <w:rFonts w:cs="Times New Roman"/>
                <w:b/>
                <w:bCs/>
                <w:color w:val="000000" w:themeColor="text1"/>
                <w:lang w:val="en-IN"/>
              </w:rPr>
              <w:t>Relevant</w:t>
            </w:r>
          </w:p>
        </w:tc>
        <w:tc>
          <w:tcPr>
            <w:tcW w:w="1556" w:type="dxa"/>
            <w:vAlign w:val="center"/>
          </w:tcPr>
          <w:p w14:paraId="57DDF909" w14:textId="6BF1E2E0" w:rsidR="0083285F" w:rsidRDefault="0083285F" w:rsidP="0083285F">
            <w:pPr>
              <w:rPr>
                <w:rFonts w:cs="Times New Roman"/>
                <w:color w:val="000000" w:themeColor="text1"/>
              </w:rPr>
            </w:pPr>
            <w:proofErr w:type="spellStart"/>
            <w:r w:rsidRPr="0083285F">
              <w:rPr>
                <w:rFonts w:cs="Times New Roman"/>
                <w:b/>
                <w:bCs/>
                <w:color w:val="000000" w:themeColor="text1"/>
                <w:lang w:val="en-IN"/>
              </w:rPr>
              <w:t>TimeBound</w:t>
            </w:r>
            <w:proofErr w:type="spellEnd"/>
          </w:p>
        </w:tc>
      </w:tr>
      <w:tr w:rsidR="0083285F" w14:paraId="23537F7B" w14:textId="77777777" w:rsidTr="0083285F">
        <w:tc>
          <w:tcPr>
            <w:tcW w:w="1558" w:type="dxa"/>
            <w:vAlign w:val="center"/>
          </w:tcPr>
          <w:p w14:paraId="332AA657" w14:textId="3CE78134" w:rsidR="0083285F" w:rsidRDefault="0083285F" w:rsidP="0083285F">
            <w:pPr>
              <w:rPr>
                <w:rFonts w:cs="Times New Roman"/>
                <w:color w:val="000000" w:themeColor="text1"/>
              </w:rPr>
            </w:pPr>
            <w:r w:rsidRPr="0083285F">
              <w:rPr>
                <w:rFonts w:cs="Times New Roman"/>
                <w:color w:val="000000" w:themeColor="text1"/>
                <w:lang w:val="en-IN"/>
              </w:rPr>
              <w:t>Increase Awareness</w:t>
            </w:r>
          </w:p>
        </w:tc>
        <w:tc>
          <w:tcPr>
            <w:tcW w:w="1565" w:type="dxa"/>
            <w:vAlign w:val="center"/>
          </w:tcPr>
          <w:p w14:paraId="063C2B28" w14:textId="185484A8" w:rsidR="0083285F" w:rsidRDefault="0083285F" w:rsidP="0083285F">
            <w:pPr>
              <w:rPr>
                <w:rFonts w:cs="Times New Roman"/>
                <w:color w:val="000000" w:themeColor="text1"/>
              </w:rPr>
            </w:pPr>
            <w:r w:rsidRPr="0083285F">
              <w:rPr>
                <w:rFonts w:cs="Times New Roman"/>
                <w:color w:val="000000" w:themeColor="text1"/>
                <w:lang w:val="en-IN"/>
              </w:rPr>
              <w:t xml:space="preserve">90% of participants will indicate </w:t>
            </w:r>
            <w:r w:rsidRPr="0083285F">
              <w:rPr>
                <w:rFonts w:cs="Times New Roman"/>
                <w:color w:val="000000" w:themeColor="text1"/>
                <w:lang w:val="en-IN"/>
              </w:rPr>
              <w:lastRenderedPageBreak/>
              <w:t>an increase in DEI knowledge after the event.</w:t>
            </w:r>
          </w:p>
        </w:tc>
        <w:tc>
          <w:tcPr>
            <w:tcW w:w="1556" w:type="dxa"/>
            <w:vAlign w:val="center"/>
          </w:tcPr>
          <w:p w14:paraId="4D503EF3" w14:textId="3999983F" w:rsidR="0083285F" w:rsidRDefault="0083285F" w:rsidP="0083285F">
            <w:pPr>
              <w:rPr>
                <w:rFonts w:cs="Times New Roman"/>
                <w:color w:val="000000" w:themeColor="text1"/>
              </w:rPr>
            </w:pPr>
            <w:proofErr w:type="spellStart"/>
            <w:r w:rsidRPr="0083285F">
              <w:rPr>
                <w:rFonts w:cs="Times New Roman"/>
                <w:color w:val="000000" w:themeColor="text1"/>
                <w:lang w:val="en-IN"/>
              </w:rPr>
              <w:lastRenderedPageBreak/>
              <w:t>Postevent</w:t>
            </w:r>
            <w:proofErr w:type="spellEnd"/>
            <w:r w:rsidRPr="0083285F">
              <w:rPr>
                <w:rFonts w:cs="Times New Roman"/>
                <w:color w:val="000000" w:themeColor="text1"/>
                <w:lang w:val="en-IN"/>
              </w:rPr>
              <w:t xml:space="preserve"> survey responses </w:t>
            </w:r>
            <w:r w:rsidRPr="0083285F">
              <w:rPr>
                <w:rFonts w:cs="Times New Roman"/>
                <w:color w:val="000000" w:themeColor="text1"/>
                <w:lang w:val="en-IN"/>
              </w:rPr>
              <w:lastRenderedPageBreak/>
              <w:t>from participants.</w:t>
            </w:r>
          </w:p>
        </w:tc>
        <w:tc>
          <w:tcPr>
            <w:tcW w:w="1557" w:type="dxa"/>
            <w:vAlign w:val="center"/>
          </w:tcPr>
          <w:p w14:paraId="1A8BCA92" w14:textId="12349970" w:rsidR="0083285F" w:rsidRDefault="0083285F" w:rsidP="0083285F">
            <w:pPr>
              <w:rPr>
                <w:rFonts w:cs="Times New Roman"/>
                <w:color w:val="000000" w:themeColor="text1"/>
              </w:rPr>
            </w:pPr>
            <w:r w:rsidRPr="0083285F">
              <w:rPr>
                <w:rFonts w:cs="Times New Roman"/>
                <w:color w:val="000000" w:themeColor="text1"/>
                <w:lang w:val="en-IN"/>
              </w:rPr>
              <w:lastRenderedPageBreak/>
              <w:t xml:space="preserve">Event content is designed to deliver DEI </w:t>
            </w:r>
            <w:r w:rsidRPr="0083285F">
              <w:rPr>
                <w:rFonts w:cs="Times New Roman"/>
                <w:color w:val="000000" w:themeColor="text1"/>
                <w:lang w:val="en-IN"/>
              </w:rPr>
              <w:lastRenderedPageBreak/>
              <w:t>principles effectively.</w:t>
            </w:r>
          </w:p>
        </w:tc>
        <w:tc>
          <w:tcPr>
            <w:tcW w:w="1558" w:type="dxa"/>
            <w:vAlign w:val="center"/>
          </w:tcPr>
          <w:p w14:paraId="7FE6F1CA" w14:textId="06EF142A" w:rsidR="0083285F" w:rsidRDefault="0083285F" w:rsidP="0083285F">
            <w:pPr>
              <w:rPr>
                <w:rFonts w:cs="Times New Roman"/>
                <w:color w:val="000000" w:themeColor="text1"/>
              </w:rPr>
            </w:pPr>
            <w:r w:rsidRPr="0083285F">
              <w:rPr>
                <w:rFonts w:cs="Times New Roman"/>
                <w:color w:val="000000" w:themeColor="text1"/>
                <w:lang w:val="en-IN"/>
              </w:rPr>
              <w:lastRenderedPageBreak/>
              <w:t xml:space="preserve">Aligns with the event’s goal to </w:t>
            </w:r>
            <w:r w:rsidRPr="0083285F">
              <w:rPr>
                <w:rFonts w:cs="Times New Roman"/>
                <w:color w:val="000000" w:themeColor="text1"/>
                <w:lang w:val="en-IN"/>
              </w:rPr>
              <w:lastRenderedPageBreak/>
              <w:t>promote DEI awareness.</w:t>
            </w:r>
          </w:p>
        </w:tc>
        <w:tc>
          <w:tcPr>
            <w:tcW w:w="1556" w:type="dxa"/>
            <w:vAlign w:val="center"/>
          </w:tcPr>
          <w:p w14:paraId="59D6DFC5" w14:textId="1CE544C2" w:rsidR="0083285F" w:rsidRDefault="0083285F" w:rsidP="0083285F">
            <w:pPr>
              <w:rPr>
                <w:rFonts w:cs="Times New Roman"/>
                <w:color w:val="000000" w:themeColor="text1"/>
              </w:rPr>
            </w:pPr>
            <w:r w:rsidRPr="0083285F">
              <w:rPr>
                <w:rFonts w:cs="Times New Roman"/>
                <w:color w:val="000000" w:themeColor="text1"/>
                <w:lang w:val="en-IN"/>
              </w:rPr>
              <w:lastRenderedPageBreak/>
              <w:t>By the completion of the event.</w:t>
            </w:r>
          </w:p>
        </w:tc>
      </w:tr>
      <w:tr w:rsidR="0083285F" w14:paraId="1AE76E1B" w14:textId="77777777" w:rsidTr="0083285F">
        <w:tc>
          <w:tcPr>
            <w:tcW w:w="1558" w:type="dxa"/>
            <w:vAlign w:val="center"/>
          </w:tcPr>
          <w:p w14:paraId="554E4F46" w14:textId="2E402B75" w:rsidR="0083285F" w:rsidRDefault="0083285F" w:rsidP="0083285F">
            <w:pPr>
              <w:rPr>
                <w:rFonts w:cs="Times New Roman"/>
                <w:color w:val="000000" w:themeColor="text1"/>
              </w:rPr>
            </w:pPr>
            <w:r w:rsidRPr="0083285F">
              <w:rPr>
                <w:rFonts w:cs="Times New Roman"/>
                <w:color w:val="000000" w:themeColor="text1"/>
                <w:lang w:val="en-IN"/>
              </w:rPr>
              <w:t>Facilitate Collaboration</w:t>
            </w:r>
          </w:p>
        </w:tc>
        <w:tc>
          <w:tcPr>
            <w:tcW w:w="1565" w:type="dxa"/>
            <w:vAlign w:val="center"/>
          </w:tcPr>
          <w:p w14:paraId="3844161C" w14:textId="54727FE1" w:rsidR="0083285F" w:rsidRDefault="0083285F" w:rsidP="0083285F">
            <w:pPr>
              <w:rPr>
                <w:rFonts w:cs="Times New Roman"/>
                <w:color w:val="000000" w:themeColor="text1"/>
              </w:rPr>
            </w:pPr>
            <w:r w:rsidRPr="0083285F">
              <w:rPr>
                <w:rFonts w:cs="Times New Roman"/>
                <w:color w:val="000000" w:themeColor="text1"/>
                <w:lang w:val="en-IN"/>
              </w:rPr>
              <w:t xml:space="preserve">Facilitate at least 20 </w:t>
            </w:r>
            <w:proofErr w:type="spellStart"/>
            <w:r w:rsidRPr="0083285F">
              <w:rPr>
                <w:rFonts w:cs="Times New Roman"/>
                <w:color w:val="000000" w:themeColor="text1"/>
                <w:lang w:val="en-IN"/>
              </w:rPr>
              <w:t>crosssector</w:t>
            </w:r>
            <w:proofErr w:type="spellEnd"/>
            <w:r w:rsidRPr="0083285F">
              <w:rPr>
                <w:rFonts w:cs="Times New Roman"/>
                <w:color w:val="000000" w:themeColor="text1"/>
                <w:lang w:val="en-IN"/>
              </w:rPr>
              <w:t xml:space="preserve"> partnerships among DEI initiatives and organizations.</w:t>
            </w:r>
          </w:p>
        </w:tc>
        <w:tc>
          <w:tcPr>
            <w:tcW w:w="1556" w:type="dxa"/>
            <w:vAlign w:val="center"/>
          </w:tcPr>
          <w:p w14:paraId="2710F64E" w14:textId="39A0035F" w:rsidR="0083285F" w:rsidRDefault="0083285F" w:rsidP="0083285F">
            <w:pPr>
              <w:rPr>
                <w:rFonts w:cs="Times New Roman"/>
                <w:color w:val="000000" w:themeColor="text1"/>
              </w:rPr>
            </w:pPr>
            <w:r w:rsidRPr="0083285F">
              <w:rPr>
                <w:rFonts w:cs="Times New Roman"/>
                <w:color w:val="000000" w:themeColor="text1"/>
                <w:lang w:val="en-IN"/>
              </w:rPr>
              <w:t>Partnerships documented and verified.</w:t>
            </w:r>
          </w:p>
        </w:tc>
        <w:tc>
          <w:tcPr>
            <w:tcW w:w="1557" w:type="dxa"/>
            <w:vAlign w:val="center"/>
          </w:tcPr>
          <w:p w14:paraId="50C5E8C6" w14:textId="4AAE1A2B" w:rsidR="0083285F" w:rsidRDefault="0083285F" w:rsidP="0083285F">
            <w:pPr>
              <w:rPr>
                <w:rFonts w:cs="Times New Roman"/>
                <w:color w:val="000000" w:themeColor="text1"/>
              </w:rPr>
            </w:pPr>
            <w:r w:rsidRPr="0083285F">
              <w:rPr>
                <w:rFonts w:cs="Times New Roman"/>
                <w:color w:val="000000" w:themeColor="text1"/>
                <w:lang w:val="en-IN"/>
              </w:rPr>
              <w:t>Networking opportunities are designed during the event.</w:t>
            </w:r>
          </w:p>
        </w:tc>
        <w:tc>
          <w:tcPr>
            <w:tcW w:w="1558" w:type="dxa"/>
            <w:vAlign w:val="center"/>
          </w:tcPr>
          <w:p w14:paraId="537FD6FC" w14:textId="142EC87A" w:rsidR="0083285F" w:rsidRDefault="0083285F" w:rsidP="0083285F">
            <w:pPr>
              <w:rPr>
                <w:rFonts w:cs="Times New Roman"/>
                <w:color w:val="000000" w:themeColor="text1"/>
              </w:rPr>
            </w:pPr>
            <w:r w:rsidRPr="0083285F">
              <w:rPr>
                <w:rFonts w:cs="Times New Roman"/>
                <w:color w:val="000000" w:themeColor="text1"/>
                <w:lang w:val="en-IN"/>
              </w:rPr>
              <w:t>Supports collaboration among organizations to advance DEI.</w:t>
            </w:r>
          </w:p>
        </w:tc>
        <w:tc>
          <w:tcPr>
            <w:tcW w:w="1556" w:type="dxa"/>
            <w:vAlign w:val="center"/>
          </w:tcPr>
          <w:p w14:paraId="6A676054" w14:textId="47A0B028" w:rsidR="0083285F" w:rsidRDefault="0083285F" w:rsidP="0083285F">
            <w:pPr>
              <w:rPr>
                <w:rFonts w:cs="Times New Roman"/>
                <w:color w:val="000000" w:themeColor="text1"/>
              </w:rPr>
            </w:pPr>
            <w:r w:rsidRPr="0083285F">
              <w:rPr>
                <w:rFonts w:cs="Times New Roman"/>
                <w:color w:val="000000" w:themeColor="text1"/>
                <w:lang w:val="en-IN"/>
              </w:rPr>
              <w:t xml:space="preserve">Within three months </w:t>
            </w:r>
            <w:proofErr w:type="spellStart"/>
            <w:r w:rsidRPr="0083285F">
              <w:rPr>
                <w:rFonts w:cs="Times New Roman"/>
                <w:color w:val="000000" w:themeColor="text1"/>
                <w:lang w:val="en-IN"/>
              </w:rPr>
              <w:t>postevent</w:t>
            </w:r>
            <w:proofErr w:type="spellEnd"/>
            <w:r w:rsidRPr="0083285F">
              <w:rPr>
                <w:rFonts w:cs="Times New Roman"/>
                <w:color w:val="000000" w:themeColor="text1"/>
                <w:lang w:val="en-IN"/>
              </w:rPr>
              <w:t>.</w:t>
            </w:r>
          </w:p>
        </w:tc>
      </w:tr>
      <w:tr w:rsidR="0083285F" w14:paraId="1BD1548C" w14:textId="77777777" w:rsidTr="0083285F">
        <w:tc>
          <w:tcPr>
            <w:tcW w:w="1558" w:type="dxa"/>
            <w:vAlign w:val="center"/>
          </w:tcPr>
          <w:p w14:paraId="3B77B163" w14:textId="571F0A49" w:rsidR="0083285F" w:rsidRDefault="0083285F" w:rsidP="0083285F">
            <w:pPr>
              <w:rPr>
                <w:rFonts w:cs="Times New Roman"/>
                <w:color w:val="000000" w:themeColor="text1"/>
              </w:rPr>
            </w:pPr>
            <w:r w:rsidRPr="0083285F">
              <w:rPr>
                <w:rFonts w:cs="Times New Roman"/>
                <w:color w:val="000000" w:themeColor="text1"/>
                <w:lang w:val="en-IN"/>
              </w:rPr>
              <w:t>Deliver Actionable Outcomes</w:t>
            </w:r>
          </w:p>
        </w:tc>
        <w:tc>
          <w:tcPr>
            <w:tcW w:w="1565" w:type="dxa"/>
            <w:vAlign w:val="center"/>
          </w:tcPr>
          <w:p w14:paraId="79DD09EA" w14:textId="5CDA7D5E" w:rsidR="0083285F" w:rsidRDefault="0083285F" w:rsidP="0083285F">
            <w:pPr>
              <w:rPr>
                <w:rFonts w:cs="Times New Roman"/>
                <w:color w:val="000000" w:themeColor="text1"/>
              </w:rPr>
            </w:pPr>
            <w:r w:rsidRPr="0083285F">
              <w:rPr>
                <w:rFonts w:cs="Times New Roman"/>
                <w:color w:val="000000" w:themeColor="text1"/>
                <w:lang w:val="en-IN"/>
              </w:rPr>
              <w:t>80% of participants will identify three DEI strategies they can apply in their organizations.</w:t>
            </w:r>
          </w:p>
        </w:tc>
        <w:tc>
          <w:tcPr>
            <w:tcW w:w="1556" w:type="dxa"/>
            <w:vAlign w:val="center"/>
          </w:tcPr>
          <w:p w14:paraId="2FD245E1" w14:textId="450859BD" w:rsidR="0083285F" w:rsidRDefault="0083285F" w:rsidP="0083285F">
            <w:pPr>
              <w:rPr>
                <w:rFonts w:cs="Times New Roman"/>
                <w:color w:val="000000" w:themeColor="text1"/>
              </w:rPr>
            </w:pPr>
            <w:r w:rsidRPr="0083285F">
              <w:rPr>
                <w:rFonts w:cs="Times New Roman"/>
                <w:color w:val="000000" w:themeColor="text1"/>
                <w:lang w:val="en-IN"/>
              </w:rPr>
              <w:t>Participant test results identifying DEI strategies.</w:t>
            </w:r>
          </w:p>
        </w:tc>
        <w:tc>
          <w:tcPr>
            <w:tcW w:w="1557" w:type="dxa"/>
            <w:vAlign w:val="center"/>
          </w:tcPr>
          <w:p w14:paraId="30CF838F" w14:textId="6C677249" w:rsidR="0083285F" w:rsidRDefault="0083285F" w:rsidP="0083285F">
            <w:pPr>
              <w:rPr>
                <w:rFonts w:cs="Times New Roman"/>
                <w:color w:val="000000" w:themeColor="text1"/>
              </w:rPr>
            </w:pPr>
            <w:r w:rsidRPr="0083285F">
              <w:rPr>
                <w:rFonts w:cs="Times New Roman"/>
                <w:color w:val="000000" w:themeColor="text1"/>
                <w:lang w:val="en-IN"/>
              </w:rPr>
              <w:t>Strategies are clearly communicated and practical.</w:t>
            </w:r>
          </w:p>
        </w:tc>
        <w:tc>
          <w:tcPr>
            <w:tcW w:w="1558" w:type="dxa"/>
            <w:vAlign w:val="center"/>
          </w:tcPr>
          <w:p w14:paraId="23F6CEFB" w14:textId="5798576D" w:rsidR="0083285F" w:rsidRDefault="0083285F" w:rsidP="0083285F">
            <w:pPr>
              <w:rPr>
                <w:rFonts w:cs="Times New Roman"/>
                <w:color w:val="000000" w:themeColor="text1"/>
              </w:rPr>
            </w:pPr>
            <w:r w:rsidRPr="0083285F">
              <w:rPr>
                <w:rFonts w:cs="Times New Roman"/>
                <w:color w:val="000000" w:themeColor="text1"/>
                <w:lang w:val="en-IN"/>
              </w:rPr>
              <w:t>Encourages organizations to implement tangible DEI actions.</w:t>
            </w:r>
          </w:p>
        </w:tc>
        <w:tc>
          <w:tcPr>
            <w:tcW w:w="1556" w:type="dxa"/>
            <w:vAlign w:val="center"/>
          </w:tcPr>
          <w:p w14:paraId="4E6F3858" w14:textId="7A92CB10" w:rsidR="0083285F" w:rsidRDefault="0083285F" w:rsidP="0083285F">
            <w:pPr>
              <w:rPr>
                <w:rFonts w:cs="Times New Roman"/>
                <w:color w:val="000000" w:themeColor="text1"/>
              </w:rPr>
            </w:pPr>
            <w:r w:rsidRPr="0083285F">
              <w:rPr>
                <w:rFonts w:cs="Times New Roman"/>
                <w:color w:val="000000" w:themeColor="text1"/>
                <w:lang w:val="en-IN"/>
              </w:rPr>
              <w:t xml:space="preserve">Within six months </w:t>
            </w:r>
            <w:proofErr w:type="spellStart"/>
            <w:r w:rsidRPr="0083285F">
              <w:rPr>
                <w:rFonts w:cs="Times New Roman"/>
                <w:color w:val="000000" w:themeColor="text1"/>
                <w:lang w:val="en-IN"/>
              </w:rPr>
              <w:t>postevent</w:t>
            </w:r>
            <w:proofErr w:type="spellEnd"/>
            <w:r w:rsidRPr="0083285F">
              <w:rPr>
                <w:rFonts w:cs="Times New Roman"/>
                <w:color w:val="000000" w:themeColor="text1"/>
                <w:lang w:val="en-IN"/>
              </w:rPr>
              <w:t>.</w:t>
            </w:r>
          </w:p>
        </w:tc>
      </w:tr>
    </w:tbl>
    <w:p w14:paraId="3A2368B4" w14:textId="7A6503B0" w:rsidR="0083285F" w:rsidRDefault="0083285F" w:rsidP="0083285F">
      <w:pPr>
        <w:jc w:val="center"/>
        <w:rPr>
          <w:rFonts w:cs="Times New Roman"/>
          <w:b/>
          <w:bCs/>
          <w:color w:val="000000" w:themeColor="text1"/>
        </w:rPr>
      </w:pPr>
      <w:r>
        <w:rPr>
          <w:rFonts w:cs="Times New Roman"/>
          <w:b/>
          <w:bCs/>
          <w:color w:val="000000" w:themeColor="text1"/>
        </w:rPr>
        <w:t>Table 2: SMART objectives</w:t>
      </w:r>
    </w:p>
    <w:p w14:paraId="40B697A9" w14:textId="3B65838C" w:rsidR="0083285F" w:rsidRPr="0083285F" w:rsidRDefault="0083285F" w:rsidP="0083285F">
      <w:pPr>
        <w:jc w:val="center"/>
        <w:rPr>
          <w:rFonts w:cs="Times New Roman"/>
          <w:color w:val="000000" w:themeColor="text1"/>
          <w:lang w:val="en-IN"/>
        </w:rPr>
      </w:pPr>
      <w:r>
        <w:rPr>
          <w:rFonts w:cs="Times New Roman"/>
          <w:color w:val="000000" w:themeColor="text1"/>
        </w:rPr>
        <w:t>Source: (Developed by the author)</w:t>
      </w:r>
      <w:r w:rsidRPr="0083285F">
        <w:rPr>
          <w:rFonts w:cs="Times New Roman"/>
          <w:color w:val="000000" w:themeColor="text1"/>
          <w:lang w:val="en-IN"/>
        </w:rPr>
        <w:t xml:space="preserve"> </w:t>
      </w:r>
    </w:p>
    <w:p w14:paraId="6DC30519" w14:textId="7B7488F2" w:rsidR="00043E6A" w:rsidRPr="008D1ADB" w:rsidRDefault="00000000" w:rsidP="0083285F">
      <w:pPr>
        <w:rPr>
          <w:rFonts w:cs="Times New Roman"/>
          <w:color w:val="000000" w:themeColor="text1"/>
        </w:rPr>
      </w:pPr>
      <w:r w:rsidRPr="008D1ADB">
        <w:rPr>
          <w:rFonts w:cs="Times New Roman"/>
          <w:color w:val="000000" w:themeColor="text1"/>
        </w:rPr>
        <w:lastRenderedPageBreak/>
        <w:t>These objectives are close at hand with the overall purpose, actual and conclusive, making the event provide tangible and beneficial results for the participants.</w:t>
      </w:r>
    </w:p>
    <w:p w14:paraId="6DA77109" w14:textId="4A0A4997" w:rsidR="0092687F" w:rsidRDefault="0083285F" w:rsidP="0083285F">
      <w:pPr>
        <w:pStyle w:val="Heading1"/>
      </w:pPr>
      <w:bookmarkStart w:id="4" w:name="_Toc188652189"/>
      <w:r>
        <w:t>5</w:t>
      </w:r>
      <w:r w:rsidRPr="008D1ADB">
        <w:t>. Event Management</w:t>
      </w:r>
      <w:bookmarkEnd w:id="4"/>
      <w:r w:rsidRPr="008D1ADB">
        <w:t xml:space="preserve"> </w:t>
      </w: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
        <w:gridCol w:w="2261"/>
        <w:gridCol w:w="2698"/>
        <w:gridCol w:w="2935"/>
      </w:tblGrid>
      <w:tr w:rsidR="00011B4D" w14:paraId="2C0B278B" w14:textId="77777777" w:rsidTr="0083285F">
        <w:tc>
          <w:tcPr>
            <w:tcW w:w="0" w:type="auto"/>
            <w:hideMark/>
          </w:tcPr>
          <w:p w14:paraId="4BA86845" w14:textId="77777777" w:rsidR="00043E6A" w:rsidRPr="00043E6A" w:rsidRDefault="00000000" w:rsidP="0083285F">
            <w:pPr>
              <w:spacing w:after="160"/>
              <w:rPr>
                <w:rFonts w:cs="Times New Roman"/>
                <w:b/>
                <w:bCs/>
                <w:color w:val="000000" w:themeColor="text1"/>
              </w:rPr>
            </w:pPr>
            <w:r w:rsidRPr="00043E6A">
              <w:rPr>
                <w:rFonts w:cs="Times New Roman"/>
                <w:b/>
                <w:bCs/>
                <w:color w:val="000000" w:themeColor="text1"/>
              </w:rPr>
              <w:t>Category</w:t>
            </w:r>
          </w:p>
        </w:tc>
        <w:tc>
          <w:tcPr>
            <w:tcW w:w="0" w:type="auto"/>
            <w:hideMark/>
          </w:tcPr>
          <w:p w14:paraId="16B4FE9A" w14:textId="77777777" w:rsidR="00043E6A" w:rsidRPr="00043E6A" w:rsidRDefault="00000000" w:rsidP="0083285F">
            <w:pPr>
              <w:spacing w:after="160"/>
              <w:rPr>
                <w:rFonts w:cs="Times New Roman"/>
                <w:b/>
                <w:bCs/>
                <w:color w:val="000000" w:themeColor="text1"/>
              </w:rPr>
            </w:pPr>
            <w:r w:rsidRPr="00043E6A">
              <w:rPr>
                <w:rFonts w:cs="Times New Roman"/>
                <w:b/>
                <w:bCs/>
                <w:color w:val="000000" w:themeColor="text1"/>
              </w:rPr>
              <w:t>Skills Required</w:t>
            </w:r>
          </w:p>
        </w:tc>
        <w:tc>
          <w:tcPr>
            <w:tcW w:w="0" w:type="auto"/>
            <w:hideMark/>
          </w:tcPr>
          <w:p w14:paraId="38982420" w14:textId="77777777" w:rsidR="00043E6A" w:rsidRPr="00043E6A" w:rsidRDefault="00000000" w:rsidP="0083285F">
            <w:pPr>
              <w:spacing w:after="160"/>
              <w:rPr>
                <w:rFonts w:cs="Times New Roman"/>
                <w:b/>
                <w:bCs/>
                <w:color w:val="000000" w:themeColor="text1"/>
              </w:rPr>
            </w:pPr>
            <w:r w:rsidRPr="00043E6A">
              <w:rPr>
                <w:rFonts w:cs="Times New Roman"/>
                <w:b/>
                <w:bCs/>
                <w:color w:val="000000" w:themeColor="text1"/>
              </w:rPr>
              <w:t>Resources Needed</w:t>
            </w:r>
          </w:p>
        </w:tc>
        <w:tc>
          <w:tcPr>
            <w:tcW w:w="0" w:type="auto"/>
            <w:hideMark/>
          </w:tcPr>
          <w:p w14:paraId="3FAEB2B9" w14:textId="77777777" w:rsidR="00043E6A" w:rsidRPr="00043E6A" w:rsidRDefault="00000000" w:rsidP="0083285F">
            <w:pPr>
              <w:spacing w:after="160"/>
              <w:rPr>
                <w:rFonts w:cs="Times New Roman"/>
                <w:b/>
                <w:bCs/>
                <w:color w:val="000000" w:themeColor="text1"/>
              </w:rPr>
            </w:pPr>
            <w:r w:rsidRPr="00043E6A">
              <w:rPr>
                <w:rFonts w:cs="Times New Roman"/>
                <w:b/>
                <w:bCs/>
                <w:color w:val="000000" w:themeColor="text1"/>
              </w:rPr>
              <w:t>Activities Involved</w:t>
            </w:r>
          </w:p>
        </w:tc>
      </w:tr>
      <w:tr w:rsidR="0083285F" w14:paraId="441B46F7" w14:textId="77777777" w:rsidTr="0083285F">
        <w:trPr>
          <w:trHeight w:val="6871"/>
        </w:trPr>
        <w:tc>
          <w:tcPr>
            <w:tcW w:w="0" w:type="auto"/>
            <w:hideMark/>
          </w:tcPr>
          <w:p w14:paraId="42F8CC26" w14:textId="77777777" w:rsidR="0083285F" w:rsidRPr="00043E6A" w:rsidRDefault="0083285F" w:rsidP="0083285F">
            <w:pPr>
              <w:spacing w:after="160"/>
              <w:rPr>
                <w:rFonts w:cs="Times New Roman"/>
                <w:color w:val="000000" w:themeColor="text1"/>
              </w:rPr>
            </w:pPr>
            <w:r w:rsidRPr="00043E6A">
              <w:rPr>
                <w:rFonts w:cs="Times New Roman"/>
                <w:b/>
                <w:bCs/>
                <w:color w:val="000000" w:themeColor="text1"/>
              </w:rPr>
              <w:t>Operational</w:t>
            </w:r>
          </w:p>
        </w:tc>
        <w:tc>
          <w:tcPr>
            <w:tcW w:w="0" w:type="auto"/>
            <w:hideMark/>
          </w:tcPr>
          <w:p w14:paraId="5C2B7B63"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Logistics management</w:t>
            </w:r>
          </w:p>
          <w:p w14:paraId="0B297164"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Time management</w:t>
            </w:r>
          </w:p>
          <w:p w14:paraId="4FEFB66F"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Problem</w:t>
            </w:r>
            <w:r>
              <w:rPr>
                <w:rFonts w:cs="Times New Roman"/>
                <w:color w:val="000000" w:themeColor="text1"/>
              </w:rPr>
              <w:t>-</w:t>
            </w:r>
            <w:r w:rsidRPr="00043E6A">
              <w:rPr>
                <w:rFonts w:cs="Times New Roman"/>
                <w:color w:val="000000" w:themeColor="text1"/>
              </w:rPr>
              <w:t>solving</w:t>
            </w:r>
          </w:p>
          <w:p w14:paraId="5DBCA0AD" w14:textId="3A36A780"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Risk assessment</w:t>
            </w:r>
          </w:p>
        </w:tc>
        <w:tc>
          <w:tcPr>
            <w:tcW w:w="0" w:type="auto"/>
            <w:hideMark/>
          </w:tcPr>
          <w:p w14:paraId="6F8F9E16"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Venue (</w:t>
            </w:r>
            <w:proofErr w:type="spellStart"/>
            <w:r w:rsidRPr="00043E6A">
              <w:rPr>
                <w:rFonts w:cs="Times New Roman"/>
                <w:color w:val="000000" w:themeColor="text1"/>
              </w:rPr>
              <w:t>ExCeL</w:t>
            </w:r>
            <w:proofErr w:type="spellEnd"/>
            <w:r w:rsidRPr="00043E6A">
              <w:rPr>
                <w:rFonts w:cs="Times New Roman"/>
                <w:color w:val="000000" w:themeColor="text1"/>
              </w:rPr>
              <w:t xml:space="preserve"> London)</w:t>
            </w:r>
          </w:p>
          <w:p w14:paraId="73B0AB39"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Catering services</w:t>
            </w:r>
          </w:p>
          <w:p w14:paraId="5BA5A603"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AV equipment and technical support</w:t>
            </w:r>
          </w:p>
          <w:p w14:paraId="286CE2A4" w14:textId="7CDEA81D"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Accessibility accommodations</w:t>
            </w:r>
          </w:p>
        </w:tc>
        <w:tc>
          <w:tcPr>
            <w:tcW w:w="0" w:type="auto"/>
            <w:hideMark/>
          </w:tcPr>
          <w:p w14:paraId="15F61948"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Coordinating venue setup and teardown</w:t>
            </w:r>
          </w:p>
          <w:p w14:paraId="1D34A55E"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Managing event schedule and ensuring adherence</w:t>
            </w:r>
          </w:p>
          <w:p w14:paraId="07B8C232"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Overseeing audiovisual setups and livestreaming</w:t>
            </w:r>
          </w:p>
          <w:p w14:paraId="55FEB0BC"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Ensuring wheelchair access, sign language interpreters</w:t>
            </w:r>
          </w:p>
          <w:p w14:paraId="743F8697" w14:textId="26CEFB75"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Implementing health and safety measures</w:t>
            </w:r>
          </w:p>
        </w:tc>
      </w:tr>
      <w:tr w:rsidR="0083285F" w14:paraId="23A61BB0" w14:textId="77777777" w:rsidTr="0083285F">
        <w:trPr>
          <w:trHeight w:val="5056"/>
        </w:trPr>
        <w:tc>
          <w:tcPr>
            <w:tcW w:w="0" w:type="auto"/>
            <w:hideMark/>
          </w:tcPr>
          <w:p w14:paraId="5D44B9EB" w14:textId="77777777" w:rsidR="0083285F" w:rsidRPr="00043E6A" w:rsidRDefault="0083285F" w:rsidP="0083285F">
            <w:pPr>
              <w:spacing w:after="160"/>
              <w:rPr>
                <w:rFonts w:cs="Times New Roman"/>
                <w:color w:val="000000" w:themeColor="text1"/>
              </w:rPr>
            </w:pPr>
            <w:r w:rsidRPr="00043E6A">
              <w:rPr>
                <w:rFonts w:cs="Times New Roman"/>
                <w:b/>
                <w:bCs/>
                <w:color w:val="000000" w:themeColor="text1"/>
              </w:rPr>
              <w:lastRenderedPageBreak/>
              <w:t>Planning</w:t>
            </w:r>
          </w:p>
        </w:tc>
        <w:tc>
          <w:tcPr>
            <w:tcW w:w="0" w:type="auto"/>
            <w:hideMark/>
          </w:tcPr>
          <w:p w14:paraId="2DB1A150"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Strategic thinking</w:t>
            </w:r>
          </w:p>
          <w:p w14:paraId="128645AB"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Team coordination</w:t>
            </w:r>
          </w:p>
          <w:p w14:paraId="442B6F29"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Stakeholder management</w:t>
            </w:r>
          </w:p>
          <w:p w14:paraId="309D4C81" w14:textId="51546105"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Negotiation</w:t>
            </w:r>
          </w:p>
        </w:tc>
        <w:tc>
          <w:tcPr>
            <w:tcW w:w="0" w:type="auto"/>
            <w:hideMark/>
          </w:tcPr>
          <w:p w14:paraId="283B42F2"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Budget and financial software</w:t>
            </w:r>
          </w:p>
          <w:p w14:paraId="0483F9C9"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Project management tools (e.g., Asana, Trello)</w:t>
            </w:r>
          </w:p>
          <w:p w14:paraId="1D8CCC6E" w14:textId="56124C84"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Contracts with vendors and speakers</w:t>
            </w:r>
          </w:p>
        </w:tc>
        <w:tc>
          <w:tcPr>
            <w:tcW w:w="0" w:type="auto"/>
            <w:hideMark/>
          </w:tcPr>
          <w:p w14:paraId="6EC694D9"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Developing a detailed event timeline and milestones</w:t>
            </w:r>
          </w:p>
          <w:p w14:paraId="534936E7"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Assigning roles and responsibilities</w:t>
            </w:r>
          </w:p>
          <w:p w14:paraId="3ACC0F50"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Liaising with suppliers, sponsors, and partners</w:t>
            </w:r>
          </w:p>
          <w:p w14:paraId="3D8B4A17" w14:textId="41745045"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Securing sponsorships and managing legal agreements</w:t>
            </w:r>
          </w:p>
        </w:tc>
      </w:tr>
      <w:tr w:rsidR="0083285F" w14:paraId="148D3025" w14:textId="77777777" w:rsidTr="0083285F">
        <w:trPr>
          <w:trHeight w:val="6160"/>
        </w:trPr>
        <w:tc>
          <w:tcPr>
            <w:tcW w:w="0" w:type="auto"/>
            <w:hideMark/>
          </w:tcPr>
          <w:p w14:paraId="50AA391B" w14:textId="77777777" w:rsidR="0083285F" w:rsidRPr="00043E6A" w:rsidRDefault="0083285F" w:rsidP="0083285F">
            <w:pPr>
              <w:spacing w:after="160"/>
              <w:rPr>
                <w:rFonts w:cs="Times New Roman"/>
                <w:color w:val="000000" w:themeColor="text1"/>
              </w:rPr>
            </w:pPr>
            <w:r w:rsidRPr="00043E6A">
              <w:rPr>
                <w:rFonts w:cs="Times New Roman"/>
                <w:b/>
                <w:bCs/>
                <w:color w:val="000000" w:themeColor="text1"/>
              </w:rPr>
              <w:t>Marketing</w:t>
            </w:r>
          </w:p>
        </w:tc>
        <w:tc>
          <w:tcPr>
            <w:tcW w:w="0" w:type="auto"/>
            <w:hideMark/>
          </w:tcPr>
          <w:p w14:paraId="34B117BB"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Digital marketing expertise</w:t>
            </w:r>
          </w:p>
          <w:p w14:paraId="08E82ABE"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Communication and copywriting</w:t>
            </w:r>
          </w:p>
          <w:p w14:paraId="4DBC6B47"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Analytics and audience targeting</w:t>
            </w:r>
          </w:p>
          <w:p w14:paraId="2D5DA630" w14:textId="506C5BBB"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Public relations</w:t>
            </w:r>
          </w:p>
        </w:tc>
        <w:tc>
          <w:tcPr>
            <w:tcW w:w="0" w:type="auto"/>
            <w:hideMark/>
          </w:tcPr>
          <w:p w14:paraId="6A6E71A1"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Social media platforms (LinkedIn, Twitter)</w:t>
            </w:r>
          </w:p>
          <w:p w14:paraId="2A0A303D"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Email marketing software</w:t>
            </w:r>
          </w:p>
          <w:p w14:paraId="63E96C93"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Paid ad budgets</w:t>
            </w:r>
          </w:p>
          <w:p w14:paraId="7CBD500F" w14:textId="0CF72A22"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Partnerships with influencers and sponsors</w:t>
            </w:r>
          </w:p>
        </w:tc>
        <w:tc>
          <w:tcPr>
            <w:tcW w:w="0" w:type="auto"/>
            <w:hideMark/>
          </w:tcPr>
          <w:p w14:paraId="628DAD13"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Designing and implementing promotional campaigns</w:t>
            </w:r>
          </w:p>
          <w:p w14:paraId="70359781"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Crafting engaging content and emails</w:t>
            </w:r>
          </w:p>
          <w:p w14:paraId="53021564" w14:textId="7777777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Monitoring campaign performance and adjusting strategies</w:t>
            </w:r>
          </w:p>
          <w:p w14:paraId="05B53A60" w14:textId="11FB7BF7" w:rsidR="0083285F" w:rsidRPr="00043E6A" w:rsidRDefault="0083285F" w:rsidP="0083285F">
            <w:pPr>
              <w:spacing w:after="160"/>
              <w:rPr>
                <w:rFonts w:cs="Times New Roman"/>
                <w:color w:val="000000" w:themeColor="text1"/>
              </w:rPr>
            </w:pPr>
            <w:r w:rsidRPr="00043E6A">
              <w:rPr>
                <w:rFonts w:cs="Times New Roman"/>
                <w:color w:val="000000" w:themeColor="text1"/>
              </w:rPr>
              <w:t xml:space="preserve"> Generating media coverage and endorsements</w:t>
            </w:r>
          </w:p>
        </w:tc>
      </w:tr>
    </w:tbl>
    <w:p w14:paraId="234D02BF" w14:textId="089E2E99" w:rsidR="00043E6A" w:rsidRDefault="0083285F" w:rsidP="0083285F">
      <w:pPr>
        <w:jc w:val="center"/>
        <w:rPr>
          <w:rFonts w:cs="Times New Roman"/>
          <w:b/>
          <w:bCs/>
          <w:color w:val="000000" w:themeColor="text1"/>
        </w:rPr>
      </w:pPr>
      <w:r>
        <w:rPr>
          <w:rFonts w:cs="Times New Roman"/>
          <w:b/>
          <w:bCs/>
          <w:color w:val="000000" w:themeColor="text1"/>
        </w:rPr>
        <w:t>Table 3: Event management plan</w:t>
      </w:r>
    </w:p>
    <w:p w14:paraId="1D5C9FA7" w14:textId="6868AEC7" w:rsidR="0083285F" w:rsidRPr="0083285F" w:rsidRDefault="0083285F" w:rsidP="0083285F">
      <w:pPr>
        <w:jc w:val="center"/>
        <w:rPr>
          <w:rFonts w:cs="Times New Roman"/>
          <w:color w:val="000000" w:themeColor="text1"/>
        </w:rPr>
      </w:pPr>
      <w:r>
        <w:rPr>
          <w:rFonts w:cs="Times New Roman"/>
          <w:color w:val="000000" w:themeColor="text1"/>
        </w:rPr>
        <w:t>Source: (Developed by the author)</w:t>
      </w:r>
    </w:p>
    <w:p w14:paraId="5C6F14E1" w14:textId="655931A8" w:rsidR="0092687F" w:rsidRDefault="0083285F" w:rsidP="0083285F">
      <w:pPr>
        <w:pStyle w:val="Heading1"/>
      </w:pPr>
      <w:bookmarkStart w:id="5" w:name="_Toc188652190"/>
      <w:r>
        <w:lastRenderedPageBreak/>
        <w:t>6</w:t>
      </w:r>
      <w:r w:rsidRPr="008D1ADB">
        <w:t>. Event Budget</w:t>
      </w:r>
      <w:bookmarkEnd w:id="5"/>
    </w:p>
    <w:tbl>
      <w:tblPr>
        <w:tblStyle w:val="TableGridLight"/>
        <w:tblW w:w="0" w:type="auto"/>
        <w:tblLook w:val="04A0" w:firstRow="1" w:lastRow="0" w:firstColumn="1" w:lastColumn="0" w:noHBand="0" w:noVBand="1"/>
      </w:tblPr>
      <w:tblGrid>
        <w:gridCol w:w="1699"/>
        <w:gridCol w:w="2427"/>
        <w:gridCol w:w="1516"/>
        <w:gridCol w:w="3708"/>
      </w:tblGrid>
      <w:tr w:rsidR="00011B4D" w14:paraId="1B912098" w14:textId="77777777" w:rsidTr="008C55EB">
        <w:tc>
          <w:tcPr>
            <w:tcW w:w="0" w:type="auto"/>
            <w:hideMark/>
          </w:tcPr>
          <w:p w14:paraId="2C80DE1F"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Category</w:t>
            </w:r>
          </w:p>
        </w:tc>
        <w:tc>
          <w:tcPr>
            <w:tcW w:w="0" w:type="auto"/>
            <w:hideMark/>
          </w:tcPr>
          <w:p w14:paraId="66D611B1"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Details</w:t>
            </w:r>
          </w:p>
        </w:tc>
        <w:tc>
          <w:tcPr>
            <w:tcW w:w="0" w:type="auto"/>
            <w:hideMark/>
          </w:tcPr>
          <w:p w14:paraId="3D71A99D"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Estimated Amount (£)</w:t>
            </w:r>
          </w:p>
        </w:tc>
        <w:tc>
          <w:tcPr>
            <w:tcW w:w="0" w:type="auto"/>
            <w:hideMark/>
          </w:tcPr>
          <w:p w14:paraId="4C84BE9B"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Explanation/Analysis</w:t>
            </w:r>
          </w:p>
        </w:tc>
      </w:tr>
      <w:tr w:rsidR="00011B4D" w14:paraId="30138C24" w14:textId="77777777" w:rsidTr="008C55EB">
        <w:tc>
          <w:tcPr>
            <w:tcW w:w="0" w:type="auto"/>
            <w:hideMark/>
          </w:tcPr>
          <w:p w14:paraId="299C2A5B"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Income</w:t>
            </w:r>
          </w:p>
        </w:tc>
        <w:tc>
          <w:tcPr>
            <w:tcW w:w="0" w:type="auto"/>
            <w:hideMark/>
          </w:tcPr>
          <w:p w14:paraId="6711B54E" w14:textId="77777777" w:rsidR="008C55EB" w:rsidRPr="008C55EB" w:rsidRDefault="008C55EB" w:rsidP="0083285F">
            <w:pPr>
              <w:spacing w:after="160"/>
              <w:rPr>
                <w:rFonts w:cs="Times New Roman"/>
                <w:color w:val="000000" w:themeColor="text1"/>
                <w:lang w:val="en-US"/>
              </w:rPr>
            </w:pPr>
          </w:p>
        </w:tc>
        <w:tc>
          <w:tcPr>
            <w:tcW w:w="0" w:type="auto"/>
            <w:hideMark/>
          </w:tcPr>
          <w:p w14:paraId="2D655FC8" w14:textId="77777777" w:rsidR="008C55EB" w:rsidRPr="008C55EB" w:rsidRDefault="008C55EB" w:rsidP="0083285F">
            <w:pPr>
              <w:spacing w:after="160"/>
              <w:rPr>
                <w:rFonts w:cs="Times New Roman"/>
                <w:color w:val="000000" w:themeColor="text1"/>
                <w:lang w:val="en-US"/>
              </w:rPr>
            </w:pPr>
          </w:p>
        </w:tc>
        <w:tc>
          <w:tcPr>
            <w:tcW w:w="0" w:type="auto"/>
            <w:hideMark/>
          </w:tcPr>
          <w:p w14:paraId="25184B75" w14:textId="77777777" w:rsidR="008C55EB" w:rsidRPr="008C55EB" w:rsidRDefault="008C55EB" w:rsidP="0083285F">
            <w:pPr>
              <w:spacing w:after="160"/>
              <w:rPr>
                <w:rFonts w:cs="Times New Roman"/>
                <w:color w:val="000000" w:themeColor="text1"/>
                <w:lang w:val="en-US"/>
              </w:rPr>
            </w:pPr>
          </w:p>
        </w:tc>
      </w:tr>
      <w:tr w:rsidR="00011B4D" w14:paraId="1F55D0BC" w14:textId="77777777" w:rsidTr="008C55EB">
        <w:tc>
          <w:tcPr>
            <w:tcW w:w="0" w:type="auto"/>
            <w:hideMark/>
          </w:tcPr>
          <w:p w14:paraId="78F4033D"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Ticket Sales</w:t>
            </w:r>
          </w:p>
        </w:tc>
        <w:tc>
          <w:tcPr>
            <w:tcW w:w="0" w:type="auto"/>
            <w:hideMark/>
          </w:tcPr>
          <w:p w14:paraId="442D23E9"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1,000 attendees x £100</w:t>
            </w:r>
          </w:p>
        </w:tc>
        <w:tc>
          <w:tcPr>
            <w:tcW w:w="0" w:type="auto"/>
            <w:hideMark/>
          </w:tcPr>
          <w:p w14:paraId="12C77917"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100,000</w:t>
            </w:r>
          </w:p>
        </w:tc>
        <w:tc>
          <w:tcPr>
            <w:tcW w:w="0" w:type="auto"/>
            <w:hideMark/>
          </w:tcPr>
          <w:p w14:paraId="097D19DC"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Revenue generated from attendee ticket sales, representing the primary income source.</w:t>
            </w:r>
          </w:p>
        </w:tc>
      </w:tr>
      <w:tr w:rsidR="00011B4D" w14:paraId="2B72F50A" w14:textId="77777777" w:rsidTr="008C55EB">
        <w:tc>
          <w:tcPr>
            <w:tcW w:w="0" w:type="auto"/>
            <w:hideMark/>
          </w:tcPr>
          <w:p w14:paraId="3A357E89"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Sponsorships</w:t>
            </w:r>
          </w:p>
        </w:tc>
        <w:tc>
          <w:tcPr>
            <w:tcW w:w="0" w:type="auto"/>
            <w:hideMark/>
          </w:tcPr>
          <w:p w14:paraId="31441720"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Corporate partnerships</w:t>
            </w:r>
          </w:p>
        </w:tc>
        <w:tc>
          <w:tcPr>
            <w:tcW w:w="0" w:type="auto"/>
            <w:hideMark/>
          </w:tcPr>
          <w:p w14:paraId="1C37F9CC"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50,000</w:t>
            </w:r>
          </w:p>
        </w:tc>
        <w:tc>
          <w:tcPr>
            <w:tcW w:w="0" w:type="auto"/>
            <w:hideMark/>
          </w:tcPr>
          <w:p w14:paraId="2A76D26A"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Contributions from sponsors seeking visibility and alignment with DEI initiatives.</w:t>
            </w:r>
          </w:p>
        </w:tc>
      </w:tr>
      <w:tr w:rsidR="00011B4D" w14:paraId="0146A5F2" w14:textId="77777777" w:rsidTr="008C55EB">
        <w:tc>
          <w:tcPr>
            <w:tcW w:w="0" w:type="auto"/>
            <w:hideMark/>
          </w:tcPr>
          <w:p w14:paraId="742F53E0"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Grants</w:t>
            </w:r>
          </w:p>
        </w:tc>
        <w:tc>
          <w:tcPr>
            <w:tcW w:w="0" w:type="auto"/>
            <w:hideMark/>
          </w:tcPr>
          <w:p w14:paraId="56B1B102"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Government and NGO funding</w:t>
            </w:r>
          </w:p>
        </w:tc>
        <w:tc>
          <w:tcPr>
            <w:tcW w:w="0" w:type="auto"/>
            <w:hideMark/>
          </w:tcPr>
          <w:p w14:paraId="79E084A5"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20,000</w:t>
            </w:r>
          </w:p>
        </w:tc>
        <w:tc>
          <w:tcPr>
            <w:tcW w:w="0" w:type="auto"/>
            <w:hideMark/>
          </w:tcPr>
          <w:p w14:paraId="354DB5DD" w14:textId="5CD91CCB"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Financial support for </w:t>
            </w:r>
            <w:proofErr w:type="spellStart"/>
            <w:r w:rsidRPr="008C55EB">
              <w:rPr>
                <w:rFonts w:cs="Times New Roman"/>
                <w:color w:val="000000" w:themeColor="text1"/>
                <w:lang w:val="en-US"/>
              </w:rPr>
              <w:t>DEIfocused</w:t>
            </w:r>
            <w:proofErr w:type="spellEnd"/>
            <w:r w:rsidRPr="008C55EB">
              <w:rPr>
                <w:rFonts w:cs="Times New Roman"/>
                <w:color w:val="000000" w:themeColor="text1"/>
                <w:lang w:val="en-US"/>
              </w:rPr>
              <w:t xml:space="preserve"> initiatives, boosting event credibility and coverage.</w:t>
            </w:r>
          </w:p>
        </w:tc>
      </w:tr>
      <w:tr w:rsidR="00011B4D" w14:paraId="287E6DD6" w14:textId="77777777" w:rsidTr="008C55EB">
        <w:tc>
          <w:tcPr>
            <w:tcW w:w="0" w:type="auto"/>
            <w:hideMark/>
          </w:tcPr>
          <w:p w14:paraId="0E58F368"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Merchandise Sales</w:t>
            </w:r>
          </w:p>
        </w:tc>
        <w:tc>
          <w:tcPr>
            <w:tcW w:w="0" w:type="auto"/>
            <w:hideMark/>
          </w:tcPr>
          <w:p w14:paraId="057EA2FE" w14:textId="10327077" w:rsidR="008C55EB" w:rsidRPr="008C55EB" w:rsidRDefault="00000000" w:rsidP="0083285F">
            <w:pPr>
              <w:spacing w:after="160"/>
              <w:rPr>
                <w:rFonts w:cs="Times New Roman"/>
                <w:color w:val="000000" w:themeColor="text1"/>
                <w:lang w:val="en-US"/>
              </w:rPr>
            </w:pPr>
            <w:proofErr w:type="spellStart"/>
            <w:r w:rsidRPr="008C55EB">
              <w:rPr>
                <w:rFonts w:cs="Times New Roman"/>
                <w:color w:val="000000" w:themeColor="text1"/>
                <w:lang w:val="en-US"/>
              </w:rPr>
              <w:t>Eventbranded</w:t>
            </w:r>
            <w:proofErr w:type="spellEnd"/>
            <w:r w:rsidRPr="008C55EB">
              <w:rPr>
                <w:rFonts w:cs="Times New Roman"/>
                <w:color w:val="000000" w:themeColor="text1"/>
                <w:lang w:val="en-US"/>
              </w:rPr>
              <w:t xml:space="preserve"> items</w:t>
            </w:r>
          </w:p>
        </w:tc>
        <w:tc>
          <w:tcPr>
            <w:tcW w:w="0" w:type="auto"/>
            <w:hideMark/>
          </w:tcPr>
          <w:p w14:paraId="663FB0D1"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10,000</w:t>
            </w:r>
          </w:p>
        </w:tc>
        <w:tc>
          <w:tcPr>
            <w:tcW w:w="0" w:type="auto"/>
            <w:hideMark/>
          </w:tcPr>
          <w:p w14:paraId="346F2F82" w14:textId="7A113B1A"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Revenue from the sale of branded merchandise like </w:t>
            </w:r>
            <w:proofErr w:type="spellStart"/>
            <w:r w:rsidRPr="008C55EB">
              <w:rPr>
                <w:rFonts w:cs="Times New Roman"/>
                <w:color w:val="000000" w:themeColor="text1"/>
                <w:lang w:val="en-US"/>
              </w:rPr>
              <w:t>Tshirts</w:t>
            </w:r>
            <w:proofErr w:type="spellEnd"/>
            <w:r w:rsidRPr="008C55EB">
              <w:rPr>
                <w:rFonts w:cs="Times New Roman"/>
                <w:color w:val="000000" w:themeColor="text1"/>
                <w:lang w:val="en-US"/>
              </w:rPr>
              <w:t>, mugs, and tote bags.</w:t>
            </w:r>
          </w:p>
        </w:tc>
      </w:tr>
      <w:tr w:rsidR="00011B4D" w14:paraId="021EE88B" w14:textId="77777777" w:rsidTr="008C55EB">
        <w:tc>
          <w:tcPr>
            <w:tcW w:w="0" w:type="auto"/>
            <w:hideMark/>
          </w:tcPr>
          <w:p w14:paraId="15487BE4"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Total Income</w:t>
            </w:r>
          </w:p>
        </w:tc>
        <w:tc>
          <w:tcPr>
            <w:tcW w:w="0" w:type="auto"/>
            <w:hideMark/>
          </w:tcPr>
          <w:p w14:paraId="18C5A8CE" w14:textId="77777777" w:rsidR="008C55EB" w:rsidRPr="008C55EB" w:rsidRDefault="008C55EB" w:rsidP="0083285F">
            <w:pPr>
              <w:spacing w:after="160"/>
              <w:rPr>
                <w:rFonts w:cs="Times New Roman"/>
                <w:color w:val="000000" w:themeColor="text1"/>
                <w:lang w:val="en-US"/>
              </w:rPr>
            </w:pPr>
          </w:p>
        </w:tc>
        <w:tc>
          <w:tcPr>
            <w:tcW w:w="0" w:type="auto"/>
            <w:hideMark/>
          </w:tcPr>
          <w:p w14:paraId="71E9AB8B"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180,000</w:t>
            </w:r>
          </w:p>
        </w:tc>
        <w:tc>
          <w:tcPr>
            <w:tcW w:w="0" w:type="auto"/>
            <w:hideMark/>
          </w:tcPr>
          <w:p w14:paraId="2C66E2FE" w14:textId="77777777" w:rsidR="008C55EB" w:rsidRPr="008C55EB" w:rsidRDefault="008C55EB" w:rsidP="0083285F">
            <w:pPr>
              <w:spacing w:after="160"/>
              <w:rPr>
                <w:rFonts w:cs="Times New Roman"/>
                <w:color w:val="000000" w:themeColor="text1"/>
                <w:lang w:val="en-US"/>
              </w:rPr>
            </w:pPr>
          </w:p>
        </w:tc>
      </w:tr>
      <w:tr w:rsidR="00011B4D" w14:paraId="6F3EDEB7" w14:textId="77777777" w:rsidTr="008C55EB">
        <w:tc>
          <w:tcPr>
            <w:tcW w:w="0" w:type="auto"/>
            <w:hideMark/>
          </w:tcPr>
          <w:p w14:paraId="76CBCDCC"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Expenditure</w:t>
            </w:r>
          </w:p>
        </w:tc>
        <w:tc>
          <w:tcPr>
            <w:tcW w:w="0" w:type="auto"/>
            <w:hideMark/>
          </w:tcPr>
          <w:p w14:paraId="03A2F8E3" w14:textId="77777777" w:rsidR="008C55EB" w:rsidRPr="008C55EB" w:rsidRDefault="008C55EB" w:rsidP="0083285F">
            <w:pPr>
              <w:spacing w:after="160"/>
              <w:rPr>
                <w:rFonts w:cs="Times New Roman"/>
                <w:color w:val="000000" w:themeColor="text1"/>
                <w:lang w:val="en-US"/>
              </w:rPr>
            </w:pPr>
          </w:p>
        </w:tc>
        <w:tc>
          <w:tcPr>
            <w:tcW w:w="0" w:type="auto"/>
            <w:hideMark/>
          </w:tcPr>
          <w:p w14:paraId="1E32C48E" w14:textId="77777777" w:rsidR="008C55EB" w:rsidRPr="008C55EB" w:rsidRDefault="008C55EB" w:rsidP="0083285F">
            <w:pPr>
              <w:spacing w:after="160"/>
              <w:rPr>
                <w:rFonts w:cs="Times New Roman"/>
                <w:color w:val="000000" w:themeColor="text1"/>
                <w:lang w:val="en-US"/>
              </w:rPr>
            </w:pPr>
          </w:p>
        </w:tc>
        <w:tc>
          <w:tcPr>
            <w:tcW w:w="0" w:type="auto"/>
            <w:hideMark/>
          </w:tcPr>
          <w:p w14:paraId="1CAB35E2" w14:textId="77777777" w:rsidR="008C55EB" w:rsidRPr="008C55EB" w:rsidRDefault="008C55EB" w:rsidP="0083285F">
            <w:pPr>
              <w:spacing w:after="160"/>
              <w:rPr>
                <w:rFonts w:cs="Times New Roman"/>
                <w:color w:val="000000" w:themeColor="text1"/>
                <w:lang w:val="en-US"/>
              </w:rPr>
            </w:pPr>
          </w:p>
        </w:tc>
      </w:tr>
      <w:tr w:rsidR="00011B4D" w14:paraId="0277EEDE" w14:textId="77777777" w:rsidTr="008C55EB">
        <w:tc>
          <w:tcPr>
            <w:tcW w:w="0" w:type="auto"/>
            <w:hideMark/>
          </w:tcPr>
          <w:p w14:paraId="59F2F47C"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Venue Rental</w:t>
            </w:r>
          </w:p>
        </w:tc>
        <w:tc>
          <w:tcPr>
            <w:tcW w:w="0" w:type="auto"/>
            <w:hideMark/>
          </w:tcPr>
          <w:p w14:paraId="589A295D"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ExCeL London hire fees</w:t>
            </w:r>
          </w:p>
        </w:tc>
        <w:tc>
          <w:tcPr>
            <w:tcW w:w="0" w:type="auto"/>
            <w:hideMark/>
          </w:tcPr>
          <w:p w14:paraId="2D31B957"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50,000</w:t>
            </w:r>
          </w:p>
        </w:tc>
        <w:tc>
          <w:tcPr>
            <w:tcW w:w="0" w:type="auto"/>
            <w:hideMark/>
          </w:tcPr>
          <w:p w14:paraId="67A00F4D" w14:textId="050FF0A4" w:rsidR="008C55EB" w:rsidRPr="008C55EB" w:rsidRDefault="00000000" w:rsidP="0083285F">
            <w:pPr>
              <w:spacing w:after="160"/>
              <w:rPr>
                <w:rFonts w:cs="Times New Roman"/>
                <w:color w:val="000000" w:themeColor="text1"/>
                <w:lang w:val="en-US"/>
              </w:rPr>
            </w:pPr>
            <w:proofErr w:type="spellStart"/>
            <w:r w:rsidRPr="008C55EB">
              <w:rPr>
                <w:rFonts w:cs="Times New Roman"/>
                <w:color w:val="000000" w:themeColor="text1"/>
                <w:lang w:val="en-US"/>
              </w:rPr>
              <w:t>Highprofile</w:t>
            </w:r>
            <w:proofErr w:type="spellEnd"/>
            <w:r w:rsidRPr="008C55EB">
              <w:rPr>
                <w:rFonts w:cs="Times New Roman"/>
                <w:color w:val="000000" w:themeColor="text1"/>
                <w:lang w:val="en-US"/>
              </w:rPr>
              <w:t xml:space="preserve"> venue with accessibility and capacity for a largescale event.</w:t>
            </w:r>
          </w:p>
        </w:tc>
      </w:tr>
      <w:tr w:rsidR="00011B4D" w14:paraId="0019750C" w14:textId="77777777" w:rsidTr="008C55EB">
        <w:tc>
          <w:tcPr>
            <w:tcW w:w="0" w:type="auto"/>
            <w:hideMark/>
          </w:tcPr>
          <w:p w14:paraId="4E1371B8"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lastRenderedPageBreak/>
              <w:t>Catering</w:t>
            </w:r>
          </w:p>
        </w:tc>
        <w:tc>
          <w:tcPr>
            <w:tcW w:w="0" w:type="auto"/>
            <w:hideMark/>
          </w:tcPr>
          <w:p w14:paraId="5AFE8D17"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Food &amp; beverages, dietary accommodations</w:t>
            </w:r>
          </w:p>
        </w:tc>
        <w:tc>
          <w:tcPr>
            <w:tcW w:w="0" w:type="auto"/>
            <w:hideMark/>
          </w:tcPr>
          <w:p w14:paraId="727795C0"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20,000</w:t>
            </w:r>
          </w:p>
        </w:tc>
        <w:tc>
          <w:tcPr>
            <w:tcW w:w="0" w:type="auto"/>
            <w:hideMark/>
          </w:tcPr>
          <w:p w14:paraId="70B8E441"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Includes diverse menu options catering to various dietary requirements.</w:t>
            </w:r>
          </w:p>
        </w:tc>
      </w:tr>
      <w:tr w:rsidR="00011B4D" w14:paraId="190406AC" w14:textId="77777777" w:rsidTr="008C55EB">
        <w:tc>
          <w:tcPr>
            <w:tcW w:w="0" w:type="auto"/>
            <w:hideMark/>
          </w:tcPr>
          <w:p w14:paraId="6BAC0255"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Marketing</w:t>
            </w:r>
          </w:p>
        </w:tc>
        <w:tc>
          <w:tcPr>
            <w:tcW w:w="0" w:type="auto"/>
            <w:hideMark/>
          </w:tcPr>
          <w:p w14:paraId="40E260D4"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Digital campaigns, print materials</w:t>
            </w:r>
          </w:p>
        </w:tc>
        <w:tc>
          <w:tcPr>
            <w:tcW w:w="0" w:type="auto"/>
            <w:hideMark/>
          </w:tcPr>
          <w:p w14:paraId="47A9867F"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15,000</w:t>
            </w:r>
          </w:p>
        </w:tc>
        <w:tc>
          <w:tcPr>
            <w:tcW w:w="0" w:type="auto"/>
            <w:hideMark/>
          </w:tcPr>
          <w:p w14:paraId="4D999C0A"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Covers paid social media ads, influencer partnerships, and promotional materials.</w:t>
            </w:r>
          </w:p>
        </w:tc>
      </w:tr>
      <w:tr w:rsidR="00011B4D" w14:paraId="71BC1086" w14:textId="77777777" w:rsidTr="008C55EB">
        <w:tc>
          <w:tcPr>
            <w:tcW w:w="0" w:type="auto"/>
            <w:hideMark/>
          </w:tcPr>
          <w:p w14:paraId="4A80C28F"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Guest Speakers</w:t>
            </w:r>
          </w:p>
        </w:tc>
        <w:tc>
          <w:tcPr>
            <w:tcW w:w="0" w:type="auto"/>
            <w:hideMark/>
          </w:tcPr>
          <w:p w14:paraId="48B4CC21"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Honorariums, travel, accommodation</w:t>
            </w:r>
          </w:p>
        </w:tc>
        <w:tc>
          <w:tcPr>
            <w:tcW w:w="0" w:type="auto"/>
            <w:hideMark/>
          </w:tcPr>
          <w:p w14:paraId="5B07E235"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25,000</w:t>
            </w:r>
          </w:p>
        </w:tc>
        <w:tc>
          <w:tcPr>
            <w:tcW w:w="0" w:type="auto"/>
            <w:hideMark/>
          </w:tcPr>
          <w:p w14:paraId="587DEB63"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Costs for keynote speakers and workshop facilitators.</w:t>
            </w:r>
          </w:p>
        </w:tc>
      </w:tr>
      <w:tr w:rsidR="00011B4D" w14:paraId="25D544C5" w14:textId="77777777" w:rsidTr="008C55EB">
        <w:tc>
          <w:tcPr>
            <w:tcW w:w="0" w:type="auto"/>
            <w:hideMark/>
          </w:tcPr>
          <w:p w14:paraId="56D2E388"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Technical Support</w:t>
            </w:r>
          </w:p>
        </w:tc>
        <w:tc>
          <w:tcPr>
            <w:tcW w:w="0" w:type="auto"/>
            <w:hideMark/>
          </w:tcPr>
          <w:p w14:paraId="736FC62C" w14:textId="4F8F855E"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AV equipment, </w:t>
            </w:r>
            <w:proofErr w:type="spellStart"/>
            <w:r w:rsidRPr="008C55EB">
              <w:rPr>
                <w:rFonts w:cs="Times New Roman"/>
                <w:color w:val="000000" w:themeColor="text1"/>
                <w:lang w:val="en-US"/>
              </w:rPr>
              <w:t>WiFi</w:t>
            </w:r>
            <w:proofErr w:type="spellEnd"/>
            <w:r w:rsidRPr="008C55EB">
              <w:rPr>
                <w:rFonts w:cs="Times New Roman"/>
                <w:color w:val="000000" w:themeColor="text1"/>
                <w:lang w:val="en-US"/>
              </w:rPr>
              <w:t>, live streaming</w:t>
            </w:r>
          </w:p>
        </w:tc>
        <w:tc>
          <w:tcPr>
            <w:tcW w:w="0" w:type="auto"/>
            <w:hideMark/>
          </w:tcPr>
          <w:p w14:paraId="22128A29"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10,000</w:t>
            </w:r>
          </w:p>
        </w:tc>
        <w:tc>
          <w:tcPr>
            <w:tcW w:w="0" w:type="auto"/>
            <w:hideMark/>
          </w:tcPr>
          <w:p w14:paraId="3C4B0A41" w14:textId="1BCB7A45"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Includes costs for advanced audiovisual setups and livestreaming capabilities.</w:t>
            </w:r>
          </w:p>
        </w:tc>
      </w:tr>
      <w:tr w:rsidR="00011B4D" w14:paraId="328F4491" w14:textId="77777777" w:rsidTr="008C55EB">
        <w:tc>
          <w:tcPr>
            <w:tcW w:w="0" w:type="auto"/>
            <w:hideMark/>
          </w:tcPr>
          <w:p w14:paraId="01BBF54A"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Accessibility Measures</w:t>
            </w:r>
          </w:p>
        </w:tc>
        <w:tc>
          <w:tcPr>
            <w:tcW w:w="0" w:type="auto"/>
            <w:hideMark/>
          </w:tcPr>
          <w:p w14:paraId="22BDC272"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Wheelchair access, sign language interpreters</w:t>
            </w:r>
          </w:p>
        </w:tc>
        <w:tc>
          <w:tcPr>
            <w:tcW w:w="0" w:type="auto"/>
            <w:hideMark/>
          </w:tcPr>
          <w:p w14:paraId="64D9497C"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5,000</w:t>
            </w:r>
          </w:p>
        </w:tc>
        <w:tc>
          <w:tcPr>
            <w:tcW w:w="0" w:type="auto"/>
            <w:hideMark/>
          </w:tcPr>
          <w:p w14:paraId="7EE5021E"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Ensures compliance with legal standards and inclusivity policies.</w:t>
            </w:r>
          </w:p>
        </w:tc>
      </w:tr>
      <w:tr w:rsidR="00011B4D" w14:paraId="08ACE6C4" w14:textId="77777777" w:rsidTr="008C55EB">
        <w:tc>
          <w:tcPr>
            <w:tcW w:w="0" w:type="auto"/>
            <w:hideMark/>
          </w:tcPr>
          <w:p w14:paraId="3D463855"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Contingency Fund</w:t>
            </w:r>
          </w:p>
        </w:tc>
        <w:tc>
          <w:tcPr>
            <w:tcW w:w="0" w:type="auto"/>
            <w:hideMark/>
          </w:tcPr>
          <w:p w14:paraId="49EBDD8F"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Risk mitigation for unforeseen expenses</w:t>
            </w:r>
          </w:p>
        </w:tc>
        <w:tc>
          <w:tcPr>
            <w:tcW w:w="0" w:type="auto"/>
            <w:hideMark/>
          </w:tcPr>
          <w:p w14:paraId="789F9821"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5,000</w:t>
            </w:r>
          </w:p>
        </w:tc>
        <w:tc>
          <w:tcPr>
            <w:tcW w:w="0" w:type="auto"/>
            <w:hideMark/>
          </w:tcPr>
          <w:p w14:paraId="1D9C1A62" w14:textId="681E70D8"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Allocated for unexpected costs, such as lastminute changes or technical issues.</w:t>
            </w:r>
          </w:p>
        </w:tc>
      </w:tr>
      <w:tr w:rsidR="00011B4D" w14:paraId="65FC0054" w14:textId="77777777" w:rsidTr="008C55EB">
        <w:tc>
          <w:tcPr>
            <w:tcW w:w="0" w:type="auto"/>
            <w:hideMark/>
          </w:tcPr>
          <w:p w14:paraId="6C1D936A"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Total Expenditure</w:t>
            </w:r>
          </w:p>
        </w:tc>
        <w:tc>
          <w:tcPr>
            <w:tcW w:w="0" w:type="auto"/>
            <w:hideMark/>
          </w:tcPr>
          <w:p w14:paraId="45AD3BC6" w14:textId="77777777" w:rsidR="008C55EB" w:rsidRPr="008C55EB" w:rsidRDefault="008C55EB" w:rsidP="0083285F">
            <w:pPr>
              <w:spacing w:after="160"/>
              <w:rPr>
                <w:rFonts w:cs="Times New Roman"/>
                <w:color w:val="000000" w:themeColor="text1"/>
                <w:lang w:val="en-US"/>
              </w:rPr>
            </w:pPr>
          </w:p>
        </w:tc>
        <w:tc>
          <w:tcPr>
            <w:tcW w:w="0" w:type="auto"/>
            <w:hideMark/>
          </w:tcPr>
          <w:p w14:paraId="21DAF4EC"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130,000</w:t>
            </w:r>
          </w:p>
        </w:tc>
        <w:tc>
          <w:tcPr>
            <w:tcW w:w="0" w:type="auto"/>
            <w:hideMark/>
          </w:tcPr>
          <w:p w14:paraId="67F2BAFA" w14:textId="77777777" w:rsidR="008C55EB" w:rsidRPr="008C55EB" w:rsidRDefault="008C55EB" w:rsidP="0083285F">
            <w:pPr>
              <w:spacing w:after="160"/>
              <w:rPr>
                <w:rFonts w:cs="Times New Roman"/>
                <w:color w:val="000000" w:themeColor="text1"/>
                <w:lang w:val="en-US"/>
              </w:rPr>
            </w:pPr>
          </w:p>
        </w:tc>
      </w:tr>
      <w:tr w:rsidR="00011B4D" w14:paraId="380E667D" w14:textId="77777777" w:rsidTr="008C55EB">
        <w:tc>
          <w:tcPr>
            <w:tcW w:w="0" w:type="auto"/>
            <w:hideMark/>
          </w:tcPr>
          <w:p w14:paraId="0FA58BDB"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lastRenderedPageBreak/>
              <w:t>Net Profit</w:t>
            </w:r>
          </w:p>
        </w:tc>
        <w:tc>
          <w:tcPr>
            <w:tcW w:w="0" w:type="auto"/>
            <w:hideMark/>
          </w:tcPr>
          <w:p w14:paraId="5CF31544" w14:textId="77777777" w:rsidR="008C55EB" w:rsidRPr="008C55EB" w:rsidRDefault="008C55EB" w:rsidP="0083285F">
            <w:pPr>
              <w:spacing w:after="160"/>
              <w:rPr>
                <w:rFonts w:cs="Times New Roman"/>
                <w:color w:val="000000" w:themeColor="text1"/>
                <w:lang w:val="en-US"/>
              </w:rPr>
            </w:pPr>
          </w:p>
        </w:tc>
        <w:tc>
          <w:tcPr>
            <w:tcW w:w="0" w:type="auto"/>
            <w:hideMark/>
          </w:tcPr>
          <w:p w14:paraId="7483C132"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50,000</w:t>
            </w:r>
          </w:p>
        </w:tc>
        <w:tc>
          <w:tcPr>
            <w:tcW w:w="0" w:type="auto"/>
            <w:hideMark/>
          </w:tcPr>
          <w:p w14:paraId="7D977FCA"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Represents a healthy ROI, ensuring event viability and stakeholder satisfaction.</w:t>
            </w:r>
          </w:p>
        </w:tc>
      </w:tr>
    </w:tbl>
    <w:p w14:paraId="731C7376" w14:textId="66ADE0E9" w:rsidR="0083285F" w:rsidRDefault="0083285F" w:rsidP="0083285F">
      <w:pPr>
        <w:jc w:val="center"/>
        <w:rPr>
          <w:rFonts w:cs="Times New Roman"/>
          <w:b/>
          <w:bCs/>
          <w:color w:val="000000" w:themeColor="text1"/>
        </w:rPr>
      </w:pPr>
      <w:r>
        <w:rPr>
          <w:rFonts w:cs="Times New Roman"/>
          <w:b/>
          <w:bCs/>
          <w:color w:val="000000" w:themeColor="text1"/>
        </w:rPr>
        <w:t>Table 4: Event budget</w:t>
      </w:r>
    </w:p>
    <w:p w14:paraId="25866D74" w14:textId="77777777" w:rsidR="0083285F" w:rsidRPr="0083285F" w:rsidRDefault="0083285F" w:rsidP="0083285F">
      <w:pPr>
        <w:jc w:val="center"/>
        <w:rPr>
          <w:rFonts w:cs="Times New Roman"/>
          <w:color w:val="000000" w:themeColor="text1"/>
        </w:rPr>
      </w:pPr>
      <w:r>
        <w:rPr>
          <w:rFonts w:cs="Times New Roman"/>
          <w:color w:val="000000" w:themeColor="text1"/>
        </w:rPr>
        <w:t>Source: (Developed by the author)</w:t>
      </w:r>
    </w:p>
    <w:p w14:paraId="6294B394" w14:textId="33FA06BB" w:rsidR="0092687F" w:rsidRPr="008D1ADB" w:rsidRDefault="0083285F" w:rsidP="0083285F">
      <w:pPr>
        <w:pStyle w:val="Heading1"/>
      </w:pPr>
      <w:bookmarkStart w:id="6" w:name="_Toc188652191"/>
      <w:r>
        <w:t>7</w:t>
      </w:r>
      <w:r w:rsidRPr="008D1ADB">
        <w:t>. Industry Trends / Issues / Impacts</w:t>
      </w:r>
      <w:bookmarkEnd w:id="6"/>
      <w:r w:rsidRPr="008D1ADB">
        <w:t xml:space="preserve"> </w:t>
      </w:r>
    </w:p>
    <w:p w14:paraId="7DBA1ABD" w14:textId="77777777" w:rsidR="00422AA6" w:rsidRPr="00422AA6" w:rsidRDefault="00000000" w:rsidP="0083285F">
      <w:pPr>
        <w:rPr>
          <w:rFonts w:cs="Times New Roman"/>
          <w:color w:val="000000" w:themeColor="text1"/>
        </w:rPr>
      </w:pPr>
      <w:r w:rsidRPr="008D1ADB">
        <w:rPr>
          <w:rFonts w:cs="Times New Roman"/>
          <w:color w:val="000000" w:themeColor="text1"/>
        </w:rPr>
        <w:t xml:space="preserve">The meetings and events industry </w:t>
      </w:r>
      <w:proofErr w:type="gramStart"/>
      <w:r w:rsidRPr="008D1ADB">
        <w:rPr>
          <w:rFonts w:cs="Times New Roman"/>
          <w:color w:val="000000" w:themeColor="text1"/>
        </w:rPr>
        <w:t>is</w:t>
      </w:r>
      <w:proofErr w:type="gramEnd"/>
      <w:r w:rsidRPr="008D1ADB">
        <w:rPr>
          <w:rFonts w:cs="Times New Roman"/>
          <w:color w:val="000000" w:themeColor="text1"/>
        </w:rPr>
        <w:t xml:space="preserve"> a dynamic industry that is qualitative and innovative; The </w:t>
      </w:r>
      <w:r w:rsidR="006239E1">
        <w:rPr>
          <w:rFonts w:cs="Times New Roman"/>
          <w:color w:val="000000" w:themeColor="text1"/>
        </w:rPr>
        <w:t xml:space="preserve">UK </w:t>
      </w:r>
      <w:r w:rsidRPr="008D1ADB">
        <w:rPr>
          <w:rFonts w:cs="Times New Roman"/>
          <w:color w:val="000000" w:themeColor="text1"/>
        </w:rPr>
        <w:t xml:space="preserve">meetings and events industry is changing at a fast pace due to new technologies and new expectations from the attendees and society in general. </w:t>
      </w:r>
    </w:p>
    <w:p w14:paraId="67A0CD07" w14:textId="77777777" w:rsidR="00422AA6" w:rsidRPr="00422AA6" w:rsidRDefault="00000000" w:rsidP="0083285F">
      <w:pPr>
        <w:rPr>
          <w:rFonts w:cs="Times New Roman"/>
          <w:b/>
          <w:bCs/>
          <w:color w:val="000000" w:themeColor="text1"/>
        </w:rPr>
      </w:pPr>
      <w:r w:rsidRPr="00422AA6">
        <w:rPr>
          <w:rFonts w:cs="Times New Roman"/>
          <w:b/>
          <w:bCs/>
          <w:color w:val="000000" w:themeColor="text1"/>
        </w:rPr>
        <w:t>Latest Trends</w:t>
      </w:r>
    </w:p>
    <w:p w14:paraId="1EE675DD" w14:textId="72DC0F1E" w:rsidR="002561DB" w:rsidRPr="008D1ADB" w:rsidRDefault="00000000" w:rsidP="0083285F">
      <w:pPr>
        <w:rPr>
          <w:rFonts w:cs="Times New Roman"/>
          <w:color w:val="000000" w:themeColor="text1"/>
        </w:rPr>
      </w:pPr>
      <w:r w:rsidRPr="00333441">
        <w:rPr>
          <w:rFonts w:cs="Times New Roman"/>
          <w:b/>
          <w:bCs/>
          <w:i/>
          <w:iCs/>
          <w:color w:val="000000" w:themeColor="text1"/>
        </w:rPr>
        <w:t>Hybrid and Virtual Events</w:t>
      </w:r>
      <w:r w:rsidRPr="008D1ADB">
        <w:rPr>
          <w:rFonts w:cs="Times New Roman"/>
          <w:color w:val="000000" w:themeColor="text1"/>
        </w:rPr>
        <w:t>: The outbreak of COVID19 has started a new era of hybrid and virtual events. Now, events are meant for both the live and the virtual audience, utilising the platform with capabilities that include interaction, networking, and live streaming. Applying virtual dimensions to the event, the UK Diversity &amp; Inclusion Business Summit is equally open for those interested in diversity and inclusion practices globally.</w:t>
      </w:r>
    </w:p>
    <w:p w14:paraId="0A445D7B" w14:textId="7F3CED60" w:rsidR="002561DB" w:rsidRPr="008D1ADB" w:rsidRDefault="00000000" w:rsidP="0083285F">
      <w:pPr>
        <w:rPr>
          <w:rFonts w:cs="Times New Roman"/>
          <w:color w:val="000000" w:themeColor="text1"/>
        </w:rPr>
      </w:pPr>
      <w:r w:rsidRPr="00333441">
        <w:rPr>
          <w:rFonts w:cs="Times New Roman"/>
          <w:b/>
          <w:bCs/>
          <w:i/>
          <w:iCs/>
          <w:color w:val="000000" w:themeColor="text1"/>
        </w:rPr>
        <w:t>Sustainability</w:t>
      </w:r>
      <w:r w:rsidRPr="008D1ADB">
        <w:rPr>
          <w:rFonts w:cs="Times New Roman"/>
          <w:color w:val="000000" w:themeColor="text1"/>
        </w:rPr>
        <w:t xml:space="preserve">: The need for environmental conservation also influences the type of events that are being carried out. This entails less protraction of waste products, the use of local and </w:t>
      </w:r>
      <w:r w:rsidR="008C55EB" w:rsidRPr="008D1ADB">
        <w:rPr>
          <w:rFonts w:cs="Times New Roman"/>
          <w:color w:val="000000" w:themeColor="text1"/>
        </w:rPr>
        <w:t>environmentally</w:t>
      </w:r>
      <w:r w:rsidRPr="008D1ADB">
        <w:rPr>
          <w:rFonts w:cs="Times New Roman"/>
          <w:color w:val="000000" w:themeColor="text1"/>
        </w:rPr>
        <w:t xml:space="preserve"> friendly materials, and less carbon footprint</w:t>
      </w:r>
      <w:r w:rsidR="00333441">
        <w:rPr>
          <w:rFonts w:cs="Times New Roman"/>
          <w:color w:val="000000" w:themeColor="text1"/>
        </w:rPr>
        <w:t xml:space="preserve"> (</w:t>
      </w:r>
      <w:r w:rsidR="00333441" w:rsidRPr="00D30A57">
        <w:rPr>
          <w:rFonts w:cs="Times New Roman"/>
        </w:rPr>
        <w:t>Skiles</w:t>
      </w:r>
      <w:r w:rsidR="00333441">
        <w:rPr>
          <w:rFonts w:cs="Times New Roman"/>
        </w:rPr>
        <w:t xml:space="preserve"> et al., 2022</w:t>
      </w:r>
      <w:r w:rsidR="00333441">
        <w:rPr>
          <w:rFonts w:cs="Times New Roman"/>
          <w:color w:val="000000" w:themeColor="text1"/>
        </w:rPr>
        <w:t>)</w:t>
      </w:r>
      <w:r w:rsidRPr="008D1ADB">
        <w:rPr>
          <w:rFonts w:cs="Times New Roman"/>
          <w:color w:val="000000" w:themeColor="text1"/>
        </w:rPr>
        <w:t xml:space="preserve">. The summit is likewise with these trends: having paperless registration, a </w:t>
      </w:r>
      <w:proofErr w:type="spellStart"/>
      <w:r w:rsidRPr="008D1ADB">
        <w:rPr>
          <w:rFonts w:cs="Times New Roman"/>
          <w:color w:val="000000" w:themeColor="text1"/>
        </w:rPr>
        <w:t>vegetarianonly</w:t>
      </w:r>
      <w:proofErr w:type="spellEnd"/>
      <w:r w:rsidRPr="008D1ADB">
        <w:rPr>
          <w:rFonts w:cs="Times New Roman"/>
          <w:color w:val="000000" w:themeColor="text1"/>
        </w:rPr>
        <w:t xml:space="preserve"> catering service, and encouraging public transportation to the venue.</w:t>
      </w:r>
    </w:p>
    <w:p w14:paraId="7BC2E204" w14:textId="3B7DC640" w:rsidR="002561DB" w:rsidRPr="008D1ADB" w:rsidRDefault="00000000" w:rsidP="0083285F">
      <w:pPr>
        <w:rPr>
          <w:rFonts w:cs="Times New Roman"/>
          <w:color w:val="000000" w:themeColor="text1"/>
        </w:rPr>
      </w:pPr>
      <w:r w:rsidRPr="00333441">
        <w:rPr>
          <w:rFonts w:cs="Times New Roman"/>
          <w:b/>
          <w:bCs/>
          <w:i/>
          <w:iCs/>
          <w:color w:val="000000" w:themeColor="text1"/>
        </w:rPr>
        <w:lastRenderedPageBreak/>
        <w:t>Technology Integration</w:t>
      </w:r>
      <w:r w:rsidRPr="008D1ADB">
        <w:rPr>
          <w:rFonts w:cs="Times New Roman"/>
          <w:color w:val="000000" w:themeColor="text1"/>
        </w:rPr>
        <w:t xml:space="preserve">: Smart technologies including artificial intelligence (AI) </w:t>
      </w:r>
      <w:proofErr w:type="spellStart"/>
      <w:r w:rsidRPr="008D1ADB">
        <w:rPr>
          <w:rFonts w:cs="Times New Roman"/>
          <w:color w:val="000000" w:themeColor="text1"/>
        </w:rPr>
        <w:t>inchatbotting</w:t>
      </w:r>
      <w:proofErr w:type="spellEnd"/>
      <w:r w:rsidRPr="008D1ADB">
        <w:rPr>
          <w:rFonts w:cs="Times New Roman"/>
          <w:color w:val="000000" w:themeColor="text1"/>
        </w:rPr>
        <w:t>, augmented reality (AR), and event apps, improve attendee satisfaction and event management</w:t>
      </w:r>
      <w:r w:rsidR="00333441">
        <w:rPr>
          <w:rFonts w:cs="Times New Roman"/>
          <w:color w:val="000000" w:themeColor="text1"/>
        </w:rPr>
        <w:t xml:space="preserve"> (</w:t>
      </w:r>
      <w:r w:rsidR="00333441" w:rsidRPr="00D30A57">
        <w:rPr>
          <w:rFonts w:cs="Times New Roman"/>
        </w:rPr>
        <w:t>Ivanov, Webster</w:t>
      </w:r>
      <w:r w:rsidR="00333441">
        <w:rPr>
          <w:rFonts w:cs="Times New Roman"/>
        </w:rPr>
        <w:t xml:space="preserve"> </w:t>
      </w:r>
      <w:r w:rsidR="00333441" w:rsidRPr="00D30A57">
        <w:rPr>
          <w:rFonts w:cs="Times New Roman"/>
        </w:rPr>
        <w:t>and Berezina</w:t>
      </w:r>
      <w:r w:rsidR="00333441">
        <w:rPr>
          <w:rFonts w:cs="Times New Roman"/>
        </w:rPr>
        <w:t>, 2017</w:t>
      </w:r>
      <w:r w:rsidR="00333441">
        <w:rPr>
          <w:rFonts w:cs="Times New Roman"/>
          <w:color w:val="000000" w:themeColor="text1"/>
        </w:rPr>
        <w:t>)</w:t>
      </w:r>
      <w:r w:rsidRPr="008D1ADB">
        <w:rPr>
          <w:rFonts w:cs="Times New Roman"/>
          <w:color w:val="000000" w:themeColor="text1"/>
        </w:rPr>
        <w:t>. For the actual summit, technology primarily is going to help in connection building, the creation of individual agendas and interaction during the workshops.</w:t>
      </w:r>
    </w:p>
    <w:p w14:paraId="7E65A557" w14:textId="77777777" w:rsidR="00422AA6" w:rsidRPr="00422AA6" w:rsidRDefault="00000000" w:rsidP="0083285F">
      <w:pPr>
        <w:rPr>
          <w:rFonts w:cs="Times New Roman"/>
          <w:color w:val="000000" w:themeColor="text1"/>
        </w:rPr>
      </w:pPr>
      <w:r w:rsidRPr="00B9517B">
        <w:rPr>
          <w:rFonts w:cs="Times New Roman"/>
          <w:b/>
          <w:bCs/>
          <w:i/>
          <w:iCs/>
          <w:color w:val="000000" w:themeColor="text1"/>
        </w:rPr>
        <w:t>Diversity, Equity, and Inclusion (DEI)</w:t>
      </w:r>
      <w:r w:rsidRPr="008D1ADB">
        <w:rPr>
          <w:rFonts w:cs="Times New Roman"/>
          <w:color w:val="000000" w:themeColor="text1"/>
        </w:rPr>
        <w:t>: Since DEI concern continues to be a focal area of interest for organisations, such events take on considerable importance</w:t>
      </w:r>
      <w:r w:rsidR="00B9517B">
        <w:rPr>
          <w:rFonts w:cs="Times New Roman"/>
          <w:color w:val="000000" w:themeColor="text1"/>
        </w:rPr>
        <w:t xml:space="preserve"> (</w:t>
      </w:r>
      <w:r w:rsidR="00B9517B" w:rsidRPr="005F43D9">
        <w:rPr>
          <w:rFonts w:cs="Times New Roman"/>
        </w:rPr>
        <w:t>Hellerstedt, Uman</w:t>
      </w:r>
      <w:r w:rsidR="00B9517B">
        <w:rPr>
          <w:rFonts w:cs="Times New Roman"/>
        </w:rPr>
        <w:t xml:space="preserve"> </w:t>
      </w:r>
      <w:r w:rsidR="00B9517B" w:rsidRPr="005F43D9">
        <w:rPr>
          <w:rFonts w:cs="Times New Roman"/>
        </w:rPr>
        <w:t>and Wennberg</w:t>
      </w:r>
      <w:r w:rsidR="00B9517B">
        <w:rPr>
          <w:rFonts w:cs="Times New Roman"/>
        </w:rPr>
        <w:t>, 2024</w:t>
      </w:r>
      <w:r w:rsidR="00B9517B">
        <w:rPr>
          <w:rFonts w:cs="Times New Roman"/>
          <w:color w:val="000000" w:themeColor="text1"/>
        </w:rPr>
        <w:t>)</w:t>
      </w:r>
      <w:r w:rsidRPr="008D1ADB">
        <w:rPr>
          <w:rFonts w:cs="Times New Roman"/>
          <w:color w:val="000000" w:themeColor="text1"/>
        </w:rPr>
        <w:t>. This trend directly influences the current summit by ensuring it encourages inclusive workplaces and ensures everyone has a voice.</w:t>
      </w:r>
    </w:p>
    <w:p w14:paraId="1C84FE68" w14:textId="77777777" w:rsidR="00422AA6" w:rsidRPr="00422AA6" w:rsidRDefault="00000000" w:rsidP="0083285F">
      <w:pPr>
        <w:rPr>
          <w:rFonts w:cs="Times New Roman"/>
          <w:b/>
          <w:bCs/>
          <w:color w:val="000000" w:themeColor="text1"/>
        </w:rPr>
      </w:pPr>
      <w:r w:rsidRPr="00422AA6">
        <w:rPr>
          <w:rFonts w:cs="Times New Roman"/>
          <w:b/>
          <w:bCs/>
          <w:color w:val="000000" w:themeColor="text1"/>
        </w:rPr>
        <w:t>Key Issues</w:t>
      </w:r>
    </w:p>
    <w:p w14:paraId="3520A2BD" w14:textId="77777777" w:rsidR="002561DB" w:rsidRPr="008D1ADB" w:rsidRDefault="00000000" w:rsidP="0083285F">
      <w:pPr>
        <w:rPr>
          <w:rFonts w:cs="Times New Roman"/>
          <w:color w:val="000000" w:themeColor="text1"/>
        </w:rPr>
      </w:pPr>
      <w:r w:rsidRPr="00333441">
        <w:rPr>
          <w:rFonts w:cs="Times New Roman"/>
          <w:b/>
          <w:bCs/>
          <w:i/>
          <w:iCs/>
          <w:color w:val="000000" w:themeColor="text1"/>
        </w:rPr>
        <w:t>Economic Pressures</w:t>
      </w:r>
      <w:r w:rsidRPr="008D1ADB">
        <w:rPr>
          <w:rFonts w:cs="Times New Roman"/>
          <w:color w:val="000000" w:themeColor="text1"/>
        </w:rPr>
        <w:t xml:space="preserve">: One of the challenges of event planning is high operating expenses and unpredictable, perhaps unreliable, availability of </w:t>
      </w:r>
      <w:r w:rsidR="008C55EB" w:rsidRPr="008D1ADB">
        <w:rPr>
          <w:rFonts w:cs="Times New Roman"/>
          <w:color w:val="000000" w:themeColor="text1"/>
        </w:rPr>
        <w:t>sponsors</w:t>
      </w:r>
      <w:r w:rsidRPr="008D1ADB">
        <w:rPr>
          <w:rFonts w:cs="Times New Roman"/>
          <w:color w:val="000000" w:themeColor="text1"/>
        </w:rPr>
        <w:t xml:space="preserve">. Inflation and the shifting international economy </w:t>
      </w:r>
      <w:r w:rsidR="008C55EB" w:rsidRPr="008D1ADB">
        <w:rPr>
          <w:rFonts w:cs="Times New Roman"/>
          <w:color w:val="000000" w:themeColor="text1"/>
        </w:rPr>
        <w:t>have</w:t>
      </w:r>
      <w:r w:rsidRPr="008D1ADB">
        <w:rPr>
          <w:rFonts w:cs="Times New Roman"/>
          <w:color w:val="000000" w:themeColor="text1"/>
        </w:rPr>
        <w:t>, therefore, become a very important factor that has affected even the budgets of events</w:t>
      </w:r>
      <w:r w:rsidR="00333441">
        <w:rPr>
          <w:rFonts w:cs="Times New Roman"/>
          <w:color w:val="000000" w:themeColor="text1"/>
        </w:rPr>
        <w:t xml:space="preserve"> (Foy, 2021)</w:t>
      </w:r>
      <w:r w:rsidRPr="008D1ADB">
        <w:rPr>
          <w:rFonts w:cs="Times New Roman"/>
          <w:color w:val="000000" w:themeColor="text1"/>
        </w:rPr>
        <w:t>. For the summit, the following techniques help to reduce the financial risks: Most of the actual costs are addressed through sponsorships and grants.</w:t>
      </w:r>
    </w:p>
    <w:p w14:paraId="40100706" w14:textId="632B6934" w:rsidR="002561DB" w:rsidRPr="008D1ADB" w:rsidRDefault="00000000" w:rsidP="0083285F">
      <w:pPr>
        <w:rPr>
          <w:rFonts w:cs="Times New Roman"/>
          <w:color w:val="000000" w:themeColor="text1"/>
        </w:rPr>
      </w:pPr>
      <w:r w:rsidRPr="00333441">
        <w:rPr>
          <w:rFonts w:cs="Times New Roman"/>
          <w:b/>
          <w:bCs/>
          <w:i/>
          <w:iCs/>
          <w:color w:val="000000" w:themeColor="text1"/>
        </w:rPr>
        <w:t>Health and Safety</w:t>
      </w:r>
      <w:r w:rsidRPr="008D1ADB">
        <w:rPr>
          <w:rFonts w:cs="Times New Roman"/>
          <w:color w:val="000000" w:themeColor="text1"/>
        </w:rPr>
        <w:t xml:space="preserve">: For people attending business events, health protocols are still paramount even as the world comes out of the COVID19 pandemic. Other ushers include sanitation stations and crowd management that will be put in place </w:t>
      </w:r>
      <w:r w:rsidR="008C55EB" w:rsidRPr="008D1ADB">
        <w:rPr>
          <w:rFonts w:cs="Times New Roman"/>
          <w:color w:val="000000" w:themeColor="text1"/>
        </w:rPr>
        <w:t>during</w:t>
      </w:r>
      <w:r w:rsidRPr="008D1ADB">
        <w:rPr>
          <w:rFonts w:cs="Times New Roman"/>
          <w:color w:val="000000" w:themeColor="text1"/>
        </w:rPr>
        <w:t xml:space="preserve"> the summit.</w:t>
      </w:r>
    </w:p>
    <w:p w14:paraId="41EA4D44" w14:textId="77777777" w:rsidR="002561DB" w:rsidRPr="008D1ADB" w:rsidRDefault="00000000" w:rsidP="0083285F">
      <w:pPr>
        <w:rPr>
          <w:rFonts w:cs="Times New Roman"/>
          <w:color w:val="000000" w:themeColor="text1"/>
        </w:rPr>
      </w:pPr>
      <w:r w:rsidRPr="00333441">
        <w:rPr>
          <w:rFonts w:cs="Times New Roman"/>
          <w:b/>
          <w:bCs/>
          <w:i/>
          <w:iCs/>
          <w:color w:val="000000" w:themeColor="text1"/>
        </w:rPr>
        <w:t>Cybersecurity and Data Privacy</w:t>
      </w:r>
      <w:r w:rsidRPr="008D1ADB">
        <w:rPr>
          <w:rFonts w:cs="Times New Roman"/>
          <w:color w:val="000000" w:themeColor="text1"/>
        </w:rPr>
        <w:t xml:space="preserve">: </w:t>
      </w:r>
      <w:r w:rsidR="008C55EB" w:rsidRPr="008D1ADB">
        <w:rPr>
          <w:rFonts w:cs="Times New Roman"/>
          <w:color w:val="000000" w:themeColor="text1"/>
        </w:rPr>
        <w:t>Considering</w:t>
      </w:r>
      <w:r w:rsidRPr="008D1ADB">
        <w:rPr>
          <w:rFonts w:cs="Times New Roman"/>
          <w:color w:val="000000" w:themeColor="text1"/>
        </w:rPr>
        <w:t xml:space="preserve"> the existence of various digital events, attendee data needs to be secured, and GDPR compliance </w:t>
      </w:r>
      <w:r w:rsidR="008C55EB" w:rsidRPr="008D1ADB">
        <w:rPr>
          <w:rFonts w:cs="Times New Roman"/>
          <w:color w:val="000000" w:themeColor="text1"/>
        </w:rPr>
        <w:t>must</w:t>
      </w:r>
      <w:r w:rsidRPr="008D1ADB">
        <w:rPr>
          <w:rFonts w:cs="Times New Roman"/>
          <w:color w:val="000000" w:themeColor="text1"/>
        </w:rPr>
        <w:t xml:space="preserve"> be achieved. To ensure that the population of the event is credible, the summit will use secure methods of registration and interaction.</w:t>
      </w:r>
    </w:p>
    <w:p w14:paraId="54A30C9C" w14:textId="136FD592" w:rsidR="00422AA6" w:rsidRPr="00422AA6" w:rsidRDefault="00000000" w:rsidP="0083285F">
      <w:pPr>
        <w:rPr>
          <w:rFonts w:cs="Times New Roman"/>
          <w:color w:val="000000" w:themeColor="text1"/>
        </w:rPr>
      </w:pPr>
      <w:r w:rsidRPr="00333441">
        <w:rPr>
          <w:rFonts w:cs="Times New Roman"/>
          <w:b/>
          <w:bCs/>
          <w:i/>
          <w:iCs/>
          <w:color w:val="000000" w:themeColor="text1"/>
        </w:rPr>
        <w:lastRenderedPageBreak/>
        <w:t>Competition and Differentiation</w:t>
      </w:r>
      <w:r w:rsidRPr="008D1ADB">
        <w:rPr>
          <w:rFonts w:cs="Times New Roman"/>
          <w:color w:val="000000" w:themeColor="text1"/>
        </w:rPr>
        <w:t xml:space="preserve">: The meetings industry is a very saturated business where meetings compete for the attention of attendees and sponsorships. Differentiation through unique value propositions, such as actionable DEI strategies and </w:t>
      </w:r>
      <w:proofErr w:type="spellStart"/>
      <w:r w:rsidRPr="008D1ADB">
        <w:rPr>
          <w:rFonts w:cs="Times New Roman"/>
          <w:color w:val="000000" w:themeColor="text1"/>
        </w:rPr>
        <w:t>highprofile</w:t>
      </w:r>
      <w:proofErr w:type="spellEnd"/>
      <w:r w:rsidRPr="008D1ADB">
        <w:rPr>
          <w:rFonts w:cs="Times New Roman"/>
          <w:color w:val="000000" w:themeColor="text1"/>
        </w:rPr>
        <w:t xml:space="preserve"> speakers, positions the summit effectively in the market</w:t>
      </w:r>
      <w:r w:rsidR="00333441">
        <w:rPr>
          <w:rFonts w:cs="Times New Roman"/>
          <w:color w:val="000000" w:themeColor="text1"/>
        </w:rPr>
        <w:t xml:space="preserve"> (</w:t>
      </w:r>
      <w:r w:rsidR="00333441" w:rsidRPr="00D30A57">
        <w:rPr>
          <w:rFonts w:cs="Times New Roman"/>
        </w:rPr>
        <w:t>Séraphin</w:t>
      </w:r>
      <w:r w:rsidR="00333441">
        <w:rPr>
          <w:rFonts w:cs="Times New Roman"/>
        </w:rPr>
        <w:t xml:space="preserve"> et al., 2018</w:t>
      </w:r>
      <w:r w:rsidR="00333441">
        <w:rPr>
          <w:rFonts w:cs="Times New Roman"/>
          <w:color w:val="000000" w:themeColor="text1"/>
        </w:rPr>
        <w:t>)</w:t>
      </w:r>
      <w:r w:rsidRPr="008D1ADB">
        <w:rPr>
          <w:rFonts w:cs="Times New Roman"/>
          <w:color w:val="000000" w:themeColor="text1"/>
        </w:rPr>
        <w:t>.</w:t>
      </w:r>
    </w:p>
    <w:p w14:paraId="0E278D86" w14:textId="77777777" w:rsidR="00422AA6" w:rsidRPr="00422AA6" w:rsidRDefault="00000000" w:rsidP="0083285F">
      <w:pPr>
        <w:rPr>
          <w:rFonts w:cs="Times New Roman"/>
          <w:b/>
          <w:bCs/>
          <w:color w:val="000000" w:themeColor="text1"/>
        </w:rPr>
      </w:pPr>
      <w:r w:rsidRPr="00422AA6">
        <w:rPr>
          <w:rFonts w:cs="Times New Roman"/>
          <w:b/>
          <w:bCs/>
          <w:color w:val="000000" w:themeColor="text1"/>
        </w:rPr>
        <w:t>Impacts on the Summit</w:t>
      </w:r>
    </w:p>
    <w:p w14:paraId="1E6D00C8" w14:textId="77777777" w:rsidR="008C55EB" w:rsidRPr="008D1ADB" w:rsidRDefault="00000000" w:rsidP="0083285F">
      <w:pPr>
        <w:rPr>
          <w:rFonts w:cs="Times New Roman"/>
          <w:color w:val="000000" w:themeColor="text1"/>
        </w:rPr>
      </w:pPr>
      <w:r w:rsidRPr="008D1ADB">
        <w:rPr>
          <w:rFonts w:cs="Times New Roman"/>
          <w:color w:val="000000" w:themeColor="text1"/>
        </w:rPr>
        <w:t>The UK Diversity &amp; Inclusion Business Summit 2025 is considerably associated with the modern trends and issues that define the context for international business. Perhaps the most significant trend is the experience of a hybrid event where participants are welcome to attend the event physically and remotely</w:t>
      </w:r>
      <w:r w:rsidR="00333441">
        <w:rPr>
          <w:rFonts w:cs="Times New Roman"/>
          <w:color w:val="000000" w:themeColor="text1"/>
        </w:rPr>
        <w:t xml:space="preserve"> (</w:t>
      </w:r>
      <w:r w:rsidR="00333441" w:rsidRPr="00D30A57">
        <w:rPr>
          <w:rFonts w:cs="Times New Roman"/>
        </w:rPr>
        <w:t>Skiles</w:t>
      </w:r>
      <w:r w:rsidR="00333441">
        <w:rPr>
          <w:rFonts w:cs="Times New Roman"/>
        </w:rPr>
        <w:t xml:space="preserve"> et al., 2022</w:t>
      </w:r>
      <w:r w:rsidR="00333441">
        <w:rPr>
          <w:rFonts w:cs="Times New Roman"/>
          <w:color w:val="000000" w:themeColor="text1"/>
        </w:rPr>
        <w:t>)</w:t>
      </w:r>
      <w:r w:rsidRPr="008D1ADB">
        <w:rPr>
          <w:rFonts w:cs="Times New Roman"/>
          <w:color w:val="000000" w:themeColor="text1"/>
        </w:rPr>
        <w:t>. This format minimises issues such as geographical restrictions and inconvenience that characterise physical assembly, thus allowing the participation of people from all over the globe. Since the hybrid model increases event availability, the perspectives, impact, and inclusiveness of the event also increase, which are consistent with the event's principles of diversity and equity.</w:t>
      </w:r>
    </w:p>
    <w:p w14:paraId="56C3CDD9" w14:textId="77777777" w:rsidR="008C55EB" w:rsidRPr="008D1ADB" w:rsidRDefault="00000000" w:rsidP="0083285F">
      <w:pPr>
        <w:rPr>
          <w:rFonts w:cs="Times New Roman"/>
          <w:color w:val="000000" w:themeColor="text1"/>
        </w:rPr>
      </w:pPr>
      <w:r w:rsidRPr="008D1ADB">
        <w:rPr>
          <w:rFonts w:cs="Times New Roman"/>
          <w:color w:val="000000" w:themeColor="text1"/>
        </w:rPr>
        <w:t xml:space="preserve">Sustainability is </w:t>
      </w:r>
      <w:r w:rsidR="00333441" w:rsidRPr="008D1ADB">
        <w:rPr>
          <w:rFonts w:cs="Times New Roman"/>
          <w:color w:val="000000" w:themeColor="text1"/>
        </w:rPr>
        <w:t>once</w:t>
      </w:r>
      <w:r w:rsidRPr="008D1ADB">
        <w:rPr>
          <w:rFonts w:cs="Times New Roman"/>
          <w:color w:val="000000" w:themeColor="text1"/>
        </w:rPr>
        <w:t xml:space="preserve"> again another important trend that affects the summit. The audience and companies also demand event sustainability</w:t>
      </w:r>
      <w:r w:rsidR="00B9517B">
        <w:rPr>
          <w:rFonts w:cs="Times New Roman"/>
          <w:color w:val="000000" w:themeColor="text1"/>
        </w:rPr>
        <w:t xml:space="preserve"> (</w:t>
      </w:r>
      <w:r w:rsidR="00B9517B" w:rsidRPr="005F43D9">
        <w:rPr>
          <w:rFonts w:cs="Times New Roman"/>
        </w:rPr>
        <w:t>Wang</w:t>
      </w:r>
      <w:r w:rsidR="00B9517B">
        <w:rPr>
          <w:rFonts w:cs="Times New Roman"/>
        </w:rPr>
        <w:t xml:space="preserve"> et al., 2024</w:t>
      </w:r>
      <w:r w:rsidR="00B9517B">
        <w:rPr>
          <w:rFonts w:cs="Times New Roman"/>
          <w:color w:val="000000" w:themeColor="text1"/>
        </w:rPr>
        <w:t>)</w:t>
      </w:r>
      <w:r w:rsidRPr="008D1ADB">
        <w:rPr>
          <w:rFonts w:cs="Times New Roman"/>
          <w:color w:val="000000" w:themeColor="text1"/>
        </w:rPr>
        <w:t>. Sustainable management of events like minimising waste, using environmentally friendly products and decreasing the impact that the event will have on the environment responds to these expectations and is positive for the image of the event. All sustainability measures are not only popular among attendees but also remind visitors and participants of the continuation of the responsible business conversation of the summit, which is critical in the current state of the global environment.</w:t>
      </w:r>
    </w:p>
    <w:p w14:paraId="30BCEBD4" w14:textId="77777777" w:rsidR="008C55EB" w:rsidRPr="008D1ADB" w:rsidRDefault="00000000" w:rsidP="0083285F">
      <w:pPr>
        <w:rPr>
          <w:rFonts w:cs="Times New Roman"/>
          <w:color w:val="000000" w:themeColor="text1"/>
        </w:rPr>
      </w:pPr>
      <w:r w:rsidRPr="008D1ADB">
        <w:rPr>
          <w:rFonts w:cs="Times New Roman"/>
          <w:color w:val="000000" w:themeColor="text1"/>
        </w:rPr>
        <w:t xml:space="preserve">Emphasis on DEI is a response to more general trends toward DEI both generally and in business specifically. Today's organisations are learning that DEI efforts improve innovation, staff morale </w:t>
      </w:r>
      <w:r w:rsidRPr="008D1ADB">
        <w:rPr>
          <w:rFonts w:cs="Times New Roman"/>
          <w:color w:val="000000" w:themeColor="text1"/>
        </w:rPr>
        <w:lastRenderedPageBreak/>
        <w:t>and organisational productivity</w:t>
      </w:r>
      <w:r w:rsidR="00333441">
        <w:rPr>
          <w:rFonts w:cs="Times New Roman"/>
          <w:color w:val="000000" w:themeColor="text1"/>
        </w:rPr>
        <w:t xml:space="preserve"> (</w:t>
      </w:r>
      <w:r w:rsidR="00333441" w:rsidRPr="00D30A57">
        <w:rPr>
          <w:rFonts w:cs="Times New Roman"/>
        </w:rPr>
        <w:t>Marabelli</w:t>
      </w:r>
      <w:r w:rsidR="00333441">
        <w:rPr>
          <w:rFonts w:cs="Times New Roman"/>
        </w:rPr>
        <w:t xml:space="preserve"> </w:t>
      </w:r>
      <w:r w:rsidR="00333441" w:rsidRPr="00D30A57">
        <w:rPr>
          <w:rFonts w:cs="Times New Roman"/>
        </w:rPr>
        <w:t>and Newell</w:t>
      </w:r>
      <w:r w:rsidR="00333441">
        <w:rPr>
          <w:rFonts w:cs="Times New Roman"/>
        </w:rPr>
        <w:t>, 2023</w:t>
      </w:r>
      <w:r w:rsidR="00333441">
        <w:rPr>
          <w:rFonts w:cs="Times New Roman"/>
          <w:color w:val="000000" w:themeColor="text1"/>
        </w:rPr>
        <w:t>)</w:t>
      </w:r>
      <w:r w:rsidRPr="008D1ADB">
        <w:rPr>
          <w:rFonts w:cs="Times New Roman"/>
          <w:color w:val="000000" w:themeColor="text1"/>
        </w:rPr>
        <w:t xml:space="preserve">. These have become emerging priorities, and by making DEI central to the summit, attendees get practical ways of applying them in their organisations. It also makes the event to be on point and important to attract progressive organisations and individuals. </w:t>
      </w:r>
    </w:p>
    <w:p w14:paraId="5AAFF05E" w14:textId="77777777" w:rsidR="00422AA6" w:rsidRPr="00422AA6" w:rsidRDefault="00000000" w:rsidP="0083285F">
      <w:pPr>
        <w:rPr>
          <w:rFonts w:cs="Times New Roman"/>
          <w:color w:val="000000" w:themeColor="text1"/>
        </w:rPr>
      </w:pPr>
      <w:r w:rsidRPr="008D1ADB">
        <w:rPr>
          <w:rFonts w:cs="Times New Roman"/>
          <w:color w:val="000000" w:themeColor="text1"/>
        </w:rPr>
        <w:t>Therefore, it is important to remain in tune with industry trends and appropriately manage emerging issues if meetings and events are to succeed. In this framework, the UK Diversity &amp; Inclusion Business Summit will adopt innovative organisational models, will reference societal priorities of reference, and will manage risks to ensure value creation and added value for all the involved stakeholders and their experiences.</w:t>
      </w:r>
    </w:p>
    <w:p w14:paraId="2AA52383" w14:textId="772F0FBF" w:rsidR="00592229" w:rsidRPr="008D1ADB" w:rsidRDefault="0083285F" w:rsidP="0083285F">
      <w:pPr>
        <w:pStyle w:val="Heading1"/>
      </w:pPr>
      <w:bookmarkStart w:id="7" w:name="_Toc188652192"/>
      <w:r>
        <w:t>8</w:t>
      </w:r>
      <w:r w:rsidRPr="008D1ADB">
        <w:t>. Situational and Cultural Considerations</w:t>
      </w:r>
      <w:bookmarkEnd w:id="7"/>
    </w:p>
    <w:tbl>
      <w:tblPr>
        <w:tblStyle w:val="TableGrid"/>
        <w:tblW w:w="0" w:type="auto"/>
        <w:tblLook w:val="04A0" w:firstRow="1" w:lastRow="0" w:firstColumn="1" w:lastColumn="0" w:noHBand="0" w:noVBand="1"/>
      </w:tblPr>
      <w:tblGrid>
        <w:gridCol w:w="1983"/>
        <w:gridCol w:w="3727"/>
        <w:gridCol w:w="3640"/>
      </w:tblGrid>
      <w:tr w:rsidR="00011B4D" w14:paraId="4EA9C197" w14:textId="77777777" w:rsidTr="008C55EB">
        <w:tc>
          <w:tcPr>
            <w:tcW w:w="0" w:type="auto"/>
            <w:hideMark/>
          </w:tcPr>
          <w:p w14:paraId="1C501882"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Framework</w:t>
            </w:r>
          </w:p>
        </w:tc>
        <w:tc>
          <w:tcPr>
            <w:tcW w:w="0" w:type="auto"/>
            <w:hideMark/>
          </w:tcPr>
          <w:p w14:paraId="47C8E461"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Considerations</w:t>
            </w:r>
          </w:p>
        </w:tc>
        <w:tc>
          <w:tcPr>
            <w:tcW w:w="0" w:type="auto"/>
            <w:hideMark/>
          </w:tcPr>
          <w:p w14:paraId="00EE3D13" w14:textId="77777777" w:rsidR="008C55EB" w:rsidRPr="008C55EB" w:rsidRDefault="00000000" w:rsidP="0083285F">
            <w:pPr>
              <w:spacing w:after="160"/>
              <w:rPr>
                <w:rFonts w:cs="Times New Roman"/>
                <w:b/>
                <w:bCs/>
                <w:color w:val="000000" w:themeColor="text1"/>
                <w:lang w:val="en-US"/>
              </w:rPr>
            </w:pPr>
            <w:r w:rsidRPr="008C55EB">
              <w:rPr>
                <w:rFonts w:cs="Times New Roman"/>
                <w:b/>
                <w:bCs/>
                <w:color w:val="000000" w:themeColor="text1"/>
                <w:lang w:val="en-US"/>
              </w:rPr>
              <w:t>Importance</w:t>
            </w:r>
          </w:p>
        </w:tc>
      </w:tr>
      <w:tr w:rsidR="00011B4D" w14:paraId="35F9D44F" w14:textId="77777777" w:rsidTr="008C55EB">
        <w:tc>
          <w:tcPr>
            <w:tcW w:w="0" w:type="auto"/>
            <w:hideMark/>
          </w:tcPr>
          <w:p w14:paraId="6174A6D4"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SWOT Analysis</w:t>
            </w:r>
          </w:p>
        </w:tc>
        <w:tc>
          <w:tcPr>
            <w:tcW w:w="0" w:type="auto"/>
            <w:hideMark/>
          </w:tcPr>
          <w:p w14:paraId="53310AAD" w14:textId="77777777" w:rsidR="008C55EB" w:rsidRPr="008C55EB" w:rsidRDefault="008C55EB" w:rsidP="0083285F">
            <w:pPr>
              <w:spacing w:after="160"/>
              <w:rPr>
                <w:rFonts w:cs="Times New Roman"/>
                <w:color w:val="000000" w:themeColor="text1"/>
                <w:lang w:val="en-US"/>
              </w:rPr>
            </w:pPr>
          </w:p>
        </w:tc>
        <w:tc>
          <w:tcPr>
            <w:tcW w:w="0" w:type="auto"/>
            <w:hideMark/>
          </w:tcPr>
          <w:p w14:paraId="1B736BC3" w14:textId="77777777" w:rsidR="008C55EB" w:rsidRPr="008C55EB" w:rsidRDefault="008C55EB" w:rsidP="0083285F">
            <w:pPr>
              <w:spacing w:after="160"/>
              <w:rPr>
                <w:rFonts w:cs="Times New Roman"/>
                <w:color w:val="000000" w:themeColor="text1"/>
                <w:lang w:val="en-US"/>
              </w:rPr>
            </w:pPr>
          </w:p>
        </w:tc>
      </w:tr>
      <w:tr w:rsidR="00011B4D" w14:paraId="1C4E32A9" w14:textId="77777777" w:rsidTr="008C55EB">
        <w:tc>
          <w:tcPr>
            <w:tcW w:w="0" w:type="auto"/>
            <w:hideMark/>
          </w:tcPr>
          <w:p w14:paraId="4C52A494"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Strengths</w:t>
            </w:r>
          </w:p>
        </w:tc>
        <w:tc>
          <w:tcPr>
            <w:tcW w:w="0" w:type="auto"/>
            <w:hideMark/>
          </w:tcPr>
          <w:p w14:paraId="19809F5B" w14:textId="4461082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High demand for DEI initiatives</w:t>
            </w:r>
          </w:p>
          <w:p w14:paraId="766E1483" w14:textId="59835A6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Strategic location in London</w:t>
            </w:r>
          </w:p>
          <w:p w14:paraId="7815D71A" w14:textId="1F30C44B"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Experienced planning team</w:t>
            </w:r>
          </w:p>
          <w:p w14:paraId="78EA07D6" w14:textId="2CE729AB"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Strong sponsorship potential</w:t>
            </w:r>
          </w:p>
        </w:tc>
        <w:tc>
          <w:tcPr>
            <w:tcW w:w="0" w:type="auto"/>
            <w:hideMark/>
          </w:tcPr>
          <w:p w14:paraId="453BA5A3" w14:textId="3B365658"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Strengths enhance the event's ability to attract participants, secure funding, and deliver a </w:t>
            </w:r>
            <w:proofErr w:type="spellStart"/>
            <w:r w:rsidRPr="008C55EB">
              <w:rPr>
                <w:rFonts w:cs="Times New Roman"/>
                <w:color w:val="000000" w:themeColor="text1"/>
                <w:lang w:val="en-US"/>
              </w:rPr>
              <w:t>highquality</w:t>
            </w:r>
            <w:proofErr w:type="spellEnd"/>
            <w:r w:rsidRPr="008C55EB">
              <w:rPr>
                <w:rFonts w:cs="Times New Roman"/>
                <w:color w:val="000000" w:themeColor="text1"/>
                <w:lang w:val="en-US"/>
              </w:rPr>
              <w:t xml:space="preserve"> experience, ensuring its success</w:t>
            </w:r>
            <w:r w:rsidR="00333441">
              <w:rPr>
                <w:rFonts w:cs="Times New Roman"/>
                <w:color w:val="000000" w:themeColor="text1"/>
                <w:lang w:val="en-US"/>
              </w:rPr>
              <w:t xml:space="preserve"> (</w:t>
            </w:r>
            <w:r w:rsidR="00333441" w:rsidRPr="00D30A57">
              <w:rPr>
                <w:rFonts w:cs="Times New Roman"/>
              </w:rPr>
              <w:t>Lepore</w:t>
            </w:r>
            <w:r w:rsidR="00333441">
              <w:rPr>
                <w:rFonts w:cs="Times New Roman"/>
              </w:rPr>
              <w:t xml:space="preserve"> </w:t>
            </w:r>
            <w:r w:rsidR="00333441" w:rsidRPr="00D30A57">
              <w:rPr>
                <w:rFonts w:cs="Times New Roman"/>
              </w:rPr>
              <w:t>and Spigarelli</w:t>
            </w:r>
            <w:r w:rsidR="00333441">
              <w:rPr>
                <w:rFonts w:cs="Times New Roman"/>
              </w:rPr>
              <w:t>, 2020</w:t>
            </w:r>
            <w:r w:rsidR="00333441">
              <w:rPr>
                <w:rFonts w:cs="Times New Roman"/>
                <w:color w:val="000000" w:themeColor="text1"/>
                <w:lang w:val="en-US"/>
              </w:rPr>
              <w:t>)</w:t>
            </w:r>
            <w:r w:rsidRPr="008C55EB">
              <w:rPr>
                <w:rFonts w:cs="Times New Roman"/>
                <w:color w:val="000000" w:themeColor="text1"/>
                <w:lang w:val="en-US"/>
              </w:rPr>
              <w:t>.</w:t>
            </w:r>
          </w:p>
        </w:tc>
      </w:tr>
      <w:tr w:rsidR="00011B4D" w14:paraId="29BE26B2" w14:textId="77777777" w:rsidTr="008C55EB">
        <w:tc>
          <w:tcPr>
            <w:tcW w:w="0" w:type="auto"/>
            <w:hideMark/>
          </w:tcPr>
          <w:p w14:paraId="7EFA4C11"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Weaknesses</w:t>
            </w:r>
          </w:p>
        </w:tc>
        <w:tc>
          <w:tcPr>
            <w:tcW w:w="0" w:type="auto"/>
            <w:hideMark/>
          </w:tcPr>
          <w:p w14:paraId="63451DBD" w14:textId="2E9B43EA"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Limited brand recognition</w:t>
            </w:r>
          </w:p>
          <w:p w14:paraId="6D92B559" w14:textId="15892899"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Dependence on sponsorship funding</w:t>
            </w:r>
          </w:p>
          <w:p w14:paraId="3044016F" w14:textId="49E73F16"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lastRenderedPageBreak/>
              <w:t xml:space="preserve"> High operational costs</w:t>
            </w:r>
          </w:p>
        </w:tc>
        <w:tc>
          <w:tcPr>
            <w:tcW w:w="0" w:type="auto"/>
            <w:hideMark/>
          </w:tcPr>
          <w:p w14:paraId="3BF7BA98"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lastRenderedPageBreak/>
              <w:t>Weaknesses need to be addressed to avoid financial risks and to build credibility among stakeholders.</w:t>
            </w:r>
          </w:p>
        </w:tc>
      </w:tr>
      <w:tr w:rsidR="00011B4D" w14:paraId="6F4D5B39" w14:textId="77777777" w:rsidTr="008C55EB">
        <w:tc>
          <w:tcPr>
            <w:tcW w:w="0" w:type="auto"/>
            <w:hideMark/>
          </w:tcPr>
          <w:p w14:paraId="7EDF4D75"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Opportunities</w:t>
            </w:r>
          </w:p>
        </w:tc>
        <w:tc>
          <w:tcPr>
            <w:tcW w:w="0" w:type="auto"/>
            <w:hideMark/>
          </w:tcPr>
          <w:p w14:paraId="57AB76B1" w14:textId="476C1019"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Growing focus on ESG (Environmental, Social, Governance)</w:t>
            </w:r>
          </w:p>
          <w:p w14:paraId="67F5416F" w14:textId="17B27882"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Partnerships with key industries</w:t>
            </w:r>
          </w:p>
          <w:p w14:paraId="46DC370F" w14:textId="34C5DC82"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Increased public awareness of DEI</w:t>
            </w:r>
          </w:p>
        </w:tc>
        <w:tc>
          <w:tcPr>
            <w:tcW w:w="0" w:type="auto"/>
            <w:hideMark/>
          </w:tcPr>
          <w:p w14:paraId="09391E55"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Opportunities enable the event to expand its impact, build strategic alliances, and establish itself as a thought leader in DEI initiatives</w:t>
            </w:r>
            <w:r w:rsidR="00333441">
              <w:rPr>
                <w:rFonts w:cs="Times New Roman"/>
                <w:color w:val="000000" w:themeColor="text1"/>
                <w:lang w:val="en-US"/>
              </w:rPr>
              <w:t xml:space="preserve"> (</w:t>
            </w:r>
            <w:r w:rsidR="00333441" w:rsidRPr="00D30A57">
              <w:rPr>
                <w:rFonts w:cs="Times New Roman"/>
              </w:rPr>
              <w:t>Lepore</w:t>
            </w:r>
            <w:r w:rsidR="00333441">
              <w:rPr>
                <w:rFonts w:cs="Times New Roman"/>
              </w:rPr>
              <w:t xml:space="preserve"> </w:t>
            </w:r>
            <w:r w:rsidR="00333441" w:rsidRPr="00D30A57">
              <w:rPr>
                <w:rFonts w:cs="Times New Roman"/>
              </w:rPr>
              <w:t>and Spigarelli</w:t>
            </w:r>
            <w:r w:rsidR="00333441">
              <w:rPr>
                <w:rFonts w:cs="Times New Roman"/>
              </w:rPr>
              <w:t>, 2020</w:t>
            </w:r>
            <w:r w:rsidR="00333441">
              <w:rPr>
                <w:rFonts w:cs="Times New Roman"/>
                <w:color w:val="000000" w:themeColor="text1"/>
                <w:lang w:val="en-US"/>
              </w:rPr>
              <w:t>)</w:t>
            </w:r>
            <w:r w:rsidRPr="008C55EB">
              <w:rPr>
                <w:rFonts w:cs="Times New Roman"/>
                <w:color w:val="000000" w:themeColor="text1"/>
                <w:lang w:val="en-US"/>
              </w:rPr>
              <w:t>.</w:t>
            </w:r>
            <w:r w:rsidR="00333441">
              <w:rPr>
                <w:rFonts w:cs="Times New Roman"/>
                <w:color w:val="000000" w:themeColor="text1"/>
                <w:lang w:val="en-US"/>
              </w:rPr>
              <w:t xml:space="preserve"> </w:t>
            </w:r>
          </w:p>
        </w:tc>
      </w:tr>
      <w:tr w:rsidR="00011B4D" w14:paraId="08B7088B" w14:textId="77777777" w:rsidTr="008C55EB">
        <w:tc>
          <w:tcPr>
            <w:tcW w:w="0" w:type="auto"/>
            <w:hideMark/>
          </w:tcPr>
          <w:p w14:paraId="05B18A54"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Threats</w:t>
            </w:r>
          </w:p>
        </w:tc>
        <w:tc>
          <w:tcPr>
            <w:tcW w:w="0" w:type="auto"/>
            <w:hideMark/>
          </w:tcPr>
          <w:p w14:paraId="07146C4B" w14:textId="25A9336E"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Economic downturns affecting funding</w:t>
            </w:r>
          </w:p>
          <w:p w14:paraId="358B406E" w14:textId="6726D262"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Strong competition from other events</w:t>
            </w:r>
          </w:p>
          <w:p w14:paraId="3A3384DE" w14:textId="5761E81F"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Logistical disruptions</w:t>
            </w:r>
          </w:p>
        </w:tc>
        <w:tc>
          <w:tcPr>
            <w:tcW w:w="0" w:type="auto"/>
            <w:hideMark/>
          </w:tcPr>
          <w:p w14:paraId="657D085F"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Threats highlight potential risks that could affect attendance, funding, and operational efficiency, requiring proactive planning.</w:t>
            </w:r>
          </w:p>
        </w:tc>
      </w:tr>
      <w:tr w:rsidR="00011B4D" w14:paraId="4BC5763A" w14:textId="77777777" w:rsidTr="008C55EB">
        <w:tc>
          <w:tcPr>
            <w:tcW w:w="0" w:type="auto"/>
          </w:tcPr>
          <w:p w14:paraId="70CF82C7"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PESTEL Analysis</w:t>
            </w:r>
          </w:p>
        </w:tc>
        <w:tc>
          <w:tcPr>
            <w:tcW w:w="0" w:type="auto"/>
          </w:tcPr>
          <w:p w14:paraId="63D8F4AB" w14:textId="77777777" w:rsidR="008C55EB" w:rsidRPr="008C55EB" w:rsidRDefault="008C55EB" w:rsidP="0083285F">
            <w:pPr>
              <w:spacing w:after="160"/>
              <w:rPr>
                <w:rFonts w:cs="Times New Roman"/>
                <w:color w:val="000000" w:themeColor="text1"/>
                <w:lang w:val="en-US"/>
              </w:rPr>
            </w:pPr>
          </w:p>
        </w:tc>
        <w:tc>
          <w:tcPr>
            <w:tcW w:w="0" w:type="auto"/>
          </w:tcPr>
          <w:p w14:paraId="152F1F03" w14:textId="77777777" w:rsidR="008C55EB" w:rsidRPr="008C55EB" w:rsidRDefault="008C55EB" w:rsidP="0083285F">
            <w:pPr>
              <w:spacing w:after="160"/>
              <w:rPr>
                <w:rFonts w:cs="Times New Roman"/>
                <w:color w:val="000000" w:themeColor="text1"/>
                <w:lang w:val="en-US"/>
              </w:rPr>
            </w:pPr>
          </w:p>
        </w:tc>
      </w:tr>
      <w:tr w:rsidR="00011B4D" w14:paraId="36450B16" w14:textId="77777777" w:rsidTr="008C55EB">
        <w:tc>
          <w:tcPr>
            <w:tcW w:w="0" w:type="auto"/>
          </w:tcPr>
          <w:p w14:paraId="71557B7D"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Political</w:t>
            </w:r>
          </w:p>
        </w:tc>
        <w:tc>
          <w:tcPr>
            <w:tcW w:w="0" w:type="auto"/>
          </w:tcPr>
          <w:p w14:paraId="776F643E" w14:textId="6212C40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Supportive government policies on DEI</w:t>
            </w:r>
          </w:p>
          <w:p w14:paraId="076585DA" w14:textId="18B01CC6"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w:t>
            </w:r>
            <w:proofErr w:type="spellStart"/>
            <w:r w:rsidRPr="008C55EB">
              <w:rPr>
                <w:rFonts w:cs="Times New Roman"/>
                <w:color w:val="000000" w:themeColor="text1"/>
                <w:lang w:val="en-US"/>
              </w:rPr>
              <w:t>Brexitrelated</w:t>
            </w:r>
            <w:proofErr w:type="spellEnd"/>
            <w:r w:rsidRPr="008C55EB">
              <w:rPr>
                <w:rFonts w:cs="Times New Roman"/>
                <w:color w:val="000000" w:themeColor="text1"/>
                <w:lang w:val="en-US"/>
              </w:rPr>
              <w:t xml:space="preserve"> trade and travel implications</w:t>
            </w:r>
          </w:p>
        </w:tc>
        <w:tc>
          <w:tcPr>
            <w:tcW w:w="0" w:type="auto"/>
          </w:tcPr>
          <w:p w14:paraId="5CCCC240"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Political factors influence sponsorship availability and attendee access, especially international participants.</w:t>
            </w:r>
          </w:p>
        </w:tc>
      </w:tr>
      <w:tr w:rsidR="00011B4D" w14:paraId="1B02165A" w14:textId="77777777" w:rsidTr="008C55EB">
        <w:tc>
          <w:tcPr>
            <w:tcW w:w="0" w:type="auto"/>
          </w:tcPr>
          <w:p w14:paraId="11C70BCF"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Economic</w:t>
            </w:r>
          </w:p>
        </w:tc>
        <w:tc>
          <w:tcPr>
            <w:tcW w:w="0" w:type="auto"/>
          </w:tcPr>
          <w:p w14:paraId="1C1CBC40" w14:textId="374C96C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Inflation increasing costs</w:t>
            </w:r>
          </w:p>
          <w:p w14:paraId="156E91A2" w14:textId="1041D2C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lastRenderedPageBreak/>
              <w:t xml:space="preserve"> Financial challenges for small businesses to attend</w:t>
            </w:r>
          </w:p>
        </w:tc>
        <w:tc>
          <w:tcPr>
            <w:tcW w:w="0" w:type="auto"/>
          </w:tcPr>
          <w:p w14:paraId="4DD5B809"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lastRenderedPageBreak/>
              <w:t>Economic stability affects ticket pricing, sponsorship levels, and overall affordability for attendees.</w:t>
            </w:r>
          </w:p>
        </w:tc>
      </w:tr>
      <w:tr w:rsidR="00011B4D" w14:paraId="7361C1A2" w14:textId="77777777" w:rsidTr="008C55EB">
        <w:tc>
          <w:tcPr>
            <w:tcW w:w="0" w:type="auto"/>
          </w:tcPr>
          <w:p w14:paraId="3A202F72"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Social</w:t>
            </w:r>
          </w:p>
        </w:tc>
        <w:tc>
          <w:tcPr>
            <w:tcW w:w="0" w:type="auto"/>
          </w:tcPr>
          <w:p w14:paraId="7FC8FD74" w14:textId="4840A8E9"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Rising awareness of DEI</w:t>
            </w:r>
          </w:p>
          <w:p w14:paraId="5CB05190" w14:textId="739CD373"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Need for inclusive practices</w:t>
            </w:r>
            <w:r w:rsidR="00333441">
              <w:rPr>
                <w:rFonts w:cs="Times New Roman"/>
                <w:color w:val="000000" w:themeColor="text1"/>
                <w:lang w:val="en-US"/>
              </w:rPr>
              <w:t xml:space="preserve"> (</w:t>
            </w:r>
            <w:r w:rsidR="00333441" w:rsidRPr="00D30A57">
              <w:rPr>
                <w:rFonts w:cs="Times New Roman"/>
              </w:rPr>
              <w:t>CIPD</w:t>
            </w:r>
            <w:r w:rsidR="00333441">
              <w:rPr>
                <w:rFonts w:cs="Times New Roman"/>
              </w:rPr>
              <w:t>, 2023</w:t>
            </w:r>
            <w:r w:rsidR="00333441">
              <w:rPr>
                <w:rFonts w:cs="Times New Roman"/>
                <w:color w:val="000000" w:themeColor="text1"/>
                <w:lang w:val="en-US"/>
              </w:rPr>
              <w:t>)</w:t>
            </w:r>
          </w:p>
        </w:tc>
        <w:tc>
          <w:tcPr>
            <w:tcW w:w="0" w:type="auto"/>
          </w:tcPr>
          <w:p w14:paraId="7335D60E"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Social factors drive demand for the summit, making it crucial to align the event with public expectations.</w:t>
            </w:r>
          </w:p>
        </w:tc>
      </w:tr>
      <w:tr w:rsidR="00011B4D" w14:paraId="7C73137D" w14:textId="77777777" w:rsidTr="008C55EB">
        <w:tc>
          <w:tcPr>
            <w:tcW w:w="0" w:type="auto"/>
          </w:tcPr>
          <w:p w14:paraId="084E4915"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Technological</w:t>
            </w:r>
          </w:p>
        </w:tc>
        <w:tc>
          <w:tcPr>
            <w:tcW w:w="0" w:type="auto"/>
          </w:tcPr>
          <w:p w14:paraId="3E566D64" w14:textId="6268D6B1"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Growth of hybrid event technologies</w:t>
            </w:r>
          </w:p>
          <w:p w14:paraId="14AF691A" w14:textId="6B011E23"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Increased cybersecurity needs</w:t>
            </w:r>
          </w:p>
        </w:tc>
        <w:tc>
          <w:tcPr>
            <w:tcW w:w="0" w:type="auto"/>
          </w:tcPr>
          <w:p w14:paraId="285FC0C5" w14:textId="24EE1CC1"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Technological considerations impact the reach and engagement of the event while requiring robust data protection measures</w:t>
            </w:r>
            <w:r w:rsidR="00333441">
              <w:rPr>
                <w:rFonts w:cs="Times New Roman"/>
                <w:color w:val="000000" w:themeColor="text1"/>
                <w:lang w:val="en-US"/>
              </w:rPr>
              <w:t xml:space="preserve"> (</w:t>
            </w:r>
            <w:proofErr w:type="spellStart"/>
            <w:r w:rsidR="00333441" w:rsidRPr="00D30A57">
              <w:rPr>
                <w:rFonts w:cs="Times New Roman"/>
              </w:rPr>
              <w:t>CachatRosset</w:t>
            </w:r>
            <w:proofErr w:type="spellEnd"/>
            <w:r w:rsidR="00333441">
              <w:rPr>
                <w:rFonts w:cs="Times New Roman"/>
              </w:rPr>
              <w:t xml:space="preserve"> </w:t>
            </w:r>
            <w:r w:rsidR="00333441" w:rsidRPr="00D30A57">
              <w:rPr>
                <w:rFonts w:cs="Times New Roman"/>
              </w:rPr>
              <w:t xml:space="preserve">and </w:t>
            </w:r>
            <w:proofErr w:type="spellStart"/>
            <w:r w:rsidR="00333441" w:rsidRPr="00D30A57">
              <w:rPr>
                <w:rFonts w:cs="Times New Roman"/>
              </w:rPr>
              <w:t>Klarsfeld</w:t>
            </w:r>
            <w:proofErr w:type="spellEnd"/>
            <w:r w:rsidR="00333441">
              <w:rPr>
                <w:rFonts w:cs="Times New Roman"/>
              </w:rPr>
              <w:t>, 2023</w:t>
            </w:r>
            <w:r w:rsidR="00333441">
              <w:rPr>
                <w:rFonts w:cs="Times New Roman"/>
                <w:color w:val="000000" w:themeColor="text1"/>
                <w:lang w:val="en-US"/>
              </w:rPr>
              <w:t>)</w:t>
            </w:r>
            <w:r w:rsidRPr="008C55EB">
              <w:rPr>
                <w:rFonts w:cs="Times New Roman"/>
                <w:color w:val="000000" w:themeColor="text1"/>
                <w:lang w:val="en-US"/>
              </w:rPr>
              <w:t>.</w:t>
            </w:r>
          </w:p>
        </w:tc>
      </w:tr>
      <w:tr w:rsidR="00011B4D" w14:paraId="6B79415D" w14:textId="77777777" w:rsidTr="008C55EB">
        <w:tc>
          <w:tcPr>
            <w:tcW w:w="0" w:type="auto"/>
          </w:tcPr>
          <w:p w14:paraId="65BF9F04"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Environmental</w:t>
            </w:r>
          </w:p>
        </w:tc>
        <w:tc>
          <w:tcPr>
            <w:tcW w:w="0" w:type="auto"/>
          </w:tcPr>
          <w:p w14:paraId="034438FE" w14:textId="5DD1CB4A"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Focus on sustainable event practices</w:t>
            </w:r>
          </w:p>
          <w:p w14:paraId="6B4B2843" w14:textId="5470B20B"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Pressure to minimise carbon footprint</w:t>
            </w:r>
          </w:p>
        </w:tc>
        <w:tc>
          <w:tcPr>
            <w:tcW w:w="0" w:type="auto"/>
          </w:tcPr>
          <w:p w14:paraId="3D5470D4"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Environmental practices enhance the event’s reputation and align with attendee values.</w:t>
            </w:r>
          </w:p>
        </w:tc>
      </w:tr>
      <w:tr w:rsidR="00011B4D" w14:paraId="451E5EFF" w14:textId="77777777" w:rsidTr="008C55EB">
        <w:tc>
          <w:tcPr>
            <w:tcW w:w="0" w:type="auto"/>
          </w:tcPr>
          <w:p w14:paraId="25CD9083"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Legal</w:t>
            </w:r>
          </w:p>
        </w:tc>
        <w:tc>
          <w:tcPr>
            <w:tcW w:w="0" w:type="auto"/>
          </w:tcPr>
          <w:p w14:paraId="5A2DB1A7" w14:textId="026B39E0"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Adherence to GDPR</w:t>
            </w:r>
          </w:p>
          <w:p w14:paraId="2605391F" w14:textId="6697ECB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Compliance with the Equality Act 2010</w:t>
            </w:r>
            <w:r w:rsidR="00333441">
              <w:rPr>
                <w:rFonts w:cs="Times New Roman"/>
                <w:color w:val="000000" w:themeColor="text1"/>
                <w:lang w:val="en-US"/>
              </w:rPr>
              <w:t xml:space="preserve"> (</w:t>
            </w:r>
            <w:r w:rsidR="00333441" w:rsidRPr="00D30A57">
              <w:rPr>
                <w:rFonts w:cs="Times New Roman"/>
              </w:rPr>
              <w:t>Diamantopoulou</w:t>
            </w:r>
            <w:r w:rsidR="00333441">
              <w:rPr>
                <w:rFonts w:cs="Times New Roman"/>
              </w:rPr>
              <w:t xml:space="preserve"> et al., 2020</w:t>
            </w:r>
            <w:r w:rsidR="00333441">
              <w:rPr>
                <w:rFonts w:cs="Times New Roman"/>
                <w:color w:val="000000" w:themeColor="text1"/>
                <w:lang w:val="en-US"/>
              </w:rPr>
              <w:t>)</w:t>
            </w:r>
          </w:p>
        </w:tc>
        <w:tc>
          <w:tcPr>
            <w:tcW w:w="0" w:type="auto"/>
          </w:tcPr>
          <w:p w14:paraId="316D31DB"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Legal factors ensure inclusivity and data protection, which are essential for maintaining trust and credibility.</w:t>
            </w:r>
          </w:p>
        </w:tc>
      </w:tr>
      <w:tr w:rsidR="00011B4D" w14:paraId="596871E1" w14:textId="77777777" w:rsidTr="008C55EB">
        <w:tc>
          <w:tcPr>
            <w:tcW w:w="0" w:type="auto"/>
          </w:tcPr>
          <w:p w14:paraId="392F3E92"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Trompenaars’ Model</w:t>
            </w:r>
          </w:p>
        </w:tc>
        <w:tc>
          <w:tcPr>
            <w:tcW w:w="0" w:type="auto"/>
          </w:tcPr>
          <w:p w14:paraId="64802A06" w14:textId="77777777" w:rsidR="008C55EB" w:rsidRPr="008C55EB" w:rsidRDefault="008C55EB" w:rsidP="0083285F">
            <w:pPr>
              <w:spacing w:after="160"/>
              <w:rPr>
                <w:rFonts w:cs="Times New Roman"/>
                <w:color w:val="000000" w:themeColor="text1"/>
                <w:lang w:val="en-US"/>
              </w:rPr>
            </w:pPr>
          </w:p>
        </w:tc>
        <w:tc>
          <w:tcPr>
            <w:tcW w:w="0" w:type="auto"/>
          </w:tcPr>
          <w:p w14:paraId="23D910DB" w14:textId="77777777" w:rsidR="008C55EB" w:rsidRPr="008C55EB" w:rsidRDefault="008C55EB" w:rsidP="0083285F">
            <w:pPr>
              <w:spacing w:after="160"/>
              <w:rPr>
                <w:rFonts w:cs="Times New Roman"/>
                <w:color w:val="000000" w:themeColor="text1"/>
                <w:lang w:val="en-US"/>
              </w:rPr>
            </w:pPr>
          </w:p>
        </w:tc>
      </w:tr>
      <w:tr w:rsidR="00011B4D" w14:paraId="0E3C3F1D" w14:textId="77777777" w:rsidTr="008C55EB">
        <w:tc>
          <w:tcPr>
            <w:tcW w:w="0" w:type="auto"/>
          </w:tcPr>
          <w:p w14:paraId="16E5BA27"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lastRenderedPageBreak/>
              <w:t>Universalism vs. Particularism</w:t>
            </w:r>
          </w:p>
        </w:tc>
        <w:tc>
          <w:tcPr>
            <w:tcW w:w="0" w:type="auto"/>
          </w:tcPr>
          <w:p w14:paraId="062335D9" w14:textId="60215F2C"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Universal DEI principles must be balanced with </w:t>
            </w:r>
            <w:proofErr w:type="spellStart"/>
            <w:r w:rsidRPr="008C55EB">
              <w:rPr>
                <w:rFonts w:cs="Times New Roman"/>
                <w:color w:val="000000" w:themeColor="text1"/>
                <w:lang w:val="en-US"/>
              </w:rPr>
              <w:t>industryspecific</w:t>
            </w:r>
            <w:proofErr w:type="spellEnd"/>
            <w:r w:rsidRPr="008C55EB">
              <w:rPr>
                <w:rFonts w:cs="Times New Roman"/>
                <w:color w:val="000000" w:themeColor="text1"/>
                <w:lang w:val="en-US"/>
              </w:rPr>
              <w:t xml:space="preserve"> applications</w:t>
            </w:r>
            <w:r w:rsidR="00333441">
              <w:rPr>
                <w:rFonts w:cs="Times New Roman"/>
                <w:color w:val="000000" w:themeColor="text1"/>
                <w:lang w:val="en-US"/>
              </w:rPr>
              <w:t xml:space="preserve"> (</w:t>
            </w:r>
            <w:r w:rsidR="00333441" w:rsidRPr="00D30A57">
              <w:rPr>
                <w:rFonts w:cs="Times New Roman"/>
              </w:rPr>
              <w:t>Dounavi</w:t>
            </w:r>
            <w:r w:rsidR="00333441">
              <w:rPr>
                <w:rFonts w:cs="Times New Roman"/>
              </w:rPr>
              <w:t xml:space="preserve"> et al., 2022</w:t>
            </w:r>
            <w:r w:rsidR="00333441">
              <w:rPr>
                <w:rFonts w:cs="Times New Roman"/>
                <w:color w:val="000000" w:themeColor="text1"/>
                <w:lang w:val="en-US"/>
              </w:rPr>
              <w:t>)</w:t>
            </w:r>
            <w:r w:rsidRPr="008C55EB">
              <w:rPr>
                <w:rFonts w:cs="Times New Roman"/>
                <w:color w:val="000000" w:themeColor="text1"/>
                <w:lang w:val="en-US"/>
              </w:rPr>
              <w:t>.</w:t>
            </w:r>
          </w:p>
        </w:tc>
        <w:tc>
          <w:tcPr>
            <w:tcW w:w="0" w:type="auto"/>
          </w:tcPr>
          <w:p w14:paraId="0FD58AD8"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This balance ensures that the event resonates with a diverse audience while providing actionable insights tailored to different industries.</w:t>
            </w:r>
          </w:p>
        </w:tc>
      </w:tr>
      <w:tr w:rsidR="00011B4D" w14:paraId="7B3E6F3F" w14:textId="77777777" w:rsidTr="008C55EB">
        <w:tc>
          <w:tcPr>
            <w:tcW w:w="0" w:type="auto"/>
          </w:tcPr>
          <w:p w14:paraId="384DE951"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Individualism vs. Collectivism</w:t>
            </w:r>
          </w:p>
        </w:tc>
        <w:tc>
          <w:tcPr>
            <w:tcW w:w="0" w:type="auto"/>
          </w:tcPr>
          <w:p w14:paraId="1FFCA198" w14:textId="7B4D11BE"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Attendees may prioritise personal learning or organisational outcomes.</w:t>
            </w:r>
          </w:p>
        </w:tc>
        <w:tc>
          <w:tcPr>
            <w:tcW w:w="0" w:type="auto"/>
          </w:tcPr>
          <w:p w14:paraId="39CFFD8A"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Understanding these dynamics helps design sessions that cater to individual and collective goals</w:t>
            </w:r>
            <w:r w:rsidR="00333441">
              <w:rPr>
                <w:rFonts w:cs="Times New Roman"/>
                <w:color w:val="000000" w:themeColor="text1"/>
                <w:lang w:val="en-US"/>
              </w:rPr>
              <w:t xml:space="preserve"> (</w:t>
            </w:r>
            <w:r w:rsidR="00333441" w:rsidRPr="00D30A57">
              <w:rPr>
                <w:rFonts w:cs="Times New Roman"/>
              </w:rPr>
              <w:t>Ferraro, Hemsley</w:t>
            </w:r>
            <w:r w:rsidR="00333441">
              <w:rPr>
                <w:rFonts w:cs="Times New Roman"/>
              </w:rPr>
              <w:t xml:space="preserve"> </w:t>
            </w:r>
            <w:r w:rsidR="00333441" w:rsidRPr="00D30A57">
              <w:rPr>
                <w:rFonts w:cs="Times New Roman"/>
              </w:rPr>
              <w:t>and Sands</w:t>
            </w:r>
            <w:r w:rsidR="00333441">
              <w:rPr>
                <w:rFonts w:cs="Times New Roman"/>
              </w:rPr>
              <w:t>, 2023</w:t>
            </w:r>
            <w:r w:rsidR="00333441">
              <w:rPr>
                <w:rFonts w:cs="Times New Roman"/>
                <w:color w:val="000000" w:themeColor="text1"/>
                <w:lang w:val="en-US"/>
              </w:rPr>
              <w:t>)</w:t>
            </w:r>
            <w:r w:rsidRPr="008C55EB">
              <w:rPr>
                <w:rFonts w:cs="Times New Roman"/>
                <w:color w:val="000000" w:themeColor="text1"/>
                <w:lang w:val="en-US"/>
              </w:rPr>
              <w:t>.</w:t>
            </w:r>
          </w:p>
        </w:tc>
      </w:tr>
      <w:tr w:rsidR="00011B4D" w14:paraId="2735C98A" w14:textId="77777777" w:rsidTr="008C55EB">
        <w:tc>
          <w:tcPr>
            <w:tcW w:w="0" w:type="auto"/>
          </w:tcPr>
          <w:p w14:paraId="253EB51B"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Neutral vs. Emotional</w:t>
            </w:r>
          </w:p>
        </w:tc>
        <w:tc>
          <w:tcPr>
            <w:tcW w:w="0" w:type="auto"/>
          </w:tcPr>
          <w:p w14:paraId="71B691F7" w14:textId="56AEA26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Cultural expressions vary; some participants may expect formal discussions, while others prefer open emotional engagement</w:t>
            </w:r>
            <w:r w:rsidR="00333441">
              <w:rPr>
                <w:rFonts w:cs="Times New Roman"/>
                <w:color w:val="000000" w:themeColor="text1"/>
                <w:lang w:val="en-US"/>
              </w:rPr>
              <w:t xml:space="preserve"> (</w:t>
            </w:r>
            <w:r w:rsidR="00333441" w:rsidRPr="00D30A57">
              <w:rPr>
                <w:rFonts w:cs="Times New Roman"/>
              </w:rPr>
              <w:t>Garg</w:t>
            </w:r>
            <w:r w:rsidR="00333441">
              <w:rPr>
                <w:rFonts w:cs="Times New Roman"/>
              </w:rPr>
              <w:t xml:space="preserve"> </w:t>
            </w:r>
            <w:r w:rsidR="00333441" w:rsidRPr="00D30A57">
              <w:rPr>
                <w:rFonts w:cs="Times New Roman"/>
              </w:rPr>
              <w:t>and Sangwan</w:t>
            </w:r>
            <w:r w:rsidR="00333441">
              <w:rPr>
                <w:rFonts w:cs="Times New Roman"/>
              </w:rPr>
              <w:t>, 2021</w:t>
            </w:r>
            <w:r w:rsidR="00333441">
              <w:rPr>
                <w:rFonts w:cs="Times New Roman"/>
                <w:color w:val="000000" w:themeColor="text1"/>
                <w:lang w:val="en-US"/>
              </w:rPr>
              <w:t>)</w:t>
            </w:r>
            <w:r w:rsidRPr="008C55EB">
              <w:rPr>
                <w:rFonts w:cs="Times New Roman"/>
                <w:color w:val="000000" w:themeColor="text1"/>
                <w:lang w:val="en-US"/>
              </w:rPr>
              <w:t>.</w:t>
            </w:r>
          </w:p>
        </w:tc>
        <w:tc>
          <w:tcPr>
            <w:tcW w:w="0" w:type="auto"/>
          </w:tcPr>
          <w:p w14:paraId="040AA3AD" w14:textId="7777777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Managing these differences ensures a culturally sensitive environment, enhancing attendee satisfaction.</w:t>
            </w:r>
          </w:p>
        </w:tc>
      </w:tr>
      <w:tr w:rsidR="00011B4D" w14:paraId="6530B290" w14:textId="77777777" w:rsidTr="008C55EB">
        <w:tc>
          <w:tcPr>
            <w:tcW w:w="0" w:type="auto"/>
          </w:tcPr>
          <w:p w14:paraId="5581749F" w14:textId="77777777" w:rsidR="008C55EB" w:rsidRPr="008C55EB" w:rsidRDefault="00000000" w:rsidP="0083285F">
            <w:pPr>
              <w:spacing w:after="160"/>
              <w:rPr>
                <w:rFonts w:cs="Times New Roman"/>
                <w:color w:val="000000" w:themeColor="text1"/>
                <w:lang w:val="en-US"/>
              </w:rPr>
            </w:pPr>
            <w:r w:rsidRPr="008C55EB">
              <w:rPr>
                <w:rFonts w:cs="Times New Roman"/>
                <w:b/>
                <w:bCs/>
                <w:color w:val="000000" w:themeColor="text1"/>
                <w:lang w:val="en-US"/>
              </w:rPr>
              <w:t>Achievement vs. Ascription</w:t>
            </w:r>
          </w:p>
        </w:tc>
        <w:tc>
          <w:tcPr>
            <w:tcW w:w="0" w:type="auto"/>
          </w:tcPr>
          <w:p w14:paraId="6263C828" w14:textId="0499375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 Speakers and participants may value proven expertise or hierarchical status differently.</w:t>
            </w:r>
          </w:p>
        </w:tc>
        <w:tc>
          <w:tcPr>
            <w:tcW w:w="0" w:type="auto"/>
          </w:tcPr>
          <w:p w14:paraId="2902A2EA" w14:textId="40EA6FE7" w:rsidR="008C55EB" w:rsidRPr="008C55EB" w:rsidRDefault="00000000" w:rsidP="0083285F">
            <w:pPr>
              <w:spacing w:after="160"/>
              <w:rPr>
                <w:rFonts w:cs="Times New Roman"/>
                <w:color w:val="000000" w:themeColor="text1"/>
                <w:lang w:val="en-US"/>
              </w:rPr>
            </w:pPr>
            <w:r w:rsidRPr="008C55EB">
              <w:rPr>
                <w:rFonts w:cs="Times New Roman"/>
                <w:color w:val="000000" w:themeColor="text1"/>
                <w:lang w:val="en-US"/>
              </w:rPr>
              <w:t xml:space="preserve">Balancing the representation of </w:t>
            </w:r>
            <w:r w:rsidR="0083285F" w:rsidRPr="008C55EB">
              <w:rPr>
                <w:rFonts w:cs="Times New Roman"/>
                <w:color w:val="000000" w:themeColor="text1"/>
                <w:lang w:val="en-US"/>
              </w:rPr>
              <w:t>high achieving</w:t>
            </w:r>
            <w:r w:rsidRPr="008C55EB">
              <w:rPr>
                <w:rFonts w:cs="Times New Roman"/>
                <w:color w:val="000000" w:themeColor="text1"/>
                <w:lang w:val="en-US"/>
              </w:rPr>
              <w:t xml:space="preserve"> professionals and influential leaders ensures credibility and inclusivity</w:t>
            </w:r>
            <w:r w:rsidR="00333441">
              <w:rPr>
                <w:rFonts w:cs="Times New Roman"/>
                <w:color w:val="000000" w:themeColor="text1"/>
                <w:lang w:val="en-US"/>
              </w:rPr>
              <w:t xml:space="preserve"> (</w:t>
            </w:r>
            <w:r w:rsidR="00333441" w:rsidRPr="00D30A57">
              <w:rPr>
                <w:rFonts w:cs="Times New Roman"/>
              </w:rPr>
              <w:t>Igboanugo, Yang</w:t>
            </w:r>
            <w:r w:rsidR="00333441">
              <w:rPr>
                <w:rFonts w:cs="Times New Roman"/>
              </w:rPr>
              <w:t xml:space="preserve"> </w:t>
            </w:r>
            <w:r w:rsidR="00333441" w:rsidRPr="00D30A57">
              <w:rPr>
                <w:rFonts w:cs="Times New Roman"/>
              </w:rPr>
              <w:t>and Bigelow</w:t>
            </w:r>
            <w:r w:rsidR="00333441">
              <w:rPr>
                <w:rFonts w:cs="Times New Roman"/>
              </w:rPr>
              <w:t>, 2022</w:t>
            </w:r>
            <w:r w:rsidR="00333441">
              <w:rPr>
                <w:rFonts w:cs="Times New Roman"/>
                <w:color w:val="000000" w:themeColor="text1"/>
                <w:lang w:val="en-US"/>
              </w:rPr>
              <w:t>)</w:t>
            </w:r>
            <w:r w:rsidRPr="008C55EB">
              <w:rPr>
                <w:rFonts w:cs="Times New Roman"/>
                <w:color w:val="000000" w:themeColor="text1"/>
                <w:lang w:val="en-US"/>
              </w:rPr>
              <w:t>.</w:t>
            </w:r>
          </w:p>
        </w:tc>
      </w:tr>
    </w:tbl>
    <w:p w14:paraId="338C5EE4" w14:textId="789700AF" w:rsidR="0083285F" w:rsidRDefault="0083285F" w:rsidP="0083285F">
      <w:pPr>
        <w:jc w:val="center"/>
        <w:rPr>
          <w:rFonts w:cs="Times New Roman"/>
          <w:b/>
          <w:bCs/>
          <w:color w:val="000000" w:themeColor="text1"/>
        </w:rPr>
      </w:pPr>
      <w:r>
        <w:rPr>
          <w:rFonts w:cs="Times New Roman"/>
          <w:b/>
          <w:bCs/>
          <w:color w:val="000000" w:themeColor="text1"/>
        </w:rPr>
        <w:t xml:space="preserve">Table 5: Situational and cultural consideration </w:t>
      </w:r>
    </w:p>
    <w:p w14:paraId="2B210E92" w14:textId="77777777" w:rsidR="0083285F" w:rsidRPr="0083285F" w:rsidRDefault="0083285F" w:rsidP="0083285F">
      <w:pPr>
        <w:jc w:val="center"/>
        <w:rPr>
          <w:rFonts w:cs="Times New Roman"/>
          <w:color w:val="000000" w:themeColor="text1"/>
        </w:rPr>
      </w:pPr>
      <w:r>
        <w:rPr>
          <w:rFonts w:cs="Times New Roman"/>
          <w:color w:val="000000" w:themeColor="text1"/>
        </w:rPr>
        <w:t>Source: (Developed by the author)</w:t>
      </w:r>
    </w:p>
    <w:p w14:paraId="4A3D62EE" w14:textId="0B0DD065" w:rsidR="008C55EB" w:rsidRPr="008D1ADB" w:rsidRDefault="00000000" w:rsidP="0083285F">
      <w:pPr>
        <w:rPr>
          <w:rFonts w:cs="Times New Roman"/>
          <w:color w:val="000000" w:themeColor="text1"/>
          <w:lang w:val="en-US"/>
        </w:rPr>
      </w:pPr>
      <w:r w:rsidRPr="008D1ADB">
        <w:rPr>
          <w:rFonts w:cs="Times New Roman"/>
          <w:color w:val="000000" w:themeColor="text1"/>
          <w:lang w:val="en-US"/>
        </w:rPr>
        <w:lastRenderedPageBreak/>
        <w:t>Cultural and environmental factors are ideal to consider as they will help in establishing that the event promotes DEI among stakeholders, advances global DEI standards and minimises risks</w:t>
      </w:r>
      <w:r w:rsidR="00333441">
        <w:rPr>
          <w:rFonts w:cs="Times New Roman"/>
          <w:color w:val="000000" w:themeColor="text1"/>
          <w:lang w:val="en-US"/>
        </w:rPr>
        <w:t xml:space="preserve"> (</w:t>
      </w:r>
      <w:r w:rsidR="00333441" w:rsidRPr="00D30A57">
        <w:rPr>
          <w:rFonts w:cs="Times New Roman"/>
        </w:rPr>
        <w:t>Melly,</w:t>
      </w:r>
      <w:r w:rsidR="00333441">
        <w:rPr>
          <w:rFonts w:cs="Times New Roman"/>
        </w:rPr>
        <w:t xml:space="preserve"> </w:t>
      </w:r>
      <w:r w:rsidR="00333441" w:rsidRPr="00D30A57">
        <w:rPr>
          <w:rFonts w:cs="Times New Roman"/>
        </w:rPr>
        <w:t>McLoughlin</w:t>
      </w:r>
      <w:r w:rsidR="00333441">
        <w:rPr>
          <w:rFonts w:cs="Times New Roman"/>
        </w:rPr>
        <w:t xml:space="preserve"> </w:t>
      </w:r>
      <w:r w:rsidR="00333441" w:rsidRPr="00D30A57">
        <w:rPr>
          <w:rFonts w:cs="Times New Roman"/>
        </w:rPr>
        <w:t>and Maguire</w:t>
      </w:r>
      <w:r w:rsidR="00333441">
        <w:rPr>
          <w:rFonts w:cs="Times New Roman"/>
        </w:rPr>
        <w:t>, 2023</w:t>
      </w:r>
      <w:r w:rsidR="00333441">
        <w:rPr>
          <w:rFonts w:cs="Times New Roman"/>
          <w:color w:val="000000" w:themeColor="text1"/>
          <w:lang w:val="en-US"/>
        </w:rPr>
        <w:t>)</w:t>
      </w:r>
      <w:r w:rsidRPr="008D1ADB">
        <w:rPr>
          <w:rFonts w:cs="Times New Roman"/>
          <w:color w:val="000000" w:themeColor="text1"/>
          <w:lang w:val="en-US"/>
        </w:rPr>
        <w:t xml:space="preserve">. Frameworks like SWOT, PESTEL, and Trompenaars' Model contribute proactively to the summit and its capacity to seize opportunities and avoid possible challenges, as well as adapt its </w:t>
      </w:r>
      <w:proofErr w:type="spellStart"/>
      <w:r w:rsidRPr="008D1ADB">
        <w:rPr>
          <w:rFonts w:cs="Times New Roman"/>
          <w:color w:val="000000" w:themeColor="text1"/>
          <w:lang w:val="en-US"/>
        </w:rPr>
        <w:t>decisionmaking</w:t>
      </w:r>
      <w:proofErr w:type="spellEnd"/>
      <w:r w:rsidRPr="008D1ADB">
        <w:rPr>
          <w:rFonts w:cs="Times New Roman"/>
          <w:color w:val="000000" w:themeColor="text1"/>
          <w:lang w:val="en-US"/>
        </w:rPr>
        <w:t xml:space="preserve"> to different culturally appropriate approaches at the global level, thus increasing the stakeholder engagement and sustainable success of the summit and the positive world change it promotes.</w:t>
      </w:r>
    </w:p>
    <w:p w14:paraId="30092A5D" w14:textId="02938983" w:rsidR="00916FE0" w:rsidRPr="008D1ADB" w:rsidRDefault="0083285F" w:rsidP="0083285F">
      <w:pPr>
        <w:pStyle w:val="Heading1"/>
        <w:rPr>
          <w:lang w:val="en-US"/>
        </w:rPr>
      </w:pPr>
      <w:bookmarkStart w:id="8" w:name="_Toc188652193"/>
      <w:r>
        <w:rPr>
          <w:lang w:val="en-US"/>
        </w:rPr>
        <w:t xml:space="preserve">9. </w:t>
      </w:r>
      <w:r w:rsidRPr="008D1ADB">
        <w:rPr>
          <w:lang w:val="en-US"/>
        </w:rPr>
        <w:t>Conclusion</w:t>
      </w:r>
      <w:bookmarkEnd w:id="8"/>
      <w:r w:rsidRPr="008D1ADB">
        <w:rPr>
          <w:lang w:val="en-US"/>
        </w:rPr>
        <w:t xml:space="preserve"> </w:t>
      </w:r>
    </w:p>
    <w:p w14:paraId="3F17C8BA" w14:textId="3BC42FF0" w:rsidR="00B9517B" w:rsidRDefault="00000000" w:rsidP="0083285F">
      <w:pPr>
        <w:rPr>
          <w:rFonts w:cs="Times New Roman"/>
          <w:color w:val="000000" w:themeColor="text1"/>
          <w:lang w:val="en-US"/>
        </w:rPr>
      </w:pPr>
      <w:r w:rsidRPr="008D1ADB">
        <w:rPr>
          <w:rFonts w:cs="Times New Roman"/>
          <w:color w:val="000000" w:themeColor="text1"/>
          <w:lang w:val="en-US"/>
        </w:rPr>
        <w:t>Therefore, the UK Diversity &amp; Inclusion Business Summit 2025 is a planned and effective event responding to the urgent need for an equal, diverse, and inclusive business environment. By integrating operation planning and market promotion with stakeholder management, the event complies with the industry trends and situational and cultural factors are also considered. The strategic locations assist in the delivery of a fulfilling program through strategic partnerships, enhanced technology as well as environmental conservation. As such, the event is perfectly in sync with social, political and economic objectives and goals that may qualify it as a highly effective mechanism for promoting a change engagement process based on the concept of social return on investment with concrete outcomes and high potential for sustainability.</w:t>
      </w:r>
      <w:r>
        <w:rPr>
          <w:rFonts w:cs="Times New Roman"/>
          <w:color w:val="000000" w:themeColor="text1"/>
          <w:lang w:val="en-US"/>
        </w:rPr>
        <w:br w:type="page"/>
      </w:r>
    </w:p>
    <w:p w14:paraId="0E7C6BC1" w14:textId="77777777" w:rsidR="00B9517B" w:rsidRPr="00B9517B" w:rsidRDefault="00000000" w:rsidP="0083285F">
      <w:pPr>
        <w:pStyle w:val="Heading1"/>
        <w:rPr>
          <w:lang w:val="en-US"/>
        </w:rPr>
      </w:pPr>
      <w:bookmarkStart w:id="9" w:name="_Toc188652194"/>
      <w:r w:rsidRPr="00B9517B">
        <w:rPr>
          <w:lang w:val="en-US"/>
        </w:rPr>
        <w:lastRenderedPageBreak/>
        <w:t>References</w:t>
      </w:r>
      <w:bookmarkEnd w:id="9"/>
    </w:p>
    <w:p w14:paraId="563E78F8" w14:textId="494C32C0" w:rsidR="00B9517B" w:rsidRPr="00B9517B" w:rsidRDefault="00000000" w:rsidP="0083285F">
      <w:pPr>
        <w:rPr>
          <w:rFonts w:cs="Times New Roman"/>
          <w:lang w:val="en-US"/>
        </w:rPr>
      </w:pPr>
      <w:r w:rsidRPr="00B9517B">
        <w:rPr>
          <w:rFonts w:cs="Times New Roman"/>
          <w:lang w:val="en-US"/>
        </w:rPr>
        <w:t xml:space="preserve">Bash Creative, </w:t>
      </w:r>
      <w:r w:rsidR="00E63C4B">
        <w:rPr>
          <w:rFonts w:cs="Times New Roman"/>
          <w:lang w:val="en-US"/>
        </w:rPr>
        <w:t>(</w:t>
      </w:r>
      <w:r w:rsidRPr="00B9517B">
        <w:rPr>
          <w:rFonts w:cs="Times New Roman"/>
          <w:lang w:val="en-US"/>
        </w:rPr>
        <w:t>2024</w:t>
      </w:r>
      <w:r w:rsidR="00E63C4B">
        <w:rPr>
          <w:rFonts w:cs="Times New Roman"/>
          <w:lang w:val="en-US"/>
        </w:rPr>
        <w:t>)</w:t>
      </w:r>
      <w:r w:rsidRPr="00B9517B">
        <w:rPr>
          <w:rFonts w:cs="Times New Roman"/>
          <w:lang w:val="en-US"/>
        </w:rPr>
        <w:t xml:space="preserve">. </w:t>
      </w:r>
      <w:r w:rsidRPr="00B9517B">
        <w:rPr>
          <w:rFonts w:cs="Times New Roman"/>
          <w:i/>
          <w:iCs/>
          <w:lang w:val="en-US"/>
        </w:rPr>
        <w:t>The lifecycle of an event: from vision to execution — Bash Creative</w:t>
      </w:r>
      <w:r w:rsidRPr="00B9517B">
        <w:rPr>
          <w:rFonts w:cs="Times New Roman"/>
          <w:lang w:val="en-US"/>
        </w:rPr>
        <w:t>. [online] Bash Creative. Available at: &lt;https://www.bashcreative.com/blogpost/thelifecycleofanevent&gt; [Accessed 24 January 2025].</w:t>
      </w:r>
    </w:p>
    <w:p w14:paraId="35B3A23A" w14:textId="0B43CB51" w:rsidR="00B9517B" w:rsidRPr="005F43D9" w:rsidRDefault="00000000" w:rsidP="0083285F">
      <w:pPr>
        <w:rPr>
          <w:rFonts w:cs="Times New Roman"/>
        </w:rPr>
      </w:pPr>
      <w:proofErr w:type="spellStart"/>
      <w:r w:rsidRPr="005F43D9">
        <w:rPr>
          <w:rFonts w:cs="Times New Roman"/>
        </w:rPr>
        <w:t>CachatRosset</w:t>
      </w:r>
      <w:proofErr w:type="spellEnd"/>
      <w:r w:rsidRPr="005F43D9">
        <w:rPr>
          <w:rFonts w:cs="Times New Roman"/>
        </w:rPr>
        <w:t xml:space="preserve">, G. and Klarsfeld, A., </w:t>
      </w:r>
      <w:r w:rsidR="00E63C4B">
        <w:rPr>
          <w:rFonts w:cs="Times New Roman"/>
        </w:rPr>
        <w:t>(</w:t>
      </w:r>
      <w:r w:rsidRPr="005F43D9">
        <w:rPr>
          <w:rFonts w:cs="Times New Roman"/>
        </w:rPr>
        <w:t>2023</w:t>
      </w:r>
      <w:r w:rsidR="00E63C4B">
        <w:rPr>
          <w:rFonts w:cs="Times New Roman"/>
        </w:rPr>
        <w:t>)</w:t>
      </w:r>
      <w:r w:rsidRPr="005F43D9">
        <w:rPr>
          <w:rFonts w:cs="Times New Roman"/>
        </w:rPr>
        <w:t>. Diversity, equity, and inclusion in artificial intelligence: an evaluation of guidelines. </w:t>
      </w:r>
      <w:r w:rsidRPr="005F43D9">
        <w:rPr>
          <w:rFonts w:cs="Times New Roman"/>
          <w:i/>
          <w:iCs/>
        </w:rPr>
        <w:t>Applied Artificial Intelligence</w:t>
      </w:r>
      <w:r w:rsidRPr="005F43D9">
        <w:rPr>
          <w:rFonts w:cs="Times New Roman"/>
        </w:rPr>
        <w:t>, </w:t>
      </w:r>
      <w:r w:rsidRPr="005F43D9">
        <w:rPr>
          <w:rFonts w:cs="Times New Roman"/>
          <w:i/>
          <w:iCs/>
        </w:rPr>
        <w:t>37</w:t>
      </w:r>
      <w:r w:rsidRPr="005F43D9">
        <w:rPr>
          <w:rFonts w:cs="Times New Roman"/>
        </w:rPr>
        <w:t>(1), p.2176618.</w:t>
      </w:r>
    </w:p>
    <w:p w14:paraId="476366A2" w14:textId="0B4E5837" w:rsidR="00B9517B" w:rsidRPr="005F43D9" w:rsidRDefault="00000000" w:rsidP="0083285F">
      <w:pPr>
        <w:rPr>
          <w:rFonts w:cs="Times New Roman"/>
        </w:rPr>
      </w:pPr>
      <w:r w:rsidRPr="005F43D9">
        <w:rPr>
          <w:rFonts w:cs="Times New Roman"/>
        </w:rPr>
        <w:t xml:space="preserve">CIPD (2023) </w:t>
      </w:r>
      <w:r w:rsidRPr="005F43D9">
        <w:rPr>
          <w:rFonts w:cs="Times New Roman"/>
          <w:i/>
          <w:iCs/>
        </w:rPr>
        <w:t xml:space="preserve">Equality, Diversity and Inclusion Conference. CIPD. </w:t>
      </w:r>
      <w:r w:rsidRPr="005F43D9">
        <w:rPr>
          <w:rFonts w:cs="Times New Roman"/>
        </w:rPr>
        <w:t>Available at: https://events.cipd.co.uk/equalitydiversityandinclusion (Accessed on: 24/01/2025)</w:t>
      </w:r>
    </w:p>
    <w:p w14:paraId="4B652D57" w14:textId="579AFD89" w:rsidR="00B9517B" w:rsidRPr="005F43D9" w:rsidRDefault="00000000" w:rsidP="0083285F">
      <w:pPr>
        <w:rPr>
          <w:rFonts w:cs="Times New Roman"/>
        </w:rPr>
      </w:pPr>
      <w:bookmarkStart w:id="10" w:name="_Hlk188616609"/>
      <w:r w:rsidRPr="005F43D9">
        <w:rPr>
          <w:rFonts w:cs="Times New Roman"/>
        </w:rPr>
        <w:t>Diamantopoulou, V., Androutsopoulou, A., Gritzalis, S. and Charalabidis, Y., (2020)</w:t>
      </w:r>
      <w:bookmarkEnd w:id="10"/>
      <w:r w:rsidRPr="005F43D9">
        <w:rPr>
          <w:rFonts w:cs="Times New Roman"/>
        </w:rPr>
        <w:t xml:space="preserve">. Preserving digital privacy in </w:t>
      </w:r>
      <w:proofErr w:type="spellStart"/>
      <w:r w:rsidRPr="005F43D9">
        <w:rPr>
          <w:rFonts w:cs="Times New Roman"/>
        </w:rPr>
        <w:t>eparticipation</w:t>
      </w:r>
      <w:proofErr w:type="spellEnd"/>
      <w:r w:rsidRPr="005F43D9">
        <w:rPr>
          <w:rFonts w:cs="Times New Roman"/>
        </w:rPr>
        <w:t xml:space="preserve"> environments: Towards GDPR compliance. </w:t>
      </w:r>
      <w:r w:rsidRPr="005F43D9">
        <w:rPr>
          <w:rFonts w:cs="Times New Roman"/>
          <w:i/>
          <w:iCs/>
        </w:rPr>
        <w:t>Information</w:t>
      </w:r>
      <w:r w:rsidRPr="005F43D9">
        <w:rPr>
          <w:rFonts w:cs="Times New Roman"/>
        </w:rPr>
        <w:t>, </w:t>
      </w:r>
      <w:r w:rsidRPr="005F43D9">
        <w:rPr>
          <w:rFonts w:cs="Times New Roman"/>
          <w:i/>
          <w:iCs/>
        </w:rPr>
        <w:t>11</w:t>
      </w:r>
      <w:r w:rsidRPr="005F43D9">
        <w:rPr>
          <w:rFonts w:cs="Times New Roman"/>
        </w:rPr>
        <w:t>(2), p.117.</w:t>
      </w:r>
    </w:p>
    <w:p w14:paraId="0389504E" w14:textId="77777777" w:rsidR="00B9517B" w:rsidRPr="005F43D9" w:rsidRDefault="00000000" w:rsidP="0083285F">
      <w:pPr>
        <w:rPr>
          <w:rFonts w:cs="Times New Roman"/>
        </w:rPr>
      </w:pPr>
      <w:bookmarkStart w:id="11" w:name="_Hlk188617299"/>
      <w:r w:rsidRPr="005F43D9">
        <w:rPr>
          <w:rFonts w:cs="Times New Roman"/>
        </w:rPr>
        <w:t>Dounavi, L.E., Dermitzakis, E., Chatzistelios, G. and Kirytopoulos, K., (2022</w:t>
      </w:r>
      <w:bookmarkEnd w:id="11"/>
      <w:r w:rsidRPr="005F43D9">
        <w:rPr>
          <w:rFonts w:cs="Times New Roman"/>
        </w:rPr>
        <w:t>). Project management for corporate events: a set of tools to manage risk and increase quality outcomes. </w:t>
      </w:r>
      <w:r w:rsidRPr="005F43D9">
        <w:rPr>
          <w:rFonts w:cs="Times New Roman"/>
          <w:i/>
          <w:iCs/>
        </w:rPr>
        <w:t>Sustainability</w:t>
      </w:r>
      <w:r w:rsidRPr="005F43D9">
        <w:rPr>
          <w:rFonts w:cs="Times New Roman"/>
        </w:rPr>
        <w:t>, </w:t>
      </w:r>
      <w:r w:rsidRPr="005F43D9">
        <w:rPr>
          <w:rFonts w:cs="Times New Roman"/>
          <w:i/>
          <w:iCs/>
        </w:rPr>
        <w:t>14</w:t>
      </w:r>
      <w:r w:rsidRPr="005F43D9">
        <w:rPr>
          <w:rFonts w:cs="Times New Roman"/>
        </w:rPr>
        <w:t>(4), p.2009.</w:t>
      </w:r>
    </w:p>
    <w:p w14:paraId="45DA70D1" w14:textId="6FFD5C84" w:rsidR="00B9517B" w:rsidRPr="005F43D9" w:rsidRDefault="00000000" w:rsidP="0083285F">
      <w:pPr>
        <w:rPr>
          <w:rFonts w:cs="Times New Roman"/>
        </w:rPr>
      </w:pPr>
      <w:r w:rsidRPr="005F43D9">
        <w:rPr>
          <w:rFonts w:cs="Times New Roman"/>
        </w:rPr>
        <w:t>Ferraro, C., Hemsley, A. and Sands, S., (2023). Embracing diversity, equity, and inclusion (DEI): Considerations and opportunities for brand managers. </w:t>
      </w:r>
      <w:r w:rsidRPr="005F43D9">
        <w:rPr>
          <w:rFonts w:cs="Times New Roman"/>
          <w:i/>
          <w:iCs/>
        </w:rPr>
        <w:t>Business Horizons</w:t>
      </w:r>
      <w:r w:rsidRPr="005F43D9">
        <w:rPr>
          <w:rFonts w:cs="Times New Roman"/>
        </w:rPr>
        <w:t>, </w:t>
      </w:r>
      <w:r w:rsidRPr="005F43D9">
        <w:rPr>
          <w:rFonts w:cs="Times New Roman"/>
          <w:i/>
          <w:iCs/>
        </w:rPr>
        <w:t>66</w:t>
      </w:r>
      <w:r w:rsidRPr="005F43D9">
        <w:rPr>
          <w:rFonts w:cs="Times New Roman"/>
        </w:rPr>
        <w:t>(4), pp.463479.</w:t>
      </w:r>
    </w:p>
    <w:p w14:paraId="6826C968" w14:textId="65D3156F" w:rsidR="00B9517B" w:rsidRPr="005F43D9" w:rsidRDefault="00000000" w:rsidP="0083285F">
      <w:pPr>
        <w:rPr>
          <w:rFonts w:cs="Times New Roman"/>
        </w:rPr>
      </w:pPr>
      <w:r w:rsidRPr="005F43D9">
        <w:rPr>
          <w:rFonts w:cs="Times New Roman"/>
        </w:rPr>
        <w:t xml:space="preserve">Foy, C.M., </w:t>
      </w:r>
      <w:r w:rsidR="00E63C4B">
        <w:rPr>
          <w:rFonts w:cs="Times New Roman"/>
        </w:rPr>
        <w:t>(</w:t>
      </w:r>
      <w:r w:rsidRPr="005F43D9">
        <w:rPr>
          <w:rFonts w:cs="Times New Roman"/>
        </w:rPr>
        <w:t>2021</w:t>
      </w:r>
      <w:r w:rsidR="00E63C4B">
        <w:rPr>
          <w:rFonts w:cs="Times New Roman"/>
        </w:rPr>
        <w:t>)</w:t>
      </w:r>
      <w:r w:rsidRPr="005F43D9">
        <w:rPr>
          <w:rFonts w:cs="Times New Roman"/>
        </w:rPr>
        <w:t>. Successful applications of diversity, equity, and inclusion programming in various professional settings: Strategies to increase DEI in libraries. </w:t>
      </w:r>
      <w:r w:rsidRPr="005F43D9">
        <w:rPr>
          <w:rFonts w:cs="Times New Roman"/>
          <w:i/>
          <w:iCs/>
        </w:rPr>
        <w:t>Journal of Library Administration</w:t>
      </w:r>
      <w:r w:rsidRPr="005F43D9">
        <w:rPr>
          <w:rFonts w:cs="Times New Roman"/>
        </w:rPr>
        <w:t>, </w:t>
      </w:r>
      <w:r w:rsidRPr="005F43D9">
        <w:rPr>
          <w:rFonts w:cs="Times New Roman"/>
          <w:i/>
          <w:iCs/>
        </w:rPr>
        <w:t>61</w:t>
      </w:r>
      <w:r w:rsidRPr="005F43D9">
        <w:rPr>
          <w:rFonts w:cs="Times New Roman"/>
        </w:rPr>
        <w:t>(6), pp.676685.</w:t>
      </w:r>
    </w:p>
    <w:p w14:paraId="33097F90" w14:textId="6DEA294D" w:rsidR="00B9517B" w:rsidRPr="005F43D9" w:rsidRDefault="00000000" w:rsidP="0083285F">
      <w:pPr>
        <w:rPr>
          <w:rFonts w:cs="Times New Roman"/>
        </w:rPr>
      </w:pPr>
      <w:r w:rsidRPr="005F43D9">
        <w:rPr>
          <w:rFonts w:cs="Times New Roman"/>
        </w:rPr>
        <w:t>Garg, S. and Sangwan, S., (2021). Literature review on diversity and inclusion at workplace, 2010–2017. </w:t>
      </w:r>
      <w:r w:rsidRPr="005F43D9">
        <w:rPr>
          <w:rFonts w:cs="Times New Roman"/>
          <w:i/>
          <w:iCs/>
        </w:rPr>
        <w:t>Vision</w:t>
      </w:r>
      <w:r w:rsidRPr="005F43D9">
        <w:rPr>
          <w:rFonts w:cs="Times New Roman"/>
        </w:rPr>
        <w:t>, </w:t>
      </w:r>
      <w:r w:rsidRPr="005F43D9">
        <w:rPr>
          <w:rFonts w:cs="Times New Roman"/>
          <w:i/>
          <w:iCs/>
        </w:rPr>
        <w:t>25</w:t>
      </w:r>
      <w:r w:rsidRPr="005F43D9">
        <w:rPr>
          <w:rFonts w:cs="Times New Roman"/>
        </w:rPr>
        <w:t>(1), pp.1222.</w:t>
      </w:r>
    </w:p>
    <w:p w14:paraId="0E6F768E" w14:textId="4B3F50FA" w:rsidR="00B9517B" w:rsidRPr="005F43D9" w:rsidRDefault="00000000" w:rsidP="0083285F">
      <w:pPr>
        <w:rPr>
          <w:rFonts w:cs="Times New Roman"/>
        </w:rPr>
      </w:pPr>
      <w:r w:rsidRPr="005F43D9">
        <w:rPr>
          <w:rFonts w:cs="Times New Roman"/>
        </w:rPr>
        <w:lastRenderedPageBreak/>
        <w:t xml:space="preserve">Hellerstedt, K., Uman, T. and Wennberg, K., </w:t>
      </w:r>
      <w:r w:rsidR="00E63C4B">
        <w:rPr>
          <w:rFonts w:cs="Times New Roman"/>
        </w:rPr>
        <w:t>(</w:t>
      </w:r>
      <w:r w:rsidRPr="005F43D9">
        <w:rPr>
          <w:rFonts w:cs="Times New Roman"/>
        </w:rPr>
        <w:t>2024</w:t>
      </w:r>
      <w:r w:rsidR="00E63C4B">
        <w:rPr>
          <w:rFonts w:cs="Times New Roman"/>
        </w:rPr>
        <w:t>)</w:t>
      </w:r>
      <w:r w:rsidRPr="005F43D9">
        <w:rPr>
          <w:rFonts w:cs="Times New Roman"/>
        </w:rPr>
        <w:t>. Fooled by diversity? When diversity initiatives exacerbate rather than mitigate bias and inequality. </w:t>
      </w:r>
      <w:r w:rsidRPr="005F43D9">
        <w:rPr>
          <w:rFonts w:cs="Times New Roman"/>
          <w:i/>
          <w:iCs/>
        </w:rPr>
        <w:t>Academy of Management Perspectives</w:t>
      </w:r>
      <w:r w:rsidRPr="005F43D9">
        <w:rPr>
          <w:rFonts w:cs="Times New Roman"/>
        </w:rPr>
        <w:t>, </w:t>
      </w:r>
      <w:r w:rsidRPr="005F43D9">
        <w:rPr>
          <w:rFonts w:cs="Times New Roman"/>
          <w:i/>
          <w:iCs/>
        </w:rPr>
        <w:t>38</w:t>
      </w:r>
      <w:r w:rsidRPr="005F43D9">
        <w:rPr>
          <w:rFonts w:cs="Times New Roman"/>
        </w:rPr>
        <w:t>(1), pp.2342.</w:t>
      </w:r>
    </w:p>
    <w:p w14:paraId="6523E4C0" w14:textId="57127723" w:rsidR="00B9517B" w:rsidRPr="005F43D9" w:rsidRDefault="00000000" w:rsidP="0083285F">
      <w:pPr>
        <w:rPr>
          <w:rFonts w:cs="Times New Roman"/>
        </w:rPr>
      </w:pPr>
      <w:proofErr w:type="spellStart"/>
      <w:r w:rsidRPr="005F43D9">
        <w:rPr>
          <w:rFonts w:cs="Times New Roman"/>
        </w:rPr>
        <w:t>Igboanugo</w:t>
      </w:r>
      <w:proofErr w:type="spellEnd"/>
      <w:r w:rsidRPr="005F43D9">
        <w:rPr>
          <w:rFonts w:cs="Times New Roman"/>
        </w:rPr>
        <w:t>, S., Yang, J. and Bigelow, P., (2022). Building a framework for an inclusive workplace culture. </w:t>
      </w:r>
      <w:r w:rsidRPr="005F43D9">
        <w:rPr>
          <w:rFonts w:cs="Times New Roman"/>
          <w:i/>
          <w:iCs/>
        </w:rPr>
        <w:t>The International Journal of Information, Diversity, &amp; Inclusion</w:t>
      </w:r>
      <w:r w:rsidRPr="005F43D9">
        <w:rPr>
          <w:rFonts w:cs="Times New Roman"/>
        </w:rPr>
        <w:t>, </w:t>
      </w:r>
      <w:r w:rsidRPr="005F43D9">
        <w:rPr>
          <w:rFonts w:cs="Times New Roman"/>
          <w:i/>
          <w:iCs/>
        </w:rPr>
        <w:t>6</w:t>
      </w:r>
      <w:r w:rsidRPr="005F43D9">
        <w:rPr>
          <w:rFonts w:cs="Times New Roman"/>
        </w:rPr>
        <w:t>(3), pp.5267.</w:t>
      </w:r>
    </w:p>
    <w:p w14:paraId="2D0B7850" w14:textId="7A715E44" w:rsidR="00B9517B" w:rsidRPr="005F43D9" w:rsidRDefault="00000000" w:rsidP="0083285F">
      <w:pPr>
        <w:rPr>
          <w:rFonts w:cs="Times New Roman"/>
        </w:rPr>
      </w:pPr>
      <w:r w:rsidRPr="005F43D9">
        <w:rPr>
          <w:rFonts w:cs="Times New Roman"/>
        </w:rPr>
        <w:t xml:space="preserve">Ivanov, S.H., Webster, C. and Berezina, K., </w:t>
      </w:r>
      <w:r w:rsidR="00E63C4B">
        <w:rPr>
          <w:rFonts w:cs="Times New Roman"/>
        </w:rPr>
        <w:t>(</w:t>
      </w:r>
      <w:r w:rsidRPr="005F43D9">
        <w:rPr>
          <w:rFonts w:cs="Times New Roman"/>
        </w:rPr>
        <w:t>2017</w:t>
      </w:r>
      <w:r w:rsidR="00E63C4B">
        <w:rPr>
          <w:rFonts w:cs="Times New Roman"/>
        </w:rPr>
        <w:t>)</w:t>
      </w:r>
      <w:r w:rsidRPr="005F43D9">
        <w:rPr>
          <w:rFonts w:cs="Times New Roman"/>
        </w:rPr>
        <w:t>. Adoption of robots and service automation by tourism and hospitality companies. </w:t>
      </w:r>
      <w:proofErr w:type="spellStart"/>
      <w:r w:rsidRPr="005F43D9">
        <w:rPr>
          <w:rFonts w:cs="Times New Roman"/>
          <w:i/>
          <w:iCs/>
        </w:rPr>
        <w:t>Revista</w:t>
      </w:r>
      <w:proofErr w:type="spellEnd"/>
      <w:r w:rsidRPr="005F43D9">
        <w:rPr>
          <w:rFonts w:cs="Times New Roman"/>
          <w:i/>
          <w:iCs/>
        </w:rPr>
        <w:t xml:space="preserve"> Turismo &amp; </w:t>
      </w:r>
      <w:proofErr w:type="spellStart"/>
      <w:r w:rsidRPr="005F43D9">
        <w:rPr>
          <w:rFonts w:cs="Times New Roman"/>
          <w:i/>
          <w:iCs/>
        </w:rPr>
        <w:t>Desenvolvimento</w:t>
      </w:r>
      <w:proofErr w:type="spellEnd"/>
      <w:r w:rsidRPr="005F43D9">
        <w:rPr>
          <w:rFonts w:cs="Times New Roman"/>
        </w:rPr>
        <w:t>, </w:t>
      </w:r>
      <w:r w:rsidRPr="005F43D9">
        <w:rPr>
          <w:rFonts w:cs="Times New Roman"/>
          <w:i/>
          <w:iCs/>
        </w:rPr>
        <w:t>27</w:t>
      </w:r>
      <w:r w:rsidRPr="005F43D9">
        <w:rPr>
          <w:rFonts w:cs="Times New Roman"/>
        </w:rPr>
        <w:t>(28), pp.15011517.</w:t>
      </w:r>
    </w:p>
    <w:p w14:paraId="2C135162" w14:textId="738155EA" w:rsidR="00B9517B" w:rsidRPr="00B9517B" w:rsidRDefault="00000000" w:rsidP="0083285F">
      <w:pPr>
        <w:rPr>
          <w:rFonts w:cs="Times New Roman"/>
          <w:lang w:val="en-US"/>
        </w:rPr>
      </w:pPr>
      <w:r w:rsidRPr="00B9517B">
        <w:rPr>
          <w:rFonts w:cs="Times New Roman"/>
          <w:lang w:val="en-US"/>
        </w:rPr>
        <w:t xml:space="preserve">Kaunisto, A., </w:t>
      </w:r>
      <w:r w:rsidR="00E63C4B">
        <w:rPr>
          <w:rFonts w:cs="Times New Roman"/>
          <w:lang w:val="en-US"/>
        </w:rPr>
        <w:t>(</w:t>
      </w:r>
      <w:r w:rsidRPr="00B9517B">
        <w:rPr>
          <w:rFonts w:cs="Times New Roman"/>
          <w:lang w:val="en-US"/>
        </w:rPr>
        <w:t>2023</w:t>
      </w:r>
      <w:r w:rsidR="00E63C4B">
        <w:rPr>
          <w:rFonts w:cs="Times New Roman"/>
          <w:lang w:val="en-US"/>
        </w:rPr>
        <w:t>)</w:t>
      </w:r>
      <w:r w:rsidRPr="00B9517B">
        <w:rPr>
          <w:rFonts w:cs="Times New Roman"/>
          <w:lang w:val="en-US"/>
        </w:rPr>
        <w:t xml:space="preserve">. Introducing the event cycle – the core of event success management. </w:t>
      </w:r>
      <w:r w:rsidRPr="00B9517B">
        <w:rPr>
          <w:rFonts w:cs="Times New Roman"/>
          <w:i/>
          <w:iCs/>
          <w:lang w:val="en-US"/>
        </w:rPr>
        <w:t>Lyyti</w:t>
      </w:r>
      <w:r w:rsidRPr="00B9517B">
        <w:rPr>
          <w:rFonts w:cs="Times New Roman"/>
          <w:lang w:val="en-US"/>
        </w:rPr>
        <w:t>. Available at: &lt;https://www.lyyti.com/en/blog/introducingtheeventcyclethecoreofeventsuccessmanagement&gt; [Accessed 24 January 2025].</w:t>
      </w:r>
    </w:p>
    <w:p w14:paraId="7C25D88A" w14:textId="43C9F7C1" w:rsidR="00B9517B" w:rsidRPr="005F43D9" w:rsidRDefault="00000000" w:rsidP="0083285F">
      <w:pPr>
        <w:rPr>
          <w:rFonts w:cs="Times New Roman"/>
        </w:rPr>
      </w:pPr>
      <w:r w:rsidRPr="005F43D9">
        <w:rPr>
          <w:rFonts w:cs="Times New Roman"/>
        </w:rPr>
        <w:t xml:space="preserve">Lepore, D. and Spigarelli, F., </w:t>
      </w:r>
      <w:r w:rsidR="00E63C4B">
        <w:rPr>
          <w:rFonts w:cs="Times New Roman"/>
        </w:rPr>
        <w:t>(</w:t>
      </w:r>
      <w:r w:rsidRPr="005F43D9">
        <w:rPr>
          <w:rFonts w:cs="Times New Roman"/>
        </w:rPr>
        <w:t>2020</w:t>
      </w:r>
      <w:r w:rsidR="00E63C4B">
        <w:rPr>
          <w:rFonts w:cs="Times New Roman"/>
        </w:rPr>
        <w:t>)</w:t>
      </w:r>
      <w:r w:rsidRPr="005F43D9">
        <w:rPr>
          <w:rFonts w:cs="Times New Roman"/>
        </w:rPr>
        <w:t>. Integrating Industry 4.0 plans into regional innovation strategies. </w:t>
      </w:r>
      <w:r w:rsidRPr="005F43D9">
        <w:rPr>
          <w:rFonts w:cs="Times New Roman"/>
          <w:i/>
          <w:iCs/>
        </w:rPr>
        <w:t>Local economy</w:t>
      </w:r>
      <w:r w:rsidRPr="005F43D9">
        <w:rPr>
          <w:rFonts w:cs="Times New Roman"/>
        </w:rPr>
        <w:t>, </w:t>
      </w:r>
      <w:r w:rsidRPr="005F43D9">
        <w:rPr>
          <w:rFonts w:cs="Times New Roman"/>
          <w:i/>
          <w:iCs/>
        </w:rPr>
        <w:t>35</w:t>
      </w:r>
      <w:r w:rsidRPr="005F43D9">
        <w:rPr>
          <w:rFonts w:cs="Times New Roman"/>
        </w:rPr>
        <w:t>(5), pp.496510.</w:t>
      </w:r>
    </w:p>
    <w:p w14:paraId="52F13253" w14:textId="00736862" w:rsidR="00B9517B" w:rsidRPr="005F43D9" w:rsidRDefault="00000000" w:rsidP="0083285F">
      <w:pPr>
        <w:rPr>
          <w:rFonts w:cs="Times New Roman"/>
        </w:rPr>
      </w:pPr>
      <w:r w:rsidRPr="005F43D9">
        <w:rPr>
          <w:rFonts w:cs="Times New Roman"/>
        </w:rPr>
        <w:t xml:space="preserve">Marabelli, M. and Newell, S., </w:t>
      </w:r>
      <w:r w:rsidR="00E63C4B">
        <w:rPr>
          <w:rFonts w:cs="Times New Roman"/>
        </w:rPr>
        <w:t>(</w:t>
      </w:r>
      <w:r w:rsidRPr="005F43D9">
        <w:rPr>
          <w:rFonts w:cs="Times New Roman"/>
        </w:rPr>
        <w:t>2023</w:t>
      </w:r>
      <w:r w:rsidR="00E63C4B">
        <w:rPr>
          <w:rFonts w:cs="Times New Roman"/>
        </w:rPr>
        <w:t>)</w:t>
      </w:r>
      <w:r w:rsidRPr="005F43D9">
        <w:rPr>
          <w:rFonts w:cs="Times New Roman"/>
        </w:rPr>
        <w:t xml:space="preserve">. Responsibly strategising with the metaverse: Business implications and DEI opportunities and challenges. </w:t>
      </w:r>
      <w:r w:rsidRPr="005F43D9">
        <w:rPr>
          <w:rFonts w:cs="Times New Roman"/>
          <w:i/>
          <w:iCs/>
        </w:rPr>
        <w:t>The Journal of Strategic Information Systems</w:t>
      </w:r>
      <w:r w:rsidRPr="005F43D9">
        <w:rPr>
          <w:rFonts w:cs="Times New Roman"/>
        </w:rPr>
        <w:t>, </w:t>
      </w:r>
      <w:r w:rsidRPr="005F43D9">
        <w:rPr>
          <w:rFonts w:cs="Times New Roman"/>
          <w:i/>
          <w:iCs/>
        </w:rPr>
        <w:t>32</w:t>
      </w:r>
      <w:r w:rsidRPr="005F43D9">
        <w:rPr>
          <w:rFonts w:cs="Times New Roman"/>
        </w:rPr>
        <w:t>(2), p.101774.</w:t>
      </w:r>
    </w:p>
    <w:p w14:paraId="0A246E4D" w14:textId="363289CB" w:rsidR="00B9517B" w:rsidRPr="005F43D9" w:rsidRDefault="00000000" w:rsidP="0083285F">
      <w:pPr>
        <w:rPr>
          <w:rFonts w:cs="Times New Roman"/>
        </w:rPr>
      </w:pPr>
      <w:bookmarkStart w:id="12" w:name="_Hlk188616226"/>
      <w:r w:rsidRPr="005F43D9">
        <w:rPr>
          <w:rFonts w:cs="Times New Roman"/>
        </w:rPr>
        <w:t>Melly, D., McLoughlin, E. and Maguire, K., (2023)</w:t>
      </w:r>
      <w:bookmarkEnd w:id="12"/>
      <w:r w:rsidRPr="005F43D9">
        <w:rPr>
          <w:rFonts w:cs="Times New Roman"/>
        </w:rPr>
        <w:t>. Emerging venue considerations for event management: the case of Ireland. </w:t>
      </w:r>
      <w:r w:rsidRPr="005F43D9">
        <w:rPr>
          <w:rFonts w:cs="Times New Roman"/>
          <w:i/>
          <w:iCs/>
        </w:rPr>
        <w:t>Tourism and Hospitality</w:t>
      </w:r>
      <w:r w:rsidRPr="005F43D9">
        <w:rPr>
          <w:rFonts w:cs="Times New Roman"/>
        </w:rPr>
        <w:t>, </w:t>
      </w:r>
      <w:r w:rsidRPr="005F43D9">
        <w:rPr>
          <w:rFonts w:cs="Times New Roman"/>
          <w:i/>
          <w:iCs/>
        </w:rPr>
        <w:t>4</w:t>
      </w:r>
      <w:r w:rsidRPr="005F43D9">
        <w:rPr>
          <w:rFonts w:cs="Times New Roman"/>
        </w:rPr>
        <w:t>(1), pp.187201.</w:t>
      </w:r>
    </w:p>
    <w:p w14:paraId="32A832C6" w14:textId="498358C2" w:rsidR="00B9517B" w:rsidRPr="00B9517B" w:rsidRDefault="00000000" w:rsidP="0083285F">
      <w:pPr>
        <w:rPr>
          <w:rFonts w:cs="Times New Roman"/>
          <w:lang w:val="en-US"/>
        </w:rPr>
      </w:pPr>
      <w:r w:rsidRPr="00B9517B">
        <w:rPr>
          <w:rFonts w:cs="Times New Roman"/>
          <w:lang w:val="en-US"/>
        </w:rPr>
        <w:t xml:space="preserve">Pandey, S., </w:t>
      </w:r>
      <w:r w:rsidR="00E63C4B">
        <w:rPr>
          <w:rFonts w:cs="Times New Roman"/>
          <w:lang w:val="en-US"/>
        </w:rPr>
        <w:t>(</w:t>
      </w:r>
      <w:r w:rsidRPr="00B9517B">
        <w:rPr>
          <w:rFonts w:cs="Times New Roman"/>
          <w:lang w:val="en-US"/>
        </w:rPr>
        <w:t>2024</w:t>
      </w:r>
      <w:r w:rsidR="00E63C4B">
        <w:rPr>
          <w:rFonts w:cs="Times New Roman"/>
          <w:lang w:val="en-US"/>
        </w:rPr>
        <w:t>)</w:t>
      </w:r>
      <w:r w:rsidRPr="00B9517B">
        <w:rPr>
          <w:rFonts w:cs="Times New Roman"/>
          <w:lang w:val="en-US"/>
        </w:rPr>
        <w:t xml:space="preserve">. </w:t>
      </w:r>
      <w:r w:rsidRPr="00B9517B">
        <w:rPr>
          <w:rFonts w:cs="Times New Roman"/>
          <w:i/>
          <w:iCs/>
          <w:lang w:val="en-US"/>
        </w:rPr>
        <w:t>The Event Lifecycle: A comprehensive guide to successful events</w:t>
      </w:r>
      <w:r w:rsidRPr="00B9517B">
        <w:rPr>
          <w:rFonts w:cs="Times New Roman"/>
          <w:lang w:val="en-US"/>
        </w:rPr>
        <w:t xml:space="preserve">. [online] LinkedIn. Available at: </w:t>
      </w:r>
      <w:r w:rsidRPr="00B9517B">
        <w:rPr>
          <w:rFonts w:cs="Times New Roman"/>
          <w:lang w:val="en-US"/>
        </w:rPr>
        <w:lastRenderedPageBreak/>
        <w:t>&lt;https://www.linkedin.com/pulse/eventlifecyclecomprehensiveguidesuccessfuleventsshubhampandeyxe0nc&gt; [Accessed 24 January 2025].</w:t>
      </w:r>
    </w:p>
    <w:p w14:paraId="79B0B59C" w14:textId="77DCEBC6" w:rsidR="00B9517B" w:rsidRPr="005F43D9" w:rsidRDefault="00000000" w:rsidP="0083285F">
      <w:pPr>
        <w:rPr>
          <w:rFonts w:cs="Times New Roman"/>
        </w:rPr>
      </w:pPr>
      <w:r w:rsidRPr="005F43D9">
        <w:rPr>
          <w:rFonts w:cs="Times New Roman"/>
        </w:rPr>
        <w:t xml:space="preserve">Séraphin, H., Platania, M., Spencer, P. and Modica, G., </w:t>
      </w:r>
      <w:r w:rsidR="00E63C4B">
        <w:rPr>
          <w:rFonts w:cs="Times New Roman"/>
        </w:rPr>
        <w:t>(</w:t>
      </w:r>
      <w:r w:rsidRPr="005F43D9">
        <w:rPr>
          <w:rFonts w:cs="Times New Roman"/>
        </w:rPr>
        <w:t>2018</w:t>
      </w:r>
      <w:r w:rsidR="00E63C4B">
        <w:rPr>
          <w:rFonts w:cs="Times New Roman"/>
        </w:rPr>
        <w:t>)</w:t>
      </w:r>
      <w:r w:rsidRPr="005F43D9">
        <w:rPr>
          <w:rFonts w:cs="Times New Roman"/>
        </w:rPr>
        <w:t>. Events and tourism development within a local community: The case of winchester (UK). </w:t>
      </w:r>
      <w:r w:rsidRPr="005F43D9">
        <w:rPr>
          <w:rFonts w:cs="Times New Roman"/>
          <w:i/>
          <w:iCs/>
        </w:rPr>
        <w:t>Sustainability</w:t>
      </w:r>
      <w:r w:rsidRPr="005F43D9">
        <w:rPr>
          <w:rFonts w:cs="Times New Roman"/>
        </w:rPr>
        <w:t>, </w:t>
      </w:r>
      <w:r w:rsidRPr="005F43D9">
        <w:rPr>
          <w:rFonts w:cs="Times New Roman"/>
          <w:i/>
          <w:iCs/>
        </w:rPr>
        <w:t>10</w:t>
      </w:r>
      <w:r w:rsidRPr="005F43D9">
        <w:rPr>
          <w:rFonts w:cs="Times New Roman"/>
        </w:rPr>
        <w:t>(10), p.3728.</w:t>
      </w:r>
    </w:p>
    <w:p w14:paraId="0B342028" w14:textId="4EF0F1BA" w:rsidR="00B9517B" w:rsidRPr="005F43D9" w:rsidRDefault="00000000" w:rsidP="0083285F">
      <w:pPr>
        <w:rPr>
          <w:rFonts w:cs="Times New Roman"/>
        </w:rPr>
      </w:pPr>
      <w:r w:rsidRPr="005F43D9">
        <w:rPr>
          <w:rFonts w:cs="Times New Roman"/>
        </w:rPr>
        <w:t xml:space="preserve">Skiles, M., Yang, E., Reshef, O., Muñoz, D.R., Cintron, D., Lind, M.L., Rush, A., Calleja, P.P., Nerenberg, R., Armani, A. and M. Faust, K., </w:t>
      </w:r>
      <w:r w:rsidR="00E63C4B">
        <w:rPr>
          <w:rFonts w:cs="Times New Roman"/>
        </w:rPr>
        <w:t>(</w:t>
      </w:r>
      <w:r w:rsidRPr="005F43D9">
        <w:rPr>
          <w:rFonts w:cs="Times New Roman"/>
        </w:rPr>
        <w:t>2022</w:t>
      </w:r>
      <w:r w:rsidR="00E63C4B">
        <w:rPr>
          <w:rFonts w:cs="Times New Roman"/>
        </w:rPr>
        <w:t>)</w:t>
      </w:r>
      <w:r w:rsidRPr="005F43D9">
        <w:rPr>
          <w:rFonts w:cs="Times New Roman"/>
        </w:rPr>
        <w:t>. Conference demographics and footprint changed by virtual platforms. </w:t>
      </w:r>
      <w:r w:rsidRPr="005F43D9">
        <w:rPr>
          <w:rFonts w:cs="Times New Roman"/>
          <w:i/>
          <w:iCs/>
        </w:rPr>
        <w:t>Nature Sustainability</w:t>
      </w:r>
      <w:r w:rsidRPr="005F43D9">
        <w:rPr>
          <w:rFonts w:cs="Times New Roman"/>
        </w:rPr>
        <w:t>, </w:t>
      </w:r>
      <w:r w:rsidRPr="005F43D9">
        <w:rPr>
          <w:rFonts w:cs="Times New Roman"/>
          <w:i/>
          <w:iCs/>
        </w:rPr>
        <w:t>5</w:t>
      </w:r>
      <w:r w:rsidRPr="005F43D9">
        <w:rPr>
          <w:rFonts w:cs="Times New Roman"/>
        </w:rPr>
        <w:t>(2), pp.149156.</w:t>
      </w:r>
    </w:p>
    <w:p w14:paraId="5C920243" w14:textId="0C7651F4" w:rsidR="00B9517B" w:rsidRDefault="00000000" w:rsidP="0083285F">
      <w:pPr>
        <w:rPr>
          <w:rFonts w:cs="Times New Roman"/>
        </w:rPr>
      </w:pPr>
      <w:r w:rsidRPr="005F43D9">
        <w:rPr>
          <w:rFonts w:cs="Times New Roman"/>
        </w:rPr>
        <w:t>Wang, N., Pan, H., Feng, Y. and Du, S., (2024). How do ESG practices create value for businesses? Research review and prospects. </w:t>
      </w:r>
      <w:r w:rsidRPr="005F43D9">
        <w:rPr>
          <w:rFonts w:cs="Times New Roman"/>
          <w:i/>
          <w:iCs/>
        </w:rPr>
        <w:t>Sustainability Accounting, Management and Policy Journal</w:t>
      </w:r>
      <w:r w:rsidRPr="005F43D9">
        <w:rPr>
          <w:rFonts w:cs="Times New Roman"/>
        </w:rPr>
        <w:t>, </w:t>
      </w:r>
      <w:r w:rsidRPr="005F43D9">
        <w:rPr>
          <w:rFonts w:cs="Times New Roman"/>
          <w:i/>
          <w:iCs/>
        </w:rPr>
        <w:t>15</w:t>
      </w:r>
      <w:r w:rsidRPr="005F43D9">
        <w:rPr>
          <w:rFonts w:cs="Times New Roman"/>
        </w:rPr>
        <w:t>(5), pp.11551177.</w:t>
      </w:r>
    </w:p>
    <w:p w14:paraId="686DB04F" w14:textId="77777777" w:rsidR="00B9517B" w:rsidRPr="00B9517B" w:rsidRDefault="00B9517B" w:rsidP="0083285F">
      <w:pPr>
        <w:rPr>
          <w:rFonts w:cs="Times New Roman"/>
          <w:lang w:val="en-US"/>
        </w:rPr>
      </w:pPr>
    </w:p>
    <w:p w14:paraId="5311BD16" w14:textId="77777777" w:rsidR="00B9517B" w:rsidRPr="005F43D9" w:rsidRDefault="00B9517B" w:rsidP="0083285F">
      <w:pPr>
        <w:rPr>
          <w:rFonts w:cs="Times New Roman"/>
        </w:rPr>
      </w:pPr>
    </w:p>
    <w:p w14:paraId="6A8FCE87" w14:textId="77777777" w:rsidR="00B9517B" w:rsidRPr="00B9517B" w:rsidRDefault="00B9517B" w:rsidP="0083285F">
      <w:pPr>
        <w:rPr>
          <w:rFonts w:cs="Times New Roman"/>
          <w:color w:val="000000" w:themeColor="text1"/>
        </w:rPr>
      </w:pPr>
    </w:p>
    <w:sectPr w:rsidR="00B9517B" w:rsidRPr="00B9517B" w:rsidSect="0083285F">
      <w:footerReference w:type="default" r:id="rId9"/>
      <w:pgSz w:w="12240" w:h="15840"/>
      <w:pgMar w:top="1440" w:right="1440" w:bottom="1440" w:left="1440" w:header="720" w:footer="720" w:gutter="0"/>
      <w:pgBorders w:offsetFrom="page">
        <w:top w:val="threeDEngrave" w:sz="6" w:space="24" w:color="auto"/>
        <w:left w:val="threeDEngrave" w:sz="6" w:space="24" w:color="auto"/>
        <w:bottom w:val="threeDEmboss" w:sz="6" w:space="24" w:color="auto"/>
        <w:right w:val="threeDEmboss"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CE82E" w14:textId="77777777" w:rsidR="003143DF" w:rsidRDefault="003143DF">
      <w:pPr>
        <w:spacing w:after="0" w:line="240" w:lineRule="auto"/>
      </w:pPr>
      <w:r>
        <w:separator/>
      </w:r>
    </w:p>
  </w:endnote>
  <w:endnote w:type="continuationSeparator" w:id="0">
    <w:p w14:paraId="23571386" w14:textId="77777777" w:rsidR="003143DF" w:rsidRDefault="00314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558596"/>
      <w:docPartObj>
        <w:docPartGallery w:val="Page Numbers (Bottom of Page)"/>
        <w:docPartUnique/>
      </w:docPartObj>
    </w:sdtPr>
    <w:sdtEndPr>
      <w:rPr>
        <w:noProof/>
      </w:rPr>
    </w:sdtEndPr>
    <w:sdtContent>
      <w:p w14:paraId="3F75872A" w14:textId="77777777" w:rsidR="00B9517B"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CF1D38" w14:textId="77777777" w:rsidR="00B9517B" w:rsidRDefault="00B95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8AAE0" w14:textId="77777777" w:rsidR="003143DF" w:rsidRDefault="003143DF">
      <w:pPr>
        <w:spacing w:after="0" w:line="240" w:lineRule="auto"/>
      </w:pPr>
      <w:r>
        <w:separator/>
      </w:r>
    </w:p>
  </w:footnote>
  <w:footnote w:type="continuationSeparator" w:id="0">
    <w:p w14:paraId="12B32E7E" w14:textId="77777777" w:rsidR="003143DF" w:rsidRDefault="00314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7554F"/>
    <w:multiLevelType w:val="multilevel"/>
    <w:tmpl w:val="DF3EE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2900B1"/>
    <w:multiLevelType w:val="multilevel"/>
    <w:tmpl w:val="7D86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6E14F3"/>
    <w:multiLevelType w:val="hybridMultilevel"/>
    <w:tmpl w:val="C66EE8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DB34050"/>
    <w:multiLevelType w:val="multilevel"/>
    <w:tmpl w:val="0F34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F375F4"/>
    <w:multiLevelType w:val="multilevel"/>
    <w:tmpl w:val="D472B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387788"/>
    <w:multiLevelType w:val="hybridMultilevel"/>
    <w:tmpl w:val="C812CD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C9F3D97"/>
    <w:multiLevelType w:val="hybridMultilevel"/>
    <w:tmpl w:val="C172A7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04341870">
    <w:abstractNumId w:val="4"/>
  </w:num>
  <w:num w:numId="2" w16cid:durableId="1966809047">
    <w:abstractNumId w:val="1"/>
  </w:num>
  <w:num w:numId="3" w16cid:durableId="1868641272">
    <w:abstractNumId w:val="0"/>
  </w:num>
  <w:num w:numId="4" w16cid:durableId="1280528607">
    <w:abstractNumId w:val="3"/>
  </w:num>
  <w:num w:numId="5" w16cid:durableId="2023555123">
    <w:abstractNumId w:val="2"/>
  </w:num>
  <w:num w:numId="6" w16cid:durableId="599028496">
    <w:abstractNumId w:val="5"/>
  </w:num>
  <w:num w:numId="7" w16cid:durableId="20828313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87F"/>
    <w:rsid w:val="00011B4D"/>
    <w:rsid w:val="00043E6A"/>
    <w:rsid w:val="000A62C5"/>
    <w:rsid w:val="00225BA1"/>
    <w:rsid w:val="002561DB"/>
    <w:rsid w:val="0026514E"/>
    <w:rsid w:val="002B708F"/>
    <w:rsid w:val="002E22FC"/>
    <w:rsid w:val="003143DF"/>
    <w:rsid w:val="00333441"/>
    <w:rsid w:val="00422AA6"/>
    <w:rsid w:val="00571577"/>
    <w:rsid w:val="00592229"/>
    <w:rsid w:val="005F43D9"/>
    <w:rsid w:val="00602081"/>
    <w:rsid w:val="006239E1"/>
    <w:rsid w:val="0079705F"/>
    <w:rsid w:val="0083285F"/>
    <w:rsid w:val="008505D4"/>
    <w:rsid w:val="00850EED"/>
    <w:rsid w:val="008A5BD1"/>
    <w:rsid w:val="008C55EB"/>
    <w:rsid w:val="008D1ADB"/>
    <w:rsid w:val="00916FE0"/>
    <w:rsid w:val="0092687F"/>
    <w:rsid w:val="00B9517B"/>
    <w:rsid w:val="00BE1C9D"/>
    <w:rsid w:val="00CC22F5"/>
    <w:rsid w:val="00D03BFF"/>
    <w:rsid w:val="00D30A57"/>
    <w:rsid w:val="00E63C4B"/>
    <w:rsid w:val="00E852A1"/>
    <w:rsid w:val="00ED0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0A1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85F"/>
    <w:pPr>
      <w:spacing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83285F"/>
    <w:pPr>
      <w:outlineLvl w:val="0"/>
    </w:pPr>
    <w:rPr>
      <w:rFonts w:cs="Times New Roman"/>
      <w:b/>
      <w:bCs/>
      <w:color w:val="000000" w:themeColor="text1"/>
      <w:sz w:val="28"/>
      <w:szCs w:val="28"/>
    </w:rPr>
  </w:style>
  <w:style w:type="paragraph" w:styleId="Heading2">
    <w:name w:val="heading 2"/>
    <w:basedOn w:val="Normal"/>
    <w:next w:val="Normal"/>
    <w:link w:val="Heading2Char"/>
    <w:uiPriority w:val="9"/>
    <w:semiHidden/>
    <w:unhideWhenUsed/>
    <w:qFormat/>
    <w:rsid w:val="00926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85F"/>
    <w:rPr>
      <w:rFonts w:ascii="Times New Roman" w:hAnsi="Times New Roman" w:cs="Times New Roman"/>
      <w:b/>
      <w:bCs/>
      <w:color w:val="000000" w:themeColor="text1"/>
      <w:sz w:val="28"/>
      <w:szCs w:val="28"/>
      <w:lang w:val="en-GB"/>
    </w:rPr>
  </w:style>
  <w:style w:type="character" w:customStyle="1" w:styleId="Heading2Char">
    <w:name w:val="Heading 2 Char"/>
    <w:basedOn w:val="DefaultParagraphFont"/>
    <w:link w:val="Heading2"/>
    <w:uiPriority w:val="9"/>
    <w:semiHidden/>
    <w:rsid w:val="0092687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2687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2687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2687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268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268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268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268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26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8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26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8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2687F"/>
    <w:pPr>
      <w:spacing w:before="160"/>
      <w:jc w:val="center"/>
    </w:pPr>
    <w:rPr>
      <w:i/>
      <w:iCs/>
      <w:color w:val="404040" w:themeColor="text1" w:themeTint="BF"/>
    </w:rPr>
  </w:style>
  <w:style w:type="character" w:customStyle="1" w:styleId="QuoteChar">
    <w:name w:val="Quote Char"/>
    <w:basedOn w:val="DefaultParagraphFont"/>
    <w:link w:val="Quote"/>
    <w:uiPriority w:val="29"/>
    <w:rsid w:val="0092687F"/>
    <w:rPr>
      <w:i/>
      <w:iCs/>
      <w:color w:val="404040" w:themeColor="text1" w:themeTint="BF"/>
      <w:lang w:val="en-GB"/>
    </w:rPr>
  </w:style>
  <w:style w:type="paragraph" w:styleId="ListParagraph">
    <w:name w:val="List Paragraph"/>
    <w:basedOn w:val="Normal"/>
    <w:uiPriority w:val="34"/>
    <w:qFormat/>
    <w:rsid w:val="0092687F"/>
    <w:pPr>
      <w:ind w:left="720"/>
      <w:contextualSpacing/>
    </w:pPr>
  </w:style>
  <w:style w:type="character" w:styleId="IntenseEmphasis">
    <w:name w:val="Intense Emphasis"/>
    <w:basedOn w:val="DefaultParagraphFont"/>
    <w:uiPriority w:val="21"/>
    <w:qFormat/>
    <w:rsid w:val="0092687F"/>
    <w:rPr>
      <w:i/>
      <w:iCs/>
      <w:color w:val="0F4761" w:themeColor="accent1" w:themeShade="BF"/>
    </w:rPr>
  </w:style>
  <w:style w:type="paragraph" w:styleId="IntenseQuote">
    <w:name w:val="Intense Quote"/>
    <w:basedOn w:val="Normal"/>
    <w:next w:val="Normal"/>
    <w:link w:val="IntenseQuoteChar"/>
    <w:uiPriority w:val="30"/>
    <w:qFormat/>
    <w:rsid w:val="00926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87F"/>
    <w:rPr>
      <w:i/>
      <w:iCs/>
      <w:color w:val="0F4761" w:themeColor="accent1" w:themeShade="BF"/>
      <w:lang w:val="en-GB"/>
    </w:rPr>
  </w:style>
  <w:style w:type="character" w:styleId="IntenseReference">
    <w:name w:val="Intense Reference"/>
    <w:basedOn w:val="DefaultParagraphFont"/>
    <w:uiPriority w:val="32"/>
    <w:qFormat/>
    <w:rsid w:val="0092687F"/>
    <w:rPr>
      <w:b/>
      <w:bCs/>
      <w:smallCaps/>
      <w:color w:val="0F4761" w:themeColor="accent1" w:themeShade="BF"/>
      <w:spacing w:val="5"/>
    </w:rPr>
  </w:style>
  <w:style w:type="table" w:styleId="TableGridLight">
    <w:name w:val="Grid Table Light"/>
    <w:basedOn w:val="TableNormal"/>
    <w:uiPriority w:val="40"/>
    <w:rsid w:val="00043E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8C5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51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17B"/>
    <w:rPr>
      <w:lang w:val="en-GB"/>
    </w:rPr>
  </w:style>
  <w:style w:type="paragraph" w:styleId="Footer">
    <w:name w:val="footer"/>
    <w:basedOn w:val="Normal"/>
    <w:link w:val="FooterChar"/>
    <w:uiPriority w:val="99"/>
    <w:unhideWhenUsed/>
    <w:rsid w:val="00B951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17B"/>
    <w:rPr>
      <w:lang w:val="en-GB"/>
    </w:rPr>
  </w:style>
  <w:style w:type="table" w:styleId="GridTable5Dark-Accent5">
    <w:name w:val="Grid Table 5 Dark Accent 5"/>
    <w:basedOn w:val="TableNormal"/>
    <w:uiPriority w:val="50"/>
    <w:rsid w:val="008328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Heading">
    <w:name w:val="TOC Heading"/>
    <w:basedOn w:val="Heading1"/>
    <w:next w:val="Normal"/>
    <w:uiPriority w:val="39"/>
    <w:unhideWhenUsed/>
    <w:qFormat/>
    <w:rsid w:val="00E852A1"/>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E852A1"/>
    <w:pPr>
      <w:spacing w:after="100"/>
    </w:pPr>
  </w:style>
  <w:style w:type="character" w:styleId="Hyperlink">
    <w:name w:val="Hyperlink"/>
    <w:basedOn w:val="DefaultParagraphFont"/>
    <w:uiPriority w:val="99"/>
    <w:unhideWhenUsed/>
    <w:rsid w:val="00E852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65318">
      <w:bodyDiv w:val="1"/>
      <w:marLeft w:val="0"/>
      <w:marRight w:val="0"/>
      <w:marTop w:val="0"/>
      <w:marBottom w:val="0"/>
      <w:divBdr>
        <w:top w:val="none" w:sz="0" w:space="0" w:color="auto"/>
        <w:left w:val="none" w:sz="0" w:space="0" w:color="auto"/>
        <w:bottom w:val="none" w:sz="0" w:space="0" w:color="auto"/>
        <w:right w:val="none" w:sz="0" w:space="0" w:color="auto"/>
      </w:divBdr>
    </w:div>
    <w:div w:id="1333482914">
      <w:bodyDiv w:val="1"/>
      <w:marLeft w:val="0"/>
      <w:marRight w:val="0"/>
      <w:marTop w:val="0"/>
      <w:marBottom w:val="0"/>
      <w:divBdr>
        <w:top w:val="none" w:sz="0" w:space="0" w:color="auto"/>
        <w:left w:val="none" w:sz="0" w:space="0" w:color="auto"/>
        <w:bottom w:val="none" w:sz="0" w:space="0" w:color="auto"/>
        <w:right w:val="none" w:sz="0" w:space="0" w:color="auto"/>
      </w:divBdr>
    </w:div>
    <w:div w:id="171750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5ADFA-763E-4F6B-8143-D2A7B43E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3622</Words>
  <Characters>20652</Characters>
  <Application>Microsoft Office Word</Application>
  <DocSecurity>0</DocSecurity>
  <Lines>172</Lines>
  <Paragraphs>48</Paragraphs>
  <ScaleCrop>false</ScaleCrop>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2025-02-26T19:22:00Z</dcterms:created>
  <dcterms:modified xsi:type="dcterms:W3CDTF">2025-02-26T19:22:00Z</dcterms:modified>
</cp:coreProperties>
</file>