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7839882"/>
        <w:docPartObj>
          <w:docPartGallery w:val="Cover Pages"/>
          <w:docPartUnique/>
        </w:docPartObj>
      </w:sdtPr>
      <w:sdtEndPr/>
      <w:sdtContent>
        <w:p w14:paraId="14527ABD" w14:textId="326A8DD5" w:rsidR="00846807" w:rsidRDefault="00553F78">
          <w:r>
            <w:rPr>
              <w:noProof/>
            </w:rPr>
            <w:drawing>
              <wp:inline distT="0" distB="0" distL="0" distR="0" wp14:anchorId="3CCFE50B" wp14:editId="0EA81443">
                <wp:extent cx="3101975" cy="1609631"/>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190" t="16914" r="43773" b="49258"/>
                        <a:stretch/>
                      </pic:blipFill>
                      <pic:spPr bwMode="auto">
                        <a:xfrm>
                          <a:off x="0" y="0"/>
                          <a:ext cx="3168185" cy="1643988"/>
                        </a:xfrm>
                        <a:prstGeom prst="rect">
                          <a:avLst/>
                        </a:prstGeom>
                        <a:ln>
                          <a:noFill/>
                        </a:ln>
                        <a:extLst>
                          <a:ext uri="{53640926-AAD7-44D8-BBD7-CCE9431645EC}">
                            <a14:shadowObscured xmlns:a14="http://schemas.microsoft.com/office/drawing/2010/main"/>
                          </a:ext>
                        </a:extLst>
                      </pic:spPr>
                    </pic:pic>
                  </a:graphicData>
                </a:graphic>
              </wp:inline>
            </w:drawing>
          </w:r>
        </w:p>
        <w:p w14:paraId="42AAC604" w14:textId="676189AA" w:rsidR="00553F78" w:rsidRDefault="00553F78"/>
        <w:p w14:paraId="23EB2D6E" w14:textId="67EBAFB1" w:rsidR="00553F78" w:rsidRPr="00AF2973" w:rsidRDefault="00553F78">
          <w:pPr>
            <w:rPr>
              <w:sz w:val="24"/>
              <w:szCs w:val="24"/>
            </w:rPr>
          </w:pPr>
          <w:r w:rsidRPr="00AF2973">
            <w:rPr>
              <w:sz w:val="24"/>
              <w:szCs w:val="24"/>
            </w:rPr>
            <w:t>LEVEL</w:t>
          </w:r>
          <w:r w:rsidR="00AA7616">
            <w:rPr>
              <w:sz w:val="24"/>
              <w:szCs w:val="24"/>
            </w:rPr>
            <w:t xml:space="preserve"> </w:t>
          </w:r>
          <w:r w:rsidRPr="00AF2973">
            <w:rPr>
              <w:sz w:val="24"/>
              <w:szCs w:val="24"/>
            </w:rPr>
            <w:t xml:space="preserve"> 4</w:t>
          </w:r>
        </w:p>
        <w:p w14:paraId="72396C1E" w14:textId="1FF5C13F" w:rsidR="00AF2973" w:rsidRDefault="00AF2973"/>
        <w:p w14:paraId="32035B97" w14:textId="45DD7131" w:rsidR="00AF2973" w:rsidRDefault="00AF2973"/>
        <w:p w14:paraId="5B4C4DA0" w14:textId="77777777" w:rsidR="00AF2973" w:rsidRDefault="00AF2973"/>
        <w:p w14:paraId="606866F6" w14:textId="77777777" w:rsidR="00AF2973" w:rsidRDefault="00AF2973"/>
        <w:p w14:paraId="515C9057" w14:textId="230B8F3D" w:rsidR="00AF2973" w:rsidRPr="00AF2973" w:rsidRDefault="00AF2973" w:rsidP="00AF2973">
          <w:pPr>
            <w:jc w:val="center"/>
            <w:rPr>
              <w:b/>
              <w:bCs/>
              <w:sz w:val="36"/>
              <w:szCs w:val="36"/>
            </w:rPr>
          </w:pPr>
          <w:r w:rsidRPr="00AF2973">
            <w:rPr>
              <w:rFonts w:ascii="Calibri" w:hAnsi="Calibri" w:cs="Calibri"/>
              <w:b/>
              <w:bCs/>
              <w:color w:val="000000"/>
              <w:sz w:val="36"/>
              <w:szCs w:val="36"/>
              <w:shd w:val="clear" w:color="auto" w:fill="FFFFFF"/>
            </w:rPr>
            <w:t>Practice of community engagement in First Group</w:t>
          </w:r>
          <w:r>
            <w:rPr>
              <w:rFonts w:ascii="Calibri" w:hAnsi="Calibri" w:cs="Calibri"/>
              <w:b/>
              <w:bCs/>
              <w:color w:val="000000"/>
              <w:sz w:val="36"/>
              <w:szCs w:val="36"/>
              <w:shd w:val="clear" w:color="auto" w:fill="FFFFFF"/>
            </w:rPr>
            <w:t xml:space="preserve"> plc</w:t>
          </w:r>
        </w:p>
        <w:p w14:paraId="7472D330" w14:textId="741CBEA3" w:rsidR="00553F78" w:rsidRDefault="00553F78" w:rsidP="00553F78"/>
        <w:p w14:paraId="4DE1E2FD" w14:textId="0DDD9F22" w:rsidR="00553F78" w:rsidRPr="00AF2973" w:rsidRDefault="00553F78" w:rsidP="00553F78">
          <w:pPr>
            <w:jc w:val="center"/>
            <w:rPr>
              <w:sz w:val="24"/>
              <w:szCs w:val="24"/>
            </w:rPr>
          </w:pPr>
          <w:r w:rsidRPr="00AF2973">
            <w:rPr>
              <w:sz w:val="24"/>
              <w:szCs w:val="24"/>
            </w:rPr>
            <w:t>MODULE CODE: LCBB4002</w:t>
          </w:r>
        </w:p>
        <w:p w14:paraId="0DCA6A21" w14:textId="6DCDDE7F" w:rsidR="00553F78" w:rsidRPr="00AF2973" w:rsidRDefault="00553F78" w:rsidP="00553F78">
          <w:pPr>
            <w:jc w:val="center"/>
            <w:rPr>
              <w:sz w:val="24"/>
              <w:szCs w:val="24"/>
            </w:rPr>
          </w:pPr>
          <w:r w:rsidRPr="00AF2973">
            <w:rPr>
              <w:sz w:val="24"/>
              <w:szCs w:val="24"/>
            </w:rPr>
            <w:t>COMMUNITY ENGAGEMENT</w:t>
          </w:r>
        </w:p>
        <w:p w14:paraId="6ABBC050" w14:textId="3FCDA570" w:rsidR="00553F78" w:rsidRPr="00AF2973" w:rsidRDefault="00553F78">
          <w:pPr>
            <w:rPr>
              <w:sz w:val="24"/>
              <w:szCs w:val="24"/>
            </w:rPr>
          </w:pPr>
        </w:p>
        <w:p w14:paraId="4F509480" w14:textId="2127B32C" w:rsidR="00553F78" w:rsidRPr="00AF2973" w:rsidRDefault="00553F78">
          <w:pPr>
            <w:rPr>
              <w:sz w:val="24"/>
              <w:szCs w:val="24"/>
            </w:rPr>
          </w:pPr>
        </w:p>
        <w:p w14:paraId="0B115A55" w14:textId="33C31CF6" w:rsidR="00AF2973" w:rsidRPr="00AF2973" w:rsidRDefault="00AF2973">
          <w:pPr>
            <w:rPr>
              <w:sz w:val="24"/>
              <w:szCs w:val="24"/>
            </w:rPr>
          </w:pPr>
        </w:p>
        <w:p w14:paraId="5F3AD80A" w14:textId="6F7EED31" w:rsidR="00AF2973" w:rsidRPr="00AF2973" w:rsidRDefault="00AF2973">
          <w:pPr>
            <w:rPr>
              <w:sz w:val="24"/>
              <w:szCs w:val="24"/>
            </w:rPr>
          </w:pPr>
        </w:p>
        <w:p w14:paraId="735E70C7" w14:textId="77777777" w:rsidR="00AF2973" w:rsidRPr="00AF2973" w:rsidRDefault="00AF2973">
          <w:pPr>
            <w:rPr>
              <w:sz w:val="24"/>
              <w:szCs w:val="24"/>
            </w:rPr>
          </w:pPr>
        </w:p>
        <w:p w14:paraId="3B47C5A4" w14:textId="73E70223" w:rsidR="00FA68AD" w:rsidRPr="00AF2973" w:rsidRDefault="00FA68AD" w:rsidP="00FA68AD">
          <w:pPr>
            <w:rPr>
              <w:sz w:val="24"/>
              <w:szCs w:val="24"/>
            </w:rPr>
          </w:pPr>
          <w:r w:rsidRPr="00AF2973">
            <w:rPr>
              <w:sz w:val="24"/>
              <w:szCs w:val="24"/>
            </w:rPr>
            <w:t>ASSESSMENT TYPE: ASSIGNMENT</w:t>
          </w:r>
        </w:p>
        <w:p w14:paraId="4B75FA4C" w14:textId="2CA9318B" w:rsidR="00FA68AD" w:rsidRPr="00AF2973" w:rsidRDefault="00FA68AD" w:rsidP="00FA68AD">
          <w:pPr>
            <w:rPr>
              <w:sz w:val="24"/>
              <w:szCs w:val="24"/>
            </w:rPr>
          </w:pPr>
          <w:r w:rsidRPr="00AF2973">
            <w:rPr>
              <w:sz w:val="24"/>
              <w:szCs w:val="24"/>
            </w:rPr>
            <w:t>ASSESSMENT/COMPONENT: 1</w:t>
          </w:r>
        </w:p>
        <w:p w14:paraId="081007A9" w14:textId="7AFE4289" w:rsidR="00FA68AD" w:rsidRPr="00AF2973" w:rsidRDefault="00FA68AD" w:rsidP="00FA68AD">
          <w:pPr>
            <w:rPr>
              <w:sz w:val="24"/>
              <w:szCs w:val="24"/>
            </w:rPr>
          </w:pPr>
          <w:r w:rsidRPr="00AF2973">
            <w:rPr>
              <w:sz w:val="24"/>
              <w:szCs w:val="24"/>
            </w:rPr>
            <w:t>COMPONENT WEIGHTING: 50 %</w:t>
          </w:r>
        </w:p>
        <w:p w14:paraId="6A028DE6" w14:textId="322DA3CD" w:rsidR="00FA68AD" w:rsidRPr="00AF2973" w:rsidRDefault="00FA68AD" w:rsidP="00FA68AD">
          <w:pPr>
            <w:rPr>
              <w:sz w:val="24"/>
              <w:szCs w:val="24"/>
            </w:rPr>
          </w:pPr>
          <w:r w:rsidRPr="00AF2973">
            <w:rPr>
              <w:sz w:val="24"/>
              <w:szCs w:val="24"/>
            </w:rPr>
            <w:t xml:space="preserve">WORD COUNT: </w:t>
          </w:r>
          <w:r w:rsidR="00553F78" w:rsidRPr="00AF2973">
            <w:rPr>
              <w:sz w:val="24"/>
              <w:szCs w:val="24"/>
            </w:rPr>
            <w:t>1884</w:t>
          </w:r>
          <w:r w:rsidRPr="00AF2973">
            <w:rPr>
              <w:sz w:val="24"/>
              <w:szCs w:val="24"/>
            </w:rPr>
            <w:t xml:space="preserve"> Words</w:t>
          </w:r>
        </w:p>
        <w:p w14:paraId="1CDAB6F7" w14:textId="77777777" w:rsidR="00D43BA9" w:rsidRPr="00AF2973" w:rsidRDefault="00FA68AD" w:rsidP="00FA68AD">
          <w:pPr>
            <w:rPr>
              <w:sz w:val="24"/>
              <w:szCs w:val="24"/>
            </w:rPr>
          </w:pPr>
          <w:r w:rsidRPr="00AF2973">
            <w:rPr>
              <w:sz w:val="24"/>
              <w:szCs w:val="24"/>
            </w:rPr>
            <w:t>SUBMISSION DETAILS:</w:t>
          </w:r>
          <w:r w:rsidR="00553F78" w:rsidRPr="00AF2973">
            <w:rPr>
              <w:sz w:val="24"/>
              <w:szCs w:val="24"/>
            </w:rPr>
            <w:t xml:space="preserve"> </w:t>
          </w:r>
        </w:p>
        <w:p w14:paraId="7F0A9089" w14:textId="7B72ADB7" w:rsidR="00FA68AD" w:rsidRPr="00AF2973" w:rsidRDefault="00D43BA9" w:rsidP="00D43BA9">
          <w:pPr>
            <w:ind w:firstLine="720"/>
            <w:rPr>
              <w:sz w:val="24"/>
              <w:szCs w:val="24"/>
            </w:rPr>
          </w:pPr>
          <w:r w:rsidRPr="00AF2973">
            <w:rPr>
              <w:sz w:val="24"/>
              <w:szCs w:val="24"/>
            </w:rPr>
            <w:t xml:space="preserve">Name: </w:t>
          </w:r>
          <w:r w:rsidR="00553F78" w:rsidRPr="00AF2973">
            <w:rPr>
              <w:sz w:val="24"/>
              <w:szCs w:val="24"/>
            </w:rPr>
            <w:t xml:space="preserve">Cosmin Adrian </w:t>
          </w:r>
          <w:proofErr w:type="spellStart"/>
          <w:r w:rsidR="00553F78" w:rsidRPr="00AF2973">
            <w:rPr>
              <w:sz w:val="24"/>
              <w:szCs w:val="24"/>
            </w:rPr>
            <w:t>Mitu</w:t>
          </w:r>
          <w:proofErr w:type="spellEnd"/>
        </w:p>
        <w:p w14:paraId="32DB0394" w14:textId="284EA81F" w:rsidR="00553F78" w:rsidRPr="00AF2973" w:rsidRDefault="00D43BA9" w:rsidP="00AF2973">
          <w:pPr>
            <w:ind w:firstLine="720"/>
            <w:rPr>
              <w:sz w:val="24"/>
              <w:szCs w:val="24"/>
            </w:rPr>
          </w:pPr>
          <w:r w:rsidRPr="00AF2973">
            <w:rPr>
              <w:sz w:val="24"/>
              <w:szCs w:val="24"/>
            </w:rPr>
            <w:t>Student Number: 2021613</w:t>
          </w:r>
          <w:r w:rsidR="00553F78" w:rsidRPr="00AF2973">
            <w:rPr>
              <w:sz w:val="24"/>
              <w:szCs w:val="24"/>
            </w:rPr>
            <w:tab/>
          </w:r>
          <w:r w:rsidR="00553F78" w:rsidRPr="00AF2973">
            <w:rPr>
              <w:sz w:val="24"/>
              <w:szCs w:val="24"/>
            </w:rPr>
            <w:tab/>
          </w:r>
          <w:r w:rsidR="00553F78" w:rsidRPr="00AF2973">
            <w:rPr>
              <w:sz w:val="24"/>
              <w:szCs w:val="24"/>
            </w:rPr>
            <w:tab/>
          </w:r>
        </w:p>
        <w:p w14:paraId="35D2B543" w14:textId="2932E92A" w:rsidR="00553F78" w:rsidRPr="00AF2973" w:rsidRDefault="00AF2973" w:rsidP="00FA68AD">
          <w:pPr>
            <w:rPr>
              <w:sz w:val="24"/>
              <w:szCs w:val="24"/>
            </w:rPr>
          </w:pPr>
          <w:r w:rsidRPr="00AF2973">
            <w:rPr>
              <w:sz w:val="24"/>
              <w:szCs w:val="24"/>
            </w:rPr>
            <w:tab/>
            <w:t xml:space="preserve">Module Lecturer’s Name: </w:t>
          </w:r>
          <w:proofErr w:type="spellStart"/>
          <w:r w:rsidRPr="00AF2973">
            <w:rPr>
              <w:sz w:val="24"/>
              <w:szCs w:val="24"/>
            </w:rPr>
            <w:t>Dr.</w:t>
          </w:r>
          <w:proofErr w:type="spellEnd"/>
          <w:r w:rsidRPr="00AF2973">
            <w:rPr>
              <w:sz w:val="24"/>
              <w:szCs w:val="24"/>
            </w:rPr>
            <w:t xml:space="preserve"> Richard </w:t>
          </w:r>
          <w:proofErr w:type="spellStart"/>
          <w:r w:rsidRPr="00AF2973">
            <w:rPr>
              <w:sz w:val="24"/>
              <w:szCs w:val="24"/>
            </w:rPr>
            <w:t>Olusoyi</w:t>
          </w:r>
          <w:proofErr w:type="spellEnd"/>
          <w:r w:rsidRPr="00AF2973">
            <w:rPr>
              <w:sz w:val="24"/>
              <w:szCs w:val="24"/>
            </w:rPr>
            <w:t xml:space="preserve"> </w:t>
          </w:r>
          <w:proofErr w:type="spellStart"/>
          <w:r w:rsidRPr="00AF2973">
            <w:rPr>
              <w:sz w:val="24"/>
              <w:szCs w:val="24"/>
            </w:rPr>
            <w:t>Ashaye</w:t>
          </w:r>
          <w:proofErr w:type="spellEnd"/>
        </w:p>
        <w:p w14:paraId="4C1AE5DC" w14:textId="77777777" w:rsidR="00AF2973" w:rsidRDefault="00AF2973" w:rsidP="00FA68AD"/>
        <w:p w14:paraId="3F37822F" w14:textId="77777777" w:rsidR="00AF2973" w:rsidRDefault="00AF2973" w:rsidP="00FA68AD"/>
        <w:p w14:paraId="01214510" w14:textId="77777777" w:rsidR="00AF2973" w:rsidRDefault="00AF2973" w:rsidP="00FA68AD"/>
        <w:p w14:paraId="206E15AD" w14:textId="77777777" w:rsidR="00AF2973" w:rsidRDefault="00AF2973" w:rsidP="00FA68AD"/>
        <w:p w14:paraId="22116302" w14:textId="7DA0E495" w:rsidR="00846807" w:rsidRDefault="00AA7616" w:rsidP="00FA68AD"/>
      </w:sdtContent>
    </w:sdt>
    <w:p w14:paraId="4660192D" w14:textId="77777777" w:rsidR="00846807" w:rsidRDefault="00846807" w:rsidP="00DE476E">
      <w:pPr>
        <w:spacing w:line="360" w:lineRule="auto"/>
        <w:ind w:left="720" w:hanging="360"/>
        <w:jc w:val="both"/>
      </w:pPr>
    </w:p>
    <w:sdt>
      <w:sdtPr>
        <w:rPr>
          <w:rFonts w:asciiTheme="minorHAnsi" w:eastAsiaTheme="minorHAnsi" w:hAnsiTheme="minorHAnsi" w:cstheme="minorBidi"/>
          <w:color w:val="auto"/>
          <w:sz w:val="22"/>
          <w:szCs w:val="22"/>
          <w:lang w:val="en-GB"/>
        </w:rPr>
        <w:id w:val="-1596627204"/>
        <w:docPartObj>
          <w:docPartGallery w:val="Table of Contents"/>
          <w:docPartUnique/>
        </w:docPartObj>
      </w:sdtPr>
      <w:sdtEndPr>
        <w:rPr>
          <w:b/>
          <w:bCs/>
          <w:noProof/>
        </w:rPr>
      </w:sdtEndPr>
      <w:sdtContent>
        <w:p w14:paraId="4DBFC854" w14:textId="114DD966" w:rsidR="00846807" w:rsidRPr="00846807" w:rsidRDefault="00846807">
          <w:pPr>
            <w:pStyle w:val="TOCHeading"/>
            <w:rPr>
              <w:rFonts w:asciiTheme="minorHAnsi" w:hAnsiTheme="minorHAnsi" w:cstheme="minorHAnsi"/>
              <w:color w:val="auto"/>
              <w:sz w:val="24"/>
              <w:szCs w:val="24"/>
            </w:rPr>
          </w:pPr>
          <w:r w:rsidRPr="00846807">
            <w:rPr>
              <w:rFonts w:asciiTheme="minorHAnsi" w:hAnsiTheme="minorHAnsi" w:cstheme="minorHAnsi"/>
              <w:color w:val="auto"/>
              <w:sz w:val="24"/>
              <w:szCs w:val="24"/>
            </w:rPr>
            <w:t>Table of Contents</w:t>
          </w:r>
        </w:p>
        <w:p w14:paraId="540E4D7E" w14:textId="77777777" w:rsidR="00846807" w:rsidRPr="00846807" w:rsidRDefault="00846807" w:rsidP="00846807">
          <w:pPr>
            <w:rPr>
              <w:lang w:val="en-US"/>
            </w:rPr>
          </w:pPr>
        </w:p>
        <w:p w14:paraId="602FB549" w14:textId="23EE6950" w:rsidR="00846807" w:rsidRPr="00846807" w:rsidRDefault="00846807">
          <w:pPr>
            <w:pStyle w:val="TOC1"/>
            <w:tabs>
              <w:tab w:val="left" w:pos="440"/>
              <w:tab w:val="right" w:leader="dot" w:pos="9016"/>
            </w:tabs>
            <w:rPr>
              <w:rFonts w:cstheme="minorHAnsi"/>
              <w:noProof/>
              <w:sz w:val="24"/>
              <w:szCs w:val="24"/>
              <w:lang w:val="en-GB" w:eastAsia="en-GB"/>
            </w:rPr>
          </w:pPr>
          <w:r w:rsidRPr="00846807">
            <w:rPr>
              <w:rFonts w:cstheme="minorHAnsi"/>
              <w:sz w:val="24"/>
              <w:szCs w:val="24"/>
            </w:rPr>
            <w:fldChar w:fldCharType="begin"/>
          </w:r>
          <w:r w:rsidRPr="00846807">
            <w:rPr>
              <w:rFonts w:cstheme="minorHAnsi"/>
              <w:sz w:val="24"/>
              <w:szCs w:val="24"/>
            </w:rPr>
            <w:instrText xml:space="preserve"> TOC \o "1-3" \h \z \u </w:instrText>
          </w:r>
          <w:r w:rsidRPr="00846807">
            <w:rPr>
              <w:rFonts w:cstheme="minorHAnsi"/>
              <w:sz w:val="24"/>
              <w:szCs w:val="24"/>
            </w:rPr>
            <w:fldChar w:fldCharType="separate"/>
          </w:r>
          <w:hyperlink w:anchor="_Toc67917478" w:history="1">
            <w:r w:rsidRPr="00846807">
              <w:rPr>
                <w:rStyle w:val="Hyperlink"/>
                <w:rFonts w:cstheme="minorHAnsi"/>
                <w:noProof/>
                <w:color w:val="auto"/>
                <w:sz w:val="24"/>
                <w:szCs w:val="24"/>
              </w:rPr>
              <w:t>1.</w:t>
            </w:r>
            <w:r w:rsidRPr="00846807">
              <w:rPr>
                <w:rFonts w:cstheme="minorHAnsi"/>
                <w:noProof/>
                <w:sz w:val="24"/>
                <w:szCs w:val="24"/>
                <w:lang w:val="en-GB" w:eastAsia="en-GB"/>
              </w:rPr>
              <w:tab/>
            </w:r>
            <w:r w:rsidRPr="00846807">
              <w:rPr>
                <w:rStyle w:val="Hyperlink"/>
                <w:rFonts w:cstheme="minorHAnsi"/>
                <w:noProof/>
                <w:color w:val="auto"/>
                <w:sz w:val="24"/>
                <w:szCs w:val="24"/>
              </w:rPr>
              <w:t>Introduction</w:t>
            </w:r>
            <w:r w:rsidRPr="00846807">
              <w:rPr>
                <w:rFonts w:cstheme="minorHAnsi"/>
                <w:noProof/>
                <w:webHidden/>
                <w:sz w:val="24"/>
                <w:szCs w:val="24"/>
              </w:rPr>
              <w:tab/>
            </w:r>
            <w:r w:rsidRPr="00846807">
              <w:rPr>
                <w:rFonts w:cstheme="minorHAnsi"/>
                <w:noProof/>
                <w:webHidden/>
                <w:sz w:val="24"/>
                <w:szCs w:val="24"/>
              </w:rPr>
              <w:fldChar w:fldCharType="begin"/>
            </w:r>
            <w:r w:rsidRPr="00846807">
              <w:rPr>
                <w:rFonts w:cstheme="minorHAnsi"/>
                <w:noProof/>
                <w:webHidden/>
                <w:sz w:val="24"/>
                <w:szCs w:val="24"/>
              </w:rPr>
              <w:instrText xml:space="preserve"> PAGEREF _Toc67917478 \h </w:instrText>
            </w:r>
            <w:r w:rsidRPr="00846807">
              <w:rPr>
                <w:rFonts w:cstheme="minorHAnsi"/>
                <w:noProof/>
                <w:webHidden/>
                <w:sz w:val="24"/>
                <w:szCs w:val="24"/>
              </w:rPr>
            </w:r>
            <w:r w:rsidRPr="00846807">
              <w:rPr>
                <w:rFonts w:cstheme="minorHAnsi"/>
                <w:noProof/>
                <w:webHidden/>
                <w:sz w:val="24"/>
                <w:szCs w:val="24"/>
              </w:rPr>
              <w:fldChar w:fldCharType="separate"/>
            </w:r>
            <w:r w:rsidRPr="00846807">
              <w:rPr>
                <w:rFonts w:cstheme="minorHAnsi"/>
                <w:noProof/>
                <w:webHidden/>
                <w:sz w:val="24"/>
                <w:szCs w:val="24"/>
              </w:rPr>
              <w:t>2</w:t>
            </w:r>
            <w:r w:rsidRPr="00846807">
              <w:rPr>
                <w:rFonts w:cstheme="minorHAnsi"/>
                <w:noProof/>
                <w:webHidden/>
                <w:sz w:val="24"/>
                <w:szCs w:val="24"/>
              </w:rPr>
              <w:fldChar w:fldCharType="end"/>
            </w:r>
          </w:hyperlink>
        </w:p>
        <w:p w14:paraId="214A8FC8" w14:textId="312D89A4" w:rsidR="00846807" w:rsidRPr="00846807" w:rsidRDefault="00AA7616">
          <w:pPr>
            <w:pStyle w:val="TOC1"/>
            <w:tabs>
              <w:tab w:val="left" w:pos="440"/>
              <w:tab w:val="right" w:leader="dot" w:pos="9016"/>
            </w:tabs>
            <w:rPr>
              <w:rFonts w:cstheme="minorHAnsi"/>
              <w:noProof/>
              <w:sz w:val="24"/>
              <w:szCs w:val="24"/>
              <w:lang w:val="en-GB" w:eastAsia="en-GB"/>
            </w:rPr>
          </w:pPr>
          <w:hyperlink w:anchor="_Toc67917479" w:history="1">
            <w:r w:rsidR="00846807" w:rsidRPr="00846807">
              <w:rPr>
                <w:rStyle w:val="Hyperlink"/>
                <w:rFonts w:cstheme="minorHAnsi"/>
                <w:noProof/>
                <w:color w:val="auto"/>
                <w:sz w:val="24"/>
                <w:szCs w:val="24"/>
              </w:rPr>
              <w:t>2.</w:t>
            </w:r>
            <w:r w:rsidR="00846807" w:rsidRPr="00846807">
              <w:rPr>
                <w:rFonts w:cstheme="minorHAnsi"/>
                <w:noProof/>
                <w:sz w:val="24"/>
                <w:szCs w:val="24"/>
                <w:lang w:val="en-GB" w:eastAsia="en-GB"/>
              </w:rPr>
              <w:tab/>
            </w:r>
            <w:r w:rsidR="00846807" w:rsidRPr="00846807">
              <w:rPr>
                <w:rStyle w:val="Hyperlink"/>
                <w:rFonts w:cstheme="minorHAnsi"/>
                <w:noProof/>
                <w:color w:val="auto"/>
                <w:sz w:val="24"/>
                <w:szCs w:val="24"/>
              </w:rPr>
              <w:t>Principles of community engagement</w:t>
            </w:r>
            <w:r w:rsidR="00846807" w:rsidRPr="00846807">
              <w:rPr>
                <w:rFonts w:cstheme="minorHAnsi"/>
                <w:noProof/>
                <w:webHidden/>
                <w:sz w:val="24"/>
                <w:szCs w:val="24"/>
              </w:rPr>
              <w:tab/>
            </w:r>
            <w:r w:rsidR="00846807" w:rsidRPr="00846807">
              <w:rPr>
                <w:rFonts w:cstheme="minorHAnsi"/>
                <w:noProof/>
                <w:webHidden/>
                <w:sz w:val="24"/>
                <w:szCs w:val="24"/>
              </w:rPr>
              <w:fldChar w:fldCharType="begin"/>
            </w:r>
            <w:r w:rsidR="00846807" w:rsidRPr="00846807">
              <w:rPr>
                <w:rFonts w:cstheme="minorHAnsi"/>
                <w:noProof/>
                <w:webHidden/>
                <w:sz w:val="24"/>
                <w:szCs w:val="24"/>
              </w:rPr>
              <w:instrText xml:space="preserve"> PAGEREF _Toc67917479 \h </w:instrText>
            </w:r>
            <w:r w:rsidR="00846807" w:rsidRPr="00846807">
              <w:rPr>
                <w:rFonts w:cstheme="minorHAnsi"/>
                <w:noProof/>
                <w:webHidden/>
                <w:sz w:val="24"/>
                <w:szCs w:val="24"/>
              </w:rPr>
            </w:r>
            <w:r w:rsidR="00846807" w:rsidRPr="00846807">
              <w:rPr>
                <w:rFonts w:cstheme="minorHAnsi"/>
                <w:noProof/>
                <w:webHidden/>
                <w:sz w:val="24"/>
                <w:szCs w:val="24"/>
              </w:rPr>
              <w:fldChar w:fldCharType="separate"/>
            </w:r>
            <w:r w:rsidR="00846807" w:rsidRPr="00846807">
              <w:rPr>
                <w:rFonts w:cstheme="minorHAnsi"/>
                <w:noProof/>
                <w:webHidden/>
                <w:sz w:val="24"/>
                <w:szCs w:val="24"/>
              </w:rPr>
              <w:t>2</w:t>
            </w:r>
            <w:r w:rsidR="00846807" w:rsidRPr="00846807">
              <w:rPr>
                <w:rFonts w:cstheme="minorHAnsi"/>
                <w:noProof/>
                <w:webHidden/>
                <w:sz w:val="24"/>
                <w:szCs w:val="24"/>
              </w:rPr>
              <w:fldChar w:fldCharType="end"/>
            </w:r>
          </w:hyperlink>
        </w:p>
        <w:p w14:paraId="447AB277" w14:textId="495EFB44" w:rsidR="00846807" w:rsidRPr="00846807" w:rsidRDefault="00AA7616">
          <w:pPr>
            <w:pStyle w:val="TOC1"/>
            <w:tabs>
              <w:tab w:val="left" w:pos="440"/>
              <w:tab w:val="right" w:leader="dot" w:pos="9016"/>
            </w:tabs>
            <w:rPr>
              <w:rFonts w:cstheme="minorHAnsi"/>
              <w:noProof/>
              <w:sz w:val="24"/>
              <w:szCs w:val="24"/>
              <w:lang w:val="en-GB" w:eastAsia="en-GB"/>
            </w:rPr>
          </w:pPr>
          <w:hyperlink w:anchor="_Toc67917480" w:history="1">
            <w:r w:rsidR="00846807" w:rsidRPr="00846807">
              <w:rPr>
                <w:rStyle w:val="Hyperlink"/>
                <w:rFonts w:cstheme="minorHAnsi"/>
                <w:noProof/>
                <w:color w:val="auto"/>
                <w:sz w:val="24"/>
                <w:szCs w:val="24"/>
              </w:rPr>
              <w:t>3.</w:t>
            </w:r>
            <w:r w:rsidR="00846807" w:rsidRPr="00846807">
              <w:rPr>
                <w:rFonts w:cstheme="minorHAnsi"/>
                <w:noProof/>
                <w:sz w:val="24"/>
                <w:szCs w:val="24"/>
                <w:lang w:val="en-GB" w:eastAsia="en-GB"/>
              </w:rPr>
              <w:tab/>
            </w:r>
            <w:r w:rsidR="00846807" w:rsidRPr="00846807">
              <w:rPr>
                <w:rStyle w:val="Hyperlink"/>
                <w:rFonts w:cstheme="minorHAnsi"/>
                <w:noProof/>
                <w:color w:val="auto"/>
                <w:sz w:val="24"/>
                <w:szCs w:val="24"/>
              </w:rPr>
              <w:t>Analysis of First Group best practices on community engagement and stakeholder’s participation</w:t>
            </w:r>
            <w:r w:rsidR="00846807" w:rsidRPr="00846807">
              <w:rPr>
                <w:rFonts w:cstheme="minorHAnsi"/>
                <w:noProof/>
                <w:webHidden/>
                <w:sz w:val="24"/>
                <w:szCs w:val="24"/>
              </w:rPr>
              <w:tab/>
            </w:r>
            <w:r w:rsidR="00846807" w:rsidRPr="00846807">
              <w:rPr>
                <w:rFonts w:cstheme="minorHAnsi"/>
                <w:noProof/>
                <w:webHidden/>
                <w:sz w:val="24"/>
                <w:szCs w:val="24"/>
              </w:rPr>
              <w:fldChar w:fldCharType="begin"/>
            </w:r>
            <w:r w:rsidR="00846807" w:rsidRPr="00846807">
              <w:rPr>
                <w:rFonts w:cstheme="minorHAnsi"/>
                <w:noProof/>
                <w:webHidden/>
                <w:sz w:val="24"/>
                <w:szCs w:val="24"/>
              </w:rPr>
              <w:instrText xml:space="preserve"> PAGEREF _Toc67917480 \h </w:instrText>
            </w:r>
            <w:r w:rsidR="00846807" w:rsidRPr="00846807">
              <w:rPr>
                <w:rFonts w:cstheme="minorHAnsi"/>
                <w:noProof/>
                <w:webHidden/>
                <w:sz w:val="24"/>
                <w:szCs w:val="24"/>
              </w:rPr>
            </w:r>
            <w:r w:rsidR="00846807" w:rsidRPr="00846807">
              <w:rPr>
                <w:rFonts w:cstheme="minorHAnsi"/>
                <w:noProof/>
                <w:webHidden/>
                <w:sz w:val="24"/>
                <w:szCs w:val="24"/>
              </w:rPr>
              <w:fldChar w:fldCharType="separate"/>
            </w:r>
            <w:r w:rsidR="00846807" w:rsidRPr="00846807">
              <w:rPr>
                <w:rFonts w:cstheme="minorHAnsi"/>
                <w:noProof/>
                <w:webHidden/>
                <w:sz w:val="24"/>
                <w:szCs w:val="24"/>
              </w:rPr>
              <w:t>4</w:t>
            </w:r>
            <w:r w:rsidR="00846807" w:rsidRPr="00846807">
              <w:rPr>
                <w:rFonts w:cstheme="minorHAnsi"/>
                <w:noProof/>
                <w:webHidden/>
                <w:sz w:val="24"/>
                <w:szCs w:val="24"/>
              </w:rPr>
              <w:fldChar w:fldCharType="end"/>
            </w:r>
          </w:hyperlink>
        </w:p>
        <w:p w14:paraId="321D4BA9" w14:textId="1416E851" w:rsidR="00846807" w:rsidRPr="00846807" w:rsidRDefault="00AA7616">
          <w:pPr>
            <w:pStyle w:val="TOC2"/>
            <w:tabs>
              <w:tab w:val="left" w:pos="880"/>
              <w:tab w:val="right" w:leader="dot" w:pos="9016"/>
            </w:tabs>
            <w:rPr>
              <w:rFonts w:cstheme="minorHAnsi"/>
              <w:noProof/>
              <w:sz w:val="24"/>
              <w:szCs w:val="24"/>
              <w:lang w:val="en-GB" w:eastAsia="en-GB"/>
            </w:rPr>
          </w:pPr>
          <w:hyperlink w:anchor="_Toc67917481" w:history="1">
            <w:r w:rsidR="00846807" w:rsidRPr="00846807">
              <w:rPr>
                <w:rStyle w:val="Hyperlink"/>
                <w:rFonts w:cstheme="minorHAnsi"/>
                <w:noProof/>
                <w:color w:val="auto"/>
                <w:sz w:val="24"/>
                <w:szCs w:val="24"/>
              </w:rPr>
              <w:t>3.1.</w:t>
            </w:r>
            <w:r w:rsidR="00846807" w:rsidRPr="00846807">
              <w:rPr>
                <w:rFonts w:cstheme="minorHAnsi"/>
                <w:noProof/>
                <w:sz w:val="24"/>
                <w:szCs w:val="24"/>
                <w:lang w:val="en-GB" w:eastAsia="en-GB"/>
              </w:rPr>
              <w:tab/>
            </w:r>
            <w:r w:rsidR="00846807" w:rsidRPr="00846807">
              <w:rPr>
                <w:rStyle w:val="Hyperlink"/>
                <w:rFonts w:cstheme="minorHAnsi"/>
                <w:noProof/>
                <w:color w:val="auto"/>
                <w:sz w:val="24"/>
                <w:szCs w:val="24"/>
              </w:rPr>
              <w:t>Community engagement best practice</w:t>
            </w:r>
            <w:r w:rsidR="00846807" w:rsidRPr="00846807">
              <w:rPr>
                <w:rFonts w:cstheme="minorHAnsi"/>
                <w:noProof/>
                <w:webHidden/>
                <w:sz w:val="24"/>
                <w:szCs w:val="24"/>
              </w:rPr>
              <w:tab/>
            </w:r>
            <w:r w:rsidR="00846807" w:rsidRPr="00846807">
              <w:rPr>
                <w:rFonts w:cstheme="minorHAnsi"/>
                <w:noProof/>
                <w:webHidden/>
                <w:sz w:val="24"/>
                <w:szCs w:val="24"/>
              </w:rPr>
              <w:fldChar w:fldCharType="begin"/>
            </w:r>
            <w:r w:rsidR="00846807" w:rsidRPr="00846807">
              <w:rPr>
                <w:rFonts w:cstheme="minorHAnsi"/>
                <w:noProof/>
                <w:webHidden/>
                <w:sz w:val="24"/>
                <w:szCs w:val="24"/>
              </w:rPr>
              <w:instrText xml:space="preserve"> PAGEREF _Toc67917481 \h </w:instrText>
            </w:r>
            <w:r w:rsidR="00846807" w:rsidRPr="00846807">
              <w:rPr>
                <w:rFonts w:cstheme="minorHAnsi"/>
                <w:noProof/>
                <w:webHidden/>
                <w:sz w:val="24"/>
                <w:szCs w:val="24"/>
              </w:rPr>
            </w:r>
            <w:r w:rsidR="00846807" w:rsidRPr="00846807">
              <w:rPr>
                <w:rFonts w:cstheme="minorHAnsi"/>
                <w:noProof/>
                <w:webHidden/>
                <w:sz w:val="24"/>
                <w:szCs w:val="24"/>
              </w:rPr>
              <w:fldChar w:fldCharType="separate"/>
            </w:r>
            <w:r w:rsidR="00846807" w:rsidRPr="00846807">
              <w:rPr>
                <w:rFonts w:cstheme="minorHAnsi"/>
                <w:noProof/>
                <w:webHidden/>
                <w:sz w:val="24"/>
                <w:szCs w:val="24"/>
              </w:rPr>
              <w:t>4</w:t>
            </w:r>
            <w:r w:rsidR="00846807" w:rsidRPr="00846807">
              <w:rPr>
                <w:rFonts w:cstheme="minorHAnsi"/>
                <w:noProof/>
                <w:webHidden/>
                <w:sz w:val="24"/>
                <w:szCs w:val="24"/>
              </w:rPr>
              <w:fldChar w:fldCharType="end"/>
            </w:r>
          </w:hyperlink>
        </w:p>
        <w:p w14:paraId="28EC505D" w14:textId="63FDF16C" w:rsidR="00846807" w:rsidRPr="00846807" w:rsidRDefault="00AA7616">
          <w:pPr>
            <w:pStyle w:val="TOC2"/>
            <w:tabs>
              <w:tab w:val="left" w:pos="880"/>
              <w:tab w:val="right" w:leader="dot" w:pos="9016"/>
            </w:tabs>
            <w:rPr>
              <w:rFonts w:cstheme="minorHAnsi"/>
              <w:noProof/>
              <w:sz w:val="24"/>
              <w:szCs w:val="24"/>
              <w:lang w:val="en-GB" w:eastAsia="en-GB"/>
            </w:rPr>
          </w:pPr>
          <w:hyperlink w:anchor="_Toc67917482" w:history="1">
            <w:r w:rsidR="00846807" w:rsidRPr="00846807">
              <w:rPr>
                <w:rStyle w:val="Hyperlink"/>
                <w:rFonts w:cstheme="minorHAnsi"/>
                <w:noProof/>
                <w:color w:val="auto"/>
                <w:sz w:val="24"/>
                <w:szCs w:val="24"/>
              </w:rPr>
              <w:t>3.2.</w:t>
            </w:r>
            <w:r w:rsidR="00846807" w:rsidRPr="00846807">
              <w:rPr>
                <w:rFonts w:cstheme="minorHAnsi"/>
                <w:noProof/>
                <w:sz w:val="24"/>
                <w:szCs w:val="24"/>
                <w:lang w:val="en-GB" w:eastAsia="en-GB"/>
              </w:rPr>
              <w:tab/>
            </w:r>
            <w:r w:rsidR="00846807" w:rsidRPr="00846807">
              <w:rPr>
                <w:rStyle w:val="Hyperlink"/>
                <w:rFonts w:cstheme="minorHAnsi"/>
                <w:noProof/>
                <w:color w:val="auto"/>
                <w:sz w:val="24"/>
                <w:szCs w:val="24"/>
              </w:rPr>
              <w:t>Stakeholder engagement</w:t>
            </w:r>
            <w:r w:rsidR="00846807" w:rsidRPr="00846807">
              <w:rPr>
                <w:rFonts w:cstheme="minorHAnsi"/>
                <w:noProof/>
                <w:webHidden/>
                <w:sz w:val="24"/>
                <w:szCs w:val="24"/>
              </w:rPr>
              <w:tab/>
            </w:r>
            <w:r w:rsidR="00846807" w:rsidRPr="00846807">
              <w:rPr>
                <w:rFonts w:cstheme="minorHAnsi"/>
                <w:noProof/>
                <w:webHidden/>
                <w:sz w:val="24"/>
                <w:szCs w:val="24"/>
              </w:rPr>
              <w:fldChar w:fldCharType="begin"/>
            </w:r>
            <w:r w:rsidR="00846807" w:rsidRPr="00846807">
              <w:rPr>
                <w:rFonts w:cstheme="minorHAnsi"/>
                <w:noProof/>
                <w:webHidden/>
                <w:sz w:val="24"/>
                <w:szCs w:val="24"/>
              </w:rPr>
              <w:instrText xml:space="preserve"> PAGEREF _Toc67917482 \h </w:instrText>
            </w:r>
            <w:r w:rsidR="00846807" w:rsidRPr="00846807">
              <w:rPr>
                <w:rFonts w:cstheme="minorHAnsi"/>
                <w:noProof/>
                <w:webHidden/>
                <w:sz w:val="24"/>
                <w:szCs w:val="24"/>
              </w:rPr>
            </w:r>
            <w:r w:rsidR="00846807" w:rsidRPr="00846807">
              <w:rPr>
                <w:rFonts w:cstheme="minorHAnsi"/>
                <w:noProof/>
                <w:webHidden/>
                <w:sz w:val="24"/>
                <w:szCs w:val="24"/>
              </w:rPr>
              <w:fldChar w:fldCharType="separate"/>
            </w:r>
            <w:r w:rsidR="00846807" w:rsidRPr="00846807">
              <w:rPr>
                <w:rFonts w:cstheme="minorHAnsi"/>
                <w:noProof/>
                <w:webHidden/>
                <w:sz w:val="24"/>
                <w:szCs w:val="24"/>
              </w:rPr>
              <w:t>6</w:t>
            </w:r>
            <w:r w:rsidR="00846807" w:rsidRPr="00846807">
              <w:rPr>
                <w:rFonts w:cstheme="minorHAnsi"/>
                <w:noProof/>
                <w:webHidden/>
                <w:sz w:val="24"/>
                <w:szCs w:val="24"/>
              </w:rPr>
              <w:fldChar w:fldCharType="end"/>
            </w:r>
          </w:hyperlink>
        </w:p>
        <w:p w14:paraId="0CD3BB95" w14:textId="19D3F4D5" w:rsidR="00846807" w:rsidRPr="00846807" w:rsidRDefault="00AA7616">
          <w:pPr>
            <w:pStyle w:val="TOC1"/>
            <w:tabs>
              <w:tab w:val="left" w:pos="440"/>
              <w:tab w:val="right" w:leader="dot" w:pos="9016"/>
            </w:tabs>
            <w:rPr>
              <w:rFonts w:cstheme="minorHAnsi"/>
              <w:noProof/>
              <w:sz w:val="24"/>
              <w:szCs w:val="24"/>
              <w:lang w:val="en-GB" w:eastAsia="en-GB"/>
            </w:rPr>
          </w:pPr>
          <w:hyperlink w:anchor="_Toc67917483" w:history="1">
            <w:r w:rsidR="00846807" w:rsidRPr="00846807">
              <w:rPr>
                <w:rStyle w:val="Hyperlink"/>
                <w:rFonts w:cstheme="minorHAnsi"/>
                <w:noProof/>
                <w:color w:val="auto"/>
                <w:sz w:val="24"/>
                <w:szCs w:val="24"/>
              </w:rPr>
              <w:t>4.</w:t>
            </w:r>
            <w:r w:rsidR="00846807" w:rsidRPr="00846807">
              <w:rPr>
                <w:rFonts w:cstheme="minorHAnsi"/>
                <w:noProof/>
                <w:sz w:val="24"/>
                <w:szCs w:val="24"/>
                <w:lang w:val="en-GB" w:eastAsia="en-GB"/>
              </w:rPr>
              <w:tab/>
            </w:r>
            <w:r w:rsidR="00846807" w:rsidRPr="00846807">
              <w:rPr>
                <w:rStyle w:val="Hyperlink"/>
                <w:rFonts w:cstheme="minorHAnsi"/>
                <w:noProof/>
                <w:color w:val="auto"/>
                <w:sz w:val="24"/>
                <w:szCs w:val="24"/>
              </w:rPr>
              <w:t>Conclusion and Recommendation</w:t>
            </w:r>
            <w:r w:rsidR="00846807" w:rsidRPr="00846807">
              <w:rPr>
                <w:rFonts w:cstheme="minorHAnsi"/>
                <w:noProof/>
                <w:webHidden/>
                <w:sz w:val="24"/>
                <w:szCs w:val="24"/>
              </w:rPr>
              <w:tab/>
            </w:r>
            <w:r w:rsidR="00846807" w:rsidRPr="00846807">
              <w:rPr>
                <w:rFonts w:cstheme="minorHAnsi"/>
                <w:noProof/>
                <w:webHidden/>
                <w:sz w:val="24"/>
                <w:szCs w:val="24"/>
              </w:rPr>
              <w:fldChar w:fldCharType="begin"/>
            </w:r>
            <w:r w:rsidR="00846807" w:rsidRPr="00846807">
              <w:rPr>
                <w:rFonts w:cstheme="minorHAnsi"/>
                <w:noProof/>
                <w:webHidden/>
                <w:sz w:val="24"/>
                <w:szCs w:val="24"/>
              </w:rPr>
              <w:instrText xml:space="preserve"> PAGEREF _Toc67917483 \h </w:instrText>
            </w:r>
            <w:r w:rsidR="00846807" w:rsidRPr="00846807">
              <w:rPr>
                <w:rFonts w:cstheme="minorHAnsi"/>
                <w:noProof/>
                <w:webHidden/>
                <w:sz w:val="24"/>
                <w:szCs w:val="24"/>
              </w:rPr>
            </w:r>
            <w:r w:rsidR="00846807" w:rsidRPr="00846807">
              <w:rPr>
                <w:rFonts w:cstheme="minorHAnsi"/>
                <w:noProof/>
                <w:webHidden/>
                <w:sz w:val="24"/>
                <w:szCs w:val="24"/>
              </w:rPr>
              <w:fldChar w:fldCharType="separate"/>
            </w:r>
            <w:r w:rsidR="00846807" w:rsidRPr="00846807">
              <w:rPr>
                <w:rFonts w:cstheme="minorHAnsi"/>
                <w:noProof/>
                <w:webHidden/>
                <w:sz w:val="24"/>
                <w:szCs w:val="24"/>
              </w:rPr>
              <w:t>7</w:t>
            </w:r>
            <w:r w:rsidR="00846807" w:rsidRPr="00846807">
              <w:rPr>
                <w:rFonts w:cstheme="minorHAnsi"/>
                <w:noProof/>
                <w:webHidden/>
                <w:sz w:val="24"/>
                <w:szCs w:val="24"/>
              </w:rPr>
              <w:fldChar w:fldCharType="end"/>
            </w:r>
          </w:hyperlink>
        </w:p>
        <w:p w14:paraId="31CFF4A8" w14:textId="1D5B938E" w:rsidR="00846807" w:rsidRPr="00846807" w:rsidRDefault="00AA7616">
          <w:pPr>
            <w:pStyle w:val="TOC1"/>
            <w:tabs>
              <w:tab w:val="left" w:pos="440"/>
              <w:tab w:val="right" w:leader="dot" w:pos="9016"/>
            </w:tabs>
            <w:rPr>
              <w:rFonts w:cstheme="minorHAnsi"/>
              <w:noProof/>
              <w:sz w:val="24"/>
              <w:szCs w:val="24"/>
              <w:lang w:val="en-GB" w:eastAsia="en-GB"/>
            </w:rPr>
          </w:pPr>
          <w:hyperlink w:anchor="_Toc67917484" w:history="1">
            <w:r w:rsidR="00846807" w:rsidRPr="00846807">
              <w:rPr>
                <w:rStyle w:val="Hyperlink"/>
                <w:rFonts w:cstheme="minorHAnsi"/>
                <w:noProof/>
                <w:color w:val="auto"/>
                <w:sz w:val="24"/>
                <w:szCs w:val="24"/>
              </w:rPr>
              <w:t>5.</w:t>
            </w:r>
            <w:r w:rsidR="00846807" w:rsidRPr="00846807">
              <w:rPr>
                <w:rFonts w:cstheme="minorHAnsi"/>
                <w:noProof/>
                <w:sz w:val="24"/>
                <w:szCs w:val="24"/>
                <w:lang w:val="en-GB" w:eastAsia="en-GB"/>
              </w:rPr>
              <w:tab/>
            </w:r>
            <w:r w:rsidR="00846807" w:rsidRPr="00846807">
              <w:rPr>
                <w:rStyle w:val="Hyperlink"/>
                <w:rFonts w:cstheme="minorHAnsi"/>
                <w:noProof/>
                <w:color w:val="auto"/>
                <w:sz w:val="24"/>
                <w:szCs w:val="24"/>
              </w:rPr>
              <w:t>Reference</w:t>
            </w:r>
            <w:r w:rsidR="00846807" w:rsidRPr="00846807">
              <w:rPr>
                <w:rFonts w:cstheme="minorHAnsi"/>
                <w:noProof/>
                <w:webHidden/>
                <w:sz w:val="24"/>
                <w:szCs w:val="24"/>
              </w:rPr>
              <w:tab/>
            </w:r>
            <w:r w:rsidR="00846807" w:rsidRPr="00846807">
              <w:rPr>
                <w:rFonts w:cstheme="minorHAnsi"/>
                <w:noProof/>
                <w:webHidden/>
                <w:sz w:val="24"/>
                <w:szCs w:val="24"/>
              </w:rPr>
              <w:fldChar w:fldCharType="begin"/>
            </w:r>
            <w:r w:rsidR="00846807" w:rsidRPr="00846807">
              <w:rPr>
                <w:rFonts w:cstheme="minorHAnsi"/>
                <w:noProof/>
                <w:webHidden/>
                <w:sz w:val="24"/>
                <w:szCs w:val="24"/>
              </w:rPr>
              <w:instrText xml:space="preserve"> PAGEREF _Toc67917484 \h </w:instrText>
            </w:r>
            <w:r w:rsidR="00846807" w:rsidRPr="00846807">
              <w:rPr>
                <w:rFonts w:cstheme="minorHAnsi"/>
                <w:noProof/>
                <w:webHidden/>
                <w:sz w:val="24"/>
                <w:szCs w:val="24"/>
              </w:rPr>
            </w:r>
            <w:r w:rsidR="00846807" w:rsidRPr="00846807">
              <w:rPr>
                <w:rFonts w:cstheme="minorHAnsi"/>
                <w:noProof/>
                <w:webHidden/>
                <w:sz w:val="24"/>
                <w:szCs w:val="24"/>
              </w:rPr>
              <w:fldChar w:fldCharType="separate"/>
            </w:r>
            <w:r w:rsidR="00846807" w:rsidRPr="00846807">
              <w:rPr>
                <w:rFonts w:cstheme="minorHAnsi"/>
                <w:noProof/>
                <w:webHidden/>
                <w:sz w:val="24"/>
                <w:szCs w:val="24"/>
              </w:rPr>
              <w:t>8</w:t>
            </w:r>
            <w:r w:rsidR="00846807" w:rsidRPr="00846807">
              <w:rPr>
                <w:rFonts w:cstheme="minorHAnsi"/>
                <w:noProof/>
                <w:webHidden/>
                <w:sz w:val="24"/>
                <w:szCs w:val="24"/>
              </w:rPr>
              <w:fldChar w:fldCharType="end"/>
            </w:r>
          </w:hyperlink>
        </w:p>
        <w:p w14:paraId="51751CD9" w14:textId="5D386D39" w:rsidR="00846807" w:rsidRDefault="00846807">
          <w:r w:rsidRPr="00846807">
            <w:rPr>
              <w:rFonts w:cstheme="minorHAnsi"/>
              <w:b/>
              <w:bCs/>
              <w:noProof/>
              <w:sz w:val="24"/>
              <w:szCs w:val="24"/>
            </w:rPr>
            <w:fldChar w:fldCharType="end"/>
          </w:r>
        </w:p>
      </w:sdtContent>
    </w:sdt>
    <w:p w14:paraId="7C4ABDF0" w14:textId="77777777" w:rsidR="00846807" w:rsidRDefault="00846807">
      <w:r>
        <w:br w:type="page"/>
      </w:r>
    </w:p>
    <w:p w14:paraId="1E7DB553" w14:textId="77777777" w:rsidR="006221D4" w:rsidRDefault="006221D4" w:rsidP="00DE476E">
      <w:pPr>
        <w:spacing w:line="360" w:lineRule="auto"/>
        <w:ind w:left="720" w:hanging="360"/>
        <w:jc w:val="both"/>
      </w:pPr>
    </w:p>
    <w:p w14:paraId="3B5F2292" w14:textId="295F0A85" w:rsidR="00F67940" w:rsidRPr="00DE476E" w:rsidRDefault="00026FE2" w:rsidP="00846807">
      <w:pPr>
        <w:pStyle w:val="ListParagraph"/>
        <w:numPr>
          <w:ilvl w:val="0"/>
          <w:numId w:val="1"/>
        </w:numPr>
        <w:spacing w:line="360" w:lineRule="auto"/>
        <w:jc w:val="both"/>
        <w:outlineLvl w:val="0"/>
        <w:rPr>
          <w:rFonts w:cstheme="minorHAnsi"/>
          <w:sz w:val="24"/>
          <w:szCs w:val="24"/>
        </w:rPr>
      </w:pPr>
      <w:bookmarkStart w:id="0" w:name="_Toc67917478"/>
      <w:r w:rsidRPr="00DE476E">
        <w:rPr>
          <w:rFonts w:cstheme="minorHAnsi"/>
          <w:sz w:val="24"/>
          <w:szCs w:val="24"/>
        </w:rPr>
        <w:t>Introduction</w:t>
      </w:r>
      <w:bookmarkEnd w:id="0"/>
    </w:p>
    <w:p w14:paraId="656D731B" w14:textId="40E3A7F3" w:rsidR="00482729" w:rsidRPr="00DE476E" w:rsidRDefault="00482729" w:rsidP="00DE476E">
      <w:pPr>
        <w:spacing w:line="360" w:lineRule="auto"/>
        <w:jc w:val="both"/>
        <w:rPr>
          <w:rFonts w:cstheme="minorHAnsi"/>
          <w:sz w:val="24"/>
          <w:szCs w:val="24"/>
        </w:rPr>
      </w:pPr>
      <w:r w:rsidRPr="00DE476E">
        <w:rPr>
          <w:rFonts w:cstheme="minorHAnsi"/>
          <w:sz w:val="24"/>
          <w:szCs w:val="24"/>
        </w:rPr>
        <w:t>For a better understanding of the concept, it is appropriate to describe the terms "community" and "engagement".</w:t>
      </w:r>
      <w:r w:rsidR="0006635C" w:rsidRPr="00DE476E">
        <w:rPr>
          <w:rFonts w:cstheme="minorHAnsi"/>
          <w:sz w:val="24"/>
          <w:szCs w:val="24"/>
        </w:rPr>
        <w:t xml:space="preserve"> Therefore, community refers to a group of individuals who share a similar place, a common </w:t>
      </w:r>
      <w:r w:rsidR="00671CEE" w:rsidRPr="00DE476E">
        <w:rPr>
          <w:rFonts w:cstheme="minorHAnsi"/>
          <w:sz w:val="24"/>
          <w:szCs w:val="24"/>
        </w:rPr>
        <w:t>interest or a similar identity. Individuals and groups with common needs also exist. The term "engagement" refers to a series of relationships that are helpful to all parties involved. That may be anything from supplying basic knowledge to helping with neighbourhood events (Hertfordshire Council, 2015)</w:t>
      </w:r>
      <w:r w:rsidR="00BF6984" w:rsidRPr="00DE476E">
        <w:rPr>
          <w:rFonts w:cstheme="minorHAnsi"/>
          <w:sz w:val="24"/>
          <w:szCs w:val="24"/>
        </w:rPr>
        <w:t>.</w:t>
      </w:r>
    </w:p>
    <w:p w14:paraId="34303DFC" w14:textId="6E11AD3F" w:rsidR="00164C30" w:rsidRPr="00DE476E" w:rsidRDefault="00164C30" w:rsidP="00DE476E">
      <w:pPr>
        <w:spacing w:line="360" w:lineRule="auto"/>
        <w:jc w:val="both"/>
        <w:rPr>
          <w:rFonts w:cstheme="minorHAnsi"/>
          <w:sz w:val="24"/>
          <w:szCs w:val="24"/>
        </w:rPr>
      </w:pPr>
      <w:r w:rsidRPr="00DE476E">
        <w:rPr>
          <w:rFonts w:cstheme="minorHAnsi"/>
          <w:sz w:val="24"/>
          <w:szCs w:val="24"/>
        </w:rPr>
        <w:t>Community engagement it is broadly defined as implementation of institutional resources, such as expertise and knowledge of technical infrastructure, physical space, faculty and students to solve problems which are facing communities using the collaboration between these communities (Wilkins and Alberti, 2019). In other words, community engagement it is defined as the process in which institutions or groups are working with each other to address situations that impact the well-being of the existing groups (Douglas et al, 2017).</w:t>
      </w:r>
      <w:r w:rsidR="00F6283E" w:rsidRPr="00DE476E">
        <w:rPr>
          <w:rFonts w:cstheme="minorHAnsi"/>
          <w:sz w:val="24"/>
          <w:szCs w:val="24"/>
        </w:rPr>
        <w:t xml:space="preserve"> In addition to the definitions given, the National Standards for Community Engagement describe community engagement as the process of developing and sustaining a working partnership between one or more public agencies and one or more community teams in order to better recognise and resolve the community's needs or circumstances (Ahmed and Palermo, 2010).</w:t>
      </w:r>
    </w:p>
    <w:p w14:paraId="50067377" w14:textId="54B36D88" w:rsidR="00503D0B" w:rsidRPr="00DE476E" w:rsidRDefault="00F67940" w:rsidP="00DE476E">
      <w:pPr>
        <w:spacing w:line="360" w:lineRule="auto"/>
        <w:jc w:val="both"/>
        <w:rPr>
          <w:rFonts w:cstheme="minorHAnsi"/>
          <w:sz w:val="24"/>
          <w:szCs w:val="24"/>
        </w:rPr>
      </w:pPr>
      <w:r w:rsidRPr="00DE476E">
        <w:rPr>
          <w:rFonts w:cstheme="minorHAnsi"/>
          <w:sz w:val="24"/>
          <w:szCs w:val="24"/>
        </w:rPr>
        <w:t xml:space="preserve">FirstGroup plc </w:t>
      </w:r>
      <w:r w:rsidR="000305A7" w:rsidRPr="00DE476E">
        <w:rPr>
          <w:rFonts w:cstheme="minorHAnsi"/>
          <w:sz w:val="24"/>
          <w:szCs w:val="24"/>
        </w:rPr>
        <w:t xml:space="preserve">it is a company which </w:t>
      </w:r>
      <w:r w:rsidRPr="00DE476E">
        <w:rPr>
          <w:rFonts w:cstheme="minorHAnsi"/>
          <w:sz w:val="24"/>
          <w:szCs w:val="24"/>
        </w:rPr>
        <w:t xml:space="preserve">offers transportation services in the UK and North America, being considered a leading provider. The company offers convenient mobility services, connecting communities and people to </w:t>
      </w:r>
      <w:r w:rsidR="004C748E" w:rsidRPr="00DE476E">
        <w:rPr>
          <w:rFonts w:cstheme="minorHAnsi"/>
          <w:sz w:val="24"/>
          <w:szCs w:val="24"/>
        </w:rPr>
        <w:t>boost</w:t>
      </w:r>
      <w:r w:rsidRPr="00DE476E">
        <w:rPr>
          <w:rFonts w:cstheme="minorHAnsi"/>
          <w:sz w:val="24"/>
          <w:szCs w:val="24"/>
        </w:rPr>
        <w:t xml:space="preserve"> the quality of life</w:t>
      </w:r>
      <w:r w:rsidR="004C748E" w:rsidRPr="00DE476E">
        <w:rPr>
          <w:rFonts w:cstheme="minorHAnsi"/>
          <w:sz w:val="24"/>
          <w:szCs w:val="24"/>
        </w:rPr>
        <w:t xml:space="preserve"> (FirstGroup plc, 2021). </w:t>
      </w:r>
      <w:r w:rsidR="00CE1DC3" w:rsidRPr="00DE476E">
        <w:rPr>
          <w:rFonts w:cstheme="minorHAnsi"/>
          <w:sz w:val="24"/>
          <w:szCs w:val="24"/>
        </w:rPr>
        <w:t>This report aims to analyse the best practices of community engagement used by FirstGroup</w:t>
      </w:r>
      <w:r w:rsidR="003F0FE6" w:rsidRPr="00DE476E">
        <w:rPr>
          <w:rFonts w:cstheme="minorHAnsi"/>
          <w:sz w:val="24"/>
          <w:szCs w:val="24"/>
        </w:rPr>
        <w:t xml:space="preserve"> and provide recommendations to how the company can improve their community engagement to achieve competitive advantage.</w:t>
      </w:r>
      <w:r w:rsidR="00503D0B" w:rsidRPr="00DE476E">
        <w:rPr>
          <w:rFonts w:cstheme="minorHAnsi"/>
          <w:sz w:val="24"/>
          <w:szCs w:val="24"/>
        </w:rPr>
        <w:t xml:space="preserve"> </w:t>
      </w:r>
    </w:p>
    <w:p w14:paraId="40B03E0D" w14:textId="71273236" w:rsidR="00CE1DC3" w:rsidRPr="00DE476E" w:rsidRDefault="00806063" w:rsidP="00846807">
      <w:pPr>
        <w:pStyle w:val="ListParagraph"/>
        <w:numPr>
          <w:ilvl w:val="0"/>
          <w:numId w:val="1"/>
        </w:numPr>
        <w:spacing w:line="360" w:lineRule="auto"/>
        <w:jc w:val="both"/>
        <w:outlineLvl w:val="0"/>
        <w:rPr>
          <w:rFonts w:cstheme="minorHAnsi"/>
          <w:sz w:val="24"/>
          <w:szCs w:val="24"/>
        </w:rPr>
      </w:pPr>
      <w:bookmarkStart w:id="1" w:name="_Toc67917479"/>
      <w:r w:rsidRPr="00DE476E">
        <w:rPr>
          <w:rFonts w:cstheme="minorHAnsi"/>
          <w:sz w:val="24"/>
          <w:szCs w:val="24"/>
        </w:rPr>
        <w:t>Principles of community engagement</w:t>
      </w:r>
      <w:bookmarkEnd w:id="1"/>
    </w:p>
    <w:p w14:paraId="35CCB0F0" w14:textId="6D532125" w:rsidR="00DD16BE" w:rsidRPr="00DE476E" w:rsidRDefault="00DD16BE" w:rsidP="00DE476E">
      <w:pPr>
        <w:spacing w:line="360" w:lineRule="auto"/>
        <w:jc w:val="both"/>
        <w:rPr>
          <w:rFonts w:cstheme="minorHAnsi"/>
          <w:sz w:val="24"/>
          <w:szCs w:val="24"/>
        </w:rPr>
      </w:pPr>
      <w:r w:rsidRPr="00DE476E">
        <w:rPr>
          <w:rFonts w:cstheme="minorHAnsi"/>
          <w:sz w:val="24"/>
          <w:szCs w:val="24"/>
        </w:rPr>
        <w:t>Nine core concepts are required to help leaders and organisations shape successful participation mechanisms and alliances, according to Principles of Community Engagement (CDC, 2011).</w:t>
      </w:r>
    </w:p>
    <w:p w14:paraId="292B8BA4" w14:textId="0E94B006" w:rsidR="007429A9" w:rsidRPr="00DE476E" w:rsidRDefault="007429A9" w:rsidP="00DE476E">
      <w:pPr>
        <w:pStyle w:val="ListParagraph"/>
        <w:numPr>
          <w:ilvl w:val="0"/>
          <w:numId w:val="3"/>
        </w:numPr>
        <w:spacing w:line="360" w:lineRule="auto"/>
        <w:jc w:val="both"/>
        <w:rPr>
          <w:rFonts w:cstheme="minorHAnsi"/>
          <w:sz w:val="24"/>
          <w:szCs w:val="24"/>
        </w:rPr>
      </w:pPr>
      <w:r w:rsidRPr="00DE476E">
        <w:rPr>
          <w:rFonts w:cstheme="minorHAnsi"/>
          <w:sz w:val="24"/>
          <w:szCs w:val="24"/>
        </w:rPr>
        <w:lastRenderedPageBreak/>
        <w:t>Be clear about the purpose, goal and the community you want to engage. Researchers and organisers must state clearly what the aim of the group activity is – is it to collect input and create services, or is it to recognise problems and make joint decisions to resolve evolving issues.</w:t>
      </w:r>
    </w:p>
    <w:p w14:paraId="598F2763" w14:textId="44D02447" w:rsidR="007429A9" w:rsidRPr="00DE476E" w:rsidRDefault="007429A9" w:rsidP="00DE476E">
      <w:pPr>
        <w:pStyle w:val="ListParagraph"/>
        <w:numPr>
          <w:ilvl w:val="0"/>
          <w:numId w:val="3"/>
        </w:numPr>
        <w:spacing w:line="360" w:lineRule="auto"/>
        <w:jc w:val="both"/>
        <w:rPr>
          <w:rFonts w:cstheme="minorHAnsi"/>
          <w:sz w:val="24"/>
          <w:szCs w:val="24"/>
        </w:rPr>
      </w:pPr>
      <w:r w:rsidRPr="00DE476E">
        <w:rPr>
          <w:rFonts w:cstheme="minorHAnsi"/>
          <w:sz w:val="24"/>
          <w:szCs w:val="24"/>
        </w:rPr>
        <w:t>Go to the community</w:t>
      </w:r>
    </w:p>
    <w:p w14:paraId="7BC8B418" w14:textId="2EF667D7" w:rsidR="007429A9" w:rsidRPr="00DE476E" w:rsidRDefault="007429A9" w:rsidP="00DE476E">
      <w:pPr>
        <w:pStyle w:val="ListParagraph"/>
        <w:numPr>
          <w:ilvl w:val="0"/>
          <w:numId w:val="3"/>
        </w:numPr>
        <w:spacing w:line="360" w:lineRule="auto"/>
        <w:jc w:val="both"/>
        <w:rPr>
          <w:rFonts w:cstheme="minorHAnsi"/>
          <w:sz w:val="24"/>
          <w:szCs w:val="24"/>
        </w:rPr>
      </w:pPr>
      <w:r w:rsidRPr="00DE476E">
        <w:rPr>
          <w:rFonts w:cstheme="minorHAnsi"/>
          <w:sz w:val="24"/>
          <w:szCs w:val="24"/>
        </w:rPr>
        <w:t>Respect and Promote the individuality of people in the community</w:t>
      </w:r>
    </w:p>
    <w:p w14:paraId="231DC4FA" w14:textId="2D317A10" w:rsidR="007429A9" w:rsidRPr="00DE476E" w:rsidRDefault="007429A9" w:rsidP="00DE476E">
      <w:pPr>
        <w:pStyle w:val="ListParagraph"/>
        <w:numPr>
          <w:ilvl w:val="0"/>
          <w:numId w:val="3"/>
        </w:numPr>
        <w:spacing w:line="360" w:lineRule="auto"/>
        <w:jc w:val="both"/>
        <w:rPr>
          <w:rFonts w:cstheme="minorHAnsi"/>
          <w:sz w:val="24"/>
          <w:szCs w:val="24"/>
        </w:rPr>
      </w:pPr>
      <w:r w:rsidRPr="00DE476E">
        <w:rPr>
          <w:rFonts w:cstheme="minorHAnsi"/>
          <w:sz w:val="24"/>
          <w:szCs w:val="24"/>
        </w:rPr>
        <w:t>Look for collective self-determination</w:t>
      </w:r>
    </w:p>
    <w:p w14:paraId="5E247A92" w14:textId="727F8605" w:rsidR="007429A9" w:rsidRPr="00DE476E" w:rsidRDefault="007429A9" w:rsidP="00DE476E">
      <w:pPr>
        <w:pStyle w:val="ListParagraph"/>
        <w:numPr>
          <w:ilvl w:val="0"/>
          <w:numId w:val="3"/>
        </w:numPr>
        <w:spacing w:line="360" w:lineRule="auto"/>
        <w:jc w:val="both"/>
        <w:rPr>
          <w:rFonts w:cstheme="minorHAnsi"/>
          <w:sz w:val="24"/>
          <w:szCs w:val="24"/>
        </w:rPr>
      </w:pPr>
      <w:r w:rsidRPr="00DE476E">
        <w:rPr>
          <w:rFonts w:cstheme="minorHAnsi"/>
          <w:sz w:val="24"/>
          <w:szCs w:val="24"/>
        </w:rPr>
        <w:t xml:space="preserve">Partnering with the community  </w:t>
      </w:r>
    </w:p>
    <w:p w14:paraId="214574D7" w14:textId="39FF8F1B" w:rsidR="007429A9" w:rsidRPr="00DE476E" w:rsidRDefault="007429A9" w:rsidP="00DE476E">
      <w:pPr>
        <w:pStyle w:val="ListParagraph"/>
        <w:numPr>
          <w:ilvl w:val="0"/>
          <w:numId w:val="3"/>
        </w:numPr>
        <w:spacing w:line="360" w:lineRule="auto"/>
        <w:jc w:val="both"/>
        <w:rPr>
          <w:rFonts w:cstheme="minorHAnsi"/>
          <w:sz w:val="24"/>
          <w:szCs w:val="24"/>
        </w:rPr>
      </w:pPr>
      <w:r w:rsidRPr="00DE476E">
        <w:rPr>
          <w:rFonts w:cstheme="minorHAnsi"/>
          <w:sz w:val="24"/>
          <w:szCs w:val="24"/>
        </w:rPr>
        <w:t>Respect community diversity and culture</w:t>
      </w:r>
    </w:p>
    <w:p w14:paraId="1C21C638" w14:textId="2679A4AC" w:rsidR="007429A9" w:rsidRPr="00DE476E" w:rsidRDefault="007429A9" w:rsidP="00DE476E">
      <w:pPr>
        <w:pStyle w:val="ListParagraph"/>
        <w:numPr>
          <w:ilvl w:val="0"/>
          <w:numId w:val="3"/>
        </w:numPr>
        <w:spacing w:line="360" w:lineRule="auto"/>
        <w:jc w:val="both"/>
        <w:rPr>
          <w:rFonts w:cstheme="minorHAnsi"/>
          <w:sz w:val="24"/>
          <w:szCs w:val="24"/>
        </w:rPr>
      </w:pPr>
      <w:r w:rsidRPr="00DE476E">
        <w:rPr>
          <w:rFonts w:cstheme="minorHAnsi"/>
          <w:sz w:val="24"/>
          <w:szCs w:val="24"/>
        </w:rPr>
        <w:t>Identify and mobilise community assets</w:t>
      </w:r>
    </w:p>
    <w:p w14:paraId="23AF2328" w14:textId="6D92C6B4" w:rsidR="007429A9" w:rsidRPr="00DE476E" w:rsidRDefault="007429A9" w:rsidP="00DE476E">
      <w:pPr>
        <w:pStyle w:val="ListParagraph"/>
        <w:numPr>
          <w:ilvl w:val="0"/>
          <w:numId w:val="3"/>
        </w:numPr>
        <w:spacing w:line="360" w:lineRule="auto"/>
        <w:jc w:val="both"/>
        <w:rPr>
          <w:rFonts w:cstheme="minorHAnsi"/>
          <w:sz w:val="24"/>
          <w:szCs w:val="24"/>
        </w:rPr>
      </w:pPr>
      <w:r w:rsidRPr="00DE476E">
        <w:rPr>
          <w:rFonts w:cstheme="minorHAnsi"/>
          <w:sz w:val="24"/>
          <w:szCs w:val="24"/>
        </w:rPr>
        <w:t>Maintain flexibility</w:t>
      </w:r>
    </w:p>
    <w:p w14:paraId="32DDC99F" w14:textId="5969DA35" w:rsidR="007429A9" w:rsidRPr="00DE476E" w:rsidRDefault="007429A9" w:rsidP="00DE476E">
      <w:pPr>
        <w:pStyle w:val="ListParagraph"/>
        <w:numPr>
          <w:ilvl w:val="0"/>
          <w:numId w:val="3"/>
        </w:numPr>
        <w:spacing w:line="360" w:lineRule="auto"/>
        <w:jc w:val="both"/>
        <w:rPr>
          <w:rFonts w:cstheme="minorHAnsi"/>
          <w:sz w:val="24"/>
          <w:szCs w:val="24"/>
        </w:rPr>
      </w:pPr>
      <w:r w:rsidRPr="00DE476E">
        <w:rPr>
          <w:rFonts w:cstheme="minorHAnsi"/>
          <w:sz w:val="24"/>
          <w:szCs w:val="24"/>
        </w:rPr>
        <w:t>Community collaboration and long-term commitment (CDC, 2011).</w:t>
      </w:r>
    </w:p>
    <w:p w14:paraId="25440BC6" w14:textId="0501363C" w:rsidR="00CB746A" w:rsidRPr="00DE476E" w:rsidRDefault="007429A9" w:rsidP="00DE476E">
      <w:pPr>
        <w:spacing w:line="360" w:lineRule="auto"/>
        <w:jc w:val="both"/>
        <w:rPr>
          <w:rFonts w:cstheme="minorHAnsi"/>
          <w:sz w:val="24"/>
          <w:szCs w:val="24"/>
        </w:rPr>
      </w:pPr>
      <w:r w:rsidRPr="00DE476E">
        <w:rPr>
          <w:rFonts w:cstheme="minorHAnsi"/>
          <w:sz w:val="24"/>
          <w:szCs w:val="24"/>
        </w:rPr>
        <w:t>FirstGroup become a leader provider by following these principles. Therefore, i</w:t>
      </w:r>
      <w:r w:rsidR="009D16FA" w:rsidRPr="00DE476E">
        <w:rPr>
          <w:rFonts w:cstheme="minorHAnsi"/>
          <w:sz w:val="24"/>
          <w:szCs w:val="24"/>
        </w:rPr>
        <w:t xml:space="preserve">n a charity project developed by FirstGroup, the company stated </w:t>
      </w:r>
      <w:r w:rsidR="00193575" w:rsidRPr="00DE476E">
        <w:rPr>
          <w:rFonts w:cstheme="minorHAnsi"/>
          <w:sz w:val="24"/>
          <w:szCs w:val="24"/>
        </w:rPr>
        <w:t>clear their purpose, goal and community, which was to help young people on their journey to a better mental health (FirstGroup Annual Report and Accounts, 2019).</w:t>
      </w:r>
      <w:r w:rsidR="00860B04" w:rsidRPr="00DE476E">
        <w:rPr>
          <w:rFonts w:cstheme="minorHAnsi"/>
          <w:sz w:val="24"/>
          <w:szCs w:val="24"/>
        </w:rPr>
        <w:t xml:space="preserve"> It is vital to perform study to acquire knowledge of the population, including its society, social networks, economic circumstances, dynamics, history, and experiences</w:t>
      </w:r>
      <w:r w:rsidRPr="00DE476E">
        <w:rPr>
          <w:rFonts w:cstheme="minorHAnsi"/>
          <w:sz w:val="24"/>
          <w:szCs w:val="24"/>
        </w:rPr>
        <w:t xml:space="preserve"> (CDC, 2011).</w:t>
      </w:r>
      <w:r w:rsidR="00860B04" w:rsidRPr="00DE476E">
        <w:rPr>
          <w:rFonts w:cstheme="minorHAnsi"/>
          <w:sz w:val="24"/>
          <w:szCs w:val="24"/>
        </w:rPr>
        <w:t xml:space="preserve"> FirstGroup it is a company who managed to develop their services, make a name for their company and create numerous charity events because they were interested in their community and the needs of people.</w:t>
      </w:r>
      <w:r w:rsidR="00BF6984" w:rsidRPr="00DE476E">
        <w:rPr>
          <w:rFonts w:cstheme="minorHAnsi"/>
          <w:sz w:val="24"/>
          <w:szCs w:val="24"/>
        </w:rPr>
        <w:t xml:space="preserve"> </w:t>
      </w:r>
    </w:p>
    <w:p w14:paraId="77296D52" w14:textId="519105CD" w:rsidR="00CB746A" w:rsidRPr="00DE476E" w:rsidRDefault="00BF6984" w:rsidP="00DE476E">
      <w:pPr>
        <w:spacing w:line="360" w:lineRule="auto"/>
        <w:jc w:val="both"/>
        <w:rPr>
          <w:rFonts w:cstheme="minorHAnsi"/>
          <w:sz w:val="24"/>
          <w:szCs w:val="24"/>
        </w:rPr>
      </w:pPr>
      <w:r w:rsidRPr="00DE476E">
        <w:rPr>
          <w:rFonts w:cstheme="minorHAnsi"/>
          <w:sz w:val="24"/>
          <w:szCs w:val="24"/>
        </w:rPr>
        <w:t>Furthermore, FirstGroup started their development by creating connection with key leaders of the communities to find people concerns, needs</w:t>
      </w:r>
      <w:r w:rsidR="00163050" w:rsidRPr="00DE476E">
        <w:rPr>
          <w:rFonts w:cstheme="minorHAnsi"/>
          <w:sz w:val="24"/>
          <w:szCs w:val="24"/>
        </w:rPr>
        <w:t xml:space="preserve"> and</w:t>
      </w:r>
      <w:r w:rsidRPr="00DE476E">
        <w:rPr>
          <w:rFonts w:cstheme="minorHAnsi"/>
          <w:sz w:val="24"/>
          <w:szCs w:val="24"/>
        </w:rPr>
        <w:t xml:space="preserve"> issues. Later they integrated people from community in the business activities and events</w:t>
      </w:r>
      <w:r w:rsidR="00314F99" w:rsidRPr="00DE476E">
        <w:rPr>
          <w:rFonts w:cstheme="minorHAnsi"/>
          <w:sz w:val="24"/>
          <w:szCs w:val="24"/>
        </w:rPr>
        <w:t xml:space="preserve"> (FirstGroup plc, 2021)</w:t>
      </w:r>
      <w:r w:rsidRPr="00DE476E">
        <w:rPr>
          <w:rFonts w:cstheme="minorHAnsi"/>
          <w:sz w:val="24"/>
          <w:szCs w:val="24"/>
        </w:rPr>
        <w:t xml:space="preserve">, thus punctuating the third </w:t>
      </w:r>
      <w:r w:rsidR="00314F99" w:rsidRPr="00DE476E">
        <w:rPr>
          <w:rFonts w:cstheme="minorHAnsi"/>
          <w:sz w:val="24"/>
          <w:szCs w:val="24"/>
        </w:rPr>
        <w:t xml:space="preserve">and fourth </w:t>
      </w:r>
      <w:r w:rsidRPr="00DE476E">
        <w:rPr>
          <w:rFonts w:cstheme="minorHAnsi"/>
          <w:sz w:val="24"/>
          <w:szCs w:val="24"/>
        </w:rPr>
        <w:t>principle</w:t>
      </w:r>
      <w:r w:rsidR="00314F99" w:rsidRPr="00DE476E">
        <w:rPr>
          <w:rFonts w:cstheme="minorHAnsi"/>
          <w:sz w:val="24"/>
          <w:szCs w:val="24"/>
        </w:rPr>
        <w:t>s</w:t>
      </w:r>
      <w:r w:rsidRPr="00DE476E">
        <w:rPr>
          <w:rFonts w:cstheme="minorHAnsi"/>
          <w:sz w:val="24"/>
          <w:szCs w:val="24"/>
        </w:rPr>
        <w:t xml:space="preserve"> of community engagement</w:t>
      </w:r>
      <w:r w:rsidR="007429A9" w:rsidRPr="00DE476E">
        <w:rPr>
          <w:rFonts w:cstheme="minorHAnsi"/>
          <w:sz w:val="24"/>
          <w:szCs w:val="24"/>
        </w:rPr>
        <w:t>.</w:t>
      </w:r>
    </w:p>
    <w:p w14:paraId="575205AC" w14:textId="435F1C76" w:rsidR="000B7E51" w:rsidRPr="00DE476E" w:rsidRDefault="008A0CF8" w:rsidP="00DE476E">
      <w:pPr>
        <w:spacing w:line="360" w:lineRule="auto"/>
        <w:jc w:val="both"/>
        <w:rPr>
          <w:rFonts w:cstheme="minorHAnsi"/>
          <w:sz w:val="24"/>
          <w:szCs w:val="24"/>
        </w:rPr>
      </w:pPr>
      <w:r w:rsidRPr="00DE476E">
        <w:rPr>
          <w:rFonts w:cstheme="minorHAnsi"/>
          <w:sz w:val="24"/>
          <w:szCs w:val="24"/>
        </w:rPr>
        <w:t xml:space="preserve"> </w:t>
      </w:r>
      <w:r w:rsidR="00D62B78" w:rsidRPr="00DE476E">
        <w:rPr>
          <w:rFonts w:cstheme="minorHAnsi"/>
          <w:sz w:val="24"/>
          <w:szCs w:val="24"/>
        </w:rPr>
        <w:t xml:space="preserve">The </w:t>
      </w:r>
      <w:r w:rsidRPr="00DE476E">
        <w:rPr>
          <w:rFonts w:cstheme="minorHAnsi"/>
          <w:sz w:val="24"/>
          <w:szCs w:val="24"/>
        </w:rPr>
        <w:t xml:space="preserve">local management teams </w:t>
      </w:r>
      <w:r w:rsidR="00D62B78" w:rsidRPr="00DE476E">
        <w:rPr>
          <w:rFonts w:cstheme="minorHAnsi"/>
          <w:sz w:val="24"/>
          <w:szCs w:val="24"/>
        </w:rPr>
        <w:t>of the company</w:t>
      </w:r>
      <w:r w:rsidRPr="00DE476E">
        <w:rPr>
          <w:rFonts w:cstheme="minorHAnsi"/>
          <w:sz w:val="24"/>
          <w:szCs w:val="24"/>
        </w:rPr>
        <w:t xml:space="preserve"> identify</w:t>
      </w:r>
      <w:r w:rsidR="00026F00" w:rsidRPr="00DE476E">
        <w:rPr>
          <w:rFonts w:cstheme="minorHAnsi"/>
          <w:sz w:val="24"/>
          <w:szCs w:val="24"/>
        </w:rPr>
        <w:t xml:space="preserve"> </w:t>
      </w:r>
      <w:r w:rsidRPr="00DE476E">
        <w:rPr>
          <w:rFonts w:cstheme="minorHAnsi"/>
          <w:sz w:val="24"/>
          <w:szCs w:val="24"/>
        </w:rPr>
        <w:t>and understand</w:t>
      </w:r>
      <w:r w:rsidR="00026F00" w:rsidRPr="00DE476E">
        <w:rPr>
          <w:rFonts w:cstheme="minorHAnsi"/>
          <w:sz w:val="24"/>
          <w:szCs w:val="24"/>
        </w:rPr>
        <w:t xml:space="preserve"> </w:t>
      </w:r>
      <w:r w:rsidRPr="00DE476E">
        <w:rPr>
          <w:rFonts w:cstheme="minorHAnsi"/>
          <w:sz w:val="24"/>
          <w:szCs w:val="24"/>
        </w:rPr>
        <w:t>the needs of their local customers, as well as forming relationships that provide improved services and benefit to both the company and the communities it represents.</w:t>
      </w:r>
      <w:r w:rsidR="00026F00" w:rsidRPr="00DE476E">
        <w:rPr>
          <w:rFonts w:cstheme="minorHAnsi"/>
          <w:sz w:val="24"/>
          <w:szCs w:val="24"/>
        </w:rPr>
        <w:t xml:space="preserve"> T</w:t>
      </w:r>
      <w:r w:rsidR="00D62B78" w:rsidRPr="00DE476E">
        <w:rPr>
          <w:rFonts w:cstheme="minorHAnsi"/>
          <w:sz w:val="24"/>
          <w:szCs w:val="24"/>
        </w:rPr>
        <w:t>hey also u</w:t>
      </w:r>
      <w:r w:rsidR="00026F00" w:rsidRPr="00DE476E">
        <w:rPr>
          <w:rFonts w:cstheme="minorHAnsi"/>
          <w:sz w:val="24"/>
          <w:szCs w:val="24"/>
        </w:rPr>
        <w:t>nderstood that community partnerships are critical.</w:t>
      </w:r>
      <w:r w:rsidR="00163050" w:rsidRPr="00DE476E">
        <w:rPr>
          <w:rFonts w:cstheme="minorHAnsi"/>
          <w:sz w:val="24"/>
          <w:szCs w:val="24"/>
        </w:rPr>
        <w:t xml:space="preserve"> </w:t>
      </w:r>
      <w:r w:rsidR="000B7E51" w:rsidRPr="00DE476E">
        <w:rPr>
          <w:rFonts w:cstheme="minorHAnsi"/>
          <w:sz w:val="24"/>
          <w:szCs w:val="24"/>
        </w:rPr>
        <w:t>According to the Annual Report and Accounts of FirstGroup, 2019, the company stated that</w:t>
      </w:r>
      <w:r w:rsidR="00D62B78" w:rsidRPr="00DE476E">
        <w:rPr>
          <w:rFonts w:cstheme="minorHAnsi"/>
          <w:sz w:val="24"/>
          <w:szCs w:val="24"/>
        </w:rPr>
        <w:t>,</w:t>
      </w:r>
      <w:r w:rsidR="000B7E51" w:rsidRPr="00DE476E">
        <w:rPr>
          <w:rFonts w:cstheme="minorHAnsi"/>
          <w:sz w:val="24"/>
          <w:szCs w:val="24"/>
        </w:rPr>
        <w:t xml:space="preserve"> </w:t>
      </w:r>
      <w:r w:rsidR="00D62B78" w:rsidRPr="00DE476E">
        <w:rPr>
          <w:rFonts w:cstheme="minorHAnsi"/>
          <w:sz w:val="24"/>
          <w:szCs w:val="24"/>
        </w:rPr>
        <w:t>t</w:t>
      </w:r>
      <w:r w:rsidR="000B7E51" w:rsidRPr="00DE476E">
        <w:rPr>
          <w:rFonts w:cstheme="minorHAnsi"/>
          <w:sz w:val="24"/>
          <w:szCs w:val="24"/>
        </w:rPr>
        <w:t xml:space="preserve">he more diverse </w:t>
      </w:r>
      <w:r w:rsidR="00D62B78" w:rsidRPr="00DE476E">
        <w:rPr>
          <w:rFonts w:cstheme="minorHAnsi"/>
          <w:sz w:val="24"/>
          <w:szCs w:val="24"/>
        </w:rPr>
        <w:t>their</w:t>
      </w:r>
      <w:r w:rsidR="000B7E51" w:rsidRPr="00DE476E">
        <w:rPr>
          <w:rFonts w:cstheme="minorHAnsi"/>
          <w:sz w:val="24"/>
          <w:szCs w:val="24"/>
        </w:rPr>
        <w:t xml:space="preserve"> workforce, the wider </w:t>
      </w:r>
      <w:r w:rsidR="00D62B78" w:rsidRPr="00DE476E">
        <w:rPr>
          <w:rFonts w:cstheme="minorHAnsi"/>
          <w:sz w:val="24"/>
          <w:szCs w:val="24"/>
        </w:rPr>
        <w:t>their</w:t>
      </w:r>
      <w:r w:rsidR="000B7E51" w:rsidRPr="00DE476E">
        <w:rPr>
          <w:rFonts w:cstheme="minorHAnsi"/>
          <w:sz w:val="24"/>
          <w:szCs w:val="24"/>
        </w:rPr>
        <w:t xml:space="preserve"> skills and the better </w:t>
      </w:r>
      <w:r w:rsidR="00D62B78" w:rsidRPr="00DE476E">
        <w:rPr>
          <w:rFonts w:cstheme="minorHAnsi"/>
          <w:sz w:val="24"/>
          <w:szCs w:val="24"/>
        </w:rPr>
        <w:t>their</w:t>
      </w:r>
      <w:r w:rsidR="000B7E51" w:rsidRPr="00DE476E">
        <w:rPr>
          <w:rFonts w:cstheme="minorHAnsi"/>
          <w:sz w:val="24"/>
          <w:szCs w:val="24"/>
        </w:rPr>
        <w:t xml:space="preserve"> chances for growth and creativity. Equality of opportunity, diversity, </w:t>
      </w:r>
      <w:r w:rsidR="000B7E51" w:rsidRPr="00DE476E">
        <w:rPr>
          <w:rFonts w:cstheme="minorHAnsi"/>
          <w:sz w:val="24"/>
          <w:szCs w:val="24"/>
        </w:rPr>
        <w:lastRenderedPageBreak/>
        <w:t xml:space="preserve">and inclusion are important to </w:t>
      </w:r>
      <w:r w:rsidR="00D62B78" w:rsidRPr="00DE476E">
        <w:rPr>
          <w:rFonts w:cstheme="minorHAnsi"/>
          <w:sz w:val="24"/>
          <w:szCs w:val="24"/>
        </w:rPr>
        <w:t>them</w:t>
      </w:r>
      <w:r w:rsidR="000B7E51" w:rsidRPr="00DE476E">
        <w:rPr>
          <w:rFonts w:cstheme="minorHAnsi"/>
          <w:sz w:val="24"/>
          <w:szCs w:val="24"/>
        </w:rPr>
        <w:t xml:space="preserve"> at every stage, both in </w:t>
      </w:r>
      <w:r w:rsidR="00D62B78" w:rsidRPr="00DE476E">
        <w:rPr>
          <w:rFonts w:cstheme="minorHAnsi"/>
          <w:sz w:val="24"/>
          <w:szCs w:val="24"/>
        </w:rPr>
        <w:t>the</w:t>
      </w:r>
      <w:r w:rsidR="000B7E51" w:rsidRPr="00DE476E">
        <w:rPr>
          <w:rFonts w:cstheme="minorHAnsi"/>
          <w:sz w:val="24"/>
          <w:szCs w:val="24"/>
        </w:rPr>
        <w:t xml:space="preserve"> Boardroom and in </w:t>
      </w:r>
      <w:r w:rsidR="00D62B78" w:rsidRPr="00DE476E">
        <w:rPr>
          <w:rFonts w:cstheme="minorHAnsi"/>
          <w:sz w:val="24"/>
          <w:szCs w:val="24"/>
        </w:rPr>
        <w:t>the</w:t>
      </w:r>
      <w:r w:rsidR="000B7E51" w:rsidRPr="00DE476E">
        <w:rPr>
          <w:rFonts w:cstheme="minorHAnsi"/>
          <w:sz w:val="24"/>
          <w:szCs w:val="24"/>
        </w:rPr>
        <w:t xml:space="preserve"> organisation.</w:t>
      </w:r>
      <w:r w:rsidR="00D62B78" w:rsidRPr="00DE476E">
        <w:rPr>
          <w:rFonts w:cstheme="minorHAnsi"/>
          <w:sz w:val="24"/>
          <w:szCs w:val="24"/>
        </w:rPr>
        <w:t xml:space="preserve"> Moreover, they offer services and assistance for disabled people and those who are struggling to travel.</w:t>
      </w:r>
    </w:p>
    <w:p w14:paraId="149BB458" w14:textId="3114D164" w:rsidR="003327A0" w:rsidRPr="00DE476E" w:rsidRDefault="003327A0" w:rsidP="00DE476E">
      <w:pPr>
        <w:spacing w:line="360" w:lineRule="auto"/>
        <w:jc w:val="both"/>
        <w:rPr>
          <w:rFonts w:cstheme="minorHAnsi"/>
          <w:sz w:val="24"/>
          <w:szCs w:val="24"/>
        </w:rPr>
      </w:pPr>
      <w:r w:rsidRPr="00DE476E">
        <w:rPr>
          <w:rFonts w:cstheme="minorHAnsi"/>
          <w:sz w:val="24"/>
          <w:szCs w:val="24"/>
        </w:rPr>
        <w:t>Collaboration with people and organisations to develop new expertise aids in the long-term sustainability of partnerships and results. TOCs, for example, cooperate with small local user organisations and Regional Rail Partnerships to expand services for individual communities, while also forming long-term strategic relationships with Network Rail, a national transport contractor.</w:t>
      </w:r>
      <w:r w:rsidR="00291C75" w:rsidRPr="00DE476E">
        <w:rPr>
          <w:rFonts w:cstheme="minorHAnsi"/>
          <w:sz w:val="24"/>
          <w:szCs w:val="24"/>
        </w:rPr>
        <w:t xml:space="preserve"> </w:t>
      </w:r>
    </w:p>
    <w:p w14:paraId="05E58A67" w14:textId="6B7A0973" w:rsidR="00DD16BE" w:rsidRPr="00DE476E" w:rsidRDefault="00291C75" w:rsidP="00DE476E">
      <w:pPr>
        <w:spacing w:line="360" w:lineRule="auto"/>
        <w:jc w:val="both"/>
        <w:rPr>
          <w:rFonts w:cstheme="minorHAnsi"/>
          <w:sz w:val="24"/>
          <w:szCs w:val="24"/>
        </w:rPr>
      </w:pPr>
      <w:r w:rsidRPr="00DE476E">
        <w:rPr>
          <w:rFonts w:cstheme="minorHAnsi"/>
          <w:sz w:val="24"/>
          <w:szCs w:val="24"/>
        </w:rPr>
        <w:t>For a sustainable Community Engagement, the company provides all information related to price, services, partners, events, charity, offering a transparency. Moreover, the company engage with the community by listening to their concerns and incorporate their feedback in the decision-making. Thus, they respect eversion’s voice.</w:t>
      </w:r>
    </w:p>
    <w:p w14:paraId="50F7B379" w14:textId="77777777" w:rsidR="00DD16BE" w:rsidRPr="00DE476E" w:rsidRDefault="00DD16BE" w:rsidP="00DE476E">
      <w:pPr>
        <w:spacing w:line="360" w:lineRule="auto"/>
        <w:jc w:val="both"/>
        <w:rPr>
          <w:rFonts w:cstheme="minorHAnsi"/>
          <w:sz w:val="24"/>
          <w:szCs w:val="24"/>
        </w:rPr>
      </w:pPr>
    </w:p>
    <w:p w14:paraId="33C208ED" w14:textId="7FAD3305" w:rsidR="00026FE2" w:rsidRPr="00DE476E" w:rsidRDefault="00026FE2" w:rsidP="00846807">
      <w:pPr>
        <w:pStyle w:val="ListParagraph"/>
        <w:numPr>
          <w:ilvl w:val="0"/>
          <w:numId w:val="1"/>
        </w:numPr>
        <w:spacing w:line="360" w:lineRule="auto"/>
        <w:jc w:val="both"/>
        <w:outlineLvl w:val="0"/>
        <w:rPr>
          <w:rFonts w:cstheme="minorHAnsi"/>
          <w:sz w:val="24"/>
          <w:szCs w:val="24"/>
        </w:rPr>
      </w:pPr>
      <w:bookmarkStart w:id="2" w:name="_Toc67917480"/>
      <w:r w:rsidRPr="00DE476E">
        <w:rPr>
          <w:rFonts w:cstheme="minorHAnsi"/>
          <w:sz w:val="24"/>
          <w:szCs w:val="24"/>
        </w:rPr>
        <w:t>Analysis of First Group best practices on community engagement and stakeholder’s participation</w:t>
      </w:r>
      <w:bookmarkEnd w:id="2"/>
    </w:p>
    <w:p w14:paraId="76FEEA8B" w14:textId="385F5290" w:rsidR="000E7C90" w:rsidRPr="00DE476E" w:rsidRDefault="000E7C90" w:rsidP="00846807">
      <w:pPr>
        <w:pStyle w:val="ListParagraph"/>
        <w:numPr>
          <w:ilvl w:val="1"/>
          <w:numId w:val="1"/>
        </w:numPr>
        <w:spacing w:line="360" w:lineRule="auto"/>
        <w:jc w:val="both"/>
        <w:outlineLvl w:val="1"/>
        <w:rPr>
          <w:rFonts w:cstheme="minorHAnsi"/>
          <w:sz w:val="24"/>
          <w:szCs w:val="24"/>
        </w:rPr>
      </w:pPr>
      <w:bookmarkStart w:id="3" w:name="_Toc67917481"/>
      <w:r w:rsidRPr="00DE476E">
        <w:rPr>
          <w:rFonts w:cstheme="minorHAnsi"/>
          <w:sz w:val="24"/>
          <w:szCs w:val="24"/>
        </w:rPr>
        <w:t>Community engagement best practice</w:t>
      </w:r>
      <w:bookmarkEnd w:id="3"/>
    </w:p>
    <w:p w14:paraId="242E9B4F" w14:textId="14B98C3F" w:rsidR="00FE45CD" w:rsidRPr="00DE476E" w:rsidRDefault="00D0671B" w:rsidP="00DE476E">
      <w:pPr>
        <w:spacing w:line="360" w:lineRule="auto"/>
        <w:jc w:val="both"/>
        <w:rPr>
          <w:rFonts w:cstheme="minorHAnsi"/>
          <w:sz w:val="24"/>
          <w:szCs w:val="24"/>
        </w:rPr>
      </w:pPr>
      <w:r w:rsidRPr="00DE476E">
        <w:rPr>
          <w:rFonts w:cstheme="minorHAnsi"/>
          <w:sz w:val="24"/>
          <w:szCs w:val="24"/>
        </w:rPr>
        <w:t xml:space="preserve">Community engagement, or ‘public engagement,' is a method of incorporating public concerns, wishes, and principles into political and business decision-making (Creighton, 2005 cited in </w:t>
      </w:r>
      <w:bookmarkStart w:id="4" w:name="_Hlk67672454"/>
      <w:r w:rsidRPr="00DE476E">
        <w:rPr>
          <w:rFonts w:cstheme="minorHAnsi"/>
          <w:sz w:val="24"/>
          <w:szCs w:val="24"/>
        </w:rPr>
        <w:t>Gordon et al, 2013</w:t>
      </w:r>
      <w:bookmarkEnd w:id="4"/>
      <w:r w:rsidRPr="00DE476E">
        <w:rPr>
          <w:rFonts w:cstheme="minorHAnsi"/>
          <w:sz w:val="24"/>
          <w:szCs w:val="24"/>
        </w:rPr>
        <w:t>).</w:t>
      </w:r>
      <w:r w:rsidR="000305A7" w:rsidRPr="00DE476E">
        <w:rPr>
          <w:rFonts w:cstheme="minorHAnsi"/>
          <w:sz w:val="24"/>
          <w:szCs w:val="24"/>
        </w:rPr>
        <w:t xml:space="preserve">  According to FirstGroup Annual Report and Accounts </w:t>
      </w:r>
      <w:r w:rsidR="00FE45CD" w:rsidRPr="00DE476E">
        <w:rPr>
          <w:rFonts w:cstheme="minorHAnsi"/>
          <w:sz w:val="24"/>
          <w:szCs w:val="24"/>
        </w:rPr>
        <w:t>(</w:t>
      </w:r>
      <w:r w:rsidR="000305A7" w:rsidRPr="00DE476E">
        <w:rPr>
          <w:rFonts w:cstheme="minorHAnsi"/>
          <w:sz w:val="24"/>
          <w:szCs w:val="24"/>
        </w:rPr>
        <w:t>2019</w:t>
      </w:r>
      <w:r w:rsidR="00FE45CD" w:rsidRPr="00DE476E">
        <w:rPr>
          <w:rFonts w:cstheme="minorHAnsi"/>
          <w:sz w:val="24"/>
          <w:szCs w:val="24"/>
        </w:rPr>
        <w:t>)</w:t>
      </w:r>
      <w:r w:rsidR="000305A7" w:rsidRPr="00DE476E">
        <w:rPr>
          <w:rFonts w:cstheme="minorHAnsi"/>
          <w:sz w:val="24"/>
          <w:szCs w:val="24"/>
        </w:rPr>
        <w:t>, the company view about community engagement it is that</w:t>
      </w:r>
      <w:r w:rsidR="00FE45CD" w:rsidRPr="00DE476E">
        <w:rPr>
          <w:rFonts w:cstheme="minorHAnsi"/>
          <w:sz w:val="24"/>
          <w:szCs w:val="24"/>
        </w:rPr>
        <w:t xml:space="preserve"> this can help</w:t>
      </w:r>
      <w:r w:rsidR="000305A7" w:rsidRPr="00DE476E">
        <w:rPr>
          <w:rFonts w:cstheme="minorHAnsi"/>
          <w:sz w:val="24"/>
          <w:szCs w:val="24"/>
        </w:rPr>
        <w:t xml:space="preserve"> in maintaining and improving </w:t>
      </w:r>
      <w:r w:rsidR="00FE45CD" w:rsidRPr="00DE476E">
        <w:rPr>
          <w:rFonts w:cstheme="minorHAnsi"/>
          <w:sz w:val="24"/>
          <w:szCs w:val="24"/>
        </w:rPr>
        <w:t>their</w:t>
      </w:r>
      <w:r w:rsidR="000305A7" w:rsidRPr="00DE476E">
        <w:rPr>
          <w:rFonts w:cstheme="minorHAnsi"/>
          <w:sz w:val="24"/>
          <w:szCs w:val="24"/>
        </w:rPr>
        <w:t xml:space="preserve"> long-term relationships with clients and other stakeholders. </w:t>
      </w:r>
      <w:r w:rsidR="00FE45CD" w:rsidRPr="00DE476E">
        <w:rPr>
          <w:rFonts w:cstheme="minorHAnsi"/>
          <w:sz w:val="24"/>
          <w:szCs w:val="24"/>
        </w:rPr>
        <w:t>In doing this, the company</w:t>
      </w:r>
      <w:r w:rsidR="000305A7" w:rsidRPr="00DE476E">
        <w:rPr>
          <w:rFonts w:cstheme="minorHAnsi"/>
          <w:sz w:val="24"/>
          <w:szCs w:val="24"/>
        </w:rPr>
        <w:t xml:space="preserve"> have well-developed </w:t>
      </w:r>
      <w:r w:rsidR="00FE45CD" w:rsidRPr="00DE476E">
        <w:rPr>
          <w:rFonts w:cstheme="minorHAnsi"/>
          <w:sz w:val="24"/>
          <w:szCs w:val="24"/>
        </w:rPr>
        <w:t>mechanisms</w:t>
      </w:r>
      <w:r w:rsidR="000305A7" w:rsidRPr="00DE476E">
        <w:rPr>
          <w:rFonts w:cstheme="minorHAnsi"/>
          <w:sz w:val="24"/>
          <w:szCs w:val="24"/>
        </w:rPr>
        <w:t xml:space="preserve"> </w:t>
      </w:r>
      <w:r w:rsidR="00FE45CD" w:rsidRPr="00DE476E">
        <w:rPr>
          <w:rFonts w:cstheme="minorHAnsi"/>
          <w:sz w:val="24"/>
          <w:szCs w:val="24"/>
        </w:rPr>
        <w:t>which</w:t>
      </w:r>
      <w:r w:rsidR="000305A7" w:rsidRPr="00DE476E">
        <w:rPr>
          <w:rFonts w:cstheme="minorHAnsi"/>
          <w:sz w:val="24"/>
          <w:szCs w:val="24"/>
        </w:rPr>
        <w:t xml:space="preserve"> </w:t>
      </w:r>
      <w:r w:rsidR="00FE45CD" w:rsidRPr="00DE476E">
        <w:rPr>
          <w:rFonts w:cstheme="minorHAnsi"/>
          <w:sz w:val="24"/>
          <w:szCs w:val="24"/>
        </w:rPr>
        <w:t>help the company</w:t>
      </w:r>
      <w:r w:rsidR="000305A7" w:rsidRPr="00DE476E">
        <w:rPr>
          <w:rFonts w:cstheme="minorHAnsi"/>
          <w:sz w:val="24"/>
          <w:szCs w:val="24"/>
        </w:rPr>
        <w:t xml:space="preserve"> to manage</w:t>
      </w:r>
      <w:r w:rsidR="00FE45CD" w:rsidRPr="00DE476E">
        <w:rPr>
          <w:rFonts w:cstheme="minorHAnsi"/>
          <w:sz w:val="24"/>
          <w:szCs w:val="24"/>
        </w:rPr>
        <w:t>,</w:t>
      </w:r>
      <w:r w:rsidR="000305A7" w:rsidRPr="00DE476E">
        <w:rPr>
          <w:rFonts w:cstheme="minorHAnsi"/>
          <w:sz w:val="24"/>
          <w:szCs w:val="24"/>
        </w:rPr>
        <w:t xml:space="preserve"> respond and appreciate the needs of </w:t>
      </w:r>
      <w:r w:rsidR="00FE45CD" w:rsidRPr="00DE476E">
        <w:rPr>
          <w:rFonts w:cstheme="minorHAnsi"/>
          <w:sz w:val="24"/>
          <w:szCs w:val="24"/>
        </w:rPr>
        <w:t>the</w:t>
      </w:r>
      <w:r w:rsidR="000305A7" w:rsidRPr="00DE476E">
        <w:rPr>
          <w:rFonts w:cstheme="minorHAnsi"/>
          <w:sz w:val="24"/>
          <w:szCs w:val="24"/>
        </w:rPr>
        <w:t xml:space="preserve"> communities, </w:t>
      </w:r>
      <w:r w:rsidR="00FE45CD" w:rsidRPr="00DE476E">
        <w:rPr>
          <w:rFonts w:cstheme="minorHAnsi"/>
          <w:sz w:val="24"/>
          <w:szCs w:val="24"/>
        </w:rPr>
        <w:t>FirstGroup it is using their feedback and incorporate this in their decision-making.</w:t>
      </w:r>
      <w:r w:rsidR="00767199" w:rsidRPr="00DE476E">
        <w:rPr>
          <w:rFonts w:cstheme="minorHAnsi"/>
          <w:sz w:val="24"/>
          <w:szCs w:val="24"/>
        </w:rPr>
        <w:t xml:space="preserve"> By conducting regular surveys, FirstGroup can listen and understand the needs of community and they can incorporate their feedback in the</w:t>
      </w:r>
      <w:r w:rsidR="007378D8" w:rsidRPr="00DE476E">
        <w:rPr>
          <w:rFonts w:cstheme="minorHAnsi"/>
          <w:sz w:val="24"/>
          <w:szCs w:val="24"/>
        </w:rPr>
        <w:t>ir</w:t>
      </w:r>
      <w:r w:rsidR="00767199" w:rsidRPr="00DE476E">
        <w:rPr>
          <w:rFonts w:cstheme="minorHAnsi"/>
          <w:sz w:val="24"/>
          <w:szCs w:val="24"/>
        </w:rPr>
        <w:t xml:space="preserve"> decision-making. An example in this case it is the annual stakeholder satisfaction surveys in First Rail.</w:t>
      </w:r>
    </w:p>
    <w:p w14:paraId="2ED1200D" w14:textId="1357A33E" w:rsidR="00F76AD0" w:rsidRPr="00DE476E" w:rsidRDefault="00F76AD0" w:rsidP="00DE476E">
      <w:pPr>
        <w:spacing w:line="360" w:lineRule="auto"/>
        <w:jc w:val="both"/>
        <w:rPr>
          <w:rFonts w:cstheme="minorHAnsi"/>
          <w:sz w:val="24"/>
          <w:szCs w:val="24"/>
        </w:rPr>
      </w:pPr>
      <w:r w:rsidRPr="00DE476E">
        <w:rPr>
          <w:rFonts w:cstheme="minorHAnsi"/>
          <w:sz w:val="24"/>
          <w:szCs w:val="24"/>
        </w:rPr>
        <w:t>In a study about ‘Climate change community engagement’, conducted by Meiklejohn et al</w:t>
      </w:r>
      <w:r w:rsidR="00F327D1" w:rsidRPr="00DE476E">
        <w:rPr>
          <w:rFonts w:cstheme="minorHAnsi"/>
          <w:sz w:val="24"/>
          <w:szCs w:val="24"/>
        </w:rPr>
        <w:t xml:space="preserve"> (2018)</w:t>
      </w:r>
      <w:r w:rsidRPr="00DE476E">
        <w:rPr>
          <w:rFonts w:cstheme="minorHAnsi"/>
          <w:sz w:val="24"/>
          <w:szCs w:val="24"/>
        </w:rPr>
        <w:t xml:space="preserve">, the authors found that training </w:t>
      </w:r>
      <w:r w:rsidR="00F327D1" w:rsidRPr="00DE476E">
        <w:rPr>
          <w:rFonts w:cstheme="minorHAnsi"/>
          <w:sz w:val="24"/>
          <w:szCs w:val="24"/>
        </w:rPr>
        <w:t xml:space="preserve">on engagement techniques </w:t>
      </w:r>
      <w:r w:rsidRPr="00DE476E">
        <w:rPr>
          <w:rFonts w:cstheme="minorHAnsi"/>
          <w:sz w:val="24"/>
          <w:szCs w:val="24"/>
        </w:rPr>
        <w:t xml:space="preserve">and supporting the leaders </w:t>
      </w:r>
      <w:r w:rsidRPr="00DE476E">
        <w:rPr>
          <w:rFonts w:cstheme="minorHAnsi"/>
          <w:sz w:val="24"/>
          <w:szCs w:val="24"/>
        </w:rPr>
        <w:lastRenderedPageBreak/>
        <w:t xml:space="preserve">within the community </w:t>
      </w:r>
      <w:r w:rsidR="00F327D1" w:rsidRPr="00DE476E">
        <w:rPr>
          <w:rFonts w:cstheme="minorHAnsi"/>
          <w:sz w:val="24"/>
          <w:szCs w:val="24"/>
        </w:rPr>
        <w:t xml:space="preserve">can have a big benefit for the community as they can increase employee engagement with the community. </w:t>
      </w:r>
      <w:r w:rsidR="00EE1314" w:rsidRPr="00DE476E">
        <w:rPr>
          <w:rFonts w:cstheme="minorHAnsi"/>
          <w:sz w:val="24"/>
          <w:szCs w:val="24"/>
        </w:rPr>
        <w:t>Regarding the measures taken by the company in this regard, FirstGroup exercises focus on incorporating community involvement practices at the local level into the whole group. Therefore, training on engagement techniques for employees and structured community engagement plans are some measures the company implemented to ensure that the team is going beyond their daily contact with the direct clients and that they are listening and understand their needs (FirstGroup Annual Report and Accounts, 2019).</w:t>
      </w:r>
    </w:p>
    <w:p w14:paraId="241E4483" w14:textId="3EC829C6" w:rsidR="002C4869" w:rsidRPr="00DE476E" w:rsidRDefault="002C4869" w:rsidP="00DE476E">
      <w:pPr>
        <w:spacing w:line="360" w:lineRule="auto"/>
        <w:jc w:val="both"/>
        <w:rPr>
          <w:rFonts w:cstheme="minorHAnsi"/>
          <w:sz w:val="24"/>
          <w:szCs w:val="24"/>
        </w:rPr>
      </w:pPr>
      <w:r w:rsidRPr="00DE476E">
        <w:rPr>
          <w:rFonts w:cstheme="minorHAnsi"/>
          <w:sz w:val="24"/>
          <w:szCs w:val="24"/>
        </w:rPr>
        <w:t xml:space="preserve">Among trainings and surveys, the company it is working with charities. They volunteer their time, talents, and money to support social projects that are vital to local and national communities. Hundreds of charitable groups were funded in 2019 by corporate grants and in-kind contributions, including commercial space and car rentals, festival sponsorships, and travel tickets. </w:t>
      </w:r>
      <w:r w:rsidR="002755BC" w:rsidRPr="00DE476E">
        <w:rPr>
          <w:rFonts w:cstheme="minorHAnsi"/>
          <w:sz w:val="24"/>
          <w:szCs w:val="24"/>
        </w:rPr>
        <w:t xml:space="preserve"> Moreover, they use their valuable expertise as a transportation service to promote programmes for the community members by providing volunteer drivers and vehicles. In the United Kingdom, the company donated advertisement space through their network to support Action for Children, a charity selected by the employees, spread their appeal to millions of people. Furthermore, their workers go beyond and beyond, donating their time and resources to fundraise and promote organisations that they care about (FirstGroup Annual Report and Accounts, 2019).</w:t>
      </w:r>
      <w:r w:rsidR="007378D8" w:rsidRPr="00DE476E">
        <w:rPr>
          <w:rFonts w:cstheme="minorHAnsi"/>
          <w:sz w:val="24"/>
          <w:szCs w:val="24"/>
        </w:rPr>
        <w:t xml:space="preserve"> The good practice of community engagement brought rewards to the company. According to FirstGroup Annual Report and Accounts, 2019, GWR won the Best Advertising Collaboration competition for a medium-sized organisation at the Annual Payroll Giving Excellence Awards in 2019, showing that their services continue to be regarded as best practise.</w:t>
      </w:r>
    </w:p>
    <w:p w14:paraId="7A62F0DE" w14:textId="02C6B069" w:rsidR="00084794" w:rsidRPr="00DE476E" w:rsidRDefault="00084794" w:rsidP="00DE476E">
      <w:pPr>
        <w:spacing w:line="360" w:lineRule="auto"/>
        <w:jc w:val="both"/>
        <w:rPr>
          <w:rFonts w:cstheme="minorHAnsi"/>
          <w:sz w:val="24"/>
          <w:szCs w:val="24"/>
        </w:rPr>
      </w:pPr>
      <w:r w:rsidRPr="00DE476E">
        <w:rPr>
          <w:rFonts w:cstheme="minorHAnsi"/>
          <w:sz w:val="24"/>
          <w:szCs w:val="24"/>
        </w:rPr>
        <w:t xml:space="preserve">Another example is First Rail which contributes to the city through its Consumer and Communities Investment Funds (CCIFs), which invest in initiatives along their lines of route that show real community value, address a social need, and are not for profit, in areas such as schooling, social inclusion, transit connectivity, and the availability of better travel information. These examples are outlining the ability of FirstGroup to focus not only on one sector, but to reach all sectors of the community. Reaching out to people from different walks of life </w:t>
      </w:r>
      <w:r w:rsidR="0096174D" w:rsidRPr="00DE476E">
        <w:rPr>
          <w:rFonts w:cstheme="minorHAnsi"/>
          <w:sz w:val="24"/>
          <w:szCs w:val="24"/>
        </w:rPr>
        <w:t>make the company to</w:t>
      </w:r>
      <w:r w:rsidRPr="00DE476E">
        <w:rPr>
          <w:rFonts w:cstheme="minorHAnsi"/>
          <w:sz w:val="24"/>
          <w:szCs w:val="24"/>
        </w:rPr>
        <w:t xml:space="preserve"> include all members of the society. </w:t>
      </w:r>
      <w:r w:rsidR="0096174D" w:rsidRPr="00DE476E">
        <w:rPr>
          <w:rFonts w:cstheme="minorHAnsi"/>
          <w:sz w:val="24"/>
          <w:szCs w:val="24"/>
        </w:rPr>
        <w:t>Therefore, a</w:t>
      </w:r>
      <w:r w:rsidRPr="00DE476E">
        <w:rPr>
          <w:rFonts w:cstheme="minorHAnsi"/>
          <w:sz w:val="24"/>
          <w:szCs w:val="24"/>
        </w:rPr>
        <w:t xml:space="preserve">ll have the same </w:t>
      </w:r>
      <w:r w:rsidRPr="00DE476E">
        <w:rPr>
          <w:rFonts w:cstheme="minorHAnsi"/>
          <w:sz w:val="24"/>
          <w:szCs w:val="24"/>
        </w:rPr>
        <w:lastRenderedPageBreak/>
        <w:t xml:space="preserve">ability to have their thoughts expressed and respected. </w:t>
      </w:r>
      <w:r w:rsidR="0096174D" w:rsidRPr="00DE476E">
        <w:rPr>
          <w:rFonts w:cstheme="minorHAnsi"/>
          <w:sz w:val="24"/>
          <w:szCs w:val="24"/>
        </w:rPr>
        <w:t>By practicing g</w:t>
      </w:r>
      <w:r w:rsidRPr="00DE476E">
        <w:rPr>
          <w:rFonts w:cstheme="minorHAnsi"/>
          <w:sz w:val="24"/>
          <w:szCs w:val="24"/>
        </w:rPr>
        <w:t>ood community involvement</w:t>
      </w:r>
      <w:r w:rsidR="0096174D" w:rsidRPr="00DE476E">
        <w:rPr>
          <w:rFonts w:cstheme="minorHAnsi"/>
          <w:sz w:val="24"/>
          <w:szCs w:val="24"/>
        </w:rPr>
        <w:t>, the company was able to</w:t>
      </w:r>
      <w:r w:rsidRPr="00DE476E">
        <w:rPr>
          <w:rFonts w:cstheme="minorHAnsi"/>
          <w:sz w:val="24"/>
          <w:szCs w:val="24"/>
        </w:rPr>
        <w:t xml:space="preserve"> form new connections and </w:t>
      </w:r>
      <w:r w:rsidR="0096174D" w:rsidRPr="00DE476E">
        <w:rPr>
          <w:rFonts w:cstheme="minorHAnsi"/>
          <w:sz w:val="24"/>
          <w:szCs w:val="24"/>
        </w:rPr>
        <w:t>reach wider groups.</w:t>
      </w:r>
      <w:r w:rsidR="001F37A2" w:rsidRPr="00DE476E">
        <w:rPr>
          <w:rFonts w:cstheme="minorHAnsi"/>
          <w:sz w:val="24"/>
          <w:szCs w:val="24"/>
        </w:rPr>
        <w:t xml:space="preserve"> </w:t>
      </w:r>
    </w:p>
    <w:p w14:paraId="3EC64CD4" w14:textId="23759BAC" w:rsidR="00D0671B" w:rsidRPr="00DE476E" w:rsidRDefault="00D0671B" w:rsidP="00846807">
      <w:pPr>
        <w:pStyle w:val="ListParagraph"/>
        <w:numPr>
          <w:ilvl w:val="1"/>
          <w:numId w:val="1"/>
        </w:numPr>
        <w:spacing w:line="360" w:lineRule="auto"/>
        <w:jc w:val="both"/>
        <w:outlineLvl w:val="1"/>
        <w:rPr>
          <w:rFonts w:cstheme="minorHAnsi"/>
          <w:sz w:val="24"/>
          <w:szCs w:val="24"/>
        </w:rPr>
      </w:pPr>
      <w:bookmarkStart w:id="5" w:name="_Toc67917482"/>
      <w:r w:rsidRPr="00DE476E">
        <w:rPr>
          <w:rFonts w:cstheme="minorHAnsi"/>
          <w:sz w:val="24"/>
          <w:szCs w:val="24"/>
        </w:rPr>
        <w:t>Stakeholder engagement</w:t>
      </w:r>
      <w:bookmarkEnd w:id="5"/>
    </w:p>
    <w:p w14:paraId="71E1E43B" w14:textId="5D7185AC" w:rsidR="00D0671B" w:rsidRPr="00DE476E" w:rsidRDefault="009321B0" w:rsidP="00DE476E">
      <w:pPr>
        <w:spacing w:line="360" w:lineRule="auto"/>
        <w:jc w:val="both"/>
        <w:rPr>
          <w:rFonts w:cstheme="minorHAnsi"/>
          <w:sz w:val="24"/>
          <w:szCs w:val="24"/>
        </w:rPr>
      </w:pPr>
      <w:r w:rsidRPr="00DE476E">
        <w:rPr>
          <w:rFonts w:cstheme="minorHAnsi"/>
          <w:sz w:val="24"/>
          <w:szCs w:val="24"/>
        </w:rPr>
        <w:t>According to Gordon et al (2013), s</w:t>
      </w:r>
      <w:r w:rsidR="00D0671B" w:rsidRPr="00DE476E">
        <w:rPr>
          <w:rFonts w:cstheme="minorHAnsi"/>
          <w:sz w:val="24"/>
          <w:szCs w:val="24"/>
        </w:rPr>
        <w:t>takeholder participation is a vital component of responsible and long-term management. Stakeholders are any organisation or person who has a stake in or is affected by an issue.</w:t>
      </w:r>
      <w:r w:rsidR="009D7F1F" w:rsidRPr="00DE476E">
        <w:rPr>
          <w:rFonts w:cstheme="minorHAnsi"/>
          <w:sz w:val="24"/>
          <w:szCs w:val="24"/>
        </w:rPr>
        <w:t xml:space="preserve"> </w:t>
      </w:r>
    </w:p>
    <w:p w14:paraId="138A46E9" w14:textId="7F3D1DC0" w:rsidR="000E7C90" w:rsidRDefault="009D7F1F" w:rsidP="00DE476E">
      <w:pPr>
        <w:spacing w:line="360" w:lineRule="auto"/>
        <w:jc w:val="both"/>
        <w:rPr>
          <w:rFonts w:cstheme="minorHAnsi"/>
          <w:sz w:val="24"/>
          <w:szCs w:val="24"/>
        </w:rPr>
      </w:pPr>
      <w:r w:rsidRPr="00DE476E">
        <w:rPr>
          <w:rFonts w:cstheme="minorHAnsi"/>
          <w:sz w:val="24"/>
          <w:szCs w:val="24"/>
        </w:rPr>
        <w:t>Customers are a significant form of stakeholder. Companies make concerted attempts to satisfy the desires and wishes of their clients (Al-</w:t>
      </w:r>
      <w:proofErr w:type="spellStart"/>
      <w:r w:rsidRPr="00DE476E">
        <w:rPr>
          <w:rFonts w:cstheme="minorHAnsi"/>
          <w:sz w:val="24"/>
          <w:szCs w:val="24"/>
        </w:rPr>
        <w:t>Murani</w:t>
      </w:r>
      <w:proofErr w:type="spellEnd"/>
      <w:r w:rsidRPr="00DE476E">
        <w:rPr>
          <w:rFonts w:cstheme="minorHAnsi"/>
          <w:sz w:val="24"/>
          <w:szCs w:val="24"/>
        </w:rPr>
        <w:t xml:space="preserve"> et al, 2019).</w:t>
      </w:r>
      <w:r w:rsidR="00F71D1A" w:rsidRPr="00DE476E">
        <w:rPr>
          <w:rFonts w:cstheme="minorHAnsi"/>
          <w:sz w:val="24"/>
          <w:szCs w:val="24"/>
        </w:rPr>
        <w:t xml:space="preserve">  In addition to customers, other important stakeholders of the company are communities, investors, government, employees, partners and suppliers. In community engagement collaborative working between stakeholders foster the achievement of mutual goals. </w:t>
      </w:r>
      <w:r w:rsidR="00F84990" w:rsidRPr="00DE476E">
        <w:rPr>
          <w:rFonts w:cstheme="minorHAnsi"/>
          <w:sz w:val="24"/>
          <w:szCs w:val="24"/>
        </w:rPr>
        <w:t>An example of engagement between the stakeholders of the company is the collaboration between FirstGroup and national and local disability groups. By working together and with the community as well they now assist customers with disabilities or limited mobility and they continue to engage in making their programmes more available and expanding the support they provide to people with disabilities, for example, by improved staff preparation or more accessible cars. Moreover, the local management teams are skilled at defining and understanding the needs of their local customers, as well as creating relationships that offer better services and benefit to both the organisation and the communities it represents.</w:t>
      </w:r>
      <w:r w:rsidR="00997596">
        <w:rPr>
          <w:rFonts w:cstheme="minorHAnsi"/>
          <w:sz w:val="24"/>
          <w:szCs w:val="24"/>
        </w:rPr>
        <w:t xml:space="preserve"> </w:t>
      </w:r>
    </w:p>
    <w:p w14:paraId="6FD12E16" w14:textId="303443E1" w:rsidR="00997596" w:rsidRPr="00DE476E" w:rsidRDefault="00E3446E" w:rsidP="00DE476E">
      <w:pPr>
        <w:spacing w:line="360" w:lineRule="auto"/>
        <w:jc w:val="both"/>
        <w:rPr>
          <w:rFonts w:cstheme="minorHAnsi"/>
          <w:sz w:val="24"/>
          <w:szCs w:val="24"/>
        </w:rPr>
      </w:pPr>
      <w:r>
        <w:rPr>
          <w:rFonts w:cstheme="minorHAnsi"/>
          <w:sz w:val="24"/>
          <w:szCs w:val="24"/>
        </w:rPr>
        <w:t xml:space="preserve">Informing the community about their </w:t>
      </w:r>
      <w:r w:rsidRPr="00E3446E">
        <w:rPr>
          <w:rFonts w:cstheme="minorHAnsi"/>
          <w:sz w:val="24"/>
          <w:szCs w:val="24"/>
        </w:rPr>
        <w:t>problems, alternatives, opportunities and solutions</w:t>
      </w:r>
      <w:r>
        <w:rPr>
          <w:rFonts w:cstheme="minorHAnsi"/>
          <w:sz w:val="24"/>
          <w:szCs w:val="24"/>
        </w:rPr>
        <w:t xml:space="preserve"> through different methods, for example the need of adapting the transportation vehicles to those with different disabilities; consulting with the communities by taking their feedback and incorporating it in the decision making (through interviews and regular surveys); Involving more local participants in the business activities for a better understanding of the concerns and issues</w:t>
      </w:r>
      <w:r w:rsidR="00D04C65">
        <w:rPr>
          <w:rFonts w:cstheme="minorHAnsi"/>
          <w:sz w:val="24"/>
          <w:szCs w:val="24"/>
        </w:rPr>
        <w:t xml:space="preserve"> and collaborating with them to solve these issues,</w:t>
      </w:r>
      <w:r>
        <w:rPr>
          <w:rFonts w:cstheme="minorHAnsi"/>
          <w:sz w:val="24"/>
          <w:szCs w:val="24"/>
        </w:rPr>
        <w:t xml:space="preserve"> for example, the company has involved different local companies and also communities to work closely with them in reducing the impact of waste in </w:t>
      </w:r>
      <w:r w:rsidR="00D04C65">
        <w:rPr>
          <w:rFonts w:cstheme="minorHAnsi"/>
          <w:sz w:val="24"/>
          <w:szCs w:val="24"/>
        </w:rPr>
        <w:t>First Rail; empower localities to take responsibility and deliver services themselves by volunteering on their charity programs, represent steps which made the company to increase their level of community engagement by reaching the five levels of locality engagement (A</w:t>
      </w:r>
      <w:r w:rsidR="00D04C65" w:rsidRPr="00D04C65">
        <w:rPr>
          <w:rFonts w:cstheme="minorHAnsi"/>
          <w:sz w:val="24"/>
          <w:szCs w:val="24"/>
        </w:rPr>
        <w:t>manda</w:t>
      </w:r>
      <w:r w:rsidR="00D04C65">
        <w:rPr>
          <w:rFonts w:cstheme="minorHAnsi"/>
          <w:sz w:val="24"/>
          <w:szCs w:val="24"/>
        </w:rPr>
        <w:t xml:space="preserve">, </w:t>
      </w:r>
      <w:r w:rsidR="00D04C65" w:rsidRPr="00D04C65">
        <w:rPr>
          <w:rFonts w:cstheme="minorHAnsi"/>
          <w:sz w:val="24"/>
          <w:szCs w:val="24"/>
        </w:rPr>
        <w:t>2014</w:t>
      </w:r>
      <w:r w:rsidR="00D04C65">
        <w:rPr>
          <w:rFonts w:cstheme="minorHAnsi"/>
          <w:sz w:val="24"/>
          <w:szCs w:val="24"/>
        </w:rPr>
        <w:t>)</w:t>
      </w:r>
    </w:p>
    <w:p w14:paraId="28E46A8B" w14:textId="74A09D69" w:rsidR="00026FE2" w:rsidRDefault="00026FE2" w:rsidP="00846807">
      <w:pPr>
        <w:pStyle w:val="ListParagraph"/>
        <w:numPr>
          <w:ilvl w:val="0"/>
          <w:numId w:val="1"/>
        </w:numPr>
        <w:spacing w:line="360" w:lineRule="auto"/>
        <w:jc w:val="both"/>
        <w:outlineLvl w:val="0"/>
        <w:rPr>
          <w:rFonts w:cstheme="minorHAnsi"/>
          <w:sz w:val="24"/>
          <w:szCs w:val="24"/>
        </w:rPr>
      </w:pPr>
      <w:bookmarkStart w:id="6" w:name="_Toc67917483"/>
      <w:r w:rsidRPr="00DE476E">
        <w:rPr>
          <w:rFonts w:cstheme="minorHAnsi"/>
          <w:sz w:val="24"/>
          <w:szCs w:val="24"/>
        </w:rPr>
        <w:lastRenderedPageBreak/>
        <w:t>Conclusion</w:t>
      </w:r>
      <w:r w:rsidR="000137D7">
        <w:rPr>
          <w:rFonts w:cstheme="minorHAnsi"/>
          <w:sz w:val="24"/>
          <w:szCs w:val="24"/>
        </w:rPr>
        <w:t xml:space="preserve"> and Recommendation</w:t>
      </w:r>
      <w:bookmarkEnd w:id="6"/>
    </w:p>
    <w:p w14:paraId="5B8076A8" w14:textId="77777777" w:rsidR="000137D7" w:rsidRDefault="000137D7" w:rsidP="000137D7">
      <w:pPr>
        <w:pStyle w:val="ListParagraph"/>
        <w:spacing w:line="360" w:lineRule="auto"/>
        <w:jc w:val="both"/>
        <w:rPr>
          <w:rFonts w:cstheme="minorHAnsi"/>
          <w:sz w:val="24"/>
          <w:szCs w:val="24"/>
        </w:rPr>
      </w:pPr>
    </w:p>
    <w:p w14:paraId="7AD6C9E4" w14:textId="0EE3AF4E" w:rsidR="00257482" w:rsidRDefault="00997596" w:rsidP="00997596">
      <w:pPr>
        <w:spacing w:line="360" w:lineRule="auto"/>
        <w:jc w:val="both"/>
        <w:rPr>
          <w:rFonts w:cstheme="minorHAnsi"/>
          <w:sz w:val="24"/>
          <w:szCs w:val="24"/>
        </w:rPr>
      </w:pPr>
      <w:r>
        <w:rPr>
          <w:rFonts w:cstheme="minorHAnsi"/>
          <w:sz w:val="24"/>
          <w:szCs w:val="24"/>
        </w:rPr>
        <w:t xml:space="preserve">In conclusion, FirstGroup, a company which is leading the market, offering transportation services, showed good practice of community engagement within their </w:t>
      </w:r>
      <w:r w:rsidR="004C4D21">
        <w:rPr>
          <w:rFonts w:cstheme="minorHAnsi"/>
          <w:sz w:val="24"/>
          <w:szCs w:val="24"/>
        </w:rPr>
        <w:t>communities.</w:t>
      </w:r>
      <w:r w:rsidR="00C5299F">
        <w:rPr>
          <w:rFonts w:cstheme="minorHAnsi"/>
          <w:sz w:val="24"/>
          <w:szCs w:val="24"/>
        </w:rPr>
        <w:t xml:space="preserve"> The leaders recognised that it is crucial to understand community engagement </w:t>
      </w:r>
      <w:r w:rsidR="00C5299F" w:rsidRPr="00C5299F">
        <w:rPr>
          <w:rFonts w:cstheme="minorHAnsi"/>
          <w:sz w:val="24"/>
          <w:szCs w:val="24"/>
        </w:rPr>
        <w:t>in order to expand the practise and its values within the organisation.</w:t>
      </w:r>
      <w:r w:rsidR="00C5299F">
        <w:rPr>
          <w:rFonts w:cstheme="minorHAnsi"/>
          <w:sz w:val="24"/>
          <w:szCs w:val="24"/>
        </w:rPr>
        <w:t xml:space="preserve"> Thus, they e</w:t>
      </w:r>
      <w:r w:rsidR="00C5299F" w:rsidRPr="00C5299F">
        <w:rPr>
          <w:rFonts w:cstheme="minorHAnsi"/>
          <w:sz w:val="24"/>
          <w:szCs w:val="24"/>
        </w:rPr>
        <w:t>nsur</w:t>
      </w:r>
      <w:r w:rsidR="00C5299F">
        <w:rPr>
          <w:rFonts w:cstheme="minorHAnsi"/>
          <w:sz w:val="24"/>
          <w:szCs w:val="24"/>
        </w:rPr>
        <w:t>ed</w:t>
      </w:r>
      <w:r w:rsidR="00C5299F" w:rsidRPr="00C5299F">
        <w:rPr>
          <w:rFonts w:cstheme="minorHAnsi"/>
          <w:sz w:val="24"/>
          <w:szCs w:val="24"/>
        </w:rPr>
        <w:t xml:space="preserve"> local communities</w:t>
      </w:r>
      <w:r w:rsidR="00C5299F">
        <w:rPr>
          <w:rFonts w:cstheme="minorHAnsi"/>
          <w:sz w:val="24"/>
          <w:szCs w:val="24"/>
        </w:rPr>
        <w:t>, stakeholders and</w:t>
      </w:r>
      <w:r w:rsidR="00C5299F" w:rsidRPr="00C5299F">
        <w:rPr>
          <w:rFonts w:cstheme="minorHAnsi"/>
          <w:sz w:val="24"/>
          <w:szCs w:val="24"/>
        </w:rPr>
        <w:t xml:space="preserve"> voluntary sector organisations work together to plan, develop, deliver and evaluate</w:t>
      </w:r>
      <w:r w:rsidR="00257482">
        <w:rPr>
          <w:rFonts w:cstheme="minorHAnsi"/>
          <w:sz w:val="24"/>
          <w:szCs w:val="24"/>
        </w:rPr>
        <w:t xml:space="preserve"> the company initiatives.  </w:t>
      </w:r>
      <w:r w:rsidR="00257482" w:rsidRPr="00257482">
        <w:rPr>
          <w:rFonts w:cstheme="minorHAnsi"/>
          <w:sz w:val="24"/>
          <w:szCs w:val="24"/>
        </w:rPr>
        <w:t xml:space="preserve">Strong community involvement aids </w:t>
      </w:r>
      <w:r w:rsidR="00257482">
        <w:rPr>
          <w:rFonts w:cstheme="minorHAnsi"/>
          <w:sz w:val="24"/>
          <w:szCs w:val="24"/>
        </w:rPr>
        <w:t>the company</w:t>
      </w:r>
      <w:r w:rsidR="00257482" w:rsidRPr="00257482">
        <w:rPr>
          <w:rFonts w:cstheme="minorHAnsi"/>
          <w:sz w:val="24"/>
          <w:szCs w:val="24"/>
        </w:rPr>
        <w:t xml:space="preserve"> </w:t>
      </w:r>
      <w:r w:rsidR="00257482">
        <w:rPr>
          <w:rFonts w:cstheme="minorHAnsi"/>
          <w:sz w:val="24"/>
          <w:szCs w:val="24"/>
        </w:rPr>
        <w:t>to</w:t>
      </w:r>
      <w:r w:rsidR="00257482" w:rsidRPr="00257482">
        <w:rPr>
          <w:rFonts w:cstheme="minorHAnsi"/>
          <w:sz w:val="24"/>
          <w:szCs w:val="24"/>
        </w:rPr>
        <w:t xml:space="preserve"> maintain and improv</w:t>
      </w:r>
      <w:r w:rsidR="00257482">
        <w:rPr>
          <w:rFonts w:cstheme="minorHAnsi"/>
          <w:sz w:val="24"/>
          <w:szCs w:val="24"/>
        </w:rPr>
        <w:t>e</w:t>
      </w:r>
      <w:r w:rsidR="00257482" w:rsidRPr="00257482">
        <w:rPr>
          <w:rFonts w:cstheme="minorHAnsi"/>
          <w:sz w:val="24"/>
          <w:szCs w:val="24"/>
        </w:rPr>
        <w:t xml:space="preserve"> </w:t>
      </w:r>
      <w:r w:rsidR="00257482">
        <w:rPr>
          <w:rFonts w:cstheme="minorHAnsi"/>
          <w:sz w:val="24"/>
          <w:szCs w:val="24"/>
        </w:rPr>
        <w:t>the</w:t>
      </w:r>
      <w:r w:rsidR="00257482" w:rsidRPr="00257482">
        <w:rPr>
          <w:rFonts w:cstheme="minorHAnsi"/>
          <w:sz w:val="24"/>
          <w:szCs w:val="24"/>
        </w:rPr>
        <w:t xml:space="preserve"> long-term relationships with clients and other stakeholders.</w:t>
      </w:r>
      <w:r w:rsidR="00257482">
        <w:rPr>
          <w:rFonts w:cstheme="minorHAnsi"/>
          <w:sz w:val="24"/>
          <w:szCs w:val="24"/>
        </w:rPr>
        <w:t xml:space="preserve"> Moreover, by engaging with communities through regular dialogue, surveys, local events, reports, charitable events and employee volunteering, they managed to respond and appreciate the need of the community.</w:t>
      </w:r>
    </w:p>
    <w:p w14:paraId="085B127A" w14:textId="601CE474" w:rsidR="00BD4490" w:rsidRDefault="00257482" w:rsidP="00997596">
      <w:pPr>
        <w:spacing w:line="360" w:lineRule="auto"/>
        <w:jc w:val="both"/>
        <w:rPr>
          <w:rFonts w:cstheme="minorHAnsi"/>
          <w:sz w:val="24"/>
          <w:szCs w:val="24"/>
        </w:rPr>
      </w:pPr>
      <w:r>
        <w:rPr>
          <w:rFonts w:cstheme="minorHAnsi"/>
          <w:sz w:val="24"/>
          <w:szCs w:val="24"/>
        </w:rPr>
        <w:t xml:space="preserve">For a sustainable community engagement, FirstGroup </w:t>
      </w:r>
      <w:r w:rsidR="003618DA">
        <w:rPr>
          <w:rFonts w:cstheme="minorHAnsi"/>
          <w:sz w:val="24"/>
          <w:szCs w:val="24"/>
        </w:rPr>
        <w:t xml:space="preserve">should focus on training their employers about community engagement. In doing so they should start </w:t>
      </w:r>
      <w:r w:rsidR="003618DA" w:rsidRPr="003618DA">
        <w:rPr>
          <w:rFonts w:cstheme="minorHAnsi"/>
          <w:sz w:val="24"/>
          <w:szCs w:val="24"/>
        </w:rPr>
        <w:t>at the top with the leaders</w:t>
      </w:r>
      <w:r w:rsidR="003618DA">
        <w:rPr>
          <w:rFonts w:cstheme="minorHAnsi"/>
          <w:sz w:val="24"/>
          <w:szCs w:val="24"/>
        </w:rPr>
        <w:t xml:space="preserve"> and c</w:t>
      </w:r>
      <w:r w:rsidR="003618DA" w:rsidRPr="003618DA">
        <w:rPr>
          <w:rFonts w:cstheme="minorHAnsi"/>
          <w:sz w:val="24"/>
          <w:szCs w:val="24"/>
        </w:rPr>
        <w:t>reate a long-term training plan.</w:t>
      </w:r>
      <w:r>
        <w:rPr>
          <w:rFonts w:cstheme="minorHAnsi"/>
          <w:sz w:val="24"/>
          <w:szCs w:val="24"/>
        </w:rPr>
        <w:t xml:space="preserve"> </w:t>
      </w:r>
      <w:r w:rsidR="003618DA">
        <w:rPr>
          <w:rFonts w:cstheme="minorHAnsi"/>
          <w:sz w:val="24"/>
          <w:szCs w:val="24"/>
        </w:rPr>
        <w:t xml:space="preserve">Moreover, </w:t>
      </w:r>
      <w:r w:rsidR="00BD4490">
        <w:rPr>
          <w:rFonts w:cstheme="minorHAnsi"/>
          <w:sz w:val="24"/>
          <w:szCs w:val="24"/>
        </w:rPr>
        <w:t>in order to get people and communities involved in their activities, the company should make it as easy as possible for them to get involved, by implementing</w:t>
      </w:r>
      <w:r w:rsidR="00BD4490" w:rsidRPr="00BD4490">
        <w:rPr>
          <w:rFonts w:cstheme="minorHAnsi"/>
          <w:sz w:val="24"/>
          <w:szCs w:val="24"/>
        </w:rPr>
        <w:t xml:space="preserve"> communication methods that are responsive to the needs of disadvantaged or isolated individuals, newly formed </w:t>
      </w:r>
      <w:r w:rsidR="00BD4490">
        <w:rPr>
          <w:rFonts w:cstheme="minorHAnsi"/>
          <w:sz w:val="24"/>
          <w:szCs w:val="24"/>
        </w:rPr>
        <w:t>communities</w:t>
      </w:r>
      <w:r w:rsidR="00BD4490" w:rsidRPr="00BD4490">
        <w:rPr>
          <w:rFonts w:cstheme="minorHAnsi"/>
          <w:sz w:val="24"/>
          <w:szCs w:val="24"/>
        </w:rPr>
        <w:t>, people with low literacy or developmental disabilities, and others that do not use digital or social media.</w:t>
      </w:r>
    </w:p>
    <w:p w14:paraId="4F752E8D" w14:textId="5D87AD17" w:rsidR="00846807" w:rsidRDefault="00846807" w:rsidP="00997596">
      <w:pPr>
        <w:spacing w:line="360" w:lineRule="auto"/>
        <w:jc w:val="both"/>
        <w:rPr>
          <w:rFonts w:cstheme="minorHAnsi"/>
          <w:sz w:val="24"/>
          <w:szCs w:val="24"/>
        </w:rPr>
      </w:pPr>
    </w:p>
    <w:p w14:paraId="39082B57" w14:textId="0973763C" w:rsidR="00846807" w:rsidRDefault="00846807" w:rsidP="00997596">
      <w:pPr>
        <w:spacing w:line="360" w:lineRule="auto"/>
        <w:jc w:val="both"/>
        <w:rPr>
          <w:rFonts w:cstheme="minorHAnsi"/>
          <w:sz w:val="24"/>
          <w:szCs w:val="24"/>
        </w:rPr>
      </w:pPr>
    </w:p>
    <w:p w14:paraId="2D8B962B" w14:textId="5F0CB634" w:rsidR="00846807" w:rsidRDefault="00846807" w:rsidP="00997596">
      <w:pPr>
        <w:spacing w:line="360" w:lineRule="auto"/>
        <w:jc w:val="both"/>
        <w:rPr>
          <w:rFonts w:cstheme="minorHAnsi"/>
          <w:sz w:val="24"/>
          <w:szCs w:val="24"/>
        </w:rPr>
      </w:pPr>
    </w:p>
    <w:p w14:paraId="05B6C6C8" w14:textId="4FF48A9F" w:rsidR="00846807" w:rsidRDefault="00846807" w:rsidP="00997596">
      <w:pPr>
        <w:spacing w:line="360" w:lineRule="auto"/>
        <w:jc w:val="both"/>
        <w:rPr>
          <w:rFonts w:cstheme="minorHAnsi"/>
          <w:sz w:val="24"/>
          <w:szCs w:val="24"/>
        </w:rPr>
      </w:pPr>
    </w:p>
    <w:p w14:paraId="7376D6CB" w14:textId="311B0C34" w:rsidR="00846807" w:rsidRDefault="00846807" w:rsidP="00997596">
      <w:pPr>
        <w:spacing w:line="360" w:lineRule="auto"/>
        <w:jc w:val="both"/>
        <w:rPr>
          <w:rFonts w:cstheme="minorHAnsi"/>
          <w:sz w:val="24"/>
          <w:szCs w:val="24"/>
        </w:rPr>
      </w:pPr>
    </w:p>
    <w:p w14:paraId="75AFF470" w14:textId="7A416CD0" w:rsidR="00846807" w:rsidRDefault="00846807" w:rsidP="00997596">
      <w:pPr>
        <w:spacing w:line="360" w:lineRule="auto"/>
        <w:jc w:val="both"/>
        <w:rPr>
          <w:rFonts w:cstheme="minorHAnsi"/>
          <w:sz w:val="24"/>
          <w:szCs w:val="24"/>
        </w:rPr>
      </w:pPr>
    </w:p>
    <w:p w14:paraId="3AF858C8" w14:textId="6472B5D0" w:rsidR="00846807" w:rsidRDefault="00846807" w:rsidP="00997596">
      <w:pPr>
        <w:spacing w:line="360" w:lineRule="auto"/>
        <w:jc w:val="both"/>
        <w:rPr>
          <w:rFonts w:cstheme="minorHAnsi"/>
          <w:sz w:val="24"/>
          <w:szCs w:val="24"/>
        </w:rPr>
      </w:pPr>
    </w:p>
    <w:p w14:paraId="1FB5DF81" w14:textId="1F4C23C5" w:rsidR="00846807" w:rsidRDefault="00846807" w:rsidP="00997596">
      <w:pPr>
        <w:spacing w:line="360" w:lineRule="auto"/>
        <w:jc w:val="both"/>
        <w:rPr>
          <w:rFonts w:cstheme="minorHAnsi"/>
          <w:sz w:val="24"/>
          <w:szCs w:val="24"/>
        </w:rPr>
      </w:pPr>
    </w:p>
    <w:p w14:paraId="7B688E66" w14:textId="77777777" w:rsidR="00846807" w:rsidRDefault="00846807" w:rsidP="00997596">
      <w:pPr>
        <w:spacing w:line="360" w:lineRule="auto"/>
        <w:jc w:val="both"/>
        <w:rPr>
          <w:rFonts w:cstheme="minorHAnsi"/>
          <w:sz w:val="24"/>
          <w:szCs w:val="24"/>
        </w:rPr>
      </w:pPr>
    </w:p>
    <w:p w14:paraId="34263F25" w14:textId="77777777" w:rsidR="004C4D21" w:rsidRPr="00997596" w:rsidRDefault="004C4D21" w:rsidP="00997596">
      <w:pPr>
        <w:spacing w:line="360" w:lineRule="auto"/>
        <w:jc w:val="both"/>
        <w:rPr>
          <w:rFonts w:cstheme="minorHAnsi"/>
          <w:sz w:val="24"/>
          <w:szCs w:val="24"/>
        </w:rPr>
      </w:pPr>
    </w:p>
    <w:p w14:paraId="16055F6F" w14:textId="77777777" w:rsidR="00997596" w:rsidRPr="00997596" w:rsidRDefault="00997596" w:rsidP="00997596">
      <w:pPr>
        <w:spacing w:line="360" w:lineRule="auto"/>
        <w:ind w:left="360"/>
        <w:jc w:val="both"/>
        <w:rPr>
          <w:rFonts w:cstheme="minorHAnsi"/>
          <w:sz w:val="24"/>
          <w:szCs w:val="24"/>
        </w:rPr>
      </w:pPr>
    </w:p>
    <w:p w14:paraId="6F15DE5C" w14:textId="7DB382FB" w:rsidR="00DE476E" w:rsidRPr="00DE476E" w:rsidRDefault="00026FE2" w:rsidP="00846807">
      <w:pPr>
        <w:pStyle w:val="ListParagraph"/>
        <w:numPr>
          <w:ilvl w:val="0"/>
          <w:numId w:val="1"/>
        </w:numPr>
        <w:spacing w:line="360" w:lineRule="auto"/>
        <w:jc w:val="both"/>
        <w:outlineLvl w:val="0"/>
        <w:rPr>
          <w:rFonts w:cstheme="minorHAnsi"/>
          <w:sz w:val="24"/>
          <w:szCs w:val="24"/>
        </w:rPr>
      </w:pPr>
      <w:bookmarkStart w:id="7" w:name="_Toc67917484"/>
      <w:r w:rsidRPr="00DE476E">
        <w:rPr>
          <w:rFonts w:cstheme="minorHAnsi"/>
          <w:sz w:val="24"/>
          <w:szCs w:val="24"/>
        </w:rPr>
        <w:t>Reference</w:t>
      </w:r>
      <w:bookmarkEnd w:id="7"/>
    </w:p>
    <w:p w14:paraId="35005F5E" w14:textId="77777777" w:rsidR="00DE476E" w:rsidRPr="00DE476E" w:rsidRDefault="00DE476E" w:rsidP="00DE476E">
      <w:pPr>
        <w:spacing w:line="360" w:lineRule="auto"/>
        <w:jc w:val="both"/>
        <w:rPr>
          <w:rFonts w:cstheme="minorHAnsi"/>
          <w:sz w:val="24"/>
          <w:szCs w:val="24"/>
        </w:rPr>
      </w:pPr>
    </w:p>
    <w:p w14:paraId="36CBE1E2" w14:textId="06046070" w:rsidR="00DE476E" w:rsidRPr="00DE476E" w:rsidRDefault="00DE476E" w:rsidP="00A37314">
      <w:pPr>
        <w:spacing w:line="360" w:lineRule="auto"/>
        <w:ind w:left="720" w:hanging="720"/>
        <w:jc w:val="both"/>
        <w:rPr>
          <w:rFonts w:cstheme="minorHAnsi"/>
          <w:sz w:val="24"/>
          <w:szCs w:val="24"/>
        </w:rPr>
      </w:pPr>
      <w:r w:rsidRPr="00DE476E">
        <w:rPr>
          <w:rFonts w:cstheme="minorHAnsi"/>
          <w:sz w:val="24"/>
          <w:szCs w:val="24"/>
        </w:rPr>
        <w:t xml:space="preserve">Ahmed, S.M. &amp; Palermo, A.S. (2010), "Community engagement in research: Frameworks for education and peer review", </w:t>
      </w:r>
      <w:r w:rsidRPr="00DE476E">
        <w:rPr>
          <w:rFonts w:cstheme="minorHAnsi"/>
          <w:i/>
          <w:iCs/>
          <w:sz w:val="24"/>
          <w:szCs w:val="24"/>
        </w:rPr>
        <w:t>American journal of public health (1971),</w:t>
      </w:r>
      <w:r w:rsidRPr="00DE476E">
        <w:rPr>
          <w:rFonts w:cstheme="minorHAnsi"/>
          <w:sz w:val="24"/>
          <w:szCs w:val="24"/>
        </w:rPr>
        <w:t xml:space="preserve"> 100(8), pp. 1380-1387.</w:t>
      </w:r>
    </w:p>
    <w:p w14:paraId="4A89F8FE" w14:textId="58032F60" w:rsidR="00D04C65" w:rsidRDefault="00DE476E" w:rsidP="00A37314">
      <w:pPr>
        <w:spacing w:line="360" w:lineRule="auto"/>
        <w:ind w:left="720" w:hanging="720"/>
        <w:jc w:val="both"/>
        <w:rPr>
          <w:rFonts w:cstheme="minorHAnsi"/>
          <w:sz w:val="24"/>
          <w:szCs w:val="24"/>
        </w:rPr>
      </w:pPr>
      <w:r w:rsidRPr="00DE476E">
        <w:rPr>
          <w:rFonts w:cstheme="minorHAnsi"/>
          <w:sz w:val="24"/>
          <w:szCs w:val="24"/>
        </w:rPr>
        <w:t>Al-</w:t>
      </w:r>
      <w:proofErr w:type="spellStart"/>
      <w:r w:rsidRPr="00DE476E">
        <w:rPr>
          <w:rFonts w:cstheme="minorHAnsi"/>
          <w:sz w:val="24"/>
          <w:szCs w:val="24"/>
        </w:rPr>
        <w:t>Murani</w:t>
      </w:r>
      <w:proofErr w:type="spellEnd"/>
      <w:r w:rsidRPr="00DE476E">
        <w:rPr>
          <w:rFonts w:cstheme="minorHAnsi"/>
          <w:sz w:val="24"/>
          <w:szCs w:val="24"/>
        </w:rPr>
        <w:t xml:space="preserve">, F., </w:t>
      </w:r>
      <w:proofErr w:type="spellStart"/>
      <w:r w:rsidRPr="00DE476E">
        <w:rPr>
          <w:rFonts w:cstheme="minorHAnsi"/>
          <w:sz w:val="24"/>
          <w:szCs w:val="24"/>
        </w:rPr>
        <w:t>Aweko</w:t>
      </w:r>
      <w:proofErr w:type="spellEnd"/>
      <w:r w:rsidRPr="00DE476E">
        <w:rPr>
          <w:rFonts w:cstheme="minorHAnsi"/>
          <w:sz w:val="24"/>
          <w:szCs w:val="24"/>
        </w:rPr>
        <w:t xml:space="preserve">, J., </w:t>
      </w:r>
      <w:proofErr w:type="spellStart"/>
      <w:r w:rsidRPr="00DE476E">
        <w:rPr>
          <w:rFonts w:cstheme="minorHAnsi"/>
          <w:sz w:val="24"/>
          <w:szCs w:val="24"/>
        </w:rPr>
        <w:t>Nordin</w:t>
      </w:r>
      <w:proofErr w:type="spellEnd"/>
      <w:r w:rsidRPr="00DE476E">
        <w:rPr>
          <w:rFonts w:cstheme="minorHAnsi"/>
          <w:sz w:val="24"/>
          <w:szCs w:val="24"/>
        </w:rPr>
        <w:t xml:space="preserve">, I., </w:t>
      </w:r>
      <w:proofErr w:type="spellStart"/>
      <w:r w:rsidRPr="00DE476E">
        <w:rPr>
          <w:rFonts w:cstheme="minorHAnsi"/>
          <w:sz w:val="24"/>
          <w:szCs w:val="24"/>
        </w:rPr>
        <w:t>Delobelle</w:t>
      </w:r>
      <w:proofErr w:type="spellEnd"/>
      <w:r w:rsidRPr="00DE476E">
        <w:rPr>
          <w:rFonts w:cstheme="minorHAnsi"/>
          <w:sz w:val="24"/>
          <w:szCs w:val="24"/>
        </w:rPr>
        <w:t xml:space="preserve">, P., </w:t>
      </w:r>
      <w:proofErr w:type="spellStart"/>
      <w:r w:rsidRPr="00DE476E">
        <w:rPr>
          <w:rFonts w:cstheme="minorHAnsi"/>
          <w:sz w:val="24"/>
          <w:szCs w:val="24"/>
        </w:rPr>
        <w:t>Kasujja</w:t>
      </w:r>
      <w:proofErr w:type="spellEnd"/>
      <w:r w:rsidRPr="00DE476E">
        <w:rPr>
          <w:rFonts w:cstheme="minorHAnsi"/>
          <w:sz w:val="24"/>
          <w:szCs w:val="24"/>
        </w:rPr>
        <w:t xml:space="preserve">, F., </w:t>
      </w:r>
      <w:proofErr w:type="spellStart"/>
      <w:r w:rsidRPr="00DE476E">
        <w:rPr>
          <w:rFonts w:cstheme="minorHAnsi"/>
          <w:sz w:val="24"/>
          <w:szCs w:val="24"/>
        </w:rPr>
        <w:t>Östenson</w:t>
      </w:r>
      <w:proofErr w:type="spellEnd"/>
      <w:r w:rsidRPr="00DE476E">
        <w:rPr>
          <w:rFonts w:cstheme="minorHAnsi"/>
          <w:sz w:val="24"/>
          <w:szCs w:val="24"/>
        </w:rPr>
        <w:t xml:space="preserve">, C.-., Peterson, S.S., </w:t>
      </w:r>
      <w:proofErr w:type="spellStart"/>
      <w:r w:rsidRPr="00DE476E">
        <w:rPr>
          <w:rFonts w:cstheme="minorHAnsi"/>
          <w:sz w:val="24"/>
          <w:szCs w:val="24"/>
        </w:rPr>
        <w:t>Daivadanam</w:t>
      </w:r>
      <w:proofErr w:type="spellEnd"/>
      <w:r w:rsidRPr="00DE476E">
        <w:rPr>
          <w:rFonts w:cstheme="minorHAnsi"/>
          <w:sz w:val="24"/>
          <w:szCs w:val="24"/>
        </w:rPr>
        <w:t xml:space="preserve">, M. &amp; Alvesson, H. (2019), "Community and stakeholders' engagement in the prevention and management of Type 2 diabetes: a qualitative study in socioeconomically disadvantaged suburbs in region Stockholm", </w:t>
      </w:r>
      <w:r w:rsidRPr="00DE476E">
        <w:rPr>
          <w:rFonts w:cstheme="minorHAnsi"/>
          <w:i/>
          <w:iCs/>
          <w:sz w:val="24"/>
          <w:szCs w:val="24"/>
        </w:rPr>
        <w:t>Global health action</w:t>
      </w:r>
      <w:r w:rsidRPr="00DE476E">
        <w:rPr>
          <w:rFonts w:cstheme="minorHAnsi"/>
          <w:sz w:val="24"/>
          <w:szCs w:val="24"/>
        </w:rPr>
        <w:t>, 12(1), pp. 1609313-1609313.</w:t>
      </w:r>
    </w:p>
    <w:p w14:paraId="5236CDBC" w14:textId="0917032D" w:rsidR="00DE476E" w:rsidRPr="00A37314" w:rsidRDefault="00D04C65" w:rsidP="00A37314">
      <w:pPr>
        <w:spacing w:line="360" w:lineRule="auto"/>
        <w:ind w:left="720" w:hanging="720"/>
        <w:jc w:val="both"/>
        <w:rPr>
          <w:rFonts w:cstheme="minorHAnsi"/>
          <w:i/>
          <w:iCs/>
          <w:sz w:val="24"/>
          <w:szCs w:val="24"/>
        </w:rPr>
      </w:pPr>
      <w:r>
        <w:rPr>
          <w:rFonts w:cstheme="minorHAnsi"/>
          <w:sz w:val="24"/>
          <w:szCs w:val="24"/>
        </w:rPr>
        <w:t>A</w:t>
      </w:r>
      <w:r w:rsidRPr="00D04C65">
        <w:rPr>
          <w:rFonts w:cstheme="minorHAnsi"/>
          <w:sz w:val="24"/>
          <w:szCs w:val="24"/>
        </w:rPr>
        <w:t xml:space="preserve">manda J. </w:t>
      </w:r>
      <w:proofErr w:type="spellStart"/>
      <w:r w:rsidRPr="00D04C65">
        <w:rPr>
          <w:rFonts w:cstheme="minorHAnsi"/>
          <w:sz w:val="24"/>
          <w:szCs w:val="24"/>
        </w:rPr>
        <w:t>Lehning</w:t>
      </w:r>
      <w:proofErr w:type="spellEnd"/>
      <w:r w:rsidRPr="00D04C65">
        <w:rPr>
          <w:rFonts w:cstheme="minorHAnsi"/>
          <w:sz w:val="24"/>
          <w:szCs w:val="24"/>
        </w:rPr>
        <w:t xml:space="preserve"> PhD (2014) </w:t>
      </w:r>
      <w:r>
        <w:rPr>
          <w:rFonts w:cstheme="minorHAnsi"/>
          <w:sz w:val="24"/>
          <w:szCs w:val="24"/>
        </w:rPr>
        <w:t>‘</w:t>
      </w:r>
      <w:r w:rsidRPr="00D04C65">
        <w:rPr>
          <w:rFonts w:cstheme="minorHAnsi"/>
          <w:sz w:val="24"/>
          <w:szCs w:val="24"/>
        </w:rPr>
        <w:t>Local and Regional Governments and AgeFriendly Communities: A Case Study of the San Francisco Bay Area</w:t>
      </w:r>
      <w:r>
        <w:rPr>
          <w:rFonts w:cstheme="minorHAnsi"/>
          <w:sz w:val="24"/>
          <w:szCs w:val="24"/>
        </w:rPr>
        <w:t>’</w:t>
      </w:r>
      <w:r w:rsidRPr="00D04C65">
        <w:rPr>
          <w:rFonts w:cstheme="minorHAnsi"/>
          <w:sz w:val="24"/>
          <w:szCs w:val="24"/>
        </w:rPr>
        <w:t xml:space="preserve">, </w:t>
      </w:r>
      <w:r w:rsidRPr="00D04C65">
        <w:rPr>
          <w:rFonts w:cstheme="minorHAnsi"/>
          <w:i/>
          <w:iCs/>
          <w:sz w:val="24"/>
          <w:szCs w:val="24"/>
        </w:rPr>
        <w:t>Journal of Aging &amp; Social</w:t>
      </w:r>
      <w:r>
        <w:rPr>
          <w:rFonts w:cstheme="minorHAnsi"/>
          <w:i/>
          <w:iCs/>
          <w:sz w:val="24"/>
          <w:szCs w:val="24"/>
        </w:rPr>
        <w:t xml:space="preserve"> </w:t>
      </w:r>
      <w:r w:rsidRPr="00D04C65">
        <w:rPr>
          <w:rFonts w:cstheme="minorHAnsi"/>
          <w:i/>
          <w:iCs/>
          <w:sz w:val="24"/>
          <w:szCs w:val="24"/>
        </w:rPr>
        <w:t>Policy</w:t>
      </w:r>
      <w:r w:rsidRPr="00D04C65">
        <w:rPr>
          <w:rFonts w:cstheme="minorHAnsi"/>
          <w:sz w:val="24"/>
          <w:szCs w:val="24"/>
        </w:rPr>
        <w:t>, 26</w:t>
      </w:r>
      <w:r>
        <w:rPr>
          <w:rFonts w:cstheme="minorHAnsi"/>
          <w:sz w:val="24"/>
          <w:szCs w:val="24"/>
        </w:rPr>
        <w:t>(</w:t>
      </w:r>
      <w:r w:rsidRPr="00D04C65">
        <w:rPr>
          <w:rFonts w:cstheme="minorHAnsi"/>
          <w:sz w:val="24"/>
          <w:szCs w:val="24"/>
        </w:rPr>
        <w:t>1-2</w:t>
      </w:r>
      <w:r>
        <w:rPr>
          <w:rFonts w:cstheme="minorHAnsi"/>
          <w:sz w:val="24"/>
          <w:szCs w:val="24"/>
        </w:rPr>
        <w:t>)</w:t>
      </w:r>
      <w:r w:rsidRPr="00D04C65">
        <w:rPr>
          <w:rFonts w:cstheme="minorHAnsi"/>
          <w:sz w:val="24"/>
          <w:szCs w:val="24"/>
        </w:rPr>
        <w:t xml:space="preserve">, </w:t>
      </w:r>
      <w:r>
        <w:rPr>
          <w:rFonts w:cstheme="minorHAnsi"/>
          <w:sz w:val="24"/>
          <w:szCs w:val="24"/>
        </w:rPr>
        <w:t xml:space="preserve">pp </w:t>
      </w:r>
      <w:r w:rsidRPr="00D04C65">
        <w:rPr>
          <w:rFonts w:cstheme="minorHAnsi"/>
          <w:sz w:val="24"/>
          <w:szCs w:val="24"/>
        </w:rPr>
        <w:t>102-116</w:t>
      </w:r>
      <w:r>
        <w:rPr>
          <w:rFonts w:cstheme="minorHAnsi"/>
          <w:sz w:val="24"/>
          <w:szCs w:val="24"/>
        </w:rPr>
        <w:t>.</w:t>
      </w:r>
    </w:p>
    <w:p w14:paraId="054B92BE" w14:textId="428EB38C" w:rsidR="00DE476E" w:rsidRPr="00DE476E" w:rsidRDefault="00DE476E" w:rsidP="00A37314">
      <w:pPr>
        <w:spacing w:line="360" w:lineRule="auto"/>
        <w:ind w:left="720" w:hanging="720"/>
        <w:jc w:val="both"/>
        <w:rPr>
          <w:rFonts w:cstheme="minorHAnsi"/>
          <w:sz w:val="24"/>
          <w:szCs w:val="24"/>
        </w:rPr>
      </w:pPr>
      <w:r w:rsidRPr="00DE476E">
        <w:rPr>
          <w:rFonts w:cstheme="minorHAnsi"/>
          <w:sz w:val="24"/>
          <w:szCs w:val="24"/>
        </w:rPr>
        <w:t xml:space="preserve">Centres for Disease Control and Prevention, CDC/ATSDR Committee on Community Engagement, (2011) ‘Principles of Community Engagement’, Second Edition. Atlanta, Georgia: </w:t>
      </w:r>
      <w:proofErr w:type="spellStart"/>
      <w:r w:rsidRPr="00DE476E">
        <w:rPr>
          <w:rFonts w:cstheme="minorHAnsi"/>
          <w:sz w:val="24"/>
          <w:szCs w:val="24"/>
        </w:rPr>
        <w:t>Centers</w:t>
      </w:r>
      <w:proofErr w:type="spellEnd"/>
      <w:r w:rsidRPr="00DE476E">
        <w:rPr>
          <w:rFonts w:cstheme="minorHAnsi"/>
          <w:sz w:val="24"/>
          <w:szCs w:val="24"/>
        </w:rPr>
        <w:t xml:space="preserve"> for Disease Control and Prevention. [Online] Available at: </w:t>
      </w:r>
      <w:hyperlink r:id="rId9" w:history="1">
        <w:r w:rsidRPr="00DE476E">
          <w:rPr>
            <w:rStyle w:val="Hyperlink"/>
            <w:rFonts w:cstheme="minorHAnsi"/>
            <w:color w:val="auto"/>
            <w:sz w:val="24"/>
            <w:szCs w:val="24"/>
            <w:u w:val="none"/>
          </w:rPr>
          <w:t>http://www.cdc.gov/phppo/pce/index.htm</w:t>
        </w:r>
      </w:hyperlink>
      <w:r w:rsidRPr="00DE476E">
        <w:rPr>
          <w:rFonts w:cstheme="minorHAnsi"/>
          <w:sz w:val="24"/>
          <w:szCs w:val="24"/>
        </w:rPr>
        <w:t>,  [Accessed: 26 March, 2021].</w:t>
      </w:r>
    </w:p>
    <w:p w14:paraId="7954A04B" w14:textId="7E2E0871" w:rsidR="00DE476E" w:rsidRPr="00DE476E" w:rsidRDefault="00DE476E" w:rsidP="00A37314">
      <w:pPr>
        <w:spacing w:line="360" w:lineRule="auto"/>
        <w:ind w:left="720" w:hanging="720"/>
        <w:jc w:val="both"/>
        <w:rPr>
          <w:rFonts w:cstheme="minorHAnsi"/>
          <w:sz w:val="24"/>
          <w:szCs w:val="24"/>
        </w:rPr>
      </w:pPr>
      <w:r w:rsidRPr="00DE476E">
        <w:rPr>
          <w:rFonts w:cstheme="minorHAnsi"/>
          <w:sz w:val="24"/>
          <w:szCs w:val="24"/>
        </w:rPr>
        <w:t xml:space="preserve">Creighton, J.L., (2005). ‘The Public Participation Handbook: Making Better Decisions Through Citizen Involvement’. </w:t>
      </w:r>
      <w:r w:rsidRPr="00DE476E">
        <w:rPr>
          <w:rFonts w:cstheme="minorHAnsi"/>
          <w:i/>
          <w:iCs/>
          <w:sz w:val="24"/>
          <w:szCs w:val="24"/>
        </w:rPr>
        <w:t>John Wiley &amp; Sons, San Francisco</w:t>
      </w:r>
      <w:r w:rsidRPr="00DE476E">
        <w:rPr>
          <w:rFonts w:cstheme="minorHAnsi"/>
          <w:sz w:val="24"/>
          <w:szCs w:val="24"/>
        </w:rPr>
        <w:t xml:space="preserve"> cited in Gordon, M., Schirmer, J., Lockwood, M., </w:t>
      </w:r>
      <w:proofErr w:type="spellStart"/>
      <w:r w:rsidRPr="00DE476E">
        <w:rPr>
          <w:rFonts w:cstheme="minorHAnsi"/>
          <w:sz w:val="24"/>
          <w:szCs w:val="24"/>
        </w:rPr>
        <w:t>Vanclay</w:t>
      </w:r>
      <w:proofErr w:type="spellEnd"/>
      <w:r w:rsidRPr="00DE476E">
        <w:rPr>
          <w:rFonts w:cstheme="minorHAnsi"/>
          <w:sz w:val="24"/>
          <w:szCs w:val="24"/>
        </w:rPr>
        <w:t xml:space="preserve">, F. &amp; Hanson, D. (2013), "Being good neighbours: Current practices, barriers, and opportunities for community engagement in Australian plantation forestry", </w:t>
      </w:r>
      <w:r w:rsidRPr="00DE476E">
        <w:rPr>
          <w:rFonts w:cstheme="minorHAnsi"/>
          <w:i/>
          <w:iCs/>
          <w:sz w:val="24"/>
          <w:szCs w:val="24"/>
        </w:rPr>
        <w:t>Land use policy</w:t>
      </w:r>
      <w:r w:rsidRPr="00DE476E">
        <w:rPr>
          <w:rFonts w:cstheme="minorHAnsi"/>
          <w:sz w:val="24"/>
          <w:szCs w:val="24"/>
        </w:rPr>
        <w:t>, vol. 34, pp. 62-71.</w:t>
      </w:r>
    </w:p>
    <w:p w14:paraId="24FC850E" w14:textId="77777777" w:rsidR="00A37314" w:rsidRDefault="00DE476E" w:rsidP="00A37314">
      <w:pPr>
        <w:spacing w:line="360" w:lineRule="auto"/>
        <w:ind w:left="720" w:hanging="720"/>
        <w:jc w:val="both"/>
        <w:rPr>
          <w:rFonts w:cstheme="minorHAnsi"/>
          <w:sz w:val="24"/>
          <w:szCs w:val="24"/>
        </w:rPr>
      </w:pPr>
      <w:r w:rsidRPr="00DE476E">
        <w:rPr>
          <w:rFonts w:cstheme="minorHAnsi"/>
          <w:sz w:val="24"/>
          <w:szCs w:val="24"/>
        </w:rPr>
        <w:t xml:space="preserve">Douglas, G., Ligia, P., </w:t>
      </w:r>
      <w:proofErr w:type="spellStart"/>
      <w:r w:rsidRPr="00DE476E">
        <w:rPr>
          <w:rFonts w:cstheme="minorHAnsi"/>
          <w:sz w:val="24"/>
          <w:szCs w:val="24"/>
        </w:rPr>
        <w:t>Olakunle</w:t>
      </w:r>
      <w:proofErr w:type="spellEnd"/>
      <w:r w:rsidRPr="00DE476E">
        <w:rPr>
          <w:rFonts w:cstheme="minorHAnsi"/>
          <w:sz w:val="24"/>
          <w:szCs w:val="24"/>
        </w:rPr>
        <w:t xml:space="preserve"> A., David H.P. and Sara, B. (2017) ‘10 Best resources for community engagement in implementation research’, </w:t>
      </w:r>
      <w:r w:rsidRPr="00DE476E">
        <w:rPr>
          <w:rFonts w:cstheme="minorHAnsi"/>
          <w:i/>
          <w:iCs/>
          <w:sz w:val="24"/>
          <w:szCs w:val="24"/>
        </w:rPr>
        <w:t>Health Policy and Planning</w:t>
      </w:r>
      <w:r w:rsidRPr="00DE476E">
        <w:rPr>
          <w:rFonts w:cstheme="minorHAnsi"/>
          <w:sz w:val="24"/>
          <w:szCs w:val="24"/>
        </w:rPr>
        <w:t>, 32(10), pp 1457–1465.</w:t>
      </w:r>
    </w:p>
    <w:p w14:paraId="176FC8E5" w14:textId="31B0C98F" w:rsidR="00DE476E" w:rsidRPr="00DE476E" w:rsidRDefault="00DE476E" w:rsidP="00A37314">
      <w:pPr>
        <w:spacing w:line="360" w:lineRule="auto"/>
        <w:ind w:left="720" w:hanging="720"/>
        <w:jc w:val="both"/>
        <w:rPr>
          <w:rFonts w:cstheme="minorHAnsi"/>
          <w:sz w:val="24"/>
          <w:szCs w:val="24"/>
        </w:rPr>
      </w:pPr>
      <w:r w:rsidRPr="00DE476E">
        <w:rPr>
          <w:rFonts w:cstheme="minorHAnsi"/>
          <w:sz w:val="24"/>
          <w:szCs w:val="24"/>
        </w:rPr>
        <w:lastRenderedPageBreak/>
        <w:t xml:space="preserve">FirstGroup Annual Report and Accounts (2019) ‘Our stakeholders’, [Online] Available at: </w:t>
      </w:r>
      <w:hyperlink r:id="rId10" w:history="1">
        <w:r w:rsidRPr="00DE476E">
          <w:rPr>
            <w:rStyle w:val="Hyperlink"/>
            <w:rFonts w:cstheme="minorHAnsi"/>
            <w:color w:val="auto"/>
            <w:sz w:val="24"/>
            <w:szCs w:val="24"/>
            <w:u w:val="none"/>
          </w:rPr>
          <w:t>https://www.firstgroupplc.com/~/media/Files/F/Firstgroup-Plc/indexed-pdfs/2019-ARA/our-stakeholders.pdf</w:t>
        </w:r>
      </w:hyperlink>
      <w:r w:rsidRPr="00DE476E">
        <w:rPr>
          <w:rFonts w:cstheme="minorHAnsi"/>
          <w:sz w:val="24"/>
          <w:szCs w:val="24"/>
        </w:rPr>
        <w:t xml:space="preserve"> [Accessed: 26 March, 2021].</w:t>
      </w:r>
    </w:p>
    <w:p w14:paraId="1DE82F25" w14:textId="31E1E726" w:rsidR="00DE476E" w:rsidRPr="00DE476E" w:rsidRDefault="00DE476E" w:rsidP="00A37314">
      <w:pPr>
        <w:spacing w:line="360" w:lineRule="auto"/>
        <w:ind w:left="720" w:hanging="720"/>
        <w:jc w:val="both"/>
        <w:rPr>
          <w:rFonts w:cstheme="minorHAnsi"/>
          <w:sz w:val="24"/>
          <w:szCs w:val="24"/>
        </w:rPr>
      </w:pPr>
      <w:r w:rsidRPr="00DE476E">
        <w:rPr>
          <w:rFonts w:cstheme="minorHAnsi"/>
          <w:sz w:val="24"/>
          <w:szCs w:val="24"/>
        </w:rPr>
        <w:t>FirstGroup plc. (2021) ‘Connecting people and communities’</w:t>
      </w:r>
      <w:r w:rsidR="00A37314">
        <w:rPr>
          <w:rFonts w:cstheme="minorHAnsi"/>
          <w:sz w:val="24"/>
          <w:szCs w:val="24"/>
        </w:rPr>
        <w:t>,</w:t>
      </w:r>
      <w:r w:rsidRPr="00DE476E">
        <w:rPr>
          <w:rFonts w:cstheme="minorHAnsi"/>
          <w:sz w:val="24"/>
          <w:szCs w:val="24"/>
        </w:rPr>
        <w:t xml:space="preserve"> [Online] Available at: </w:t>
      </w:r>
      <w:hyperlink r:id="rId11" w:history="1">
        <w:r w:rsidRPr="00DE476E">
          <w:rPr>
            <w:rStyle w:val="Hyperlink"/>
            <w:rFonts w:cstheme="minorHAnsi"/>
            <w:color w:val="auto"/>
            <w:sz w:val="24"/>
            <w:szCs w:val="24"/>
            <w:u w:val="none"/>
          </w:rPr>
          <w:t>https://www.firstgroupplc.com/about-firstgroup.aspx</w:t>
        </w:r>
      </w:hyperlink>
      <w:r w:rsidRPr="00DE476E">
        <w:rPr>
          <w:rFonts w:cstheme="minorHAnsi"/>
          <w:sz w:val="24"/>
          <w:szCs w:val="24"/>
        </w:rPr>
        <w:t xml:space="preserve"> [Accessed: 26 March, 2021].</w:t>
      </w:r>
    </w:p>
    <w:p w14:paraId="200F72FF" w14:textId="2200E3AA" w:rsidR="00DE476E" w:rsidRPr="00DE476E" w:rsidRDefault="00DE476E" w:rsidP="00A37314">
      <w:pPr>
        <w:spacing w:line="360" w:lineRule="auto"/>
        <w:ind w:left="720" w:hanging="720"/>
        <w:jc w:val="both"/>
        <w:rPr>
          <w:rFonts w:cstheme="minorHAnsi"/>
          <w:sz w:val="24"/>
          <w:szCs w:val="24"/>
        </w:rPr>
      </w:pPr>
      <w:r w:rsidRPr="00DE476E">
        <w:rPr>
          <w:rFonts w:cstheme="minorHAnsi"/>
          <w:sz w:val="24"/>
          <w:szCs w:val="24"/>
        </w:rPr>
        <w:t xml:space="preserve">Gordon, M., Schirmer, J., Lockwood, M., </w:t>
      </w:r>
      <w:proofErr w:type="spellStart"/>
      <w:r w:rsidRPr="00DE476E">
        <w:rPr>
          <w:rFonts w:cstheme="minorHAnsi"/>
          <w:sz w:val="24"/>
          <w:szCs w:val="24"/>
        </w:rPr>
        <w:t>Vanclay</w:t>
      </w:r>
      <w:proofErr w:type="spellEnd"/>
      <w:r w:rsidRPr="00DE476E">
        <w:rPr>
          <w:rFonts w:cstheme="minorHAnsi"/>
          <w:sz w:val="24"/>
          <w:szCs w:val="24"/>
        </w:rPr>
        <w:t xml:space="preserve">, F., Hanson, D. (2013) ‘Being good neighbours: Current practices, barriers, and opportunities for community engagement in Australian plantation forestry’, </w:t>
      </w:r>
      <w:r w:rsidRPr="00DE476E">
        <w:rPr>
          <w:rFonts w:cstheme="minorHAnsi"/>
          <w:i/>
          <w:iCs/>
          <w:sz w:val="24"/>
          <w:szCs w:val="24"/>
        </w:rPr>
        <w:t>Land Use Policy</w:t>
      </w:r>
      <w:r w:rsidRPr="00DE476E">
        <w:rPr>
          <w:rFonts w:cstheme="minorHAnsi"/>
          <w:sz w:val="24"/>
          <w:szCs w:val="24"/>
        </w:rPr>
        <w:t>, 34, pp 62-71.</w:t>
      </w:r>
    </w:p>
    <w:p w14:paraId="1805BBC1" w14:textId="0C24DDDE" w:rsidR="00DE476E" w:rsidRPr="00DE476E" w:rsidRDefault="00DE476E" w:rsidP="00A37314">
      <w:pPr>
        <w:spacing w:line="360" w:lineRule="auto"/>
        <w:ind w:left="720" w:hanging="720"/>
        <w:jc w:val="both"/>
        <w:rPr>
          <w:rFonts w:cstheme="minorHAnsi"/>
          <w:sz w:val="24"/>
          <w:szCs w:val="24"/>
        </w:rPr>
      </w:pPr>
      <w:r w:rsidRPr="00DE476E">
        <w:rPr>
          <w:rFonts w:cstheme="minorHAnsi"/>
          <w:sz w:val="24"/>
          <w:szCs w:val="24"/>
        </w:rPr>
        <w:t xml:space="preserve">Hertfordshire Council, (2015) ‘Best practice community engagement techniques’ </w:t>
      </w:r>
      <w:r w:rsidRPr="00DE476E">
        <w:rPr>
          <w:rFonts w:cstheme="minorHAnsi"/>
          <w:i/>
          <w:iCs/>
          <w:sz w:val="24"/>
          <w:szCs w:val="24"/>
        </w:rPr>
        <w:t>Neighbourhood Planning Guidance Note 12,</w:t>
      </w:r>
      <w:r w:rsidRPr="00DE476E">
        <w:rPr>
          <w:rFonts w:cstheme="minorHAnsi"/>
          <w:sz w:val="24"/>
          <w:szCs w:val="24"/>
        </w:rPr>
        <w:t xml:space="preserve"> April 2013 - Revised June 2015, [Online] Available at:</w:t>
      </w:r>
      <w:r w:rsidR="00A37314">
        <w:rPr>
          <w:rFonts w:cstheme="minorHAnsi"/>
          <w:sz w:val="24"/>
          <w:szCs w:val="24"/>
        </w:rPr>
        <w:t xml:space="preserve"> </w:t>
      </w:r>
      <w:r w:rsidRPr="00DE476E">
        <w:rPr>
          <w:rFonts w:cstheme="minorHAnsi"/>
          <w:sz w:val="24"/>
          <w:szCs w:val="24"/>
        </w:rPr>
        <w:t>https://www.herefordshire.gov.uk/downloads/file/3703/guidance_</w:t>
      </w:r>
      <w:r w:rsidR="00A37314">
        <w:rPr>
          <w:rFonts w:cstheme="minorHAnsi"/>
          <w:sz w:val="24"/>
          <w:szCs w:val="24"/>
        </w:rPr>
        <w:t xml:space="preserve"> </w:t>
      </w:r>
      <w:r w:rsidRPr="00DE476E">
        <w:rPr>
          <w:rFonts w:cstheme="minorHAnsi"/>
          <w:sz w:val="24"/>
          <w:szCs w:val="24"/>
        </w:rPr>
        <w:t>note_12_best_practice_community_engagement_techniques.pdf [Accessed: 26 March, 2021].</w:t>
      </w:r>
    </w:p>
    <w:p w14:paraId="2CD62461" w14:textId="77777777" w:rsidR="00DE476E" w:rsidRPr="00DE476E" w:rsidRDefault="00DE476E" w:rsidP="00A37314">
      <w:pPr>
        <w:spacing w:line="360" w:lineRule="auto"/>
        <w:ind w:left="720" w:hanging="720"/>
        <w:jc w:val="both"/>
        <w:rPr>
          <w:rFonts w:cstheme="minorHAnsi"/>
          <w:sz w:val="24"/>
          <w:szCs w:val="24"/>
        </w:rPr>
      </w:pPr>
      <w:r w:rsidRPr="00DE476E">
        <w:rPr>
          <w:rFonts w:cstheme="minorHAnsi"/>
          <w:sz w:val="24"/>
          <w:szCs w:val="24"/>
        </w:rPr>
        <w:t xml:space="preserve">Wilkins, C.H. &amp; Alberti, P.M. (2019), "Shifting Academic Health </w:t>
      </w:r>
      <w:proofErr w:type="spellStart"/>
      <w:r w:rsidRPr="00DE476E">
        <w:rPr>
          <w:rFonts w:cstheme="minorHAnsi"/>
          <w:sz w:val="24"/>
          <w:szCs w:val="24"/>
        </w:rPr>
        <w:t>Centers</w:t>
      </w:r>
      <w:proofErr w:type="spellEnd"/>
      <w:r w:rsidRPr="00DE476E">
        <w:rPr>
          <w:rFonts w:cstheme="minorHAnsi"/>
          <w:sz w:val="24"/>
          <w:szCs w:val="24"/>
        </w:rPr>
        <w:t xml:space="preserve"> From a Culture of Community Service to Community Engagement and Integration", </w:t>
      </w:r>
      <w:r w:rsidRPr="00DE476E">
        <w:rPr>
          <w:rFonts w:cstheme="minorHAnsi"/>
          <w:i/>
          <w:iCs/>
          <w:sz w:val="24"/>
          <w:szCs w:val="24"/>
        </w:rPr>
        <w:t>Academic medicine</w:t>
      </w:r>
      <w:r w:rsidRPr="00DE476E">
        <w:rPr>
          <w:rFonts w:cstheme="minorHAnsi"/>
          <w:sz w:val="24"/>
          <w:szCs w:val="24"/>
        </w:rPr>
        <w:t>, 94(6), pp. 763-767.</w:t>
      </w:r>
    </w:p>
    <w:p w14:paraId="5452DB73" w14:textId="7290A214" w:rsidR="00DD16BE" w:rsidRPr="00DE476E" w:rsidRDefault="00DD16BE" w:rsidP="00DE476E">
      <w:pPr>
        <w:spacing w:line="360" w:lineRule="auto"/>
        <w:jc w:val="both"/>
        <w:rPr>
          <w:rFonts w:cstheme="minorHAnsi"/>
          <w:sz w:val="24"/>
          <w:szCs w:val="24"/>
        </w:rPr>
      </w:pPr>
    </w:p>
    <w:p w14:paraId="4319E01A" w14:textId="5E861375" w:rsidR="00FE45CD" w:rsidRPr="00DE476E" w:rsidRDefault="00FE45CD" w:rsidP="00DE476E">
      <w:pPr>
        <w:spacing w:line="360" w:lineRule="auto"/>
        <w:jc w:val="both"/>
        <w:rPr>
          <w:rFonts w:cstheme="minorHAnsi"/>
          <w:sz w:val="24"/>
          <w:szCs w:val="24"/>
        </w:rPr>
      </w:pPr>
    </w:p>
    <w:p w14:paraId="0AE661C0" w14:textId="77777777" w:rsidR="00026FE2" w:rsidRPr="00DE476E" w:rsidRDefault="00026FE2" w:rsidP="00DE476E">
      <w:pPr>
        <w:pStyle w:val="ListParagraph"/>
        <w:spacing w:line="360" w:lineRule="auto"/>
        <w:jc w:val="both"/>
        <w:rPr>
          <w:rFonts w:cstheme="minorHAnsi"/>
          <w:sz w:val="24"/>
          <w:szCs w:val="24"/>
        </w:rPr>
      </w:pPr>
    </w:p>
    <w:sectPr w:rsidR="00026FE2" w:rsidRPr="00DE476E" w:rsidSect="0084680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28074" w14:textId="77777777" w:rsidR="004C4D21" w:rsidRDefault="004C4D21" w:rsidP="003352E3">
      <w:pPr>
        <w:spacing w:after="0" w:line="240" w:lineRule="auto"/>
      </w:pPr>
      <w:r>
        <w:separator/>
      </w:r>
    </w:p>
  </w:endnote>
  <w:endnote w:type="continuationSeparator" w:id="0">
    <w:p w14:paraId="5E17EEAD" w14:textId="77777777" w:rsidR="004C4D21" w:rsidRDefault="004C4D21" w:rsidP="00335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4722522"/>
      <w:docPartObj>
        <w:docPartGallery w:val="Page Numbers (Bottom of Page)"/>
        <w:docPartUnique/>
      </w:docPartObj>
    </w:sdtPr>
    <w:sdtEndPr>
      <w:rPr>
        <w:noProof/>
      </w:rPr>
    </w:sdtEndPr>
    <w:sdtContent>
      <w:p w14:paraId="3CDFA8FA" w14:textId="36F01D11" w:rsidR="004C4D21" w:rsidRDefault="004C4D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D341B1" w14:textId="77777777" w:rsidR="004C4D21" w:rsidRDefault="004C4D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7CD6F" w14:textId="77777777" w:rsidR="004C4D21" w:rsidRDefault="004C4D21" w:rsidP="003352E3">
      <w:pPr>
        <w:spacing w:after="0" w:line="240" w:lineRule="auto"/>
      </w:pPr>
      <w:r>
        <w:separator/>
      </w:r>
    </w:p>
  </w:footnote>
  <w:footnote w:type="continuationSeparator" w:id="0">
    <w:p w14:paraId="1173C78B" w14:textId="77777777" w:rsidR="004C4D21" w:rsidRDefault="004C4D21" w:rsidP="003352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D28B8"/>
    <w:multiLevelType w:val="multilevel"/>
    <w:tmpl w:val="57E67D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6983402"/>
    <w:multiLevelType w:val="hybridMultilevel"/>
    <w:tmpl w:val="E9F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B618C8"/>
    <w:multiLevelType w:val="hybridMultilevel"/>
    <w:tmpl w:val="C1EE38EC"/>
    <w:lvl w:ilvl="0" w:tplc="31B8E6C0">
      <w:start w:val="1"/>
      <w:numFmt w:val="bullet"/>
      <w:lvlText w:val="•"/>
      <w:lvlJc w:val="left"/>
      <w:pPr>
        <w:tabs>
          <w:tab w:val="num" w:pos="720"/>
        </w:tabs>
        <w:ind w:left="720" w:hanging="360"/>
      </w:pPr>
      <w:rPr>
        <w:rFonts w:ascii="Arial" w:hAnsi="Arial" w:hint="default"/>
      </w:rPr>
    </w:lvl>
    <w:lvl w:ilvl="1" w:tplc="D7DCD04C" w:tentative="1">
      <w:start w:val="1"/>
      <w:numFmt w:val="bullet"/>
      <w:lvlText w:val="•"/>
      <w:lvlJc w:val="left"/>
      <w:pPr>
        <w:tabs>
          <w:tab w:val="num" w:pos="1440"/>
        </w:tabs>
        <w:ind w:left="1440" w:hanging="360"/>
      </w:pPr>
      <w:rPr>
        <w:rFonts w:ascii="Arial" w:hAnsi="Arial" w:hint="default"/>
      </w:rPr>
    </w:lvl>
    <w:lvl w:ilvl="2" w:tplc="9D4E34C8" w:tentative="1">
      <w:start w:val="1"/>
      <w:numFmt w:val="bullet"/>
      <w:lvlText w:val="•"/>
      <w:lvlJc w:val="left"/>
      <w:pPr>
        <w:tabs>
          <w:tab w:val="num" w:pos="2160"/>
        </w:tabs>
        <w:ind w:left="2160" w:hanging="360"/>
      </w:pPr>
      <w:rPr>
        <w:rFonts w:ascii="Arial" w:hAnsi="Arial" w:hint="default"/>
      </w:rPr>
    </w:lvl>
    <w:lvl w:ilvl="3" w:tplc="241CC250" w:tentative="1">
      <w:start w:val="1"/>
      <w:numFmt w:val="bullet"/>
      <w:lvlText w:val="•"/>
      <w:lvlJc w:val="left"/>
      <w:pPr>
        <w:tabs>
          <w:tab w:val="num" w:pos="2880"/>
        </w:tabs>
        <w:ind w:left="2880" w:hanging="360"/>
      </w:pPr>
      <w:rPr>
        <w:rFonts w:ascii="Arial" w:hAnsi="Arial" w:hint="default"/>
      </w:rPr>
    </w:lvl>
    <w:lvl w:ilvl="4" w:tplc="14DC7A3E" w:tentative="1">
      <w:start w:val="1"/>
      <w:numFmt w:val="bullet"/>
      <w:lvlText w:val="•"/>
      <w:lvlJc w:val="left"/>
      <w:pPr>
        <w:tabs>
          <w:tab w:val="num" w:pos="3600"/>
        </w:tabs>
        <w:ind w:left="3600" w:hanging="360"/>
      </w:pPr>
      <w:rPr>
        <w:rFonts w:ascii="Arial" w:hAnsi="Arial" w:hint="default"/>
      </w:rPr>
    </w:lvl>
    <w:lvl w:ilvl="5" w:tplc="0F64D548" w:tentative="1">
      <w:start w:val="1"/>
      <w:numFmt w:val="bullet"/>
      <w:lvlText w:val="•"/>
      <w:lvlJc w:val="left"/>
      <w:pPr>
        <w:tabs>
          <w:tab w:val="num" w:pos="4320"/>
        </w:tabs>
        <w:ind w:left="4320" w:hanging="360"/>
      </w:pPr>
      <w:rPr>
        <w:rFonts w:ascii="Arial" w:hAnsi="Arial" w:hint="default"/>
      </w:rPr>
    </w:lvl>
    <w:lvl w:ilvl="6" w:tplc="AD9240AE" w:tentative="1">
      <w:start w:val="1"/>
      <w:numFmt w:val="bullet"/>
      <w:lvlText w:val="•"/>
      <w:lvlJc w:val="left"/>
      <w:pPr>
        <w:tabs>
          <w:tab w:val="num" w:pos="5040"/>
        </w:tabs>
        <w:ind w:left="5040" w:hanging="360"/>
      </w:pPr>
      <w:rPr>
        <w:rFonts w:ascii="Arial" w:hAnsi="Arial" w:hint="default"/>
      </w:rPr>
    </w:lvl>
    <w:lvl w:ilvl="7" w:tplc="9EB2B99E" w:tentative="1">
      <w:start w:val="1"/>
      <w:numFmt w:val="bullet"/>
      <w:lvlText w:val="•"/>
      <w:lvlJc w:val="left"/>
      <w:pPr>
        <w:tabs>
          <w:tab w:val="num" w:pos="5760"/>
        </w:tabs>
        <w:ind w:left="5760" w:hanging="360"/>
      </w:pPr>
      <w:rPr>
        <w:rFonts w:ascii="Arial" w:hAnsi="Arial" w:hint="default"/>
      </w:rPr>
    </w:lvl>
    <w:lvl w:ilvl="8" w:tplc="53F41F7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ABF46FE"/>
    <w:multiLevelType w:val="hybridMultilevel"/>
    <w:tmpl w:val="88F47B98"/>
    <w:lvl w:ilvl="0" w:tplc="111A8A1E">
      <w:start w:val="1"/>
      <w:numFmt w:val="bullet"/>
      <w:lvlText w:val="•"/>
      <w:lvlJc w:val="left"/>
      <w:pPr>
        <w:tabs>
          <w:tab w:val="num" w:pos="720"/>
        </w:tabs>
        <w:ind w:left="720" w:hanging="360"/>
      </w:pPr>
      <w:rPr>
        <w:rFonts w:ascii="Arial" w:hAnsi="Arial" w:hint="default"/>
      </w:rPr>
    </w:lvl>
    <w:lvl w:ilvl="1" w:tplc="276A624E" w:tentative="1">
      <w:start w:val="1"/>
      <w:numFmt w:val="bullet"/>
      <w:lvlText w:val="•"/>
      <w:lvlJc w:val="left"/>
      <w:pPr>
        <w:tabs>
          <w:tab w:val="num" w:pos="1440"/>
        </w:tabs>
        <w:ind w:left="1440" w:hanging="360"/>
      </w:pPr>
      <w:rPr>
        <w:rFonts w:ascii="Arial" w:hAnsi="Arial" w:hint="default"/>
      </w:rPr>
    </w:lvl>
    <w:lvl w:ilvl="2" w:tplc="E084DBEE" w:tentative="1">
      <w:start w:val="1"/>
      <w:numFmt w:val="bullet"/>
      <w:lvlText w:val="•"/>
      <w:lvlJc w:val="left"/>
      <w:pPr>
        <w:tabs>
          <w:tab w:val="num" w:pos="2160"/>
        </w:tabs>
        <w:ind w:left="2160" w:hanging="360"/>
      </w:pPr>
      <w:rPr>
        <w:rFonts w:ascii="Arial" w:hAnsi="Arial" w:hint="default"/>
      </w:rPr>
    </w:lvl>
    <w:lvl w:ilvl="3" w:tplc="CEBE00A6" w:tentative="1">
      <w:start w:val="1"/>
      <w:numFmt w:val="bullet"/>
      <w:lvlText w:val="•"/>
      <w:lvlJc w:val="left"/>
      <w:pPr>
        <w:tabs>
          <w:tab w:val="num" w:pos="2880"/>
        </w:tabs>
        <w:ind w:left="2880" w:hanging="360"/>
      </w:pPr>
      <w:rPr>
        <w:rFonts w:ascii="Arial" w:hAnsi="Arial" w:hint="default"/>
      </w:rPr>
    </w:lvl>
    <w:lvl w:ilvl="4" w:tplc="3F54FAD0" w:tentative="1">
      <w:start w:val="1"/>
      <w:numFmt w:val="bullet"/>
      <w:lvlText w:val="•"/>
      <w:lvlJc w:val="left"/>
      <w:pPr>
        <w:tabs>
          <w:tab w:val="num" w:pos="3600"/>
        </w:tabs>
        <w:ind w:left="3600" w:hanging="360"/>
      </w:pPr>
      <w:rPr>
        <w:rFonts w:ascii="Arial" w:hAnsi="Arial" w:hint="default"/>
      </w:rPr>
    </w:lvl>
    <w:lvl w:ilvl="5" w:tplc="BC6C2EF8" w:tentative="1">
      <w:start w:val="1"/>
      <w:numFmt w:val="bullet"/>
      <w:lvlText w:val="•"/>
      <w:lvlJc w:val="left"/>
      <w:pPr>
        <w:tabs>
          <w:tab w:val="num" w:pos="4320"/>
        </w:tabs>
        <w:ind w:left="4320" w:hanging="360"/>
      </w:pPr>
      <w:rPr>
        <w:rFonts w:ascii="Arial" w:hAnsi="Arial" w:hint="default"/>
      </w:rPr>
    </w:lvl>
    <w:lvl w:ilvl="6" w:tplc="4546DD50" w:tentative="1">
      <w:start w:val="1"/>
      <w:numFmt w:val="bullet"/>
      <w:lvlText w:val="•"/>
      <w:lvlJc w:val="left"/>
      <w:pPr>
        <w:tabs>
          <w:tab w:val="num" w:pos="5040"/>
        </w:tabs>
        <w:ind w:left="5040" w:hanging="360"/>
      </w:pPr>
      <w:rPr>
        <w:rFonts w:ascii="Arial" w:hAnsi="Arial" w:hint="default"/>
      </w:rPr>
    </w:lvl>
    <w:lvl w:ilvl="7" w:tplc="E2628298" w:tentative="1">
      <w:start w:val="1"/>
      <w:numFmt w:val="bullet"/>
      <w:lvlText w:val="•"/>
      <w:lvlJc w:val="left"/>
      <w:pPr>
        <w:tabs>
          <w:tab w:val="num" w:pos="5760"/>
        </w:tabs>
        <w:ind w:left="5760" w:hanging="360"/>
      </w:pPr>
      <w:rPr>
        <w:rFonts w:ascii="Arial" w:hAnsi="Arial" w:hint="default"/>
      </w:rPr>
    </w:lvl>
    <w:lvl w:ilvl="8" w:tplc="66EE4BE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34C"/>
    <w:rsid w:val="000137D7"/>
    <w:rsid w:val="00026F00"/>
    <w:rsid w:val="00026FE2"/>
    <w:rsid w:val="000305A7"/>
    <w:rsid w:val="0006635C"/>
    <w:rsid w:val="00084794"/>
    <w:rsid w:val="000B7E51"/>
    <w:rsid w:val="000E7C90"/>
    <w:rsid w:val="000F205C"/>
    <w:rsid w:val="00163050"/>
    <w:rsid w:val="00164C30"/>
    <w:rsid w:val="00193575"/>
    <w:rsid w:val="001A3A2B"/>
    <w:rsid w:val="001F37A2"/>
    <w:rsid w:val="002336AA"/>
    <w:rsid w:val="00257482"/>
    <w:rsid w:val="002755BC"/>
    <w:rsid w:val="00291C75"/>
    <w:rsid w:val="002C4869"/>
    <w:rsid w:val="00314F99"/>
    <w:rsid w:val="003327A0"/>
    <w:rsid w:val="003352E3"/>
    <w:rsid w:val="003618DA"/>
    <w:rsid w:val="0039030A"/>
    <w:rsid w:val="003F0FE6"/>
    <w:rsid w:val="00482729"/>
    <w:rsid w:val="004C4D21"/>
    <w:rsid w:val="004C748E"/>
    <w:rsid w:val="00503D0B"/>
    <w:rsid w:val="00553F78"/>
    <w:rsid w:val="006221D4"/>
    <w:rsid w:val="00671CEE"/>
    <w:rsid w:val="00684842"/>
    <w:rsid w:val="007378D8"/>
    <w:rsid w:val="007429A9"/>
    <w:rsid w:val="00767199"/>
    <w:rsid w:val="0079234C"/>
    <w:rsid w:val="00801A99"/>
    <w:rsid w:val="00806063"/>
    <w:rsid w:val="00846807"/>
    <w:rsid w:val="00860B04"/>
    <w:rsid w:val="008A0CF8"/>
    <w:rsid w:val="009321B0"/>
    <w:rsid w:val="0096174D"/>
    <w:rsid w:val="00997596"/>
    <w:rsid w:val="009D16FA"/>
    <w:rsid w:val="009D46C2"/>
    <w:rsid w:val="009D7F1F"/>
    <w:rsid w:val="00A07C30"/>
    <w:rsid w:val="00A37314"/>
    <w:rsid w:val="00A8462F"/>
    <w:rsid w:val="00AA7616"/>
    <w:rsid w:val="00AF2973"/>
    <w:rsid w:val="00B641C1"/>
    <w:rsid w:val="00BD4490"/>
    <w:rsid w:val="00BF6984"/>
    <w:rsid w:val="00C5299F"/>
    <w:rsid w:val="00C97257"/>
    <w:rsid w:val="00CB746A"/>
    <w:rsid w:val="00CE1DC3"/>
    <w:rsid w:val="00D04C65"/>
    <w:rsid w:val="00D0671B"/>
    <w:rsid w:val="00D31D2D"/>
    <w:rsid w:val="00D43BA9"/>
    <w:rsid w:val="00D62B78"/>
    <w:rsid w:val="00DD16BE"/>
    <w:rsid w:val="00DE476E"/>
    <w:rsid w:val="00E3446E"/>
    <w:rsid w:val="00E433C8"/>
    <w:rsid w:val="00EE1314"/>
    <w:rsid w:val="00F327D1"/>
    <w:rsid w:val="00F6283E"/>
    <w:rsid w:val="00F67940"/>
    <w:rsid w:val="00F71D1A"/>
    <w:rsid w:val="00F76AD0"/>
    <w:rsid w:val="00F84990"/>
    <w:rsid w:val="00F86F91"/>
    <w:rsid w:val="00FA68AD"/>
    <w:rsid w:val="00FE45CD"/>
    <w:rsid w:val="00FF5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907E0"/>
  <w15:chartTrackingRefBased/>
  <w15:docId w15:val="{B1434179-DB77-4319-99F4-093A579A9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68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FE2"/>
    <w:pPr>
      <w:ind w:left="720"/>
      <w:contextualSpacing/>
    </w:pPr>
  </w:style>
  <w:style w:type="character" w:styleId="Hyperlink">
    <w:name w:val="Hyperlink"/>
    <w:basedOn w:val="DefaultParagraphFont"/>
    <w:uiPriority w:val="99"/>
    <w:unhideWhenUsed/>
    <w:rsid w:val="004C748E"/>
    <w:rPr>
      <w:color w:val="0563C1" w:themeColor="hyperlink"/>
      <w:u w:val="single"/>
    </w:rPr>
  </w:style>
  <w:style w:type="character" w:styleId="UnresolvedMention">
    <w:name w:val="Unresolved Mention"/>
    <w:basedOn w:val="DefaultParagraphFont"/>
    <w:uiPriority w:val="99"/>
    <w:semiHidden/>
    <w:unhideWhenUsed/>
    <w:rsid w:val="004C748E"/>
    <w:rPr>
      <w:color w:val="605E5C"/>
      <w:shd w:val="clear" w:color="auto" w:fill="E1DFDD"/>
    </w:rPr>
  </w:style>
  <w:style w:type="paragraph" w:styleId="Header">
    <w:name w:val="header"/>
    <w:basedOn w:val="Normal"/>
    <w:link w:val="HeaderChar"/>
    <w:uiPriority w:val="99"/>
    <w:unhideWhenUsed/>
    <w:rsid w:val="003352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2E3"/>
  </w:style>
  <w:style w:type="paragraph" w:styleId="Footer">
    <w:name w:val="footer"/>
    <w:basedOn w:val="Normal"/>
    <w:link w:val="FooterChar"/>
    <w:uiPriority w:val="99"/>
    <w:unhideWhenUsed/>
    <w:rsid w:val="003352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2E3"/>
  </w:style>
  <w:style w:type="paragraph" w:styleId="NoSpacing">
    <w:name w:val="No Spacing"/>
    <w:uiPriority w:val="1"/>
    <w:qFormat/>
    <w:rsid w:val="00846807"/>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84680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6807"/>
    <w:pPr>
      <w:outlineLvl w:val="9"/>
    </w:pPr>
    <w:rPr>
      <w:lang w:val="en-US"/>
    </w:rPr>
  </w:style>
  <w:style w:type="paragraph" w:styleId="TOC2">
    <w:name w:val="toc 2"/>
    <w:basedOn w:val="Normal"/>
    <w:next w:val="Normal"/>
    <w:autoRedefine/>
    <w:uiPriority w:val="39"/>
    <w:unhideWhenUsed/>
    <w:rsid w:val="0084680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46807"/>
    <w:pPr>
      <w:spacing w:after="100"/>
    </w:pPr>
    <w:rPr>
      <w:rFonts w:eastAsiaTheme="minorEastAsia" w:cs="Times New Roman"/>
      <w:lang w:val="en-US"/>
    </w:rPr>
  </w:style>
  <w:style w:type="paragraph" w:styleId="TOC3">
    <w:name w:val="toc 3"/>
    <w:basedOn w:val="Normal"/>
    <w:next w:val="Normal"/>
    <w:autoRedefine/>
    <w:uiPriority w:val="39"/>
    <w:unhideWhenUsed/>
    <w:rsid w:val="00846807"/>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09961">
      <w:bodyDiv w:val="1"/>
      <w:marLeft w:val="0"/>
      <w:marRight w:val="0"/>
      <w:marTop w:val="0"/>
      <w:marBottom w:val="0"/>
      <w:divBdr>
        <w:top w:val="none" w:sz="0" w:space="0" w:color="auto"/>
        <w:left w:val="none" w:sz="0" w:space="0" w:color="auto"/>
        <w:bottom w:val="none" w:sz="0" w:space="0" w:color="auto"/>
        <w:right w:val="none" w:sz="0" w:space="0" w:color="auto"/>
      </w:divBdr>
      <w:divsChild>
        <w:div w:id="1420977549">
          <w:marLeft w:val="547"/>
          <w:marRight w:val="0"/>
          <w:marTop w:val="96"/>
          <w:marBottom w:val="0"/>
          <w:divBdr>
            <w:top w:val="none" w:sz="0" w:space="0" w:color="auto"/>
            <w:left w:val="none" w:sz="0" w:space="0" w:color="auto"/>
            <w:bottom w:val="none" w:sz="0" w:space="0" w:color="auto"/>
            <w:right w:val="none" w:sz="0" w:space="0" w:color="auto"/>
          </w:divBdr>
        </w:div>
      </w:divsChild>
    </w:div>
    <w:div w:id="743987050">
      <w:bodyDiv w:val="1"/>
      <w:marLeft w:val="0"/>
      <w:marRight w:val="0"/>
      <w:marTop w:val="0"/>
      <w:marBottom w:val="0"/>
      <w:divBdr>
        <w:top w:val="none" w:sz="0" w:space="0" w:color="auto"/>
        <w:left w:val="none" w:sz="0" w:space="0" w:color="auto"/>
        <w:bottom w:val="none" w:sz="0" w:space="0" w:color="auto"/>
        <w:right w:val="none" w:sz="0" w:space="0" w:color="auto"/>
      </w:divBdr>
    </w:div>
    <w:div w:id="796338427">
      <w:bodyDiv w:val="1"/>
      <w:marLeft w:val="0"/>
      <w:marRight w:val="0"/>
      <w:marTop w:val="0"/>
      <w:marBottom w:val="0"/>
      <w:divBdr>
        <w:top w:val="none" w:sz="0" w:space="0" w:color="auto"/>
        <w:left w:val="none" w:sz="0" w:space="0" w:color="auto"/>
        <w:bottom w:val="none" w:sz="0" w:space="0" w:color="auto"/>
        <w:right w:val="none" w:sz="0" w:space="0" w:color="auto"/>
      </w:divBdr>
    </w:div>
    <w:div w:id="835992618">
      <w:bodyDiv w:val="1"/>
      <w:marLeft w:val="0"/>
      <w:marRight w:val="0"/>
      <w:marTop w:val="0"/>
      <w:marBottom w:val="0"/>
      <w:divBdr>
        <w:top w:val="none" w:sz="0" w:space="0" w:color="auto"/>
        <w:left w:val="none" w:sz="0" w:space="0" w:color="auto"/>
        <w:bottom w:val="none" w:sz="0" w:space="0" w:color="auto"/>
        <w:right w:val="none" w:sz="0" w:space="0" w:color="auto"/>
      </w:divBdr>
      <w:divsChild>
        <w:div w:id="1634367050">
          <w:marLeft w:val="547"/>
          <w:marRight w:val="0"/>
          <w:marTop w:val="115"/>
          <w:marBottom w:val="0"/>
          <w:divBdr>
            <w:top w:val="none" w:sz="0" w:space="0" w:color="auto"/>
            <w:left w:val="none" w:sz="0" w:space="0" w:color="auto"/>
            <w:bottom w:val="none" w:sz="0" w:space="0" w:color="auto"/>
            <w:right w:val="none" w:sz="0" w:space="0" w:color="auto"/>
          </w:divBdr>
        </w:div>
      </w:divsChild>
    </w:div>
    <w:div w:id="889339954">
      <w:bodyDiv w:val="1"/>
      <w:marLeft w:val="0"/>
      <w:marRight w:val="0"/>
      <w:marTop w:val="0"/>
      <w:marBottom w:val="0"/>
      <w:divBdr>
        <w:top w:val="none" w:sz="0" w:space="0" w:color="auto"/>
        <w:left w:val="none" w:sz="0" w:space="0" w:color="auto"/>
        <w:bottom w:val="none" w:sz="0" w:space="0" w:color="auto"/>
        <w:right w:val="none" w:sz="0" w:space="0" w:color="auto"/>
      </w:divBdr>
    </w:div>
    <w:div w:id="1083725188">
      <w:bodyDiv w:val="1"/>
      <w:marLeft w:val="0"/>
      <w:marRight w:val="0"/>
      <w:marTop w:val="0"/>
      <w:marBottom w:val="0"/>
      <w:divBdr>
        <w:top w:val="none" w:sz="0" w:space="0" w:color="auto"/>
        <w:left w:val="none" w:sz="0" w:space="0" w:color="auto"/>
        <w:bottom w:val="none" w:sz="0" w:space="0" w:color="auto"/>
        <w:right w:val="none" w:sz="0" w:space="0" w:color="auto"/>
      </w:divBdr>
      <w:divsChild>
        <w:div w:id="959149002">
          <w:marLeft w:val="0"/>
          <w:marRight w:val="0"/>
          <w:marTop w:val="100"/>
          <w:marBottom w:val="100"/>
          <w:divBdr>
            <w:top w:val="none" w:sz="0" w:space="0" w:color="auto"/>
            <w:left w:val="none" w:sz="0" w:space="0" w:color="auto"/>
            <w:bottom w:val="none" w:sz="0" w:space="0" w:color="auto"/>
            <w:right w:val="none" w:sz="0" w:space="0" w:color="auto"/>
          </w:divBdr>
          <w:divsChild>
            <w:div w:id="104320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824992">
      <w:bodyDiv w:val="1"/>
      <w:marLeft w:val="0"/>
      <w:marRight w:val="0"/>
      <w:marTop w:val="0"/>
      <w:marBottom w:val="0"/>
      <w:divBdr>
        <w:top w:val="none" w:sz="0" w:space="0" w:color="auto"/>
        <w:left w:val="none" w:sz="0" w:space="0" w:color="auto"/>
        <w:bottom w:val="none" w:sz="0" w:space="0" w:color="auto"/>
        <w:right w:val="none" w:sz="0" w:space="0" w:color="auto"/>
      </w:divBdr>
      <w:divsChild>
        <w:div w:id="1814715558">
          <w:marLeft w:val="720"/>
          <w:marRight w:val="0"/>
          <w:marTop w:val="96"/>
          <w:marBottom w:val="0"/>
          <w:divBdr>
            <w:top w:val="none" w:sz="0" w:space="0" w:color="auto"/>
            <w:left w:val="none" w:sz="0" w:space="0" w:color="auto"/>
            <w:bottom w:val="none" w:sz="0" w:space="0" w:color="auto"/>
            <w:right w:val="none" w:sz="0" w:space="0" w:color="auto"/>
          </w:divBdr>
        </w:div>
        <w:div w:id="518589609">
          <w:marLeft w:val="720"/>
          <w:marRight w:val="0"/>
          <w:marTop w:val="96"/>
          <w:marBottom w:val="0"/>
          <w:divBdr>
            <w:top w:val="none" w:sz="0" w:space="0" w:color="auto"/>
            <w:left w:val="none" w:sz="0" w:space="0" w:color="auto"/>
            <w:bottom w:val="none" w:sz="0" w:space="0" w:color="auto"/>
            <w:right w:val="none" w:sz="0" w:space="0" w:color="auto"/>
          </w:divBdr>
        </w:div>
      </w:divsChild>
    </w:div>
    <w:div w:id="128962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irstgroupplc.com/about-firstgroup.aspx" TargetMode="External"/><Relationship Id="rId5" Type="http://schemas.openxmlformats.org/officeDocument/2006/relationships/webSettings" Target="webSettings.xml"/><Relationship Id="rId10" Type="http://schemas.openxmlformats.org/officeDocument/2006/relationships/hyperlink" Target="https://www.firstgroupplc.com/~/media/Files/F/Firstgroup-Plc/indexed-pdfs/2019-ARA/our-stakeholders.pdf" TargetMode="External"/><Relationship Id="rId4" Type="http://schemas.openxmlformats.org/officeDocument/2006/relationships/settings" Target="settings.xml"/><Relationship Id="rId9" Type="http://schemas.openxmlformats.org/officeDocument/2006/relationships/hyperlink" Target="http://www.cdc.gov/phppo/pce/index.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52124-6DD9-424D-80C8-4DF832986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4454</TotalTime>
  <Pages>10</Pages>
  <Words>2544</Words>
  <Characters>14503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Maxim</dc:creator>
  <cp:keywords/>
  <dc:description/>
  <cp:lastModifiedBy>Denisa Maxim</cp:lastModifiedBy>
  <cp:revision>29</cp:revision>
  <dcterms:created xsi:type="dcterms:W3CDTF">2021-03-26T11:21:00Z</dcterms:created>
  <dcterms:modified xsi:type="dcterms:W3CDTF">2021-04-14T11:09:00Z</dcterms:modified>
</cp:coreProperties>
</file>