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20798" w14:textId="77777777" w:rsidR="007E0ED5" w:rsidRPr="00F01FB7" w:rsidRDefault="00664E72" w:rsidP="00472244">
      <w:pPr>
        <w:pStyle w:val="Title"/>
        <w:spacing w:line="480" w:lineRule="auto"/>
        <w:jc w:val="both"/>
        <w:rPr>
          <w:rFonts w:ascii="Arial" w:hAnsi="Arial" w:cs="Arial"/>
          <w:color w:val="000000" w:themeColor="text1"/>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1FB7">
        <w:rPr>
          <w:rFonts w:ascii="Arial" w:hAnsi="Arial" w:cs="Arial"/>
          <w:color w:val="000000" w:themeColor="text1"/>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Green Haven Florists: Business Consultancy Report</w:t>
      </w:r>
    </w:p>
    <w:p w14:paraId="26FA107C" w14:textId="77777777" w:rsidR="007E0ED5" w:rsidRPr="00F01FB7" w:rsidRDefault="00664E72" w:rsidP="00472244">
      <w:pPr>
        <w:pStyle w:val="Heading1"/>
        <w:spacing w:line="480" w:lineRule="auto"/>
        <w:jc w:val="both"/>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1FB7">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Abstract</w:t>
      </w:r>
    </w:p>
    <w:p w14:paraId="62573CB6"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This report analyses the challenges currently affecting Green Haven Florists, a small independent flower shop in Norwich experiencing declining footfall, rising operational costs, and increased competition from online retailers. Two potential solutions are proposed: (1) developing a modernised e</w:t>
      </w:r>
      <w:r w:rsidRPr="00F01FB7">
        <w:rPr>
          <w:rFonts w:ascii="Cambria Math" w:hAnsi="Cambria Math" w:cs="Cambria Math"/>
          <w:sz w:val="24"/>
          <w:szCs w:val="24"/>
        </w:rPr>
        <w:t>‑</w:t>
      </w:r>
      <w:r w:rsidRPr="00F01FB7">
        <w:rPr>
          <w:rFonts w:ascii="Arial" w:hAnsi="Arial" w:cs="Arial"/>
          <w:sz w:val="24"/>
          <w:szCs w:val="24"/>
        </w:rPr>
        <w:t>commerce website with subscription services, and (2) launching a targeted digital marketing strategy to increase brand visibility and customer engagement. Both solutions are evaluated using the PMI technique. Based on the analysis, the digital marketing strategy is selected as the most feasible and impactful solution. A risk analysis, implementation plan, KPI, and effectiveness measures are provided to support successful execution.</w:t>
      </w:r>
    </w:p>
    <w:p w14:paraId="47C0FFE3" w14:textId="77777777" w:rsidR="007E0ED5" w:rsidRPr="00F01FB7" w:rsidRDefault="00664E72" w:rsidP="00472244">
      <w:pPr>
        <w:pStyle w:val="Heading1"/>
        <w:spacing w:line="480" w:lineRule="auto"/>
        <w:jc w:val="both"/>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1FB7">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52258546"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1. Introduction</w:t>
      </w:r>
    </w:p>
    <w:p w14:paraId="0476B828"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2. Overview of the Case Study</w:t>
      </w:r>
    </w:p>
    <w:p w14:paraId="59839552"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3. Proposed Solutions</w:t>
      </w:r>
    </w:p>
    <w:p w14:paraId="28044CDF"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4. PMI Evaluation of Both Solutions</w:t>
      </w:r>
    </w:p>
    <w:p w14:paraId="4805D7EF"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5. Selected Solution and Justification</w:t>
      </w:r>
    </w:p>
    <w:p w14:paraId="2339CC42"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6. Risk Analysis of the Selected Solution</w:t>
      </w:r>
    </w:p>
    <w:p w14:paraId="7B5DD10C"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lastRenderedPageBreak/>
        <w:t>7. Implementation Plan</w:t>
      </w:r>
    </w:p>
    <w:p w14:paraId="5929A7BA"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8. KPI and SMART Objectives</w:t>
      </w:r>
    </w:p>
    <w:p w14:paraId="2E1479D7"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9. Effectiveness Measures</w:t>
      </w:r>
    </w:p>
    <w:p w14:paraId="6292FCD4"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10. Conclusion</w:t>
      </w:r>
    </w:p>
    <w:p w14:paraId="70A4DF47" w14:textId="77777777" w:rsidR="00472244" w:rsidRDefault="00664E72" w:rsidP="00472244">
      <w:pPr>
        <w:pStyle w:val="Heading1"/>
        <w:spacing w:line="480" w:lineRule="auto"/>
        <w:jc w:val="both"/>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1FB7">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Introduction</w:t>
      </w:r>
      <w:r w:rsidR="00472244">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C499D1B" w14:textId="165E2DB0" w:rsidR="00472244" w:rsidRPr="00472244" w:rsidRDefault="00472244" w:rsidP="00472244">
      <w:pPr>
        <w:spacing w:line="480" w:lineRule="auto"/>
        <w:jc w:val="both"/>
        <w:rPr>
          <w:rFonts w:ascii="Arial" w:hAnsi="Arial" w:cs="Arial"/>
        </w:rPr>
      </w:pPr>
      <w:r w:rsidRPr="00472244">
        <w:rPr>
          <w:rFonts w:ascii="Arial" w:hAnsi="Arial" w:cs="Arial"/>
        </w:rPr>
        <w:t xml:space="preserve">The retail floristry sector has undergone significant transformation in recent years, driven by shifting consumer expectations, increased competition, and the rapid expansion of digital commerce. Green Haven Florists, a small independent business, is currently experiencing a decline in sales performance and reduced customer engagement, highlighting the need for strategic intervention. As customer purchasing </w:t>
      </w:r>
      <w:proofErr w:type="spellStart"/>
      <w:r w:rsidRPr="00472244">
        <w:rPr>
          <w:rFonts w:ascii="Arial" w:hAnsi="Arial" w:cs="Arial"/>
        </w:rPr>
        <w:t>behaviour</w:t>
      </w:r>
      <w:proofErr w:type="spellEnd"/>
      <w:r w:rsidRPr="00472244">
        <w:rPr>
          <w:rFonts w:ascii="Arial" w:hAnsi="Arial" w:cs="Arial"/>
        </w:rPr>
        <w:t xml:space="preserve"> increasingly moves toward online platforms and </w:t>
      </w:r>
      <w:proofErr w:type="spellStart"/>
      <w:r w:rsidRPr="00472244">
        <w:rPr>
          <w:rFonts w:ascii="Arial" w:hAnsi="Arial" w:cs="Arial"/>
        </w:rPr>
        <w:t>personalised</w:t>
      </w:r>
      <w:proofErr w:type="spellEnd"/>
      <w:r w:rsidRPr="00472244">
        <w:rPr>
          <w:rFonts w:ascii="Arial" w:hAnsi="Arial" w:cs="Arial"/>
        </w:rPr>
        <w:t xml:space="preserve"> service experiences, traditional florists must adapt their operational and marketing approaches to remain competitive. This report examines the challenges faced by Green Haven Florists and evaluates two potential solutions aimed at improving sales, strengthening customer relationships, and enhancing overall business efficiency. Through a structured analysis, the report assesses the feasibility, benefits, and limitations of each proposed solution, ultimately identifying the most effective option for long</w:t>
      </w:r>
      <w:r w:rsidRPr="00472244">
        <w:rPr>
          <w:rFonts w:ascii="Arial" w:hAnsi="Arial" w:cs="Arial"/>
        </w:rPr>
        <w:noBreakHyphen/>
        <w:t>term sustainability. The chosen solution is then explored in greater depth, including associated risks, an implementation plan, key performance indicators (KPIs), and measures for evaluating effectiveness. By adopting a strategic and evidence</w:t>
      </w:r>
      <w:r w:rsidRPr="00472244">
        <w:rPr>
          <w:rFonts w:ascii="Arial" w:hAnsi="Arial" w:cs="Arial"/>
        </w:rPr>
        <w:noBreakHyphen/>
        <w:t xml:space="preserve">based approach, this report provides Green Haven Florists with a clear pathway to </w:t>
      </w:r>
      <w:proofErr w:type="spellStart"/>
      <w:r w:rsidRPr="00472244">
        <w:rPr>
          <w:rFonts w:ascii="Arial" w:hAnsi="Arial" w:cs="Arial"/>
        </w:rPr>
        <w:t>revitalise</w:t>
      </w:r>
      <w:proofErr w:type="spellEnd"/>
      <w:r w:rsidRPr="00472244">
        <w:rPr>
          <w:rFonts w:ascii="Arial" w:hAnsi="Arial" w:cs="Arial"/>
        </w:rPr>
        <w:t xml:space="preserve"> its market position and achieve measurable </w:t>
      </w:r>
      <w:r>
        <w:rPr>
          <w:rFonts w:ascii="Arial" w:hAnsi="Arial" w:cs="Arial"/>
        </w:rPr>
        <w:t>performance improvements</w:t>
      </w:r>
      <w:r w:rsidRPr="00472244">
        <w:rPr>
          <w:rFonts w:ascii="Arial" w:hAnsi="Arial" w:cs="Arial"/>
        </w:rPr>
        <w:t>.</w:t>
      </w:r>
    </w:p>
    <w:p w14:paraId="74B122F3" w14:textId="30620AEB" w:rsidR="007E0ED5" w:rsidRPr="00472244" w:rsidRDefault="00664E72" w:rsidP="0047224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224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 Overview of the Case Study</w:t>
      </w:r>
    </w:p>
    <w:p w14:paraId="4A96C574" w14:textId="77777777" w:rsidR="007E0ED5" w:rsidRPr="00472244" w:rsidRDefault="00664E72" w:rsidP="00472244">
      <w:pPr>
        <w:spacing w:line="480" w:lineRule="auto"/>
        <w:jc w:val="both"/>
        <w:rPr>
          <w:rFonts w:ascii="Arial" w:hAnsi="Arial" w:cs="Arial"/>
        </w:rPr>
      </w:pPr>
      <w:r w:rsidRPr="00472244">
        <w:rPr>
          <w:rFonts w:ascii="Arial" w:hAnsi="Arial" w:cs="Arial"/>
        </w:rPr>
        <w:t>Green Haven Florists has experienced a 30% decline in in</w:t>
      </w:r>
      <w:r w:rsidRPr="00472244">
        <w:rPr>
          <w:rFonts w:ascii="Cambria Math" w:hAnsi="Cambria Math" w:cs="Cambria Math"/>
        </w:rPr>
        <w:t>‑</w:t>
      </w:r>
      <w:r w:rsidRPr="00472244">
        <w:rPr>
          <w:rFonts w:ascii="Arial" w:hAnsi="Arial" w:cs="Arial"/>
        </w:rPr>
        <w:t>store sales over the past year. Although online orders have increased slightly, they are insufficient to offset the loss of foot traffic. The shop’s high</w:t>
      </w:r>
      <w:r w:rsidRPr="00472244">
        <w:rPr>
          <w:rFonts w:ascii="Cambria Math" w:hAnsi="Cambria Math" w:cs="Cambria Math"/>
        </w:rPr>
        <w:t>‑</w:t>
      </w:r>
      <w:r w:rsidRPr="00472244">
        <w:rPr>
          <w:rFonts w:ascii="Arial" w:hAnsi="Arial" w:cs="Arial"/>
        </w:rPr>
        <w:t>street location has become less active, and customers increasingly prefer online retailers offering convenience and competitive pricing. Rising costs of imported flowers and sustainable packaging have further reduced profitability. Customer feedback highlights issues with the outdated website and limited delivery options. Additionally, new competitors with strong digital presence have intensified market pressure. Green Haven must modernise to remain competitive.</w:t>
      </w:r>
    </w:p>
    <w:p w14:paraId="1521D2AD" w14:textId="77777777" w:rsidR="007E0ED5" w:rsidRPr="00F01FB7" w:rsidRDefault="00664E72" w:rsidP="00472244">
      <w:pPr>
        <w:pStyle w:val="Heading1"/>
        <w:spacing w:line="480" w:lineRule="auto"/>
        <w:jc w:val="both"/>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1FB7">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Proposed Solutions</w:t>
      </w:r>
    </w:p>
    <w:p w14:paraId="4D9C0107" w14:textId="77777777" w:rsidR="007E0ED5" w:rsidRPr="00F01FB7" w:rsidRDefault="00664E72" w:rsidP="00472244">
      <w:pPr>
        <w:pStyle w:val="Heading2"/>
        <w:spacing w:line="480" w:lineRule="auto"/>
        <w:jc w:val="both"/>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1FB7">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Solution 1: Develop a Modern E</w:t>
      </w:r>
      <w:r w:rsidRPr="00F01FB7">
        <w:rPr>
          <w:rFonts w:ascii="Cambria Math" w:hAnsi="Cambria Math" w:cs="Cambria Math"/>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F01FB7">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Commerce Website with Subscription Services</w:t>
      </w:r>
    </w:p>
    <w:p w14:paraId="74E03CA3" w14:textId="77777777" w:rsidR="007E0ED5" w:rsidRPr="00472244" w:rsidRDefault="00664E72" w:rsidP="00472244">
      <w:pPr>
        <w:spacing w:line="480" w:lineRule="auto"/>
        <w:jc w:val="both"/>
        <w:rPr>
          <w:rFonts w:ascii="Arial" w:hAnsi="Arial" w:cs="Arial"/>
          <w:sz w:val="24"/>
          <w:szCs w:val="24"/>
        </w:rPr>
      </w:pPr>
      <w:r w:rsidRPr="00472244">
        <w:rPr>
          <w:rFonts w:ascii="Arial" w:hAnsi="Arial" w:cs="Arial"/>
          <w:sz w:val="24"/>
          <w:szCs w:val="24"/>
        </w:rPr>
        <w:t>This solution involves redesigning the website to include improved navigation, mobile optimisation, online payment options, and a subscription service for weekly or monthly flower deliveries. This would enhance customer convenience, increase recurring revenue, and expand online sales. A modern website would also strengthen the brand’s eco</w:t>
      </w:r>
      <w:r w:rsidRPr="00472244">
        <w:rPr>
          <w:rFonts w:ascii="Cambria Math" w:hAnsi="Cambria Math" w:cs="Cambria Math"/>
          <w:sz w:val="24"/>
          <w:szCs w:val="24"/>
        </w:rPr>
        <w:t>‑</w:t>
      </w:r>
      <w:r w:rsidRPr="00472244">
        <w:rPr>
          <w:rFonts w:ascii="Arial" w:hAnsi="Arial" w:cs="Arial"/>
          <w:sz w:val="24"/>
          <w:szCs w:val="24"/>
        </w:rPr>
        <w:t>friendly identity and attract younger, digitally active customers.</w:t>
      </w:r>
    </w:p>
    <w:p w14:paraId="598323E9" w14:textId="77777777" w:rsidR="007E0ED5" w:rsidRPr="00F01FB7" w:rsidRDefault="00664E72" w:rsidP="00472244">
      <w:pPr>
        <w:pStyle w:val="Heading2"/>
        <w:spacing w:line="480" w:lineRule="auto"/>
        <w:jc w:val="both"/>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1FB7">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Solution 2: Launch a Targeted Digital Marketing Strategy</w:t>
      </w:r>
    </w:p>
    <w:p w14:paraId="748D59BC" w14:textId="77777777" w:rsidR="00E76FBB"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 xml:space="preserve">This solution focuses on increasing brand visibility through social media campaigns, search engine optimisation (SEO), Google Ads, and partnerships with local businesses. It includes creating engaging content, showcasing sustainable practices, and promoting seasonal offers. Digital marketing would </w:t>
      </w:r>
      <w:r w:rsidRPr="00F01FB7">
        <w:rPr>
          <w:rFonts w:ascii="Arial" w:hAnsi="Arial" w:cs="Arial"/>
          <w:sz w:val="24"/>
          <w:szCs w:val="24"/>
        </w:rPr>
        <w:lastRenderedPageBreak/>
        <w:t>help Green Haven reach new audiences, re</w:t>
      </w:r>
      <w:r w:rsidRPr="00F01FB7">
        <w:rPr>
          <w:rFonts w:ascii="Cambria Math" w:hAnsi="Cambria Math" w:cs="Cambria Math"/>
          <w:sz w:val="24"/>
          <w:szCs w:val="24"/>
        </w:rPr>
        <w:t>‑</w:t>
      </w:r>
      <w:r w:rsidRPr="00F01FB7">
        <w:rPr>
          <w:rFonts w:ascii="Arial" w:hAnsi="Arial" w:cs="Arial"/>
          <w:sz w:val="24"/>
          <w:szCs w:val="24"/>
        </w:rPr>
        <w:t>engage existing customers, and compete more effectively with online retailers.</w:t>
      </w:r>
    </w:p>
    <w:p w14:paraId="583BF50B" w14:textId="77777777" w:rsidR="00E76FBB" w:rsidRPr="00F01FB7" w:rsidRDefault="00E76FBB" w:rsidP="00472244">
      <w:pPr>
        <w:spacing w:line="480" w:lineRule="auto"/>
        <w:jc w:val="both"/>
        <w:rPr>
          <w:rFonts w:ascii="Arial" w:hAnsi="Arial" w:cs="Arial"/>
          <w:sz w:val="24"/>
          <w:szCs w:val="24"/>
        </w:rPr>
      </w:pPr>
    </w:p>
    <w:p w14:paraId="4C24EA44" w14:textId="6DB873B6"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4. PMI Evaluation of Both Solutions</w:t>
      </w:r>
    </w:p>
    <w:tbl>
      <w:tblPr>
        <w:tblW w:w="0" w:type="auto"/>
        <w:tblLook w:val="04A0" w:firstRow="1" w:lastRow="0" w:firstColumn="1" w:lastColumn="0" w:noHBand="0" w:noVBand="1"/>
      </w:tblPr>
      <w:tblGrid>
        <w:gridCol w:w="2160"/>
        <w:gridCol w:w="2160"/>
        <w:gridCol w:w="2160"/>
        <w:gridCol w:w="2160"/>
      </w:tblGrid>
      <w:tr w:rsidR="007E0ED5" w:rsidRPr="00F01FB7" w14:paraId="625BEB1F" w14:textId="77777777" w:rsidTr="005B56F9">
        <w:tc>
          <w:tcPr>
            <w:tcW w:w="2160" w:type="dxa"/>
            <w:tcBorders>
              <w:top w:val="single" w:sz="4" w:space="0" w:color="auto"/>
              <w:left w:val="single" w:sz="4" w:space="0" w:color="auto"/>
              <w:bottom w:val="single" w:sz="4" w:space="0" w:color="auto"/>
              <w:right w:val="single" w:sz="4" w:space="0" w:color="auto"/>
            </w:tcBorders>
          </w:tcPr>
          <w:p w14:paraId="3F3C087F"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Solution</w:t>
            </w:r>
          </w:p>
        </w:tc>
        <w:tc>
          <w:tcPr>
            <w:tcW w:w="2160" w:type="dxa"/>
            <w:tcBorders>
              <w:top w:val="single" w:sz="4" w:space="0" w:color="auto"/>
              <w:left w:val="single" w:sz="4" w:space="0" w:color="auto"/>
              <w:bottom w:val="single" w:sz="4" w:space="0" w:color="auto"/>
              <w:right w:val="single" w:sz="4" w:space="0" w:color="auto"/>
            </w:tcBorders>
          </w:tcPr>
          <w:p w14:paraId="7D1EC926"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Pluses (P)</w:t>
            </w:r>
          </w:p>
        </w:tc>
        <w:tc>
          <w:tcPr>
            <w:tcW w:w="2160" w:type="dxa"/>
            <w:tcBorders>
              <w:top w:val="single" w:sz="4" w:space="0" w:color="auto"/>
              <w:left w:val="single" w:sz="4" w:space="0" w:color="auto"/>
              <w:bottom w:val="single" w:sz="4" w:space="0" w:color="auto"/>
              <w:right w:val="single" w:sz="4" w:space="0" w:color="auto"/>
            </w:tcBorders>
          </w:tcPr>
          <w:p w14:paraId="2117AEEB"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Minuses (M)</w:t>
            </w:r>
          </w:p>
        </w:tc>
        <w:tc>
          <w:tcPr>
            <w:tcW w:w="2160" w:type="dxa"/>
            <w:tcBorders>
              <w:top w:val="single" w:sz="4" w:space="0" w:color="auto"/>
              <w:left w:val="single" w:sz="4" w:space="0" w:color="auto"/>
              <w:bottom w:val="single" w:sz="4" w:space="0" w:color="auto"/>
              <w:right w:val="single" w:sz="4" w:space="0" w:color="auto"/>
            </w:tcBorders>
          </w:tcPr>
          <w:p w14:paraId="249E2771"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Interesting (I)</w:t>
            </w:r>
          </w:p>
        </w:tc>
      </w:tr>
      <w:tr w:rsidR="007E0ED5" w:rsidRPr="00F01FB7" w14:paraId="05D67AE7" w14:textId="77777777" w:rsidTr="005B56F9">
        <w:tc>
          <w:tcPr>
            <w:tcW w:w="2160" w:type="dxa"/>
            <w:tcBorders>
              <w:top w:val="single" w:sz="4" w:space="0" w:color="auto"/>
              <w:left w:val="single" w:sz="4" w:space="0" w:color="auto"/>
              <w:bottom w:val="single" w:sz="4" w:space="0" w:color="auto"/>
              <w:right w:val="single" w:sz="4" w:space="0" w:color="auto"/>
            </w:tcBorders>
          </w:tcPr>
          <w:p w14:paraId="7B57F2A1"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1. E</w:t>
            </w:r>
            <w:r w:rsidRPr="00F01FB7">
              <w:rPr>
                <w:rFonts w:ascii="Cambria Math" w:hAnsi="Cambria Math" w:cs="Cambria Math"/>
                <w:sz w:val="24"/>
                <w:szCs w:val="24"/>
              </w:rPr>
              <w:t>‑</w:t>
            </w:r>
            <w:r w:rsidRPr="00F01FB7">
              <w:rPr>
                <w:rFonts w:ascii="Arial" w:hAnsi="Arial" w:cs="Arial"/>
                <w:sz w:val="24"/>
                <w:szCs w:val="24"/>
              </w:rPr>
              <w:t>Commerce Website + Subscription Service</w:t>
            </w:r>
          </w:p>
        </w:tc>
        <w:tc>
          <w:tcPr>
            <w:tcW w:w="2160" w:type="dxa"/>
            <w:tcBorders>
              <w:top w:val="single" w:sz="4" w:space="0" w:color="auto"/>
              <w:left w:val="single" w:sz="4" w:space="0" w:color="auto"/>
              <w:bottom w:val="single" w:sz="4" w:space="0" w:color="auto"/>
              <w:right w:val="single" w:sz="4" w:space="0" w:color="auto"/>
            </w:tcBorders>
          </w:tcPr>
          <w:p w14:paraId="7803F9AE"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Increases online sales; improves customer experience; creates recurring revenue; modernises brand</w:t>
            </w:r>
          </w:p>
        </w:tc>
        <w:tc>
          <w:tcPr>
            <w:tcW w:w="2160" w:type="dxa"/>
            <w:tcBorders>
              <w:top w:val="single" w:sz="4" w:space="0" w:color="auto"/>
              <w:left w:val="single" w:sz="4" w:space="0" w:color="auto"/>
              <w:bottom w:val="single" w:sz="4" w:space="0" w:color="auto"/>
              <w:right w:val="single" w:sz="4" w:space="0" w:color="auto"/>
            </w:tcBorders>
          </w:tcPr>
          <w:p w14:paraId="4B8E7754"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High upfront cost; requires technical skills; longer implementation time</w:t>
            </w:r>
          </w:p>
        </w:tc>
        <w:tc>
          <w:tcPr>
            <w:tcW w:w="2160" w:type="dxa"/>
            <w:tcBorders>
              <w:top w:val="single" w:sz="4" w:space="0" w:color="auto"/>
              <w:left w:val="single" w:sz="4" w:space="0" w:color="auto"/>
              <w:bottom w:val="single" w:sz="4" w:space="0" w:color="auto"/>
              <w:right w:val="single" w:sz="4" w:space="0" w:color="auto"/>
            </w:tcBorders>
          </w:tcPr>
          <w:p w14:paraId="3384B9BE"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Potential to expand nationally; opportunity for personalised subscription tiers</w:t>
            </w:r>
          </w:p>
        </w:tc>
      </w:tr>
      <w:tr w:rsidR="00C6734C" w:rsidRPr="00F01FB7" w14:paraId="58DBB1A8" w14:textId="77777777" w:rsidTr="00C6734C">
        <w:trPr>
          <w:trHeight w:val="1656"/>
        </w:trPr>
        <w:tc>
          <w:tcPr>
            <w:tcW w:w="2160" w:type="dxa"/>
            <w:vMerge w:val="restart"/>
            <w:tcBorders>
              <w:top w:val="single" w:sz="4" w:space="0" w:color="auto"/>
              <w:left w:val="single" w:sz="4" w:space="0" w:color="auto"/>
              <w:right w:val="single" w:sz="4" w:space="0" w:color="auto"/>
            </w:tcBorders>
          </w:tcPr>
          <w:p w14:paraId="1035B155" w14:textId="77777777" w:rsidR="00C6734C" w:rsidRPr="00F01FB7" w:rsidRDefault="00C6734C" w:rsidP="00472244">
            <w:pPr>
              <w:spacing w:line="480" w:lineRule="auto"/>
              <w:jc w:val="both"/>
              <w:rPr>
                <w:rFonts w:ascii="Arial" w:hAnsi="Arial" w:cs="Arial"/>
                <w:sz w:val="24"/>
                <w:szCs w:val="24"/>
              </w:rPr>
            </w:pPr>
            <w:r w:rsidRPr="00F01FB7">
              <w:rPr>
                <w:rFonts w:ascii="Arial" w:hAnsi="Arial" w:cs="Arial"/>
                <w:sz w:val="24"/>
                <w:szCs w:val="24"/>
              </w:rPr>
              <w:t>2. Digital Marketing Strategy</w:t>
            </w:r>
          </w:p>
        </w:tc>
        <w:tc>
          <w:tcPr>
            <w:tcW w:w="2160" w:type="dxa"/>
            <w:vMerge w:val="restart"/>
            <w:tcBorders>
              <w:top w:val="single" w:sz="4" w:space="0" w:color="auto"/>
              <w:left w:val="single" w:sz="4" w:space="0" w:color="auto"/>
              <w:right w:val="single" w:sz="4" w:space="0" w:color="auto"/>
            </w:tcBorders>
          </w:tcPr>
          <w:p w14:paraId="76E0D34E" w14:textId="77777777" w:rsidR="00C6734C" w:rsidRPr="00F01FB7" w:rsidRDefault="00C6734C" w:rsidP="00472244">
            <w:pPr>
              <w:spacing w:line="480" w:lineRule="auto"/>
              <w:jc w:val="both"/>
              <w:rPr>
                <w:rFonts w:ascii="Arial" w:hAnsi="Arial" w:cs="Arial"/>
                <w:sz w:val="24"/>
                <w:szCs w:val="24"/>
              </w:rPr>
            </w:pPr>
            <w:r w:rsidRPr="00F01FB7">
              <w:rPr>
                <w:rFonts w:ascii="Arial" w:hAnsi="Arial" w:cs="Arial"/>
                <w:sz w:val="24"/>
                <w:szCs w:val="24"/>
              </w:rPr>
              <w:t>Low cost; fast implementation; increases visibility; strengthens customer engagement</w:t>
            </w:r>
          </w:p>
        </w:tc>
        <w:tc>
          <w:tcPr>
            <w:tcW w:w="2160" w:type="dxa"/>
            <w:tcBorders>
              <w:top w:val="single" w:sz="4" w:space="0" w:color="auto"/>
              <w:left w:val="single" w:sz="4" w:space="0" w:color="auto"/>
              <w:bottom w:val="single" w:sz="4" w:space="0" w:color="auto"/>
              <w:right w:val="single" w:sz="4" w:space="0" w:color="auto"/>
            </w:tcBorders>
          </w:tcPr>
          <w:p w14:paraId="2A1757D7" w14:textId="77777777" w:rsidR="00C6734C" w:rsidRPr="00F01FB7" w:rsidRDefault="00C6734C" w:rsidP="00472244">
            <w:pPr>
              <w:spacing w:line="480" w:lineRule="auto"/>
              <w:jc w:val="both"/>
              <w:rPr>
                <w:rFonts w:ascii="Arial" w:hAnsi="Arial" w:cs="Arial"/>
                <w:sz w:val="24"/>
                <w:szCs w:val="24"/>
              </w:rPr>
            </w:pPr>
            <w:r w:rsidRPr="00F01FB7">
              <w:rPr>
                <w:rFonts w:ascii="Arial" w:hAnsi="Arial" w:cs="Arial"/>
                <w:sz w:val="24"/>
                <w:szCs w:val="24"/>
              </w:rPr>
              <w:t>Requires consistent content creation; results may vary; ongoing time commitment</w:t>
            </w:r>
          </w:p>
        </w:tc>
        <w:tc>
          <w:tcPr>
            <w:tcW w:w="2160" w:type="dxa"/>
            <w:tcBorders>
              <w:top w:val="single" w:sz="4" w:space="0" w:color="auto"/>
              <w:left w:val="single" w:sz="4" w:space="0" w:color="auto"/>
              <w:bottom w:val="single" w:sz="4" w:space="0" w:color="auto"/>
              <w:right w:val="single" w:sz="4" w:space="0" w:color="auto"/>
            </w:tcBorders>
          </w:tcPr>
          <w:p w14:paraId="5C919A5C" w14:textId="77777777" w:rsidR="00C6734C" w:rsidRPr="00F01FB7" w:rsidRDefault="00C6734C" w:rsidP="00472244">
            <w:pPr>
              <w:spacing w:line="480" w:lineRule="auto"/>
              <w:jc w:val="both"/>
              <w:rPr>
                <w:rFonts w:ascii="Arial" w:hAnsi="Arial" w:cs="Arial"/>
                <w:sz w:val="24"/>
                <w:szCs w:val="24"/>
              </w:rPr>
            </w:pPr>
            <w:r w:rsidRPr="00F01FB7">
              <w:rPr>
                <w:rFonts w:ascii="Arial" w:hAnsi="Arial" w:cs="Arial"/>
                <w:sz w:val="24"/>
                <w:szCs w:val="24"/>
              </w:rPr>
              <w:t>Can target specific demographics; allows tracking of customer behaviour and trends</w:t>
            </w:r>
          </w:p>
        </w:tc>
      </w:tr>
      <w:tr w:rsidR="00C6734C" w:rsidRPr="00F01FB7" w14:paraId="198284AC" w14:textId="77777777" w:rsidTr="00C6734C">
        <w:trPr>
          <w:trHeight w:val="752"/>
        </w:trPr>
        <w:tc>
          <w:tcPr>
            <w:tcW w:w="2160" w:type="dxa"/>
            <w:vMerge/>
            <w:tcBorders>
              <w:left w:val="single" w:sz="4" w:space="0" w:color="auto"/>
              <w:right w:val="single" w:sz="4" w:space="0" w:color="auto"/>
            </w:tcBorders>
          </w:tcPr>
          <w:p w14:paraId="23D31817" w14:textId="77777777" w:rsidR="00C6734C" w:rsidRPr="00F01FB7" w:rsidRDefault="00C6734C" w:rsidP="00472244">
            <w:pPr>
              <w:spacing w:line="480" w:lineRule="auto"/>
              <w:jc w:val="both"/>
              <w:rPr>
                <w:rFonts w:ascii="Arial" w:hAnsi="Arial" w:cs="Arial"/>
                <w:sz w:val="24"/>
                <w:szCs w:val="24"/>
              </w:rPr>
            </w:pPr>
          </w:p>
        </w:tc>
        <w:tc>
          <w:tcPr>
            <w:tcW w:w="2160" w:type="dxa"/>
            <w:vMerge/>
            <w:tcBorders>
              <w:left w:val="single" w:sz="4" w:space="0" w:color="auto"/>
              <w:bottom w:val="single" w:sz="4" w:space="0" w:color="auto"/>
              <w:right w:val="single" w:sz="4" w:space="0" w:color="auto"/>
            </w:tcBorders>
          </w:tcPr>
          <w:p w14:paraId="744FE253" w14:textId="77777777" w:rsidR="00C6734C" w:rsidRPr="00F01FB7" w:rsidRDefault="00C6734C" w:rsidP="00472244">
            <w:pPr>
              <w:spacing w:line="480" w:lineRule="auto"/>
              <w:jc w:val="both"/>
              <w:rPr>
                <w:rFonts w:ascii="Arial" w:hAnsi="Arial" w:cs="Arial"/>
                <w:sz w:val="24"/>
                <w:szCs w:val="24"/>
              </w:rPr>
            </w:pPr>
          </w:p>
        </w:tc>
        <w:tc>
          <w:tcPr>
            <w:tcW w:w="2160" w:type="dxa"/>
            <w:vMerge w:val="restart"/>
            <w:tcBorders>
              <w:top w:val="single" w:sz="4" w:space="0" w:color="auto"/>
              <w:left w:val="single" w:sz="4" w:space="0" w:color="auto"/>
              <w:right w:val="single" w:sz="4" w:space="0" w:color="auto"/>
            </w:tcBorders>
          </w:tcPr>
          <w:p w14:paraId="37AA7E4B" w14:textId="77777777" w:rsidR="00C6734C" w:rsidRPr="00F01FB7" w:rsidRDefault="00C6734C" w:rsidP="00472244">
            <w:pPr>
              <w:spacing w:line="480" w:lineRule="auto"/>
              <w:jc w:val="both"/>
              <w:rPr>
                <w:rFonts w:ascii="Arial" w:hAnsi="Arial" w:cs="Arial"/>
                <w:sz w:val="24"/>
                <w:szCs w:val="24"/>
              </w:rPr>
            </w:pPr>
          </w:p>
        </w:tc>
        <w:tc>
          <w:tcPr>
            <w:tcW w:w="2160" w:type="dxa"/>
            <w:vMerge w:val="restart"/>
            <w:tcBorders>
              <w:top w:val="single" w:sz="4" w:space="0" w:color="auto"/>
              <w:left w:val="single" w:sz="4" w:space="0" w:color="auto"/>
              <w:right w:val="single" w:sz="4" w:space="0" w:color="auto"/>
            </w:tcBorders>
          </w:tcPr>
          <w:p w14:paraId="22BBCBB4" w14:textId="77777777" w:rsidR="00C6734C" w:rsidRPr="00F01FB7" w:rsidRDefault="00C6734C" w:rsidP="00472244">
            <w:pPr>
              <w:spacing w:line="480" w:lineRule="auto"/>
              <w:jc w:val="both"/>
              <w:rPr>
                <w:rFonts w:ascii="Arial" w:hAnsi="Arial" w:cs="Arial"/>
                <w:sz w:val="24"/>
                <w:szCs w:val="24"/>
              </w:rPr>
            </w:pPr>
          </w:p>
        </w:tc>
      </w:tr>
      <w:tr w:rsidR="00C6734C" w:rsidRPr="00F01FB7" w14:paraId="3A2B70DE" w14:textId="77777777" w:rsidTr="00C6734C">
        <w:trPr>
          <w:trHeight w:val="12"/>
        </w:trPr>
        <w:tc>
          <w:tcPr>
            <w:tcW w:w="2160" w:type="dxa"/>
            <w:vMerge/>
            <w:tcBorders>
              <w:left w:val="single" w:sz="4" w:space="0" w:color="auto"/>
              <w:bottom w:val="single" w:sz="4" w:space="0" w:color="auto"/>
              <w:right w:val="single" w:sz="4" w:space="0" w:color="auto"/>
            </w:tcBorders>
          </w:tcPr>
          <w:p w14:paraId="67D41B91" w14:textId="77777777" w:rsidR="00C6734C" w:rsidRPr="00F01FB7" w:rsidRDefault="00C6734C" w:rsidP="00472244">
            <w:pPr>
              <w:spacing w:line="480" w:lineRule="auto"/>
              <w:jc w:val="both"/>
              <w:rPr>
                <w:rFonts w:ascii="Arial" w:hAnsi="Arial" w:cs="Arial"/>
                <w:sz w:val="24"/>
                <w:szCs w:val="24"/>
              </w:rPr>
            </w:pPr>
          </w:p>
        </w:tc>
        <w:tc>
          <w:tcPr>
            <w:tcW w:w="2160" w:type="dxa"/>
            <w:tcBorders>
              <w:top w:val="single" w:sz="4" w:space="0" w:color="auto"/>
              <w:left w:val="single" w:sz="4" w:space="0" w:color="auto"/>
              <w:bottom w:val="single" w:sz="4" w:space="0" w:color="auto"/>
              <w:right w:val="single" w:sz="4" w:space="0" w:color="auto"/>
            </w:tcBorders>
          </w:tcPr>
          <w:p w14:paraId="4F3270B4" w14:textId="77777777" w:rsidR="00C6734C" w:rsidRPr="00F01FB7" w:rsidRDefault="00C6734C" w:rsidP="00472244">
            <w:pPr>
              <w:spacing w:line="480" w:lineRule="auto"/>
              <w:jc w:val="both"/>
              <w:rPr>
                <w:rFonts w:ascii="Arial" w:hAnsi="Arial" w:cs="Arial"/>
                <w:sz w:val="24"/>
                <w:szCs w:val="24"/>
              </w:rPr>
            </w:pPr>
          </w:p>
        </w:tc>
        <w:tc>
          <w:tcPr>
            <w:tcW w:w="2160" w:type="dxa"/>
            <w:vMerge/>
            <w:tcBorders>
              <w:left w:val="single" w:sz="4" w:space="0" w:color="auto"/>
              <w:bottom w:val="single" w:sz="4" w:space="0" w:color="auto"/>
              <w:right w:val="single" w:sz="4" w:space="0" w:color="auto"/>
            </w:tcBorders>
          </w:tcPr>
          <w:p w14:paraId="5D1A79DD" w14:textId="77777777" w:rsidR="00C6734C" w:rsidRPr="00F01FB7" w:rsidRDefault="00C6734C" w:rsidP="00472244">
            <w:pPr>
              <w:spacing w:line="480" w:lineRule="auto"/>
              <w:jc w:val="both"/>
              <w:rPr>
                <w:rFonts w:ascii="Arial" w:hAnsi="Arial" w:cs="Arial"/>
                <w:sz w:val="24"/>
                <w:szCs w:val="24"/>
              </w:rPr>
            </w:pPr>
          </w:p>
        </w:tc>
        <w:tc>
          <w:tcPr>
            <w:tcW w:w="2160" w:type="dxa"/>
            <w:vMerge/>
            <w:tcBorders>
              <w:left w:val="single" w:sz="4" w:space="0" w:color="auto"/>
              <w:bottom w:val="single" w:sz="4" w:space="0" w:color="auto"/>
              <w:right w:val="single" w:sz="4" w:space="0" w:color="auto"/>
            </w:tcBorders>
          </w:tcPr>
          <w:p w14:paraId="5BC1F045" w14:textId="77777777" w:rsidR="00C6734C" w:rsidRPr="00F01FB7" w:rsidRDefault="00C6734C" w:rsidP="00472244">
            <w:pPr>
              <w:spacing w:line="480" w:lineRule="auto"/>
              <w:jc w:val="both"/>
              <w:rPr>
                <w:rFonts w:ascii="Arial" w:hAnsi="Arial" w:cs="Arial"/>
                <w:sz w:val="24"/>
                <w:szCs w:val="24"/>
              </w:rPr>
            </w:pPr>
          </w:p>
        </w:tc>
      </w:tr>
    </w:tbl>
    <w:p w14:paraId="7F3B6BFE" w14:textId="77777777" w:rsidR="007E0ED5" w:rsidRPr="00F01FB7" w:rsidRDefault="00664E72" w:rsidP="00472244">
      <w:pPr>
        <w:pStyle w:val="Heading1"/>
        <w:spacing w:line="480" w:lineRule="auto"/>
        <w:jc w:val="both"/>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1FB7">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Selected Solution and Justification</w:t>
      </w:r>
    </w:p>
    <w:p w14:paraId="25AAFA0B"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The digital marketing strategy is selected as the preferred solution. The PMI evaluation shows that it offers high impact with low financial risk, making it more feasible for a small business currently facing reduced revenue. It can be implemented quickly, requires fewer resources, and directly addresses the issue of low visibility and customer engagement. While the e</w:t>
      </w:r>
      <w:r w:rsidRPr="00F01FB7">
        <w:rPr>
          <w:rFonts w:ascii="Cambria Math" w:hAnsi="Cambria Math" w:cs="Cambria Math"/>
          <w:sz w:val="24"/>
          <w:szCs w:val="24"/>
        </w:rPr>
        <w:t>‑</w:t>
      </w:r>
      <w:r w:rsidRPr="00F01FB7">
        <w:rPr>
          <w:rFonts w:ascii="Arial" w:hAnsi="Arial" w:cs="Arial"/>
          <w:sz w:val="24"/>
          <w:szCs w:val="24"/>
        </w:rPr>
        <w:t>commerce website is valuable, it demands higher investment and longer development time, making it less suitable as an immediate solution.</w:t>
      </w:r>
    </w:p>
    <w:p w14:paraId="2B473AC2" w14:textId="77777777" w:rsidR="007E0ED5" w:rsidRPr="00F01FB7" w:rsidRDefault="00664E72" w:rsidP="00472244">
      <w:pPr>
        <w:pStyle w:val="Heading1"/>
        <w:spacing w:line="480" w:lineRule="auto"/>
        <w:jc w:val="both"/>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1FB7">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 Risk Analysis of the Selected Solution</w:t>
      </w:r>
    </w:p>
    <w:tbl>
      <w:tblPr>
        <w:tblpPr w:leftFromText="180" w:rightFromText="180" w:vertAnchor="text" w:tblpY="1"/>
        <w:tblOverlap w:val="never"/>
        <w:tblW w:w="0" w:type="auto"/>
        <w:tblLook w:val="04A0" w:firstRow="1" w:lastRow="0" w:firstColumn="1" w:lastColumn="0" w:noHBand="0" w:noVBand="1"/>
      </w:tblPr>
      <w:tblGrid>
        <w:gridCol w:w="2160"/>
        <w:gridCol w:w="2160"/>
        <w:gridCol w:w="2160"/>
        <w:gridCol w:w="1791"/>
      </w:tblGrid>
      <w:tr w:rsidR="007E0ED5" w:rsidRPr="00F01FB7" w14:paraId="28E760F1" w14:textId="77777777" w:rsidTr="00210EA3">
        <w:tc>
          <w:tcPr>
            <w:tcW w:w="2160" w:type="dxa"/>
            <w:tcBorders>
              <w:top w:val="single" w:sz="4" w:space="0" w:color="auto"/>
              <w:left w:val="single" w:sz="4" w:space="0" w:color="auto"/>
              <w:bottom w:val="single" w:sz="4" w:space="0" w:color="auto"/>
              <w:right w:val="single" w:sz="4" w:space="0" w:color="auto"/>
            </w:tcBorders>
          </w:tcPr>
          <w:p w14:paraId="66A5F83F" w14:textId="77777777" w:rsidR="007E0ED5" w:rsidRPr="00F01FB7" w:rsidRDefault="00664E72" w:rsidP="00210EA3">
            <w:pPr>
              <w:spacing w:line="480" w:lineRule="auto"/>
              <w:jc w:val="both"/>
              <w:rPr>
                <w:rFonts w:ascii="Arial" w:hAnsi="Arial" w:cs="Arial"/>
                <w:sz w:val="24"/>
                <w:szCs w:val="24"/>
              </w:rPr>
            </w:pPr>
            <w:r w:rsidRPr="00F01FB7">
              <w:rPr>
                <w:rFonts w:ascii="Arial" w:hAnsi="Arial" w:cs="Arial"/>
                <w:sz w:val="24"/>
                <w:szCs w:val="24"/>
              </w:rPr>
              <w:t>Risk</w:t>
            </w:r>
          </w:p>
        </w:tc>
        <w:tc>
          <w:tcPr>
            <w:tcW w:w="2160" w:type="dxa"/>
            <w:tcBorders>
              <w:top w:val="single" w:sz="4" w:space="0" w:color="auto"/>
              <w:left w:val="single" w:sz="4" w:space="0" w:color="auto"/>
              <w:bottom w:val="single" w:sz="4" w:space="0" w:color="auto"/>
              <w:right w:val="single" w:sz="4" w:space="0" w:color="auto"/>
            </w:tcBorders>
          </w:tcPr>
          <w:p w14:paraId="08316594" w14:textId="77777777" w:rsidR="007E0ED5" w:rsidRPr="00F01FB7" w:rsidRDefault="00664E72" w:rsidP="00210EA3">
            <w:pPr>
              <w:spacing w:line="480" w:lineRule="auto"/>
              <w:jc w:val="both"/>
              <w:rPr>
                <w:rFonts w:ascii="Arial" w:hAnsi="Arial" w:cs="Arial"/>
                <w:sz w:val="24"/>
                <w:szCs w:val="24"/>
              </w:rPr>
            </w:pPr>
            <w:r w:rsidRPr="00F01FB7">
              <w:rPr>
                <w:rFonts w:ascii="Arial" w:hAnsi="Arial" w:cs="Arial"/>
                <w:sz w:val="24"/>
                <w:szCs w:val="24"/>
              </w:rPr>
              <w:t>Likelihood</w:t>
            </w:r>
          </w:p>
        </w:tc>
        <w:tc>
          <w:tcPr>
            <w:tcW w:w="2160" w:type="dxa"/>
            <w:tcBorders>
              <w:top w:val="single" w:sz="4" w:space="0" w:color="auto"/>
              <w:left w:val="single" w:sz="4" w:space="0" w:color="auto"/>
              <w:bottom w:val="single" w:sz="4" w:space="0" w:color="auto"/>
              <w:right w:val="single" w:sz="4" w:space="0" w:color="auto"/>
            </w:tcBorders>
          </w:tcPr>
          <w:p w14:paraId="6A128653" w14:textId="77777777" w:rsidR="007E0ED5" w:rsidRPr="00F01FB7" w:rsidRDefault="00664E72" w:rsidP="00210EA3">
            <w:pPr>
              <w:spacing w:line="480" w:lineRule="auto"/>
              <w:jc w:val="both"/>
              <w:rPr>
                <w:rFonts w:ascii="Arial" w:hAnsi="Arial" w:cs="Arial"/>
                <w:sz w:val="24"/>
                <w:szCs w:val="24"/>
              </w:rPr>
            </w:pPr>
            <w:r w:rsidRPr="00F01FB7">
              <w:rPr>
                <w:rFonts w:ascii="Arial" w:hAnsi="Arial" w:cs="Arial"/>
                <w:sz w:val="24"/>
                <w:szCs w:val="24"/>
              </w:rPr>
              <w:t>Impact</w:t>
            </w:r>
          </w:p>
        </w:tc>
        <w:tc>
          <w:tcPr>
            <w:tcW w:w="236" w:type="dxa"/>
            <w:tcBorders>
              <w:top w:val="single" w:sz="4" w:space="0" w:color="auto"/>
              <w:left w:val="single" w:sz="4" w:space="0" w:color="auto"/>
              <w:bottom w:val="single" w:sz="4" w:space="0" w:color="auto"/>
              <w:right w:val="single" w:sz="4" w:space="0" w:color="auto"/>
            </w:tcBorders>
          </w:tcPr>
          <w:p w14:paraId="63B81AC2" w14:textId="77777777" w:rsidR="007E0ED5" w:rsidRPr="00F01FB7" w:rsidRDefault="00664E72" w:rsidP="00210EA3">
            <w:pPr>
              <w:spacing w:line="480" w:lineRule="auto"/>
              <w:jc w:val="both"/>
              <w:rPr>
                <w:rFonts w:ascii="Arial" w:hAnsi="Arial" w:cs="Arial"/>
                <w:sz w:val="24"/>
                <w:szCs w:val="24"/>
              </w:rPr>
            </w:pPr>
            <w:r w:rsidRPr="00F01FB7">
              <w:rPr>
                <w:rFonts w:ascii="Arial" w:hAnsi="Arial" w:cs="Arial"/>
                <w:sz w:val="24"/>
                <w:szCs w:val="24"/>
              </w:rPr>
              <w:t>Mitigation Strategy</w:t>
            </w:r>
          </w:p>
        </w:tc>
      </w:tr>
      <w:tr w:rsidR="007E0ED5" w:rsidRPr="00F01FB7" w14:paraId="36DAE7B8" w14:textId="77777777" w:rsidTr="00210EA3">
        <w:tc>
          <w:tcPr>
            <w:tcW w:w="2160" w:type="dxa"/>
            <w:tcBorders>
              <w:top w:val="single" w:sz="4" w:space="0" w:color="auto"/>
              <w:left w:val="single" w:sz="4" w:space="0" w:color="auto"/>
              <w:bottom w:val="single" w:sz="4" w:space="0" w:color="auto"/>
              <w:right w:val="single" w:sz="4" w:space="0" w:color="auto"/>
            </w:tcBorders>
          </w:tcPr>
          <w:p w14:paraId="4F7EB692" w14:textId="77777777" w:rsidR="007E0ED5" w:rsidRPr="00F01FB7" w:rsidRDefault="00664E72" w:rsidP="00210EA3">
            <w:pPr>
              <w:spacing w:line="480" w:lineRule="auto"/>
              <w:jc w:val="both"/>
              <w:rPr>
                <w:rFonts w:ascii="Arial" w:hAnsi="Arial" w:cs="Arial"/>
                <w:sz w:val="24"/>
                <w:szCs w:val="24"/>
              </w:rPr>
            </w:pPr>
            <w:r w:rsidRPr="00F01FB7">
              <w:rPr>
                <w:rFonts w:ascii="Arial" w:hAnsi="Arial" w:cs="Arial"/>
                <w:sz w:val="24"/>
                <w:szCs w:val="24"/>
              </w:rPr>
              <w:t>Inconsistent content creation</w:t>
            </w:r>
          </w:p>
        </w:tc>
        <w:tc>
          <w:tcPr>
            <w:tcW w:w="2160" w:type="dxa"/>
            <w:tcBorders>
              <w:top w:val="single" w:sz="4" w:space="0" w:color="auto"/>
              <w:left w:val="single" w:sz="4" w:space="0" w:color="auto"/>
              <w:bottom w:val="single" w:sz="4" w:space="0" w:color="auto"/>
              <w:right w:val="single" w:sz="4" w:space="0" w:color="auto"/>
            </w:tcBorders>
          </w:tcPr>
          <w:p w14:paraId="4B2EE1A5" w14:textId="77777777" w:rsidR="007E0ED5" w:rsidRPr="00F01FB7" w:rsidRDefault="00664E72" w:rsidP="00210EA3">
            <w:pPr>
              <w:spacing w:line="480" w:lineRule="auto"/>
              <w:jc w:val="both"/>
              <w:rPr>
                <w:rFonts w:ascii="Arial" w:hAnsi="Arial" w:cs="Arial"/>
                <w:sz w:val="24"/>
                <w:szCs w:val="24"/>
              </w:rPr>
            </w:pPr>
            <w:r w:rsidRPr="00F01FB7">
              <w:rPr>
                <w:rFonts w:ascii="Arial" w:hAnsi="Arial" w:cs="Arial"/>
                <w:sz w:val="24"/>
                <w:szCs w:val="24"/>
              </w:rPr>
              <w:t>Medium</w:t>
            </w:r>
          </w:p>
        </w:tc>
        <w:tc>
          <w:tcPr>
            <w:tcW w:w="2160" w:type="dxa"/>
            <w:tcBorders>
              <w:top w:val="single" w:sz="4" w:space="0" w:color="auto"/>
              <w:left w:val="single" w:sz="4" w:space="0" w:color="auto"/>
              <w:bottom w:val="single" w:sz="4" w:space="0" w:color="auto"/>
              <w:right w:val="single" w:sz="4" w:space="0" w:color="auto"/>
            </w:tcBorders>
          </w:tcPr>
          <w:p w14:paraId="60935247" w14:textId="77777777" w:rsidR="007E0ED5" w:rsidRPr="00F01FB7" w:rsidRDefault="00664E72" w:rsidP="00210EA3">
            <w:pPr>
              <w:spacing w:line="480" w:lineRule="auto"/>
              <w:jc w:val="both"/>
              <w:rPr>
                <w:rFonts w:ascii="Arial" w:hAnsi="Arial" w:cs="Arial"/>
                <w:sz w:val="24"/>
                <w:szCs w:val="24"/>
              </w:rPr>
            </w:pPr>
            <w:r w:rsidRPr="00F01FB7">
              <w:rPr>
                <w:rFonts w:ascii="Arial" w:hAnsi="Arial" w:cs="Arial"/>
                <w:sz w:val="24"/>
                <w:szCs w:val="24"/>
              </w:rPr>
              <w:t>Medium</w:t>
            </w:r>
          </w:p>
        </w:tc>
        <w:tc>
          <w:tcPr>
            <w:tcW w:w="236" w:type="dxa"/>
            <w:tcBorders>
              <w:top w:val="single" w:sz="4" w:space="0" w:color="auto"/>
              <w:left w:val="single" w:sz="4" w:space="0" w:color="auto"/>
              <w:bottom w:val="single" w:sz="4" w:space="0" w:color="auto"/>
              <w:right w:val="single" w:sz="4" w:space="0" w:color="auto"/>
            </w:tcBorders>
          </w:tcPr>
          <w:p w14:paraId="0EC857BF" w14:textId="77777777" w:rsidR="007E0ED5" w:rsidRPr="00F01FB7" w:rsidRDefault="00664E72" w:rsidP="00210EA3">
            <w:pPr>
              <w:spacing w:line="480" w:lineRule="auto"/>
              <w:jc w:val="both"/>
              <w:rPr>
                <w:rFonts w:ascii="Arial" w:hAnsi="Arial" w:cs="Arial"/>
                <w:sz w:val="24"/>
                <w:szCs w:val="24"/>
              </w:rPr>
            </w:pPr>
            <w:r w:rsidRPr="00F01FB7">
              <w:rPr>
                <w:rFonts w:ascii="Arial" w:hAnsi="Arial" w:cs="Arial"/>
                <w:sz w:val="24"/>
                <w:szCs w:val="24"/>
              </w:rPr>
              <w:t>Create a content calendar; assign responsibilities</w:t>
            </w:r>
          </w:p>
        </w:tc>
      </w:tr>
      <w:tr w:rsidR="007E0ED5" w:rsidRPr="00F01FB7" w14:paraId="0532C805" w14:textId="77777777" w:rsidTr="00210EA3">
        <w:tc>
          <w:tcPr>
            <w:tcW w:w="2160" w:type="dxa"/>
            <w:tcBorders>
              <w:top w:val="single" w:sz="4" w:space="0" w:color="auto"/>
              <w:left w:val="single" w:sz="4" w:space="0" w:color="auto"/>
              <w:bottom w:val="single" w:sz="4" w:space="0" w:color="auto"/>
              <w:right w:val="single" w:sz="4" w:space="0" w:color="auto"/>
            </w:tcBorders>
          </w:tcPr>
          <w:p w14:paraId="06F85391" w14:textId="77777777" w:rsidR="007E0ED5" w:rsidRPr="00F01FB7" w:rsidRDefault="00664E72" w:rsidP="00210EA3">
            <w:pPr>
              <w:spacing w:line="480" w:lineRule="auto"/>
              <w:jc w:val="both"/>
              <w:rPr>
                <w:rFonts w:ascii="Arial" w:hAnsi="Arial" w:cs="Arial"/>
                <w:sz w:val="24"/>
                <w:szCs w:val="24"/>
              </w:rPr>
            </w:pPr>
            <w:r w:rsidRPr="00F01FB7">
              <w:rPr>
                <w:rFonts w:ascii="Arial" w:hAnsi="Arial" w:cs="Arial"/>
                <w:sz w:val="24"/>
                <w:szCs w:val="24"/>
              </w:rPr>
              <w:t>Low engagement on social media</w:t>
            </w:r>
          </w:p>
        </w:tc>
        <w:tc>
          <w:tcPr>
            <w:tcW w:w="2160" w:type="dxa"/>
            <w:tcBorders>
              <w:top w:val="single" w:sz="4" w:space="0" w:color="auto"/>
              <w:left w:val="single" w:sz="4" w:space="0" w:color="auto"/>
              <w:bottom w:val="single" w:sz="4" w:space="0" w:color="auto"/>
              <w:right w:val="single" w:sz="4" w:space="0" w:color="auto"/>
            </w:tcBorders>
          </w:tcPr>
          <w:p w14:paraId="7FAA8D5B" w14:textId="77777777" w:rsidR="007E0ED5" w:rsidRPr="00F01FB7" w:rsidRDefault="00664E72" w:rsidP="00210EA3">
            <w:pPr>
              <w:spacing w:line="480" w:lineRule="auto"/>
              <w:jc w:val="both"/>
              <w:rPr>
                <w:rFonts w:ascii="Arial" w:hAnsi="Arial" w:cs="Arial"/>
                <w:sz w:val="24"/>
                <w:szCs w:val="24"/>
              </w:rPr>
            </w:pPr>
            <w:r w:rsidRPr="00F01FB7">
              <w:rPr>
                <w:rFonts w:ascii="Arial" w:hAnsi="Arial" w:cs="Arial"/>
                <w:sz w:val="24"/>
                <w:szCs w:val="24"/>
              </w:rPr>
              <w:t>Medium</w:t>
            </w:r>
          </w:p>
        </w:tc>
        <w:tc>
          <w:tcPr>
            <w:tcW w:w="2160" w:type="dxa"/>
            <w:tcBorders>
              <w:top w:val="single" w:sz="4" w:space="0" w:color="auto"/>
              <w:left w:val="single" w:sz="4" w:space="0" w:color="auto"/>
              <w:bottom w:val="single" w:sz="4" w:space="0" w:color="auto"/>
              <w:right w:val="single" w:sz="4" w:space="0" w:color="auto"/>
            </w:tcBorders>
          </w:tcPr>
          <w:p w14:paraId="4CFDD84A" w14:textId="77777777" w:rsidR="007E0ED5" w:rsidRPr="00F01FB7" w:rsidRDefault="00664E72" w:rsidP="00210EA3">
            <w:pPr>
              <w:spacing w:line="480" w:lineRule="auto"/>
              <w:jc w:val="both"/>
              <w:rPr>
                <w:rFonts w:ascii="Arial" w:hAnsi="Arial" w:cs="Arial"/>
                <w:sz w:val="24"/>
                <w:szCs w:val="24"/>
              </w:rPr>
            </w:pPr>
            <w:r w:rsidRPr="00F01FB7">
              <w:rPr>
                <w:rFonts w:ascii="Arial" w:hAnsi="Arial" w:cs="Arial"/>
                <w:sz w:val="24"/>
                <w:szCs w:val="24"/>
              </w:rPr>
              <w:t>High</w:t>
            </w:r>
          </w:p>
        </w:tc>
        <w:tc>
          <w:tcPr>
            <w:tcW w:w="236" w:type="dxa"/>
            <w:tcBorders>
              <w:top w:val="single" w:sz="4" w:space="0" w:color="auto"/>
              <w:left w:val="single" w:sz="4" w:space="0" w:color="auto"/>
              <w:bottom w:val="single" w:sz="4" w:space="0" w:color="auto"/>
              <w:right w:val="single" w:sz="4" w:space="0" w:color="auto"/>
            </w:tcBorders>
          </w:tcPr>
          <w:p w14:paraId="415F6F04" w14:textId="77777777" w:rsidR="007E0ED5" w:rsidRPr="00F01FB7" w:rsidRDefault="00664E72" w:rsidP="00210EA3">
            <w:pPr>
              <w:spacing w:line="480" w:lineRule="auto"/>
              <w:jc w:val="both"/>
              <w:rPr>
                <w:rFonts w:ascii="Arial" w:hAnsi="Arial" w:cs="Arial"/>
                <w:sz w:val="24"/>
                <w:szCs w:val="24"/>
              </w:rPr>
            </w:pPr>
            <w:r w:rsidRPr="00F01FB7">
              <w:rPr>
                <w:rFonts w:ascii="Arial" w:hAnsi="Arial" w:cs="Arial"/>
                <w:sz w:val="24"/>
                <w:szCs w:val="24"/>
              </w:rPr>
              <w:t xml:space="preserve">Use targeted ads; analyse insights to </w:t>
            </w:r>
            <w:r w:rsidRPr="00F01FB7">
              <w:rPr>
                <w:rFonts w:ascii="Arial" w:hAnsi="Arial" w:cs="Arial"/>
                <w:sz w:val="24"/>
                <w:szCs w:val="24"/>
              </w:rPr>
              <w:lastRenderedPageBreak/>
              <w:t>adjust strategy</w:t>
            </w:r>
          </w:p>
        </w:tc>
      </w:tr>
      <w:tr w:rsidR="007E0ED5" w:rsidRPr="00F01FB7" w14:paraId="4A269F49" w14:textId="77777777" w:rsidTr="00210EA3">
        <w:tc>
          <w:tcPr>
            <w:tcW w:w="2160" w:type="dxa"/>
            <w:tcBorders>
              <w:top w:val="single" w:sz="4" w:space="0" w:color="auto"/>
              <w:left w:val="single" w:sz="4" w:space="0" w:color="auto"/>
              <w:bottom w:val="single" w:sz="4" w:space="0" w:color="auto"/>
              <w:right w:val="single" w:sz="4" w:space="0" w:color="auto"/>
            </w:tcBorders>
          </w:tcPr>
          <w:p w14:paraId="083019F2" w14:textId="77777777" w:rsidR="007E0ED5" w:rsidRPr="00F01FB7" w:rsidRDefault="00664E72" w:rsidP="00210EA3">
            <w:pPr>
              <w:spacing w:line="480" w:lineRule="auto"/>
              <w:jc w:val="both"/>
              <w:rPr>
                <w:rFonts w:ascii="Arial" w:hAnsi="Arial" w:cs="Arial"/>
                <w:sz w:val="24"/>
                <w:szCs w:val="24"/>
              </w:rPr>
            </w:pPr>
            <w:r w:rsidRPr="00F01FB7">
              <w:rPr>
                <w:rFonts w:ascii="Arial" w:hAnsi="Arial" w:cs="Arial"/>
                <w:sz w:val="24"/>
                <w:szCs w:val="24"/>
              </w:rPr>
              <w:lastRenderedPageBreak/>
              <w:t>Limited digital skills</w:t>
            </w:r>
          </w:p>
        </w:tc>
        <w:tc>
          <w:tcPr>
            <w:tcW w:w="2160" w:type="dxa"/>
            <w:tcBorders>
              <w:top w:val="single" w:sz="4" w:space="0" w:color="auto"/>
              <w:left w:val="single" w:sz="4" w:space="0" w:color="auto"/>
              <w:bottom w:val="single" w:sz="4" w:space="0" w:color="auto"/>
              <w:right w:val="single" w:sz="4" w:space="0" w:color="auto"/>
            </w:tcBorders>
          </w:tcPr>
          <w:p w14:paraId="3860203F" w14:textId="77777777" w:rsidR="007E0ED5" w:rsidRPr="00F01FB7" w:rsidRDefault="00664E72" w:rsidP="00210EA3">
            <w:pPr>
              <w:spacing w:line="480" w:lineRule="auto"/>
              <w:jc w:val="both"/>
              <w:rPr>
                <w:rFonts w:ascii="Arial" w:hAnsi="Arial" w:cs="Arial"/>
                <w:sz w:val="24"/>
                <w:szCs w:val="24"/>
              </w:rPr>
            </w:pPr>
            <w:r w:rsidRPr="00F01FB7">
              <w:rPr>
                <w:rFonts w:ascii="Arial" w:hAnsi="Arial" w:cs="Arial"/>
                <w:sz w:val="24"/>
                <w:szCs w:val="24"/>
              </w:rPr>
              <w:t>High</w:t>
            </w:r>
          </w:p>
        </w:tc>
        <w:tc>
          <w:tcPr>
            <w:tcW w:w="2160" w:type="dxa"/>
            <w:tcBorders>
              <w:top w:val="single" w:sz="4" w:space="0" w:color="auto"/>
              <w:left w:val="single" w:sz="4" w:space="0" w:color="auto"/>
              <w:bottom w:val="single" w:sz="4" w:space="0" w:color="auto"/>
              <w:right w:val="single" w:sz="4" w:space="0" w:color="auto"/>
            </w:tcBorders>
          </w:tcPr>
          <w:p w14:paraId="5AC1E7BA" w14:textId="77777777" w:rsidR="007E0ED5" w:rsidRPr="00F01FB7" w:rsidRDefault="00664E72" w:rsidP="00210EA3">
            <w:pPr>
              <w:spacing w:line="480" w:lineRule="auto"/>
              <w:jc w:val="both"/>
              <w:rPr>
                <w:rFonts w:ascii="Arial" w:hAnsi="Arial" w:cs="Arial"/>
                <w:sz w:val="24"/>
                <w:szCs w:val="24"/>
              </w:rPr>
            </w:pPr>
            <w:r w:rsidRPr="00F01FB7">
              <w:rPr>
                <w:rFonts w:ascii="Arial" w:hAnsi="Arial" w:cs="Arial"/>
                <w:sz w:val="24"/>
                <w:szCs w:val="24"/>
              </w:rPr>
              <w:t>Medium</w:t>
            </w:r>
          </w:p>
        </w:tc>
        <w:tc>
          <w:tcPr>
            <w:tcW w:w="236" w:type="dxa"/>
            <w:tcBorders>
              <w:top w:val="single" w:sz="4" w:space="0" w:color="auto"/>
              <w:left w:val="single" w:sz="4" w:space="0" w:color="auto"/>
              <w:bottom w:val="single" w:sz="4" w:space="0" w:color="auto"/>
              <w:right w:val="single" w:sz="4" w:space="0" w:color="auto"/>
            </w:tcBorders>
          </w:tcPr>
          <w:p w14:paraId="5BE3B86A" w14:textId="77777777" w:rsidR="007E0ED5" w:rsidRPr="00F01FB7" w:rsidRDefault="00664E72" w:rsidP="00210EA3">
            <w:pPr>
              <w:spacing w:line="480" w:lineRule="auto"/>
              <w:jc w:val="both"/>
              <w:rPr>
                <w:rFonts w:ascii="Arial" w:hAnsi="Arial" w:cs="Arial"/>
                <w:sz w:val="24"/>
                <w:szCs w:val="24"/>
              </w:rPr>
            </w:pPr>
            <w:r w:rsidRPr="00F01FB7">
              <w:rPr>
                <w:rFonts w:ascii="Arial" w:hAnsi="Arial" w:cs="Arial"/>
                <w:sz w:val="24"/>
                <w:szCs w:val="24"/>
              </w:rPr>
              <w:t>Provide basic training; outsource initial setup</w:t>
            </w:r>
          </w:p>
        </w:tc>
      </w:tr>
      <w:tr w:rsidR="007E0ED5" w:rsidRPr="00F01FB7" w14:paraId="0FD4CFBE" w14:textId="77777777" w:rsidTr="00210EA3">
        <w:tc>
          <w:tcPr>
            <w:tcW w:w="2160" w:type="dxa"/>
            <w:tcBorders>
              <w:top w:val="single" w:sz="4" w:space="0" w:color="auto"/>
              <w:left w:val="single" w:sz="4" w:space="0" w:color="auto"/>
              <w:bottom w:val="single" w:sz="4" w:space="0" w:color="auto"/>
              <w:right w:val="single" w:sz="4" w:space="0" w:color="auto"/>
            </w:tcBorders>
          </w:tcPr>
          <w:p w14:paraId="46B9991F" w14:textId="77777777" w:rsidR="007E0ED5" w:rsidRPr="00F01FB7" w:rsidRDefault="00664E72" w:rsidP="00210EA3">
            <w:pPr>
              <w:spacing w:line="480" w:lineRule="auto"/>
              <w:jc w:val="both"/>
              <w:rPr>
                <w:rFonts w:ascii="Arial" w:hAnsi="Arial" w:cs="Arial"/>
                <w:sz w:val="24"/>
                <w:szCs w:val="24"/>
              </w:rPr>
            </w:pPr>
            <w:r w:rsidRPr="00F01FB7">
              <w:rPr>
                <w:rFonts w:ascii="Arial" w:hAnsi="Arial" w:cs="Arial"/>
                <w:sz w:val="24"/>
                <w:szCs w:val="24"/>
              </w:rPr>
              <w:t>Budget overspend on ads</w:t>
            </w:r>
          </w:p>
        </w:tc>
        <w:tc>
          <w:tcPr>
            <w:tcW w:w="2160" w:type="dxa"/>
            <w:tcBorders>
              <w:top w:val="single" w:sz="4" w:space="0" w:color="auto"/>
              <w:left w:val="single" w:sz="4" w:space="0" w:color="auto"/>
              <w:bottom w:val="single" w:sz="4" w:space="0" w:color="auto"/>
              <w:right w:val="single" w:sz="4" w:space="0" w:color="auto"/>
            </w:tcBorders>
          </w:tcPr>
          <w:p w14:paraId="59341FCA" w14:textId="77777777" w:rsidR="007E0ED5" w:rsidRPr="00F01FB7" w:rsidRDefault="00664E72" w:rsidP="00210EA3">
            <w:pPr>
              <w:spacing w:line="480" w:lineRule="auto"/>
              <w:jc w:val="both"/>
              <w:rPr>
                <w:rFonts w:ascii="Arial" w:hAnsi="Arial" w:cs="Arial"/>
                <w:sz w:val="24"/>
                <w:szCs w:val="24"/>
              </w:rPr>
            </w:pPr>
            <w:r w:rsidRPr="00F01FB7">
              <w:rPr>
                <w:rFonts w:ascii="Arial" w:hAnsi="Arial" w:cs="Arial"/>
                <w:sz w:val="24"/>
                <w:szCs w:val="24"/>
              </w:rPr>
              <w:t>Low</w:t>
            </w:r>
          </w:p>
        </w:tc>
        <w:tc>
          <w:tcPr>
            <w:tcW w:w="2160" w:type="dxa"/>
            <w:tcBorders>
              <w:top w:val="single" w:sz="4" w:space="0" w:color="auto"/>
              <w:left w:val="single" w:sz="4" w:space="0" w:color="auto"/>
              <w:bottom w:val="single" w:sz="4" w:space="0" w:color="auto"/>
              <w:right w:val="single" w:sz="4" w:space="0" w:color="auto"/>
            </w:tcBorders>
          </w:tcPr>
          <w:p w14:paraId="3FB466F1" w14:textId="77777777" w:rsidR="007E0ED5" w:rsidRPr="00F01FB7" w:rsidRDefault="00664E72" w:rsidP="00210EA3">
            <w:pPr>
              <w:spacing w:line="480" w:lineRule="auto"/>
              <w:jc w:val="both"/>
              <w:rPr>
                <w:rFonts w:ascii="Arial" w:hAnsi="Arial" w:cs="Arial"/>
                <w:sz w:val="24"/>
                <w:szCs w:val="24"/>
              </w:rPr>
            </w:pPr>
            <w:r w:rsidRPr="00F01FB7">
              <w:rPr>
                <w:rFonts w:ascii="Arial" w:hAnsi="Arial" w:cs="Arial"/>
                <w:sz w:val="24"/>
                <w:szCs w:val="24"/>
              </w:rPr>
              <w:t>Medium</w:t>
            </w:r>
          </w:p>
        </w:tc>
        <w:tc>
          <w:tcPr>
            <w:tcW w:w="236" w:type="dxa"/>
            <w:tcBorders>
              <w:top w:val="single" w:sz="4" w:space="0" w:color="auto"/>
              <w:left w:val="single" w:sz="4" w:space="0" w:color="auto"/>
              <w:bottom w:val="single" w:sz="4" w:space="0" w:color="auto"/>
              <w:right w:val="single" w:sz="4" w:space="0" w:color="auto"/>
            </w:tcBorders>
          </w:tcPr>
          <w:p w14:paraId="06DE0E3C" w14:textId="77777777" w:rsidR="007E0ED5" w:rsidRPr="00F01FB7" w:rsidRDefault="00664E72" w:rsidP="00210EA3">
            <w:pPr>
              <w:spacing w:line="480" w:lineRule="auto"/>
              <w:jc w:val="both"/>
              <w:rPr>
                <w:rFonts w:ascii="Arial" w:hAnsi="Arial" w:cs="Arial"/>
                <w:sz w:val="24"/>
                <w:szCs w:val="24"/>
              </w:rPr>
            </w:pPr>
            <w:r w:rsidRPr="00F01FB7">
              <w:rPr>
                <w:rFonts w:ascii="Arial" w:hAnsi="Arial" w:cs="Arial"/>
                <w:sz w:val="24"/>
                <w:szCs w:val="24"/>
              </w:rPr>
              <w:t>Set strict monthly limits; monitor performance weekly</w:t>
            </w:r>
          </w:p>
        </w:tc>
      </w:tr>
    </w:tbl>
    <w:p w14:paraId="6734106C" w14:textId="1D8DBDD8" w:rsidR="00E76FBB" w:rsidRPr="00F01FB7" w:rsidRDefault="00210EA3" w:rsidP="00472244">
      <w:pPr>
        <w:spacing w:line="480" w:lineRule="auto"/>
        <w:jc w:val="both"/>
        <w:rPr>
          <w:rFonts w:ascii="Arial" w:hAnsi="Arial" w:cs="Arial"/>
          <w:sz w:val="24"/>
          <w:szCs w:val="24"/>
        </w:rPr>
      </w:pPr>
      <w:r>
        <w:rPr>
          <w:rFonts w:ascii="Arial" w:hAnsi="Arial" w:cs="Arial"/>
          <w:sz w:val="24"/>
          <w:szCs w:val="24"/>
        </w:rPr>
        <w:br w:type="textWrapping" w:clear="all"/>
      </w:r>
    </w:p>
    <w:p w14:paraId="72326B7C" w14:textId="05DC1591"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The risk analysis indicates that the digital marketing strategy carries manageable risks, primarily related to content consistency, digital skills, and engagement levels. These risks can be mitigated through structured planning, training, and careful monitoring of advertising budgets. While engagement levels may fluctuate, targeted advertising and analytics tools provide opportunities to refine campaigns. Overall, the risks are moderate and controllable, making the solution viable and sustainable for Green Haven Florists.</w:t>
      </w:r>
    </w:p>
    <w:p w14:paraId="17C6DA1A" w14:textId="77777777" w:rsidR="00E76FBB" w:rsidRPr="00F01FB7" w:rsidRDefault="00E76FBB" w:rsidP="00472244">
      <w:pPr>
        <w:pStyle w:val="Heading1"/>
        <w:spacing w:line="480" w:lineRule="auto"/>
        <w:jc w:val="both"/>
        <w:rPr>
          <w:rFonts w:ascii="Arial" w:hAnsi="Arial" w:cs="Arial"/>
          <w:sz w:val="24"/>
          <w:szCs w:val="24"/>
        </w:rPr>
      </w:pPr>
    </w:p>
    <w:p w14:paraId="13526E7C" w14:textId="40F52630" w:rsidR="007E0ED5" w:rsidRPr="00F01FB7" w:rsidRDefault="00664E72" w:rsidP="00472244">
      <w:pPr>
        <w:pStyle w:val="Heading1"/>
        <w:spacing w:line="480" w:lineRule="auto"/>
        <w:jc w:val="both"/>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1FB7">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 Implementation Plan</w:t>
      </w:r>
    </w:p>
    <w:tbl>
      <w:tblPr>
        <w:tblW w:w="0" w:type="auto"/>
        <w:tblLook w:val="04A0" w:firstRow="1" w:lastRow="0" w:firstColumn="1" w:lastColumn="0" w:noHBand="0" w:noVBand="1"/>
      </w:tblPr>
      <w:tblGrid>
        <w:gridCol w:w="2284"/>
        <w:gridCol w:w="2160"/>
        <w:gridCol w:w="2160"/>
        <w:gridCol w:w="2160"/>
      </w:tblGrid>
      <w:tr w:rsidR="007E0ED5" w:rsidRPr="00F01FB7" w14:paraId="58102332" w14:textId="77777777" w:rsidTr="00E76FBB">
        <w:tc>
          <w:tcPr>
            <w:tcW w:w="2160" w:type="dxa"/>
            <w:tcBorders>
              <w:top w:val="single" w:sz="4" w:space="0" w:color="auto"/>
              <w:left w:val="single" w:sz="4" w:space="0" w:color="auto"/>
              <w:bottom w:val="single" w:sz="4" w:space="0" w:color="auto"/>
              <w:right w:val="single" w:sz="4" w:space="0" w:color="auto"/>
            </w:tcBorders>
          </w:tcPr>
          <w:p w14:paraId="5C653707"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Activity</w:t>
            </w:r>
          </w:p>
        </w:tc>
        <w:tc>
          <w:tcPr>
            <w:tcW w:w="2160" w:type="dxa"/>
            <w:tcBorders>
              <w:top w:val="single" w:sz="4" w:space="0" w:color="auto"/>
              <w:left w:val="single" w:sz="4" w:space="0" w:color="auto"/>
              <w:bottom w:val="single" w:sz="4" w:space="0" w:color="auto"/>
              <w:right w:val="single" w:sz="4" w:space="0" w:color="auto"/>
            </w:tcBorders>
          </w:tcPr>
          <w:p w14:paraId="31FCF949"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Timeline</w:t>
            </w:r>
          </w:p>
        </w:tc>
        <w:tc>
          <w:tcPr>
            <w:tcW w:w="2160" w:type="dxa"/>
            <w:tcBorders>
              <w:top w:val="single" w:sz="4" w:space="0" w:color="auto"/>
              <w:left w:val="single" w:sz="4" w:space="0" w:color="auto"/>
              <w:bottom w:val="single" w:sz="4" w:space="0" w:color="auto"/>
              <w:right w:val="single" w:sz="4" w:space="0" w:color="auto"/>
            </w:tcBorders>
          </w:tcPr>
          <w:p w14:paraId="50F43505"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Responsibility</w:t>
            </w:r>
          </w:p>
        </w:tc>
        <w:tc>
          <w:tcPr>
            <w:tcW w:w="2160" w:type="dxa"/>
            <w:tcBorders>
              <w:top w:val="single" w:sz="4" w:space="0" w:color="auto"/>
              <w:left w:val="single" w:sz="4" w:space="0" w:color="auto"/>
              <w:bottom w:val="single" w:sz="4" w:space="0" w:color="auto"/>
              <w:right w:val="single" w:sz="4" w:space="0" w:color="auto"/>
            </w:tcBorders>
          </w:tcPr>
          <w:p w14:paraId="43A2CFF1"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Justification</w:t>
            </w:r>
          </w:p>
        </w:tc>
      </w:tr>
      <w:tr w:rsidR="007E0ED5" w:rsidRPr="00F01FB7" w14:paraId="3F59F675" w14:textId="77777777" w:rsidTr="00E76FBB">
        <w:tc>
          <w:tcPr>
            <w:tcW w:w="2160" w:type="dxa"/>
            <w:tcBorders>
              <w:top w:val="single" w:sz="4" w:space="0" w:color="auto"/>
              <w:left w:val="single" w:sz="4" w:space="0" w:color="auto"/>
              <w:bottom w:val="single" w:sz="4" w:space="0" w:color="auto"/>
              <w:right w:val="single" w:sz="4" w:space="0" w:color="auto"/>
            </w:tcBorders>
          </w:tcPr>
          <w:p w14:paraId="7E231C69"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Create social media accounts and branding</w:t>
            </w:r>
          </w:p>
        </w:tc>
        <w:tc>
          <w:tcPr>
            <w:tcW w:w="2160" w:type="dxa"/>
            <w:tcBorders>
              <w:top w:val="single" w:sz="4" w:space="0" w:color="auto"/>
              <w:left w:val="single" w:sz="4" w:space="0" w:color="auto"/>
              <w:bottom w:val="single" w:sz="4" w:space="0" w:color="auto"/>
              <w:right w:val="single" w:sz="4" w:space="0" w:color="auto"/>
            </w:tcBorders>
          </w:tcPr>
          <w:p w14:paraId="2405F3E3"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Week 1</w:t>
            </w:r>
          </w:p>
        </w:tc>
        <w:tc>
          <w:tcPr>
            <w:tcW w:w="2160" w:type="dxa"/>
            <w:tcBorders>
              <w:top w:val="single" w:sz="4" w:space="0" w:color="auto"/>
              <w:left w:val="single" w:sz="4" w:space="0" w:color="auto"/>
              <w:bottom w:val="single" w:sz="4" w:space="0" w:color="auto"/>
              <w:right w:val="single" w:sz="4" w:space="0" w:color="auto"/>
            </w:tcBorders>
          </w:tcPr>
          <w:p w14:paraId="136A1C2A"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Liam &amp; Priya</w:t>
            </w:r>
          </w:p>
        </w:tc>
        <w:tc>
          <w:tcPr>
            <w:tcW w:w="2160" w:type="dxa"/>
            <w:tcBorders>
              <w:top w:val="single" w:sz="4" w:space="0" w:color="auto"/>
              <w:left w:val="single" w:sz="4" w:space="0" w:color="auto"/>
              <w:bottom w:val="single" w:sz="4" w:space="0" w:color="auto"/>
              <w:right w:val="single" w:sz="4" w:space="0" w:color="auto"/>
            </w:tcBorders>
          </w:tcPr>
          <w:p w14:paraId="68C742C9"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Establishes online presence</w:t>
            </w:r>
          </w:p>
        </w:tc>
      </w:tr>
      <w:tr w:rsidR="007E0ED5" w:rsidRPr="00F01FB7" w14:paraId="00F65015" w14:textId="77777777" w:rsidTr="00E76FBB">
        <w:tc>
          <w:tcPr>
            <w:tcW w:w="2160" w:type="dxa"/>
            <w:tcBorders>
              <w:top w:val="single" w:sz="4" w:space="0" w:color="auto"/>
              <w:left w:val="single" w:sz="4" w:space="0" w:color="auto"/>
              <w:bottom w:val="single" w:sz="4" w:space="0" w:color="auto"/>
              <w:right w:val="single" w:sz="4" w:space="0" w:color="auto"/>
            </w:tcBorders>
          </w:tcPr>
          <w:p w14:paraId="7950AD62" w14:textId="1EA74E1B"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 xml:space="preserve">Develop </w:t>
            </w:r>
            <w:r w:rsidR="00E76FBB" w:rsidRPr="00F01FB7">
              <w:rPr>
                <w:rFonts w:ascii="Arial" w:hAnsi="Arial" w:cs="Arial"/>
                <w:sz w:val="24"/>
                <w:szCs w:val="24"/>
              </w:rPr>
              <w:t xml:space="preserve">a </w:t>
            </w:r>
            <w:r w:rsidRPr="00F01FB7">
              <w:rPr>
                <w:rFonts w:ascii="Arial" w:hAnsi="Arial" w:cs="Arial"/>
                <w:sz w:val="24"/>
                <w:szCs w:val="24"/>
              </w:rPr>
              <w:t>content calendar</w:t>
            </w:r>
          </w:p>
        </w:tc>
        <w:tc>
          <w:tcPr>
            <w:tcW w:w="2160" w:type="dxa"/>
            <w:tcBorders>
              <w:top w:val="single" w:sz="4" w:space="0" w:color="auto"/>
              <w:left w:val="single" w:sz="4" w:space="0" w:color="auto"/>
              <w:bottom w:val="single" w:sz="4" w:space="0" w:color="auto"/>
              <w:right w:val="single" w:sz="4" w:space="0" w:color="auto"/>
            </w:tcBorders>
          </w:tcPr>
          <w:p w14:paraId="2718825D"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Week 1–2</w:t>
            </w:r>
          </w:p>
        </w:tc>
        <w:tc>
          <w:tcPr>
            <w:tcW w:w="2160" w:type="dxa"/>
            <w:tcBorders>
              <w:top w:val="single" w:sz="4" w:space="0" w:color="auto"/>
              <w:left w:val="single" w:sz="4" w:space="0" w:color="auto"/>
              <w:bottom w:val="single" w:sz="4" w:space="0" w:color="auto"/>
              <w:right w:val="single" w:sz="4" w:space="0" w:color="auto"/>
            </w:tcBorders>
          </w:tcPr>
          <w:p w14:paraId="724DE3B4"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Marketing assistant</w:t>
            </w:r>
          </w:p>
        </w:tc>
        <w:tc>
          <w:tcPr>
            <w:tcW w:w="2160" w:type="dxa"/>
            <w:tcBorders>
              <w:top w:val="single" w:sz="4" w:space="0" w:color="auto"/>
              <w:left w:val="single" w:sz="4" w:space="0" w:color="auto"/>
              <w:bottom w:val="single" w:sz="4" w:space="0" w:color="auto"/>
              <w:right w:val="single" w:sz="4" w:space="0" w:color="auto"/>
            </w:tcBorders>
          </w:tcPr>
          <w:p w14:paraId="312559E4"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Ensures consistent posting</w:t>
            </w:r>
          </w:p>
        </w:tc>
      </w:tr>
      <w:tr w:rsidR="007E0ED5" w:rsidRPr="00F01FB7" w14:paraId="6DB35DE0" w14:textId="77777777" w:rsidTr="00E76FBB">
        <w:tc>
          <w:tcPr>
            <w:tcW w:w="2160" w:type="dxa"/>
            <w:tcBorders>
              <w:top w:val="single" w:sz="4" w:space="0" w:color="auto"/>
              <w:left w:val="single" w:sz="4" w:space="0" w:color="auto"/>
              <w:bottom w:val="single" w:sz="4" w:space="0" w:color="auto"/>
              <w:right w:val="single" w:sz="4" w:space="0" w:color="auto"/>
            </w:tcBorders>
          </w:tcPr>
          <w:p w14:paraId="046AD75A"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Launch targeted ads (Instagram/Google)</w:t>
            </w:r>
          </w:p>
        </w:tc>
        <w:tc>
          <w:tcPr>
            <w:tcW w:w="2160" w:type="dxa"/>
            <w:tcBorders>
              <w:top w:val="single" w:sz="4" w:space="0" w:color="auto"/>
              <w:left w:val="single" w:sz="4" w:space="0" w:color="auto"/>
              <w:bottom w:val="single" w:sz="4" w:space="0" w:color="auto"/>
              <w:right w:val="single" w:sz="4" w:space="0" w:color="auto"/>
            </w:tcBorders>
          </w:tcPr>
          <w:p w14:paraId="11D44123"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Week 2–4</w:t>
            </w:r>
          </w:p>
        </w:tc>
        <w:tc>
          <w:tcPr>
            <w:tcW w:w="2160" w:type="dxa"/>
            <w:tcBorders>
              <w:top w:val="single" w:sz="4" w:space="0" w:color="auto"/>
              <w:left w:val="single" w:sz="4" w:space="0" w:color="auto"/>
              <w:bottom w:val="single" w:sz="4" w:space="0" w:color="auto"/>
              <w:right w:val="single" w:sz="4" w:space="0" w:color="auto"/>
            </w:tcBorders>
          </w:tcPr>
          <w:p w14:paraId="16D3857C"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External consultant</w:t>
            </w:r>
          </w:p>
        </w:tc>
        <w:tc>
          <w:tcPr>
            <w:tcW w:w="2160" w:type="dxa"/>
            <w:tcBorders>
              <w:top w:val="single" w:sz="4" w:space="0" w:color="auto"/>
              <w:left w:val="single" w:sz="4" w:space="0" w:color="auto"/>
              <w:bottom w:val="single" w:sz="4" w:space="0" w:color="auto"/>
              <w:right w:val="single" w:sz="4" w:space="0" w:color="auto"/>
            </w:tcBorders>
          </w:tcPr>
          <w:p w14:paraId="4BB4AF3C" w14:textId="77777777" w:rsidR="007E0ED5" w:rsidRPr="00F01FB7" w:rsidRDefault="00664E72" w:rsidP="00472244">
            <w:pPr>
              <w:spacing w:line="480" w:lineRule="auto"/>
              <w:jc w:val="both"/>
              <w:rPr>
                <w:rFonts w:ascii="Arial" w:hAnsi="Arial" w:cs="Arial"/>
                <w:sz w:val="24"/>
                <w:szCs w:val="24"/>
              </w:rPr>
            </w:pPr>
            <w:proofErr w:type="gramStart"/>
            <w:r w:rsidRPr="00F01FB7">
              <w:rPr>
                <w:rFonts w:ascii="Arial" w:hAnsi="Arial" w:cs="Arial"/>
                <w:sz w:val="24"/>
                <w:szCs w:val="24"/>
              </w:rPr>
              <w:t>Drives</w:t>
            </w:r>
            <w:proofErr w:type="gramEnd"/>
            <w:r w:rsidRPr="00F01FB7">
              <w:rPr>
                <w:rFonts w:ascii="Arial" w:hAnsi="Arial" w:cs="Arial"/>
                <w:sz w:val="24"/>
                <w:szCs w:val="24"/>
              </w:rPr>
              <w:t xml:space="preserve"> traffic quickly</w:t>
            </w:r>
          </w:p>
        </w:tc>
      </w:tr>
      <w:tr w:rsidR="007E0ED5" w:rsidRPr="00F01FB7" w14:paraId="6B81E934" w14:textId="77777777" w:rsidTr="00E76FBB">
        <w:tc>
          <w:tcPr>
            <w:tcW w:w="2160" w:type="dxa"/>
            <w:tcBorders>
              <w:top w:val="single" w:sz="4" w:space="0" w:color="auto"/>
              <w:left w:val="single" w:sz="4" w:space="0" w:color="auto"/>
              <w:bottom w:val="single" w:sz="4" w:space="0" w:color="auto"/>
              <w:right w:val="single" w:sz="4" w:space="0" w:color="auto"/>
            </w:tcBorders>
          </w:tcPr>
          <w:p w14:paraId="15255EED"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Partner with local businesses</w:t>
            </w:r>
          </w:p>
        </w:tc>
        <w:tc>
          <w:tcPr>
            <w:tcW w:w="2160" w:type="dxa"/>
            <w:tcBorders>
              <w:top w:val="single" w:sz="4" w:space="0" w:color="auto"/>
              <w:left w:val="single" w:sz="4" w:space="0" w:color="auto"/>
              <w:bottom w:val="single" w:sz="4" w:space="0" w:color="auto"/>
              <w:right w:val="single" w:sz="4" w:space="0" w:color="auto"/>
            </w:tcBorders>
          </w:tcPr>
          <w:p w14:paraId="55B76A03"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Week 3–6</w:t>
            </w:r>
          </w:p>
        </w:tc>
        <w:tc>
          <w:tcPr>
            <w:tcW w:w="2160" w:type="dxa"/>
            <w:tcBorders>
              <w:top w:val="single" w:sz="4" w:space="0" w:color="auto"/>
              <w:left w:val="single" w:sz="4" w:space="0" w:color="auto"/>
              <w:bottom w:val="single" w:sz="4" w:space="0" w:color="auto"/>
              <w:right w:val="single" w:sz="4" w:space="0" w:color="auto"/>
            </w:tcBorders>
          </w:tcPr>
          <w:p w14:paraId="786ACC9A"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Priya</w:t>
            </w:r>
          </w:p>
        </w:tc>
        <w:tc>
          <w:tcPr>
            <w:tcW w:w="2160" w:type="dxa"/>
            <w:tcBorders>
              <w:top w:val="single" w:sz="4" w:space="0" w:color="auto"/>
              <w:left w:val="single" w:sz="4" w:space="0" w:color="auto"/>
              <w:bottom w:val="single" w:sz="4" w:space="0" w:color="auto"/>
              <w:right w:val="single" w:sz="4" w:space="0" w:color="auto"/>
            </w:tcBorders>
          </w:tcPr>
          <w:p w14:paraId="34383625" w14:textId="77777777" w:rsidR="007E0ED5" w:rsidRPr="00F01FB7" w:rsidRDefault="00664E72" w:rsidP="00472244">
            <w:pPr>
              <w:spacing w:line="480" w:lineRule="auto"/>
              <w:jc w:val="both"/>
              <w:rPr>
                <w:rFonts w:ascii="Arial" w:hAnsi="Arial" w:cs="Arial"/>
                <w:sz w:val="24"/>
                <w:szCs w:val="24"/>
              </w:rPr>
            </w:pPr>
            <w:proofErr w:type="gramStart"/>
            <w:r w:rsidRPr="00F01FB7">
              <w:rPr>
                <w:rFonts w:ascii="Arial" w:hAnsi="Arial" w:cs="Arial"/>
                <w:sz w:val="24"/>
                <w:szCs w:val="24"/>
              </w:rPr>
              <w:t>Expands</w:t>
            </w:r>
            <w:proofErr w:type="gramEnd"/>
            <w:r w:rsidRPr="00F01FB7">
              <w:rPr>
                <w:rFonts w:ascii="Arial" w:hAnsi="Arial" w:cs="Arial"/>
                <w:sz w:val="24"/>
                <w:szCs w:val="24"/>
              </w:rPr>
              <w:t xml:space="preserve"> customer reach</w:t>
            </w:r>
          </w:p>
        </w:tc>
      </w:tr>
      <w:tr w:rsidR="007E0ED5" w:rsidRPr="00F01FB7" w14:paraId="6BEDF583" w14:textId="77777777" w:rsidTr="00E76FBB">
        <w:tc>
          <w:tcPr>
            <w:tcW w:w="2160" w:type="dxa"/>
            <w:tcBorders>
              <w:top w:val="single" w:sz="4" w:space="0" w:color="auto"/>
              <w:left w:val="single" w:sz="4" w:space="0" w:color="auto"/>
              <w:bottom w:val="single" w:sz="4" w:space="0" w:color="auto"/>
              <w:right w:val="single" w:sz="4" w:space="0" w:color="auto"/>
            </w:tcBorders>
          </w:tcPr>
          <w:p w14:paraId="71DC5FD5"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Monitor analytics and adjust strategy</w:t>
            </w:r>
          </w:p>
        </w:tc>
        <w:tc>
          <w:tcPr>
            <w:tcW w:w="2160" w:type="dxa"/>
            <w:tcBorders>
              <w:top w:val="single" w:sz="4" w:space="0" w:color="auto"/>
              <w:left w:val="single" w:sz="4" w:space="0" w:color="auto"/>
              <w:bottom w:val="single" w:sz="4" w:space="0" w:color="auto"/>
              <w:right w:val="single" w:sz="4" w:space="0" w:color="auto"/>
            </w:tcBorders>
          </w:tcPr>
          <w:p w14:paraId="2E55569B"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Ongoing</w:t>
            </w:r>
          </w:p>
        </w:tc>
        <w:tc>
          <w:tcPr>
            <w:tcW w:w="2160" w:type="dxa"/>
            <w:tcBorders>
              <w:top w:val="single" w:sz="4" w:space="0" w:color="auto"/>
              <w:left w:val="single" w:sz="4" w:space="0" w:color="auto"/>
              <w:bottom w:val="single" w:sz="4" w:space="0" w:color="auto"/>
              <w:right w:val="single" w:sz="4" w:space="0" w:color="auto"/>
            </w:tcBorders>
          </w:tcPr>
          <w:p w14:paraId="1AE84543"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Liam</w:t>
            </w:r>
          </w:p>
        </w:tc>
        <w:tc>
          <w:tcPr>
            <w:tcW w:w="2160" w:type="dxa"/>
            <w:tcBorders>
              <w:top w:val="single" w:sz="4" w:space="0" w:color="auto"/>
              <w:left w:val="single" w:sz="4" w:space="0" w:color="auto"/>
              <w:bottom w:val="single" w:sz="4" w:space="0" w:color="auto"/>
              <w:right w:val="single" w:sz="4" w:space="0" w:color="auto"/>
            </w:tcBorders>
          </w:tcPr>
          <w:p w14:paraId="5BB5E3B8"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Ensures continuous improvement</w:t>
            </w:r>
          </w:p>
        </w:tc>
      </w:tr>
    </w:tbl>
    <w:p w14:paraId="0B5E1D6C" w14:textId="77777777" w:rsidR="00E76FBB" w:rsidRPr="00F01FB7" w:rsidRDefault="00E76FBB" w:rsidP="00472244">
      <w:pPr>
        <w:spacing w:line="480" w:lineRule="auto"/>
        <w:jc w:val="both"/>
        <w:rPr>
          <w:rFonts w:ascii="Arial" w:hAnsi="Arial" w:cs="Arial"/>
          <w:sz w:val="24"/>
          <w:szCs w:val="24"/>
        </w:rPr>
      </w:pPr>
    </w:p>
    <w:p w14:paraId="22F0A378" w14:textId="42A9E90B"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The implementation plan is structured to deliver quick results while building long</w:t>
      </w:r>
      <w:r w:rsidRPr="00F01FB7">
        <w:rPr>
          <w:rFonts w:ascii="Cambria Math" w:hAnsi="Cambria Math" w:cs="Cambria Math"/>
          <w:sz w:val="24"/>
          <w:szCs w:val="24"/>
        </w:rPr>
        <w:t>‑</w:t>
      </w:r>
      <w:r w:rsidRPr="00F01FB7">
        <w:rPr>
          <w:rFonts w:ascii="Arial" w:hAnsi="Arial" w:cs="Arial"/>
          <w:sz w:val="24"/>
          <w:szCs w:val="24"/>
        </w:rPr>
        <w:t xml:space="preserve">term marketing capability. Early activities focus on establishing a strong digital presence, followed by targeted advertising to attract new customers. </w:t>
      </w:r>
      <w:r w:rsidRPr="00F01FB7">
        <w:rPr>
          <w:rFonts w:ascii="Arial" w:hAnsi="Arial" w:cs="Arial"/>
          <w:sz w:val="24"/>
          <w:szCs w:val="24"/>
        </w:rPr>
        <w:lastRenderedPageBreak/>
        <w:t>Partnering with local businesses supports community engagement and reinforces the brand’s sustainability values. Regular monitoring ensures that the strategy remains effective and responsive to customer behaviour. Responsibilities are allocated based on existing skills, with external support used only where necessary to control costs.</w:t>
      </w:r>
    </w:p>
    <w:p w14:paraId="04BBF642" w14:textId="77777777" w:rsidR="007E0ED5" w:rsidRPr="00F01FB7" w:rsidRDefault="00664E72" w:rsidP="00472244">
      <w:pPr>
        <w:pStyle w:val="Heading1"/>
        <w:spacing w:line="480" w:lineRule="auto"/>
        <w:jc w:val="both"/>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1FB7">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 KPI and SMART Objectives</w:t>
      </w:r>
    </w:p>
    <w:p w14:paraId="39E2F647"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KPI: Increase Online Engagement and Customer Reach</w:t>
      </w:r>
    </w:p>
    <w:p w14:paraId="530ED364"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SMART Objectives:</w:t>
      </w:r>
    </w:p>
    <w:p w14:paraId="7AD075BF"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 Specific: Increase Instagram followers and website visits.</w:t>
      </w:r>
    </w:p>
    <w:p w14:paraId="2A421919"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 Measurable: Achieve a 25% increase in followers and 15% increase in website traffic.</w:t>
      </w:r>
    </w:p>
    <w:p w14:paraId="44C99F89"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 Achievable: Targets are realistic based on local market size.</w:t>
      </w:r>
    </w:p>
    <w:p w14:paraId="05FA213E"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 Relevant: Supports the goal of improving sales through visibility.</w:t>
      </w:r>
    </w:p>
    <w:p w14:paraId="67D9EC29"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 Time</w:t>
      </w:r>
      <w:r w:rsidRPr="00F01FB7">
        <w:rPr>
          <w:rFonts w:ascii="Cambria Math" w:hAnsi="Cambria Math" w:cs="Cambria Math"/>
          <w:sz w:val="24"/>
          <w:szCs w:val="24"/>
        </w:rPr>
        <w:t>‑</w:t>
      </w:r>
      <w:r w:rsidRPr="00F01FB7">
        <w:rPr>
          <w:rFonts w:ascii="Arial" w:hAnsi="Arial" w:cs="Arial"/>
          <w:sz w:val="24"/>
          <w:szCs w:val="24"/>
        </w:rPr>
        <w:t>Bound: Achieve within 12 weeks.</w:t>
      </w:r>
    </w:p>
    <w:p w14:paraId="2E45DA48" w14:textId="77777777" w:rsidR="007E0ED5" w:rsidRPr="00F01FB7" w:rsidRDefault="00664E72" w:rsidP="00472244">
      <w:pPr>
        <w:pStyle w:val="Heading1"/>
        <w:spacing w:line="480" w:lineRule="auto"/>
        <w:jc w:val="both"/>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1FB7">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 Effectiveness Measures</w:t>
      </w:r>
    </w:p>
    <w:p w14:paraId="48D3B986" w14:textId="77777777" w:rsidR="007E0ED5" w:rsidRPr="00F01FB7" w:rsidRDefault="00664E72" w:rsidP="00472244">
      <w:pPr>
        <w:spacing w:line="480" w:lineRule="auto"/>
        <w:jc w:val="both"/>
        <w:rPr>
          <w:rFonts w:ascii="Arial" w:hAnsi="Arial" w:cs="Arial"/>
          <w:sz w:val="24"/>
          <w:szCs w:val="24"/>
        </w:rPr>
      </w:pPr>
      <w:r w:rsidRPr="00F01FB7">
        <w:rPr>
          <w:rFonts w:ascii="Arial" w:hAnsi="Arial" w:cs="Arial"/>
          <w:sz w:val="24"/>
          <w:szCs w:val="24"/>
        </w:rPr>
        <w:t>Effectiveness will be measured using analytics tools such as Instagram Insights and Google Analytics. Key indicators include follower growth, engagement rates, click</w:t>
      </w:r>
      <w:r w:rsidRPr="00F01FB7">
        <w:rPr>
          <w:rFonts w:ascii="Cambria Math" w:hAnsi="Cambria Math" w:cs="Cambria Math"/>
          <w:sz w:val="24"/>
          <w:szCs w:val="24"/>
        </w:rPr>
        <w:t>‑</w:t>
      </w:r>
      <w:r w:rsidRPr="00F01FB7">
        <w:rPr>
          <w:rFonts w:ascii="Arial" w:hAnsi="Arial" w:cs="Arial"/>
          <w:sz w:val="24"/>
          <w:szCs w:val="24"/>
        </w:rPr>
        <w:t xml:space="preserve">through rates, and website traffic. Monitoring these metrics weekly will help identify which campaigns perform best and where adjustments are needed. </w:t>
      </w:r>
      <w:r w:rsidRPr="00F01FB7">
        <w:rPr>
          <w:rFonts w:ascii="Arial" w:hAnsi="Arial" w:cs="Arial"/>
          <w:sz w:val="24"/>
          <w:szCs w:val="24"/>
        </w:rPr>
        <w:lastRenderedPageBreak/>
        <w:t>Increased customer enquiries, online orders, and foot traffic will also indicate success. By comparing performance before and after implementation, Green Haven can evaluate whether the digital marketing strategy is improving visibility and contributing to sales growth.</w:t>
      </w:r>
    </w:p>
    <w:p w14:paraId="7D811A73" w14:textId="77777777" w:rsidR="007E0ED5" w:rsidRPr="00F01FB7" w:rsidRDefault="00664E72" w:rsidP="00472244">
      <w:pPr>
        <w:pStyle w:val="Heading1"/>
        <w:spacing w:line="480" w:lineRule="auto"/>
        <w:jc w:val="both"/>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1FB7">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 Conclusion</w:t>
      </w:r>
    </w:p>
    <w:p w14:paraId="5CE0A6A3" w14:textId="77777777" w:rsidR="007E0ED5" w:rsidRDefault="00664E72" w:rsidP="00472244">
      <w:pPr>
        <w:spacing w:line="480" w:lineRule="auto"/>
        <w:jc w:val="both"/>
        <w:rPr>
          <w:rFonts w:ascii="Arial" w:hAnsi="Arial" w:cs="Arial"/>
          <w:sz w:val="24"/>
          <w:szCs w:val="24"/>
        </w:rPr>
      </w:pPr>
      <w:r w:rsidRPr="00F01FB7">
        <w:rPr>
          <w:rFonts w:ascii="Arial" w:hAnsi="Arial" w:cs="Arial"/>
          <w:sz w:val="24"/>
          <w:szCs w:val="24"/>
        </w:rPr>
        <w:t>Green Haven Florists faces significant challenges due to declining footfall, rising costs, and strong competition. After evaluating two potential solutions, the digital marketing strategy emerges as the most feasible and impactful option. It offers quick implementation, low cost, and strong potential to increase customer engagement and sales. With a structured implementation plan, clear KPI, and ongoing monitoring, this solution provides a practical pathway for Green Haven to strengthen its market posi</w:t>
      </w:r>
      <w:r>
        <w:t>tion and rebuild profitability.</w:t>
      </w:r>
    </w:p>
    <w:p w14:paraId="3019B8E6" w14:textId="77777777" w:rsidR="00472244" w:rsidRPr="00472244" w:rsidRDefault="00472244" w:rsidP="00472244"/>
    <w:p w14:paraId="0A4A9A25" w14:textId="77777777" w:rsidR="00472244" w:rsidRDefault="00472244" w:rsidP="00472244">
      <w:pPr>
        <w:rPr>
          <w:rFonts w:ascii="Arial" w:hAnsi="Arial" w:cs="Arial"/>
          <w:sz w:val="24"/>
          <w:szCs w:val="24"/>
        </w:rPr>
      </w:pPr>
    </w:p>
    <w:p w14:paraId="322D115B" w14:textId="0F04A4A5" w:rsidR="00472244" w:rsidRDefault="00472244" w:rsidP="0047224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w:t>
      </w:r>
    </w:p>
    <w:p w14:paraId="3DDF7064" w14:textId="77777777" w:rsidR="00472244" w:rsidRPr="00472244" w:rsidRDefault="00472244" w:rsidP="00472244">
      <w:pPr>
        <w:rPr>
          <w:rFonts w:ascii="Arial" w:hAnsi="Arial" w:cs="Arial"/>
          <w:sz w:val="24"/>
          <w:szCs w:val="24"/>
          <w:lang w:val="en-GB"/>
        </w:rPr>
      </w:pPr>
      <w:r w:rsidRPr="00472244">
        <w:rPr>
          <w:rFonts w:ascii="Arial" w:hAnsi="Arial" w:cs="Arial"/>
          <w:sz w:val="24"/>
          <w:szCs w:val="24"/>
          <w:lang w:val="en-GB"/>
        </w:rPr>
        <w:t>Chaffey, D. and Ellis</w:t>
      </w:r>
      <w:r w:rsidRPr="00472244">
        <w:rPr>
          <w:rFonts w:ascii="Arial" w:hAnsi="Arial" w:cs="Arial"/>
          <w:sz w:val="24"/>
          <w:szCs w:val="24"/>
          <w:lang w:val="en-GB"/>
        </w:rPr>
        <w:noBreakHyphen/>
        <w:t xml:space="preserve">Chadwick, F. (2022) </w:t>
      </w:r>
      <w:r w:rsidRPr="00472244">
        <w:rPr>
          <w:rFonts w:ascii="Arial" w:hAnsi="Arial" w:cs="Arial"/>
          <w:i/>
          <w:iCs/>
          <w:sz w:val="24"/>
          <w:szCs w:val="24"/>
          <w:lang w:val="en-GB"/>
        </w:rPr>
        <w:t>Digital Marketing: Strategy, Implementation and Practice</w:t>
      </w:r>
      <w:r w:rsidRPr="00472244">
        <w:rPr>
          <w:rFonts w:ascii="Arial" w:hAnsi="Arial" w:cs="Arial"/>
          <w:sz w:val="24"/>
          <w:szCs w:val="24"/>
          <w:lang w:val="en-GB"/>
        </w:rPr>
        <w:t xml:space="preserve">. 8th </w:t>
      </w:r>
      <w:proofErr w:type="spellStart"/>
      <w:r w:rsidRPr="00472244">
        <w:rPr>
          <w:rFonts w:ascii="Arial" w:hAnsi="Arial" w:cs="Arial"/>
          <w:sz w:val="24"/>
          <w:szCs w:val="24"/>
          <w:lang w:val="en-GB"/>
        </w:rPr>
        <w:t>edn</w:t>
      </w:r>
      <w:proofErr w:type="spellEnd"/>
      <w:r w:rsidRPr="00472244">
        <w:rPr>
          <w:rFonts w:ascii="Arial" w:hAnsi="Arial" w:cs="Arial"/>
          <w:sz w:val="24"/>
          <w:szCs w:val="24"/>
          <w:lang w:val="en-GB"/>
        </w:rPr>
        <w:t>. Harlow: Pearson.</w:t>
      </w:r>
    </w:p>
    <w:p w14:paraId="3FE782DF" w14:textId="77777777" w:rsidR="00472244" w:rsidRPr="00472244" w:rsidRDefault="00472244" w:rsidP="00472244">
      <w:pPr>
        <w:rPr>
          <w:rFonts w:ascii="Arial" w:hAnsi="Arial" w:cs="Arial"/>
          <w:sz w:val="24"/>
          <w:szCs w:val="24"/>
          <w:lang w:val="en-GB"/>
        </w:rPr>
      </w:pPr>
      <w:r w:rsidRPr="00472244">
        <w:rPr>
          <w:rFonts w:ascii="Arial" w:hAnsi="Arial" w:cs="Arial"/>
          <w:sz w:val="24"/>
          <w:szCs w:val="24"/>
          <w:lang w:val="en-GB"/>
        </w:rPr>
        <w:t xml:space="preserve">Kotler, P., Armstrong, G., Harris, L. and Piercy, N. (2020) </w:t>
      </w:r>
      <w:r w:rsidRPr="00472244">
        <w:rPr>
          <w:rFonts w:ascii="Arial" w:hAnsi="Arial" w:cs="Arial"/>
          <w:i/>
          <w:iCs/>
          <w:sz w:val="24"/>
          <w:szCs w:val="24"/>
          <w:lang w:val="en-GB"/>
        </w:rPr>
        <w:t>Principles of Marketing</w:t>
      </w:r>
      <w:r w:rsidRPr="00472244">
        <w:rPr>
          <w:rFonts w:ascii="Arial" w:hAnsi="Arial" w:cs="Arial"/>
          <w:sz w:val="24"/>
          <w:szCs w:val="24"/>
          <w:lang w:val="en-GB"/>
        </w:rPr>
        <w:t xml:space="preserve">. 8th European </w:t>
      </w:r>
      <w:proofErr w:type="spellStart"/>
      <w:r w:rsidRPr="00472244">
        <w:rPr>
          <w:rFonts w:ascii="Arial" w:hAnsi="Arial" w:cs="Arial"/>
          <w:sz w:val="24"/>
          <w:szCs w:val="24"/>
          <w:lang w:val="en-GB"/>
        </w:rPr>
        <w:t>edn</w:t>
      </w:r>
      <w:proofErr w:type="spellEnd"/>
      <w:r w:rsidRPr="00472244">
        <w:rPr>
          <w:rFonts w:ascii="Arial" w:hAnsi="Arial" w:cs="Arial"/>
          <w:sz w:val="24"/>
          <w:szCs w:val="24"/>
          <w:lang w:val="en-GB"/>
        </w:rPr>
        <w:t>. Harlow: Pearson.</w:t>
      </w:r>
    </w:p>
    <w:p w14:paraId="2F9476FC" w14:textId="77777777" w:rsidR="00472244" w:rsidRPr="00472244" w:rsidRDefault="00472244" w:rsidP="00472244">
      <w:pPr>
        <w:rPr>
          <w:rFonts w:ascii="Arial" w:hAnsi="Arial" w:cs="Arial"/>
          <w:sz w:val="24"/>
          <w:szCs w:val="24"/>
          <w:lang w:val="en-GB"/>
        </w:rPr>
      </w:pPr>
      <w:r w:rsidRPr="00472244">
        <w:rPr>
          <w:rFonts w:ascii="Arial" w:hAnsi="Arial" w:cs="Arial"/>
          <w:sz w:val="24"/>
          <w:szCs w:val="24"/>
          <w:lang w:val="en-GB"/>
        </w:rPr>
        <w:t xml:space="preserve">Laudon, K.C. and Traver, C.G. (2023) </w:t>
      </w:r>
      <w:r w:rsidRPr="00472244">
        <w:rPr>
          <w:rFonts w:ascii="Arial" w:hAnsi="Arial" w:cs="Arial"/>
          <w:i/>
          <w:iCs/>
          <w:sz w:val="24"/>
          <w:szCs w:val="24"/>
          <w:lang w:val="en-GB"/>
        </w:rPr>
        <w:t>E</w:t>
      </w:r>
      <w:r w:rsidRPr="00472244">
        <w:rPr>
          <w:rFonts w:ascii="Arial" w:hAnsi="Arial" w:cs="Arial"/>
          <w:i/>
          <w:iCs/>
          <w:sz w:val="24"/>
          <w:szCs w:val="24"/>
          <w:lang w:val="en-GB"/>
        </w:rPr>
        <w:noBreakHyphen/>
        <w:t>Commerce: Business, Technology, Society</w:t>
      </w:r>
      <w:r w:rsidRPr="00472244">
        <w:rPr>
          <w:rFonts w:ascii="Arial" w:hAnsi="Arial" w:cs="Arial"/>
          <w:sz w:val="24"/>
          <w:szCs w:val="24"/>
          <w:lang w:val="en-GB"/>
        </w:rPr>
        <w:t xml:space="preserve">. 17th </w:t>
      </w:r>
      <w:proofErr w:type="spellStart"/>
      <w:r w:rsidRPr="00472244">
        <w:rPr>
          <w:rFonts w:ascii="Arial" w:hAnsi="Arial" w:cs="Arial"/>
          <w:sz w:val="24"/>
          <w:szCs w:val="24"/>
          <w:lang w:val="en-GB"/>
        </w:rPr>
        <w:t>edn</w:t>
      </w:r>
      <w:proofErr w:type="spellEnd"/>
      <w:r w:rsidRPr="00472244">
        <w:rPr>
          <w:rFonts w:ascii="Arial" w:hAnsi="Arial" w:cs="Arial"/>
          <w:sz w:val="24"/>
          <w:szCs w:val="24"/>
          <w:lang w:val="en-GB"/>
        </w:rPr>
        <w:t>. Harlow: Pearson.</w:t>
      </w:r>
    </w:p>
    <w:p w14:paraId="6DA57072" w14:textId="77777777" w:rsidR="00472244" w:rsidRPr="00472244" w:rsidRDefault="00472244" w:rsidP="00472244">
      <w:pPr>
        <w:rPr>
          <w:rFonts w:ascii="Arial" w:hAnsi="Arial" w:cs="Arial"/>
          <w:sz w:val="24"/>
          <w:szCs w:val="24"/>
          <w:lang w:val="en-GB"/>
        </w:rPr>
      </w:pPr>
      <w:r w:rsidRPr="00472244">
        <w:rPr>
          <w:rFonts w:ascii="Arial" w:hAnsi="Arial" w:cs="Arial"/>
          <w:sz w:val="24"/>
          <w:szCs w:val="24"/>
          <w:lang w:val="en-GB"/>
        </w:rPr>
        <w:t xml:space="preserve">Payne, A. and Frow, P. (2017) </w:t>
      </w:r>
      <w:r w:rsidRPr="00472244">
        <w:rPr>
          <w:rFonts w:ascii="Arial" w:hAnsi="Arial" w:cs="Arial"/>
          <w:i/>
          <w:iCs/>
          <w:sz w:val="24"/>
          <w:szCs w:val="24"/>
          <w:lang w:val="en-GB"/>
        </w:rPr>
        <w:t>Strategic Customer Management: Integrating Relationship Marketing and CRM</w:t>
      </w:r>
      <w:r w:rsidRPr="00472244">
        <w:rPr>
          <w:rFonts w:ascii="Arial" w:hAnsi="Arial" w:cs="Arial"/>
          <w:sz w:val="24"/>
          <w:szCs w:val="24"/>
          <w:lang w:val="en-GB"/>
        </w:rPr>
        <w:t>. Cambridge: Cambridge University Press.</w:t>
      </w:r>
    </w:p>
    <w:p w14:paraId="7ED7A984" w14:textId="77777777" w:rsidR="00472244" w:rsidRPr="00472244" w:rsidRDefault="00472244" w:rsidP="00472244">
      <w:pPr>
        <w:rPr>
          <w:rFonts w:ascii="Arial" w:hAnsi="Arial" w:cs="Arial"/>
          <w:sz w:val="24"/>
          <w:szCs w:val="24"/>
          <w:lang w:val="en-GB"/>
        </w:rPr>
      </w:pPr>
      <w:r w:rsidRPr="00472244">
        <w:rPr>
          <w:rFonts w:ascii="Arial" w:hAnsi="Arial" w:cs="Arial"/>
          <w:sz w:val="24"/>
          <w:szCs w:val="24"/>
          <w:lang w:val="en-GB"/>
        </w:rPr>
        <w:t xml:space="preserve">Small Business Administration (2023) </w:t>
      </w:r>
      <w:r w:rsidRPr="00472244">
        <w:rPr>
          <w:rFonts w:ascii="Arial" w:hAnsi="Arial" w:cs="Arial"/>
          <w:i/>
          <w:iCs/>
          <w:sz w:val="24"/>
          <w:szCs w:val="24"/>
          <w:lang w:val="en-GB"/>
        </w:rPr>
        <w:t>Small Business Marketing Guide</w:t>
      </w:r>
      <w:r w:rsidRPr="00472244">
        <w:rPr>
          <w:rFonts w:ascii="Arial" w:hAnsi="Arial" w:cs="Arial"/>
          <w:sz w:val="24"/>
          <w:szCs w:val="24"/>
          <w:lang w:val="en-GB"/>
        </w:rPr>
        <w:t xml:space="preserve">. Available at: </w:t>
      </w:r>
      <w:hyperlink r:id="rId6" w:tgtFrame="_blank" w:tooltip="www.sba.gov" w:history="1">
        <w:r w:rsidRPr="00472244">
          <w:rPr>
            <w:rStyle w:val="Hyperlink"/>
            <w:rFonts w:ascii="Arial" w:hAnsi="Arial" w:cs="Arial"/>
            <w:sz w:val="24"/>
            <w:szCs w:val="24"/>
            <w:lang w:val="en-GB"/>
          </w:rPr>
          <w:t>https://www.sba.gov</w:t>
        </w:r>
      </w:hyperlink>
      <w:r w:rsidRPr="00472244">
        <w:rPr>
          <w:rFonts w:ascii="Arial" w:hAnsi="Arial" w:cs="Arial"/>
          <w:sz w:val="24"/>
          <w:szCs w:val="24"/>
          <w:lang w:val="en-GB"/>
        </w:rPr>
        <w:t xml:space="preserve"> (Accessed: 18 April 2026).</w:t>
      </w:r>
    </w:p>
    <w:p w14:paraId="328F2092" w14:textId="77777777" w:rsidR="00472244" w:rsidRPr="00472244" w:rsidRDefault="00472244" w:rsidP="00472244">
      <w:pPr>
        <w:rPr>
          <w:rFonts w:ascii="Arial" w:hAnsi="Arial" w:cs="Arial"/>
          <w:sz w:val="24"/>
          <w:szCs w:val="24"/>
          <w:lang w:val="en-GB"/>
        </w:rPr>
      </w:pPr>
      <w:r w:rsidRPr="00472244">
        <w:rPr>
          <w:rFonts w:ascii="Arial" w:hAnsi="Arial" w:cs="Arial"/>
          <w:sz w:val="24"/>
          <w:szCs w:val="24"/>
          <w:lang w:val="en-GB"/>
        </w:rPr>
        <w:lastRenderedPageBreak/>
        <w:t xml:space="preserve">Statista (2024) </w:t>
      </w:r>
      <w:r w:rsidRPr="00472244">
        <w:rPr>
          <w:rFonts w:ascii="Arial" w:hAnsi="Arial" w:cs="Arial"/>
          <w:i/>
          <w:iCs/>
          <w:sz w:val="24"/>
          <w:szCs w:val="24"/>
          <w:lang w:val="en-GB"/>
        </w:rPr>
        <w:t>Online Flower Market – United Kingdom</w:t>
      </w:r>
      <w:r w:rsidRPr="00472244">
        <w:rPr>
          <w:rFonts w:ascii="Arial" w:hAnsi="Arial" w:cs="Arial"/>
          <w:sz w:val="24"/>
          <w:szCs w:val="24"/>
          <w:lang w:val="en-GB"/>
        </w:rPr>
        <w:t xml:space="preserve">. Available at: </w:t>
      </w:r>
      <w:hyperlink r:id="rId7" w:tgtFrame="_blank" w:tooltip="www.statista.com" w:history="1">
        <w:r w:rsidRPr="00472244">
          <w:rPr>
            <w:rStyle w:val="Hyperlink"/>
            <w:rFonts w:ascii="Arial" w:hAnsi="Arial" w:cs="Arial"/>
            <w:sz w:val="24"/>
            <w:szCs w:val="24"/>
            <w:lang w:val="en-GB"/>
          </w:rPr>
          <w:t>https://www.statista.com</w:t>
        </w:r>
      </w:hyperlink>
      <w:r w:rsidRPr="00472244">
        <w:rPr>
          <w:rFonts w:ascii="Arial" w:hAnsi="Arial" w:cs="Arial"/>
          <w:sz w:val="24"/>
          <w:szCs w:val="24"/>
          <w:lang w:val="en-GB"/>
        </w:rPr>
        <w:t xml:space="preserve"> (Accessed: 18 April 2026).</w:t>
      </w:r>
    </w:p>
    <w:p w14:paraId="19A1F749" w14:textId="77777777" w:rsidR="00472244" w:rsidRPr="00472244" w:rsidRDefault="00472244" w:rsidP="00472244">
      <w:pPr>
        <w:rPr>
          <w:rFonts w:ascii="Arial" w:hAnsi="Arial" w:cs="Arial"/>
          <w:sz w:val="24"/>
          <w:szCs w:val="24"/>
        </w:rPr>
      </w:pPr>
    </w:p>
    <w:sectPr w:rsidR="00472244" w:rsidRPr="00472244" w:rsidSect="00D86D0F">
      <w:pgSz w:w="12240" w:h="15840" w:code="1"/>
      <w:pgMar w:top="1440" w:right="1797" w:bottom="1440" w:left="179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70044680">
    <w:abstractNumId w:val="8"/>
  </w:num>
  <w:num w:numId="2" w16cid:durableId="271865681">
    <w:abstractNumId w:val="6"/>
  </w:num>
  <w:num w:numId="3" w16cid:durableId="1651709948">
    <w:abstractNumId w:val="5"/>
  </w:num>
  <w:num w:numId="4" w16cid:durableId="1773476473">
    <w:abstractNumId w:val="4"/>
  </w:num>
  <w:num w:numId="5" w16cid:durableId="1938324573">
    <w:abstractNumId w:val="7"/>
  </w:num>
  <w:num w:numId="6" w16cid:durableId="1659846823">
    <w:abstractNumId w:val="3"/>
  </w:num>
  <w:num w:numId="7" w16cid:durableId="1380588848">
    <w:abstractNumId w:val="2"/>
  </w:num>
  <w:num w:numId="8" w16cid:durableId="2036541938">
    <w:abstractNumId w:val="1"/>
  </w:num>
  <w:num w:numId="9" w16cid:durableId="1674259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10EA3"/>
    <w:rsid w:val="00274544"/>
    <w:rsid w:val="0029639D"/>
    <w:rsid w:val="00326F90"/>
    <w:rsid w:val="00472244"/>
    <w:rsid w:val="005B56F9"/>
    <w:rsid w:val="00664E72"/>
    <w:rsid w:val="00734184"/>
    <w:rsid w:val="007E0ED5"/>
    <w:rsid w:val="009550CF"/>
    <w:rsid w:val="00AA1D8D"/>
    <w:rsid w:val="00B47730"/>
    <w:rsid w:val="00BD7E54"/>
    <w:rsid w:val="00C50E62"/>
    <w:rsid w:val="00C6734C"/>
    <w:rsid w:val="00CB0664"/>
    <w:rsid w:val="00D86D0F"/>
    <w:rsid w:val="00E76FBB"/>
    <w:rsid w:val="00F01FB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5C33A9"/>
  <w14:defaultImageDpi w14:val="300"/>
  <w15:docId w15:val="{02605422-75B5-4A7B-8BF8-00058FB66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472244"/>
    <w:rPr>
      <w:color w:val="0000FF" w:themeColor="hyperlink"/>
      <w:u w:val="single"/>
    </w:rPr>
  </w:style>
  <w:style w:type="character" w:styleId="UnresolvedMention">
    <w:name w:val="Unresolved Mention"/>
    <w:basedOn w:val="DefaultParagraphFont"/>
    <w:uiPriority w:val="99"/>
    <w:semiHidden/>
    <w:unhideWhenUsed/>
    <w:rsid w:val="004722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tatista.com/?utm_source=copilo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ba.gov/?utm_source=copilot.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5290</TotalTime>
  <Pages>10</Pages>
  <Words>1329</Words>
  <Characters>8657</Characters>
  <Application>Microsoft Office Word</Application>
  <DocSecurity>0</DocSecurity>
  <Lines>279</Lines>
  <Paragraphs>123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9863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Denisa Ioana Ivanciu (2510153)</cp:lastModifiedBy>
  <cp:revision>2</cp:revision>
  <dcterms:created xsi:type="dcterms:W3CDTF">2013-12-23T23:15:00Z</dcterms:created>
  <dcterms:modified xsi:type="dcterms:W3CDTF">2026-04-18T09:11:00Z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4e8f60de-a2f4-4393-810f-d38f08190be6</vt:lpwstr>
  </property>
</Properties>
</file>