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CD3291" w14:textId="4924ACE0" w:rsidR="00A63EA4" w:rsidRP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 xml:space="preserve">Name: </w:t>
      </w:r>
      <w:r w:rsidR="006825D3">
        <w:rPr>
          <w:rFonts w:ascii="Arial" w:eastAsia="Times New Roman" w:hAnsi="Arial" w:cs="Arial"/>
          <w:kern w:val="0"/>
          <w:lang w:eastAsia="en-GB"/>
          <w14:ligatures w14:val="none"/>
        </w:rPr>
        <w:t>Daniela Munteanu</w:t>
      </w:r>
    </w:p>
    <w:p w14:paraId="58199F1E" w14:textId="5801B3AC" w:rsidR="00A63EA4" w:rsidRP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Student Number: 22404</w:t>
      </w:r>
      <w:r w:rsidR="006825D3">
        <w:rPr>
          <w:rFonts w:ascii="Arial" w:eastAsia="Times New Roman" w:hAnsi="Arial" w:cs="Arial"/>
          <w:kern w:val="0"/>
          <w:lang w:eastAsia="en-GB"/>
          <w14:ligatures w14:val="none"/>
        </w:rPr>
        <w:t>58</w:t>
      </w:r>
    </w:p>
    <w:p w14:paraId="69FA35CF" w14:textId="77777777" w:rsidR="00A63EA4" w:rsidRP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Module code: LCBB4007</w:t>
      </w:r>
    </w:p>
    <w:p w14:paraId="3EEF4654" w14:textId="77777777" w:rsidR="00A63EA4" w:rsidRP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Module name: Introduction to Business</w:t>
      </w:r>
    </w:p>
    <w:p w14:paraId="7C69CF37" w14:textId="77777777" w:rsidR="00A63EA4" w:rsidRP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Assignment Title: Component 1: Essay</w:t>
      </w:r>
    </w:p>
    <w:p w14:paraId="48D2572D" w14:textId="023F74DC" w:rsid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 xml:space="preserve">Lecturer name: </w:t>
      </w:r>
      <w:proofErr w:type="spellStart"/>
      <w:r w:rsidRPr="00A63EA4">
        <w:rPr>
          <w:rFonts w:ascii="Arial" w:eastAsia="Times New Roman" w:hAnsi="Arial" w:cs="Arial"/>
          <w:kern w:val="0"/>
          <w:lang w:eastAsia="en-GB"/>
          <w14:ligatures w14:val="none"/>
        </w:rPr>
        <w:t>Dr.</w:t>
      </w:r>
      <w:proofErr w:type="spellEnd"/>
      <w:r w:rsidRPr="00A63EA4">
        <w:rPr>
          <w:rFonts w:ascii="Arial" w:eastAsia="Times New Roman" w:hAnsi="Arial" w:cs="Arial"/>
          <w:kern w:val="0"/>
          <w:lang w:eastAsia="en-GB"/>
          <w14:ligatures w14:val="none"/>
        </w:rPr>
        <w:t xml:space="preserve"> Aderemi </w:t>
      </w:r>
      <w:proofErr w:type="spellStart"/>
      <w:r w:rsidRPr="00A63EA4">
        <w:rPr>
          <w:rFonts w:ascii="Arial" w:eastAsia="Times New Roman" w:hAnsi="Arial" w:cs="Arial"/>
          <w:kern w:val="0"/>
          <w:lang w:eastAsia="en-GB"/>
          <w14:ligatures w14:val="none"/>
        </w:rPr>
        <w:t>Ojebode</w:t>
      </w:r>
      <w:proofErr w:type="spellEnd"/>
    </w:p>
    <w:p w14:paraId="68BF626B" w14:textId="112F9A76" w:rsidR="00A63EA4" w:rsidRDefault="00A63EA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2F757AA8" w14:textId="77777777" w:rsidR="00A63EA4" w:rsidRP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lastRenderedPageBreak/>
        <w:t>Table of Contents</w:t>
      </w:r>
    </w:p>
    <w:p w14:paraId="48EF3966" w14:textId="77777777" w:rsidR="00A63EA4" w:rsidRPr="00A63EA4" w:rsidRDefault="00A63EA4" w:rsidP="00A63EA4">
      <w:pPr>
        <w:spacing w:after="0" w:line="360" w:lineRule="auto"/>
        <w:rPr>
          <w:rFonts w:ascii="Arial" w:eastAsia="Times New Roman" w:hAnsi="Arial" w:cs="Arial"/>
          <w:kern w:val="0"/>
          <w:lang w:eastAsia="en-GB"/>
          <w14:ligatures w14:val="none"/>
        </w:rPr>
      </w:pPr>
    </w:p>
    <w:p w14:paraId="0C393CE3" w14:textId="1D2FE37C" w:rsidR="00A63EA4" w:rsidRP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 xml:space="preserve">Introduction: An overview of </w:t>
      </w:r>
      <w:r>
        <w:rPr>
          <w:rFonts w:ascii="Arial" w:eastAsia="Times New Roman" w:hAnsi="Arial" w:cs="Arial"/>
          <w:kern w:val="0"/>
          <w:lang w:eastAsia="en-GB"/>
          <w14:ligatures w14:val="none"/>
        </w:rPr>
        <w:t>British Petroleum</w:t>
      </w:r>
    </w:p>
    <w:p w14:paraId="0AE19ACC" w14:textId="1BAD35B3" w:rsidR="00A63EA4" w:rsidRP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 xml:space="preserve">I. The business’ </w:t>
      </w:r>
      <w:r>
        <w:rPr>
          <w:rFonts w:ascii="Arial" w:eastAsia="Times New Roman" w:hAnsi="Arial" w:cs="Arial"/>
          <w:kern w:val="0"/>
          <w:lang w:eastAsia="en-GB"/>
          <w14:ligatures w14:val="none"/>
        </w:rPr>
        <w:t>environmental</w:t>
      </w:r>
      <w:r w:rsidRPr="00A63EA4">
        <w:rPr>
          <w:rFonts w:ascii="Arial" w:eastAsia="Times New Roman" w:hAnsi="Arial" w:cs="Arial"/>
          <w:kern w:val="0"/>
          <w:lang w:eastAsia="en-GB"/>
          <w14:ligatures w14:val="none"/>
        </w:rPr>
        <w:t xml:space="preserve"> issues specific to </w:t>
      </w:r>
      <w:r>
        <w:rPr>
          <w:rFonts w:ascii="Arial" w:eastAsia="Times New Roman" w:hAnsi="Arial" w:cs="Arial"/>
          <w:kern w:val="0"/>
          <w:lang w:eastAsia="en-GB"/>
          <w14:ligatures w14:val="none"/>
        </w:rPr>
        <w:t>British Petroleum</w:t>
      </w:r>
      <w:r w:rsidRPr="00A63EA4">
        <w:rPr>
          <w:rFonts w:ascii="Arial" w:eastAsia="Times New Roman" w:hAnsi="Arial" w:cs="Arial"/>
          <w:kern w:val="0"/>
          <w:lang w:eastAsia="en-GB"/>
          <w14:ligatures w14:val="none"/>
        </w:rPr>
        <w:t xml:space="preserve"> using </w:t>
      </w:r>
      <w:r w:rsidR="00CE2798">
        <w:rPr>
          <w:rFonts w:ascii="Arial" w:eastAsia="Times New Roman" w:hAnsi="Arial" w:cs="Arial"/>
          <w:kern w:val="0"/>
          <w:lang w:eastAsia="en-GB"/>
          <w14:ligatures w14:val="none"/>
        </w:rPr>
        <w:t xml:space="preserve">the </w:t>
      </w:r>
      <w:r w:rsidRPr="00A63EA4">
        <w:rPr>
          <w:rFonts w:ascii="Arial" w:eastAsia="Times New Roman" w:hAnsi="Arial" w:cs="Arial"/>
          <w:kern w:val="0"/>
          <w:lang w:eastAsia="en-GB"/>
          <w14:ligatures w14:val="none"/>
        </w:rPr>
        <w:t>PESTEL analysis tool.</w:t>
      </w:r>
    </w:p>
    <w:p w14:paraId="67013ABF" w14:textId="57D73DC6" w:rsidR="00A63EA4" w:rsidRP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 xml:space="preserve">II. </w:t>
      </w:r>
      <w:r>
        <w:rPr>
          <w:rFonts w:ascii="Arial" w:eastAsia="Times New Roman" w:hAnsi="Arial" w:cs="Arial"/>
          <w:kern w:val="0"/>
          <w:lang w:eastAsia="en-GB"/>
          <w14:ligatures w14:val="none"/>
        </w:rPr>
        <w:t>British Petroleum’</w:t>
      </w:r>
      <w:r w:rsidRPr="00A63EA4">
        <w:rPr>
          <w:rFonts w:ascii="Arial" w:eastAsia="Times New Roman" w:hAnsi="Arial" w:cs="Arial"/>
          <w:kern w:val="0"/>
          <w:lang w:eastAsia="en-GB"/>
          <w14:ligatures w14:val="none"/>
        </w:rPr>
        <w:t>s competitive position using a SWOT analysis tool and its usefulness</w:t>
      </w:r>
    </w:p>
    <w:p w14:paraId="3537A527" w14:textId="301B2B03" w:rsidR="00A63EA4" w:rsidRP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 xml:space="preserve">Conclusion: </w:t>
      </w:r>
      <w:r w:rsidR="00772518">
        <w:rPr>
          <w:rFonts w:ascii="Arial" w:eastAsia="Times New Roman" w:hAnsi="Arial" w:cs="Arial"/>
          <w:kern w:val="0"/>
          <w:lang w:eastAsia="en-GB"/>
          <w14:ligatures w14:val="none"/>
        </w:rPr>
        <w:t>The i</w:t>
      </w:r>
      <w:r w:rsidRPr="00A63EA4">
        <w:rPr>
          <w:rFonts w:ascii="Arial" w:eastAsia="Times New Roman" w:hAnsi="Arial" w:cs="Arial"/>
          <w:kern w:val="0"/>
          <w:lang w:eastAsia="en-GB"/>
          <w14:ligatures w14:val="none"/>
        </w:rPr>
        <w:t>mportance of using PESTEL analysis and SWOT analysis</w:t>
      </w:r>
    </w:p>
    <w:p w14:paraId="32C794FF" w14:textId="77777777" w:rsidR="00A63EA4" w:rsidRP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tools</w:t>
      </w:r>
    </w:p>
    <w:p w14:paraId="6A455072" w14:textId="2DABCD95" w:rsidR="00A63EA4" w:rsidRDefault="00A63EA4" w:rsidP="00A63EA4">
      <w:pPr>
        <w:spacing w:after="0" w:line="360" w:lineRule="auto"/>
        <w:rPr>
          <w:rFonts w:ascii="Arial" w:eastAsia="Times New Roman" w:hAnsi="Arial" w:cs="Arial"/>
          <w:kern w:val="0"/>
          <w:lang w:eastAsia="en-GB"/>
          <w14:ligatures w14:val="none"/>
        </w:rPr>
      </w:pPr>
      <w:r w:rsidRPr="00A63EA4">
        <w:rPr>
          <w:rFonts w:ascii="Arial" w:eastAsia="Times New Roman" w:hAnsi="Arial" w:cs="Arial"/>
          <w:kern w:val="0"/>
          <w:lang w:eastAsia="en-GB"/>
          <w14:ligatures w14:val="none"/>
        </w:rPr>
        <w:t>References</w:t>
      </w:r>
    </w:p>
    <w:p w14:paraId="555464B9" w14:textId="21A8DF55" w:rsidR="00A63EA4" w:rsidRDefault="00A63EA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668C765A" w14:textId="77777777" w:rsidR="00A63EA4" w:rsidRDefault="00A63EA4" w:rsidP="00A63EA4">
      <w:pPr>
        <w:spacing w:after="0" w:line="360" w:lineRule="auto"/>
        <w:rPr>
          <w:rFonts w:ascii="Arial" w:eastAsia="Times New Roman" w:hAnsi="Arial" w:cs="Arial"/>
          <w:kern w:val="0"/>
          <w:lang w:eastAsia="en-GB"/>
          <w14:ligatures w14:val="none"/>
        </w:rPr>
      </w:pPr>
    </w:p>
    <w:p w14:paraId="4282E82E" w14:textId="7189A6D6" w:rsidR="00BB0B80" w:rsidRPr="008D7658" w:rsidRDefault="005827DF" w:rsidP="00A63EA4">
      <w:pPr>
        <w:spacing w:after="0" w:line="360" w:lineRule="auto"/>
        <w:rPr>
          <w:rFonts w:ascii="Arial" w:eastAsia="Times New Roman" w:hAnsi="Arial" w:cs="Arial"/>
          <w:kern w:val="0"/>
          <w:lang w:eastAsia="en-GB"/>
          <w14:ligatures w14:val="none"/>
        </w:rPr>
      </w:pPr>
      <w:r w:rsidRPr="005827DF">
        <w:rPr>
          <w:rFonts w:ascii="Arial" w:eastAsia="Times New Roman" w:hAnsi="Arial" w:cs="Arial"/>
          <w:kern w:val="0"/>
          <w:lang w:eastAsia="en-GB"/>
          <w14:ligatures w14:val="none"/>
        </w:rPr>
        <w:t xml:space="preserve">BP (British Petroleum) is a multinational </w:t>
      </w:r>
      <w:r w:rsidR="00A85943">
        <w:rPr>
          <w:rFonts w:ascii="Arial" w:eastAsia="Times New Roman" w:hAnsi="Arial" w:cs="Arial"/>
          <w:kern w:val="0"/>
          <w:lang w:eastAsia="en-GB"/>
          <w14:ligatures w14:val="none"/>
        </w:rPr>
        <w:t xml:space="preserve">large </w:t>
      </w:r>
      <w:r w:rsidRPr="005827DF">
        <w:rPr>
          <w:rFonts w:ascii="Arial" w:eastAsia="Times New Roman" w:hAnsi="Arial" w:cs="Arial"/>
          <w:kern w:val="0"/>
          <w:lang w:eastAsia="en-GB"/>
          <w14:ligatures w14:val="none"/>
        </w:rPr>
        <w:t xml:space="preserve">oil and gas corporation established in 1909 as the Anglo-Persian Oil </w:t>
      </w:r>
      <w:r w:rsidRPr="008D7658">
        <w:rPr>
          <w:rFonts w:ascii="Arial" w:eastAsia="Times New Roman" w:hAnsi="Arial" w:cs="Arial"/>
          <w:kern w:val="0"/>
          <w:lang w:eastAsia="en-GB"/>
          <w14:ligatures w14:val="none"/>
        </w:rPr>
        <w:t>Corporation</w:t>
      </w:r>
      <w:r w:rsidRPr="005827DF">
        <w:rPr>
          <w:rFonts w:ascii="Arial" w:eastAsia="Times New Roman" w:hAnsi="Arial" w:cs="Arial"/>
          <w:kern w:val="0"/>
          <w:lang w:eastAsia="en-GB"/>
          <w14:ligatures w14:val="none"/>
        </w:rPr>
        <w:t xml:space="preserve"> by William Knox D'Arcy Charles Greenway. (</w:t>
      </w:r>
      <w:r w:rsidR="0077502B">
        <w:rPr>
          <w:rFonts w:ascii="Arial" w:eastAsia="Times New Roman" w:hAnsi="Arial" w:cs="Arial"/>
          <w:kern w:val="0"/>
          <w:lang w:eastAsia="en-GB"/>
          <w14:ligatures w14:val="none"/>
        </w:rPr>
        <w:t>F</w:t>
      </w:r>
      <w:r w:rsidRPr="0077502B">
        <w:rPr>
          <w:rFonts w:ascii="Arial" w:eastAsia="Times New Roman" w:hAnsi="Arial" w:cs="Arial"/>
          <w:kern w:val="0"/>
          <w:lang w:eastAsia="en-GB"/>
          <w14:ligatures w14:val="none"/>
        </w:rPr>
        <w:t>orbes</w:t>
      </w:r>
      <w:r w:rsidR="0077502B">
        <w:rPr>
          <w:rFonts w:ascii="Arial" w:eastAsia="Times New Roman" w:hAnsi="Arial" w:cs="Arial"/>
          <w:kern w:val="0"/>
          <w:lang w:eastAsia="en-GB"/>
          <w14:ligatures w14:val="none"/>
        </w:rPr>
        <w:t>, 2024</w:t>
      </w:r>
      <w:r w:rsidRPr="005827DF">
        <w:rPr>
          <w:rFonts w:ascii="Arial" w:eastAsia="Times New Roman" w:hAnsi="Arial" w:cs="Arial"/>
          <w:kern w:val="0"/>
          <w:lang w:eastAsia="en-GB"/>
          <w14:ligatures w14:val="none"/>
        </w:rPr>
        <w:t xml:space="preserve">) </w:t>
      </w:r>
      <w:r w:rsidRPr="005827DF">
        <w:rPr>
          <w:rFonts w:ascii="Arial" w:eastAsia="Times New Roman" w:hAnsi="Arial" w:cs="Arial"/>
          <w:kern w:val="0"/>
          <w:lang w:eastAsia="en-GB"/>
          <w14:ligatures w14:val="none"/>
        </w:rPr>
        <w:br/>
        <w:t xml:space="preserve">The corporation is listed on the stock exchange and operates in the private sector. It is designed to offer essential energy products and services that </w:t>
      </w:r>
      <w:r w:rsidR="003E18E3" w:rsidRPr="008D7658">
        <w:rPr>
          <w:rFonts w:ascii="Arial" w:eastAsia="Times New Roman" w:hAnsi="Arial" w:cs="Arial"/>
          <w:kern w:val="0"/>
          <w:lang w:eastAsia="en-GB"/>
          <w14:ligatures w14:val="none"/>
        </w:rPr>
        <w:t>enhance</w:t>
      </w:r>
      <w:r w:rsidRPr="005827DF">
        <w:rPr>
          <w:rFonts w:ascii="Arial" w:eastAsia="Times New Roman" w:hAnsi="Arial" w:cs="Arial"/>
          <w:kern w:val="0"/>
          <w:lang w:eastAsia="en-GB"/>
          <w14:ligatures w14:val="none"/>
        </w:rPr>
        <w:t xml:space="preserve"> living standards and economic development. BP's objective is to serve as a premier provider of low-carbon energy solutions and to provide value to its stakeholders. According to the company's official website, "</w:t>
      </w:r>
      <w:r w:rsidRPr="008D7658">
        <w:rPr>
          <w:rFonts w:ascii="Arial" w:hAnsi="Arial" w:cs="Arial"/>
          <w:spacing w:val="-3"/>
          <w:shd w:val="clear" w:color="auto" w:fill="FFFFFF"/>
        </w:rPr>
        <w:t xml:space="preserve"> We’ve set a new purpose and ambition – to reimagine energy for people and planet and to become a net zero company by 2050, or sooner, and help the world get to net zero.</w:t>
      </w:r>
      <w:r w:rsidRPr="005827DF">
        <w:rPr>
          <w:rFonts w:ascii="Arial" w:eastAsia="Times New Roman" w:hAnsi="Arial" w:cs="Arial"/>
          <w:kern w:val="0"/>
          <w:lang w:eastAsia="en-GB"/>
          <w14:ligatures w14:val="none"/>
        </w:rPr>
        <w:t xml:space="preserve">" </w:t>
      </w:r>
      <w:r w:rsidRPr="00F3442E">
        <w:rPr>
          <w:rFonts w:ascii="Arial" w:eastAsia="Times New Roman" w:hAnsi="Arial" w:cs="Arial"/>
          <w:kern w:val="0"/>
          <w:lang w:eastAsia="en-GB"/>
          <w14:ligatures w14:val="none"/>
        </w:rPr>
        <w:t>(</w:t>
      </w:r>
      <w:r w:rsidR="007677F4">
        <w:rPr>
          <w:rFonts w:ascii="Arial" w:eastAsia="Times New Roman" w:hAnsi="Arial" w:cs="Arial"/>
          <w:kern w:val="0"/>
          <w:lang w:eastAsia="en-GB"/>
          <w14:ligatures w14:val="none"/>
        </w:rPr>
        <w:t xml:space="preserve">BP </w:t>
      </w:r>
      <w:proofErr w:type="spellStart"/>
      <w:r w:rsidR="007677F4">
        <w:rPr>
          <w:rFonts w:ascii="Arial" w:eastAsia="Times New Roman" w:hAnsi="Arial" w:cs="Arial"/>
          <w:kern w:val="0"/>
          <w:lang w:eastAsia="en-GB"/>
          <w14:ligatures w14:val="none"/>
        </w:rPr>
        <w:t>p.l.c</w:t>
      </w:r>
      <w:proofErr w:type="spellEnd"/>
      <w:r w:rsidR="00F3442E">
        <w:rPr>
          <w:rFonts w:ascii="Arial" w:eastAsia="Times New Roman" w:hAnsi="Arial" w:cs="Arial"/>
          <w:kern w:val="0"/>
          <w:lang w:eastAsia="en-GB"/>
          <w14:ligatures w14:val="none"/>
        </w:rPr>
        <w:t>, 2024</w:t>
      </w:r>
      <w:r w:rsidRPr="005827DF">
        <w:rPr>
          <w:rFonts w:ascii="Arial" w:eastAsia="Times New Roman" w:hAnsi="Arial" w:cs="Arial"/>
          <w:kern w:val="0"/>
          <w:lang w:eastAsia="en-GB"/>
          <w14:ligatures w14:val="none"/>
        </w:rPr>
        <w:t xml:space="preserve">). </w:t>
      </w:r>
    </w:p>
    <w:p w14:paraId="0A4E8646" w14:textId="77777777" w:rsidR="00A74289" w:rsidRPr="008D7658" w:rsidRDefault="005827DF" w:rsidP="00A63EA4">
      <w:pPr>
        <w:spacing w:after="0" w:line="360" w:lineRule="auto"/>
        <w:rPr>
          <w:rFonts w:ascii="Arial" w:eastAsia="Times New Roman" w:hAnsi="Arial" w:cs="Arial"/>
          <w:kern w:val="0"/>
          <w:lang w:eastAsia="en-GB"/>
          <w14:ligatures w14:val="none"/>
        </w:rPr>
      </w:pPr>
      <w:r w:rsidRPr="005827DF">
        <w:rPr>
          <w:rFonts w:ascii="Arial" w:eastAsia="Times New Roman" w:hAnsi="Arial" w:cs="Arial"/>
          <w:kern w:val="0"/>
          <w:lang w:eastAsia="en-GB"/>
          <w14:ligatures w14:val="none"/>
        </w:rPr>
        <w:t xml:space="preserve">The company provides a comprehensive selection of products and services, </w:t>
      </w:r>
      <w:r w:rsidR="00B74C6C" w:rsidRPr="008D7658">
        <w:rPr>
          <w:rFonts w:ascii="Arial" w:eastAsia="Times New Roman" w:hAnsi="Arial" w:cs="Arial"/>
          <w:kern w:val="0"/>
          <w:lang w:eastAsia="en-GB"/>
          <w14:ligatures w14:val="none"/>
        </w:rPr>
        <w:t>encompassing</w:t>
      </w:r>
      <w:r w:rsidRPr="005827DF">
        <w:rPr>
          <w:rFonts w:ascii="Arial" w:eastAsia="Times New Roman" w:hAnsi="Arial" w:cs="Arial"/>
          <w:kern w:val="0"/>
          <w:lang w:eastAsia="en-GB"/>
          <w14:ligatures w14:val="none"/>
        </w:rPr>
        <w:t xml:space="preserve"> the </w:t>
      </w:r>
    </w:p>
    <w:p w14:paraId="41BAFE4F" w14:textId="55A3DC7D" w:rsidR="005827DF" w:rsidRPr="008D7658" w:rsidRDefault="005827DF" w:rsidP="00A63EA4">
      <w:pPr>
        <w:spacing w:after="0" w:line="360" w:lineRule="auto"/>
        <w:rPr>
          <w:rFonts w:ascii="Arial" w:eastAsia="Times New Roman" w:hAnsi="Arial" w:cs="Arial"/>
          <w:kern w:val="0"/>
          <w:lang w:eastAsia="en-GB"/>
          <w14:ligatures w14:val="none"/>
        </w:rPr>
      </w:pPr>
      <w:r w:rsidRPr="005827DF">
        <w:rPr>
          <w:rFonts w:ascii="Arial" w:eastAsia="Times New Roman" w:hAnsi="Arial" w:cs="Arial"/>
          <w:kern w:val="0"/>
          <w:lang w:eastAsia="en-GB"/>
          <w14:ligatures w14:val="none"/>
        </w:rPr>
        <w:t>exploration, production, refinement, distribution, and marketing of oil and gas.</w:t>
      </w:r>
    </w:p>
    <w:p w14:paraId="605584FD" w14:textId="128226E0" w:rsidR="008747C0" w:rsidRPr="008D7658" w:rsidRDefault="003E18E3" w:rsidP="00A63EA4">
      <w:pPr>
        <w:spacing w:after="0" w:line="360" w:lineRule="auto"/>
        <w:rPr>
          <w:rFonts w:ascii="Arial" w:eastAsia="Times New Roman" w:hAnsi="Arial" w:cs="Arial"/>
          <w:kern w:val="0"/>
          <w:lang w:eastAsia="en-GB"/>
          <w14:ligatures w14:val="none"/>
        </w:rPr>
      </w:pPr>
      <w:r w:rsidRPr="003E18E3">
        <w:rPr>
          <w:rFonts w:ascii="Arial" w:eastAsia="Times New Roman" w:hAnsi="Arial" w:cs="Arial"/>
          <w:kern w:val="0"/>
          <w:lang w:eastAsia="en-GB"/>
          <w14:ligatures w14:val="none"/>
        </w:rPr>
        <w:t>We will utilise the PEST</w:t>
      </w:r>
      <w:r w:rsidR="00BB0B80" w:rsidRPr="008D7658">
        <w:rPr>
          <w:rFonts w:ascii="Arial" w:eastAsia="Times New Roman" w:hAnsi="Arial" w:cs="Arial"/>
          <w:kern w:val="0"/>
          <w:lang w:eastAsia="en-GB"/>
          <w14:ligatures w14:val="none"/>
        </w:rPr>
        <w:t>EL</w:t>
      </w:r>
      <w:r w:rsidRPr="003E18E3">
        <w:rPr>
          <w:rFonts w:ascii="Arial" w:eastAsia="Times New Roman" w:hAnsi="Arial" w:cs="Arial"/>
          <w:kern w:val="0"/>
          <w:lang w:eastAsia="en-GB"/>
          <w14:ligatures w14:val="none"/>
        </w:rPr>
        <w:t xml:space="preserve"> analysis tool to identify BP's business environment challenges and SWOT analysis to assess the company's competitive position.</w:t>
      </w:r>
    </w:p>
    <w:p w14:paraId="0C9B9FF9" w14:textId="77777777" w:rsidR="00E81902" w:rsidRPr="008D7658" w:rsidRDefault="00E81902" w:rsidP="00A63EA4">
      <w:pPr>
        <w:spacing w:after="0" w:line="360" w:lineRule="auto"/>
        <w:rPr>
          <w:rFonts w:ascii="Arial" w:eastAsia="Times New Roman" w:hAnsi="Arial" w:cs="Arial"/>
          <w:kern w:val="0"/>
          <w:lang w:eastAsia="en-GB"/>
          <w14:ligatures w14:val="none"/>
        </w:rPr>
      </w:pPr>
    </w:p>
    <w:p w14:paraId="4F0AC5D6" w14:textId="36364AAB" w:rsidR="005079B7" w:rsidRPr="00772518" w:rsidRDefault="00772518" w:rsidP="00772518">
      <w:pPr>
        <w:spacing w:after="0" w:line="360" w:lineRule="auto"/>
        <w:rPr>
          <w:rFonts w:ascii="Arial" w:eastAsia="Times New Roman" w:hAnsi="Arial" w:cs="Arial"/>
          <w:kern w:val="0"/>
          <w:lang w:eastAsia="en-GB"/>
          <w14:ligatures w14:val="none"/>
        </w:rPr>
      </w:pPr>
      <w:r w:rsidRPr="00772518">
        <w:rPr>
          <w:rFonts w:ascii="Arial" w:eastAsia="Times New Roman" w:hAnsi="Arial" w:cs="Arial"/>
          <w:kern w:val="0"/>
          <w:lang w:eastAsia="en-GB"/>
          <w14:ligatures w14:val="none"/>
        </w:rPr>
        <w:t>The PESTEL analysis, which was created by Harvard professor Francis Aguilar in 1967, is a good way for companies to look at their business setting. In the past, this approach was called a PEST analysis, where PEST stood for Political, Economic, Social, and Technological. That being said, the system has recently grown to include legal and environmental aspects as well.</w:t>
      </w:r>
      <w:r>
        <w:rPr>
          <w:rFonts w:ascii="Arial" w:eastAsia="Times New Roman" w:hAnsi="Arial" w:cs="Arial"/>
          <w:kern w:val="0"/>
          <w:lang w:eastAsia="en-GB"/>
          <w14:ligatures w14:val="none"/>
        </w:rPr>
        <w:t xml:space="preserve"> </w:t>
      </w:r>
      <w:r w:rsidR="00C230B8" w:rsidRPr="008D7658">
        <w:rPr>
          <w:rFonts w:ascii="Arial" w:eastAsia="Times New Roman" w:hAnsi="Arial" w:cs="Arial"/>
          <w:kern w:val="0"/>
          <w:lang w:eastAsia="en-GB"/>
          <w14:ligatures w14:val="none"/>
        </w:rPr>
        <w:t>(</w:t>
      </w:r>
      <w:proofErr w:type="spellStart"/>
      <w:r w:rsidR="00D31F94">
        <w:rPr>
          <w:rFonts w:ascii="Arial" w:eastAsia="Times New Roman" w:hAnsi="Arial" w:cs="Arial"/>
          <w:kern w:val="0"/>
          <w:lang w:eastAsia="en-GB"/>
          <w14:ligatures w14:val="none"/>
        </w:rPr>
        <w:t>Peterdy</w:t>
      </w:r>
      <w:proofErr w:type="spellEnd"/>
      <w:r w:rsidR="00D31F94">
        <w:rPr>
          <w:rFonts w:ascii="Arial" w:eastAsia="Times New Roman" w:hAnsi="Arial" w:cs="Arial"/>
          <w:kern w:val="0"/>
          <w:lang w:eastAsia="en-GB"/>
          <w14:ligatures w14:val="none"/>
        </w:rPr>
        <w:t>, n.d.</w:t>
      </w:r>
      <w:r w:rsidR="00C230B8" w:rsidRPr="008D7658">
        <w:rPr>
          <w:rFonts w:ascii="Arial" w:eastAsia="Times New Roman" w:hAnsi="Arial" w:cs="Arial"/>
          <w:kern w:val="0"/>
          <w:lang w:eastAsia="en-GB"/>
          <w14:ligatures w14:val="none"/>
        </w:rPr>
        <w:t xml:space="preserve">) </w:t>
      </w:r>
    </w:p>
    <w:p w14:paraId="3ED79013" w14:textId="77777777" w:rsidR="00B74C6C" w:rsidRPr="008D7658" w:rsidRDefault="00B74C6C" w:rsidP="00772518">
      <w:pPr>
        <w:spacing w:after="0" w:line="360" w:lineRule="auto"/>
        <w:rPr>
          <w:rFonts w:ascii="Arial" w:eastAsia="Times New Roman" w:hAnsi="Arial" w:cs="Arial"/>
          <w:color w:val="4C94D8" w:themeColor="text2" w:themeTint="80"/>
          <w:kern w:val="0"/>
          <w:lang w:eastAsia="en-GB"/>
          <w14:ligatures w14:val="none"/>
        </w:rPr>
      </w:pPr>
    </w:p>
    <w:p w14:paraId="464D604C" w14:textId="088590C6" w:rsidR="00C826F1" w:rsidRPr="008D7658" w:rsidRDefault="00C826F1" w:rsidP="00A63EA4">
      <w:pPr>
        <w:spacing w:after="0" w:line="360" w:lineRule="auto"/>
        <w:rPr>
          <w:rFonts w:ascii="Arial" w:eastAsia="Times New Roman" w:hAnsi="Arial" w:cs="Arial"/>
          <w:kern w:val="0"/>
          <w:lang w:eastAsia="en-GB"/>
          <w14:ligatures w14:val="none"/>
        </w:rPr>
      </w:pPr>
      <w:r w:rsidRPr="008D7658">
        <w:rPr>
          <w:rFonts w:ascii="Arial" w:eastAsia="Times New Roman" w:hAnsi="Arial" w:cs="Arial"/>
          <w:kern w:val="0"/>
          <w:lang w:eastAsia="en-GB"/>
          <w14:ligatures w14:val="none"/>
        </w:rPr>
        <w:t xml:space="preserve">PESTEL analysis is a valuable tool for identifying external factors influencing the business environment for BP's business. Using data from the BP 2023 annual report, we investigate the components and evaluate them according to the PESTEL analysis: </w:t>
      </w:r>
      <w:r w:rsidR="00357A76" w:rsidRPr="00F3442E">
        <w:rPr>
          <w:rFonts w:ascii="Arial" w:eastAsia="Times New Roman" w:hAnsi="Arial" w:cs="Arial"/>
          <w:kern w:val="0"/>
          <w:lang w:eastAsia="en-GB"/>
          <w14:ligatures w14:val="none"/>
        </w:rPr>
        <w:t>(</w:t>
      </w:r>
      <w:r w:rsidR="00357A76">
        <w:rPr>
          <w:rFonts w:ascii="Arial" w:eastAsia="Times New Roman" w:hAnsi="Arial" w:cs="Arial"/>
          <w:kern w:val="0"/>
          <w:lang w:eastAsia="en-GB"/>
          <w14:ligatures w14:val="none"/>
        </w:rPr>
        <w:t xml:space="preserve">BP </w:t>
      </w:r>
      <w:proofErr w:type="spellStart"/>
      <w:r w:rsidR="00357A76">
        <w:rPr>
          <w:rFonts w:ascii="Arial" w:eastAsia="Times New Roman" w:hAnsi="Arial" w:cs="Arial"/>
          <w:kern w:val="0"/>
          <w:lang w:eastAsia="en-GB"/>
          <w14:ligatures w14:val="none"/>
        </w:rPr>
        <w:t>p.l.c</w:t>
      </w:r>
      <w:proofErr w:type="spellEnd"/>
      <w:r w:rsidR="00357A76">
        <w:rPr>
          <w:rFonts w:ascii="Arial" w:eastAsia="Times New Roman" w:hAnsi="Arial" w:cs="Arial"/>
          <w:kern w:val="0"/>
          <w:lang w:eastAsia="en-GB"/>
          <w14:ligatures w14:val="none"/>
        </w:rPr>
        <w:t>, 2024</w:t>
      </w:r>
      <w:r w:rsidR="00357A76" w:rsidRPr="005827DF">
        <w:rPr>
          <w:rFonts w:ascii="Arial" w:eastAsia="Times New Roman" w:hAnsi="Arial" w:cs="Arial"/>
          <w:kern w:val="0"/>
          <w:lang w:eastAsia="en-GB"/>
          <w14:ligatures w14:val="none"/>
        </w:rPr>
        <w:t>).</w:t>
      </w:r>
    </w:p>
    <w:p w14:paraId="21742FBC" w14:textId="77777777" w:rsidR="00C826F1" w:rsidRPr="008D7658" w:rsidRDefault="00C826F1" w:rsidP="00A63EA4">
      <w:pPr>
        <w:spacing w:after="0" w:line="360" w:lineRule="auto"/>
        <w:rPr>
          <w:rFonts w:ascii="Arial" w:eastAsia="Times New Roman" w:hAnsi="Arial" w:cs="Arial"/>
          <w:kern w:val="0"/>
          <w:lang w:eastAsia="en-GB"/>
          <w14:ligatures w14:val="none"/>
        </w:rPr>
      </w:pPr>
    </w:p>
    <w:p w14:paraId="0157F6E6" w14:textId="6F994228" w:rsidR="00C826F1" w:rsidRPr="008D7658" w:rsidRDefault="00C826F1" w:rsidP="00A63EA4">
      <w:pPr>
        <w:spacing w:after="0" w:line="360" w:lineRule="auto"/>
        <w:rPr>
          <w:rFonts w:ascii="Arial" w:eastAsia="Times New Roman" w:hAnsi="Arial" w:cs="Arial"/>
          <w:kern w:val="0"/>
          <w:lang w:eastAsia="en-GB"/>
          <w14:ligatures w14:val="none"/>
        </w:rPr>
      </w:pPr>
      <w:r w:rsidRPr="008D7658">
        <w:rPr>
          <w:rFonts w:ascii="Arial" w:eastAsia="Times New Roman" w:hAnsi="Arial" w:cs="Arial"/>
          <w:kern w:val="0"/>
          <w:lang w:eastAsia="en-GB"/>
          <w14:ligatures w14:val="none"/>
        </w:rPr>
        <w:t xml:space="preserve">1. Politics: The oil and gasoline industry is significantly influenced by </w:t>
      </w:r>
      <w:r w:rsidR="00E81902" w:rsidRPr="008D7658">
        <w:rPr>
          <w:rFonts w:ascii="Arial" w:eastAsia="Times New Roman" w:hAnsi="Arial" w:cs="Arial"/>
          <w:kern w:val="0"/>
          <w:lang w:eastAsia="en-GB"/>
          <w14:ligatures w14:val="none"/>
        </w:rPr>
        <w:t>policymakers</w:t>
      </w:r>
      <w:r w:rsidRPr="008D7658">
        <w:rPr>
          <w:rFonts w:ascii="Arial" w:eastAsia="Times New Roman" w:hAnsi="Arial" w:cs="Arial"/>
          <w:kern w:val="0"/>
          <w:lang w:eastAsia="en-GB"/>
          <w14:ligatures w14:val="none"/>
        </w:rPr>
        <w:t xml:space="preserve">. BP must navigate complex political landscapes, including government regulations, geopolitical tensions and energy guidelines, as it operates in multiple international locations. Political decisions, including </w:t>
      </w:r>
      <w:r w:rsidR="00CB047E">
        <w:rPr>
          <w:rFonts w:ascii="Arial" w:eastAsia="Times New Roman" w:hAnsi="Arial" w:cs="Arial"/>
          <w:kern w:val="0"/>
          <w:lang w:eastAsia="en-GB"/>
          <w14:ligatures w14:val="none"/>
        </w:rPr>
        <w:t xml:space="preserve">business </w:t>
      </w:r>
      <w:r w:rsidRPr="008D7658">
        <w:rPr>
          <w:rFonts w:ascii="Arial" w:eastAsia="Times New Roman" w:hAnsi="Arial" w:cs="Arial"/>
          <w:kern w:val="0"/>
          <w:lang w:eastAsia="en-GB"/>
          <w14:ligatures w14:val="none"/>
        </w:rPr>
        <w:t>taxation, environmental regulations and exploration rights can influence BP's operations.</w:t>
      </w:r>
    </w:p>
    <w:p w14:paraId="26A7807E" w14:textId="77777777" w:rsidR="00C826F1" w:rsidRPr="008D7658" w:rsidRDefault="00C826F1" w:rsidP="00A63EA4">
      <w:pPr>
        <w:spacing w:after="0" w:line="360" w:lineRule="auto"/>
        <w:rPr>
          <w:rFonts w:ascii="Arial" w:eastAsia="Times New Roman" w:hAnsi="Arial" w:cs="Arial"/>
          <w:kern w:val="0"/>
          <w:lang w:eastAsia="en-GB"/>
          <w14:ligatures w14:val="none"/>
        </w:rPr>
      </w:pPr>
    </w:p>
    <w:p w14:paraId="02F91854" w14:textId="338EEDA0" w:rsidR="00C826F1" w:rsidRPr="008D7658" w:rsidRDefault="00C826F1" w:rsidP="00A63EA4">
      <w:pPr>
        <w:spacing w:after="0" w:line="360" w:lineRule="auto"/>
        <w:rPr>
          <w:rFonts w:ascii="Arial" w:eastAsia="Times New Roman" w:hAnsi="Arial" w:cs="Arial"/>
          <w:kern w:val="0"/>
          <w:lang w:eastAsia="en-GB"/>
          <w14:ligatures w14:val="none"/>
        </w:rPr>
      </w:pPr>
      <w:r w:rsidRPr="008D7658">
        <w:rPr>
          <w:rFonts w:ascii="Arial" w:eastAsia="Times New Roman" w:hAnsi="Arial" w:cs="Arial"/>
          <w:kern w:val="0"/>
          <w:lang w:eastAsia="en-GB"/>
          <w14:ligatures w14:val="none"/>
        </w:rPr>
        <w:t>2.</w:t>
      </w:r>
      <w:r w:rsidR="00CB047E">
        <w:rPr>
          <w:rFonts w:ascii="Arial" w:eastAsia="Times New Roman" w:hAnsi="Arial" w:cs="Arial"/>
          <w:kern w:val="0"/>
          <w:lang w:eastAsia="en-GB"/>
          <w14:ligatures w14:val="none"/>
        </w:rPr>
        <w:t xml:space="preserve"> </w:t>
      </w:r>
      <w:r w:rsidRPr="008D7658">
        <w:rPr>
          <w:rFonts w:ascii="Arial" w:eastAsia="Times New Roman" w:hAnsi="Arial" w:cs="Arial"/>
          <w:kern w:val="0"/>
          <w:lang w:eastAsia="en-GB"/>
          <w14:ligatures w14:val="none"/>
        </w:rPr>
        <w:t>Economic: BP's profitability is immediately influenced by economic factors such as international oil spending,</w:t>
      </w:r>
      <w:r w:rsidR="008825CF">
        <w:rPr>
          <w:rFonts w:ascii="Arial" w:eastAsia="Times New Roman" w:hAnsi="Arial" w:cs="Arial"/>
          <w:kern w:val="0"/>
          <w:lang w:eastAsia="en-GB"/>
          <w14:ligatures w14:val="none"/>
        </w:rPr>
        <w:t xml:space="preserve"> inflation,</w:t>
      </w:r>
      <w:r w:rsidRPr="008D7658">
        <w:rPr>
          <w:rFonts w:ascii="Arial" w:eastAsia="Times New Roman" w:hAnsi="Arial" w:cs="Arial"/>
          <w:kern w:val="0"/>
          <w:lang w:eastAsia="en-GB"/>
          <w14:ligatures w14:val="none"/>
        </w:rPr>
        <w:t xml:space="preserve"> exchange </w:t>
      </w:r>
      <w:r w:rsidR="008D7658">
        <w:rPr>
          <w:rFonts w:ascii="Arial" w:eastAsia="Times New Roman" w:hAnsi="Arial" w:cs="Arial"/>
          <w:kern w:val="0"/>
          <w:lang w:eastAsia="en-GB"/>
          <w14:ligatures w14:val="none"/>
        </w:rPr>
        <w:t>rates</w:t>
      </w:r>
      <w:r w:rsidRPr="008D7658">
        <w:rPr>
          <w:rFonts w:ascii="Arial" w:eastAsia="Times New Roman" w:hAnsi="Arial" w:cs="Arial"/>
          <w:kern w:val="0"/>
          <w:lang w:eastAsia="en-GB"/>
          <w14:ligatures w14:val="none"/>
        </w:rPr>
        <w:t xml:space="preserve"> and economic development. Company revenues and investment decisions may be affected by oil price fluctuations. In addition, the demand for energy services and products is influenced by the financial conditions of the international locations where BP operates.</w:t>
      </w:r>
    </w:p>
    <w:p w14:paraId="2926F01F" w14:textId="77777777" w:rsidR="00C826F1" w:rsidRPr="008D7658" w:rsidRDefault="00C826F1" w:rsidP="00A63EA4">
      <w:pPr>
        <w:spacing w:after="0" w:line="360" w:lineRule="auto"/>
        <w:rPr>
          <w:rFonts w:ascii="Arial" w:eastAsia="Times New Roman" w:hAnsi="Arial" w:cs="Arial"/>
          <w:kern w:val="0"/>
          <w:lang w:eastAsia="en-GB"/>
          <w14:ligatures w14:val="none"/>
        </w:rPr>
      </w:pPr>
    </w:p>
    <w:p w14:paraId="11A6F9D7" w14:textId="77777777" w:rsidR="00F95458" w:rsidRPr="00F95458" w:rsidRDefault="00C826F1" w:rsidP="00F95458">
      <w:pPr>
        <w:spacing w:line="360" w:lineRule="auto"/>
        <w:rPr>
          <w:rFonts w:ascii="Arial" w:eastAsia="Times New Roman" w:hAnsi="Arial" w:cs="Arial"/>
          <w:kern w:val="0"/>
          <w:lang w:eastAsia="en-GB"/>
          <w14:ligatures w14:val="none"/>
        </w:rPr>
      </w:pPr>
      <w:r w:rsidRPr="00F95458">
        <w:rPr>
          <w:rFonts w:ascii="Arial" w:eastAsia="Times New Roman" w:hAnsi="Arial" w:cs="Arial"/>
          <w:kern w:val="0"/>
          <w:lang w:eastAsia="en-GB"/>
          <w14:ligatures w14:val="none"/>
        </w:rPr>
        <w:t>3. Social: BP's business environment is significantly influenced by social factors such as consumer preferences,</w:t>
      </w:r>
      <w:r w:rsidR="008825CF" w:rsidRPr="00F95458">
        <w:rPr>
          <w:rFonts w:ascii="Arial" w:eastAsia="Times New Roman" w:hAnsi="Arial" w:cs="Arial"/>
          <w:kern w:val="0"/>
          <w:lang w:eastAsia="en-GB"/>
          <w14:ligatures w14:val="none"/>
        </w:rPr>
        <w:t xml:space="preserve"> age, taste and fashion,</w:t>
      </w:r>
      <w:r w:rsidRPr="00F95458">
        <w:rPr>
          <w:rFonts w:ascii="Arial" w:eastAsia="Times New Roman" w:hAnsi="Arial" w:cs="Arial"/>
          <w:kern w:val="0"/>
          <w:lang w:eastAsia="en-GB"/>
          <w14:ligatures w14:val="none"/>
        </w:rPr>
        <w:t xml:space="preserve"> public perception and environmental awareness. </w:t>
      </w:r>
      <w:r w:rsidR="00F95458" w:rsidRPr="00F95458">
        <w:rPr>
          <w:rFonts w:ascii="Arial" w:eastAsia="Times New Roman" w:hAnsi="Arial" w:cs="Arial"/>
          <w:kern w:val="0"/>
          <w:lang w:eastAsia="en-GB"/>
          <w14:ligatures w14:val="none"/>
        </w:rPr>
        <w:t>The organisation should respond to society's changing expectations by investing in renewable energy sources, lowering carbon emissions, and promoting sustainable alternatives.</w:t>
      </w:r>
    </w:p>
    <w:p w14:paraId="27D61363" w14:textId="4DCB5CFC" w:rsidR="00C826F1" w:rsidRPr="008D7658" w:rsidRDefault="00C826F1" w:rsidP="00A63EA4">
      <w:pPr>
        <w:spacing w:after="0" w:line="360" w:lineRule="auto"/>
        <w:rPr>
          <w:rFonts w:ascii="Arial" w:eastAsia="Times New Roman" w:hAnsi="Arial" w:cs="Arial"/>
          <w:kern w:val="0"/>
          <w:lang w:eastAsia="en-GB"/>
          <w14:ligatures w14:val="none"/>
        </w:rPr>
      </w:pPr>
    </w:p>
    <w:p w14:paraId="5AB27576" w14:textId="67DDBF29" w:rsidR="00C826F1" w:rsidRPr="008D7658" w:rsidRDefault="00C826F1" w:rsidP="00A63EA4">
      <w:pPr>
        <w:spacing w:after="0" w:line="360" w:lineRule="auto"/>
        <w:rPr>
          <w:rFonts w:ascii="Arial" w:eastAsia="Times New Roman" w:hAnsi="Arial" w:cs="Arial"/>
          <w:kern w:val="0"/>
          <w:lang w:eastAsia="en-GB"/>
          <w14:ligatures w14:val="none"/>
        </w:rPr>
      </w:pPr>
      <w:r w:rsidRPr="008D7658">
        <w:rPr>
          <w:rFonts w:ascii="Arial" w:eastAsia="Times New Roman" w:hAnsi="Arial" w:cs="Arial"/>
          <w:kern w:val="0"/>
          <w:lang w:eastAsia="en-GB"/>
          <w14:ligatures w14:val="none"/>
        </w:rPr>
        <w:t>4. Technological: The electricity industry is transforming as a result of technological advances, renewable electricity technologies, digitization</w:t>
      </w:r>
      <w:r w:rsidR="005E1413">
        <w:rPr>
          <w:rFonts w:ascii="Arial" w:eastAsia="Times New Roman" w:hAnsi="Arial" w:cs="Arial"/>
          <w:kern w:val="0"/>
          <w:lang w:eastAsia="en-GB"/>
          <w14:ligatures w14:val="none"/>
        </w:rPr>
        <w:t xml:space="preserve">, </w:t>
      </w:r>
      <w:r w:rsidRPr="008D7658">
        <w:rPr>
          <w:rFonts w:ascii="Arial" w:eastAsia="Times New Roman" w:hAnsi="Arial" w:cs="Arial"/>
          <w:kern w:val="0"/>
          <w:lang w:eastAsia="en-GB"/>
          <w14:ligatures w14:val="none"/>
        </w:rPr>
        <w:t>automation</w:t>
      </w:r>
      <w:r w:rsidR="005E1413">
        <w:rPr>
          <w:rFonts w:ascii="Arial" w:eastAsia="Times New Roman" w:hAnsi="Arial" w:cs="Arial"/>
          <w:kern w:val="0"/>
          <w:lang w:eastAsia="en-GB"/>
          <w14:ligatures w14:val="none"/>
        </w:rPr>
        <w:t>, and E-commerce.</w:t>
      </w:r>
      <w:r w:rsidRPr="008D7658">
        <w:rPr>
          <w:rFonts w:ascii="Arial" w:eastAsia="Times New Roman" w:hAnsi="Arial" w:cs="Arial"/>
          <w:kern w:val="0"/>
          <w:lang w:eastAsia="en-GB"/>
          <w14:ligatures w14:val="none"/>
        </w:rPr>
        <w:t xml:space="preserve"> To improve operational performance, expand alternative electricity solutions and adapt to the changing demands of its customers, BP must implement these improvements.</w:t>
      </w:r>
      <w:r w:rsidR="00CB047E">
        <w:rPr>
          <w:rFonts w:ascii="Arial" w:eastAsia="Times New Roman" w:hAnsi="Arial" w:cs="Arial"/>
          <w:kern w:val="0"/>
          <w:lang w:eastAsia="en-GB"/>
          <w14:ligatures w14:val="none"/>
        </w:rPr>
        <w:t xml:space="preserve"> </w:t>
      </w:r>
    </w:p>
    <w:p w14:paraId="0B510810" w14:textId="77777777" w:rsidR="00C826F1" w:rsidRPr="008D7658" w:rsidRDefault="00C826F1" w:rsidP="00A63EA4">
      <w:pPr>
        <w:spacing w:after="0" w:line="360" w:lineRule="auto"/>
        <w:rPr>
          <w:rFonts w:ascii="Arial" w:eastAsia="Times New Roman" w:hAnsi="Arial" w:cs="Arial"/>
          <w:kern w:val="0"/>
          <w:lang w:eastAsia="en-GB"/>
          <w14:ligatures w14:val="none"/>
        </w:rPr>
      </w:pPr>
    </w:p>
    <w:p w14:paraId="3EAEF945" w14:textId="77777777" w:rsidR="00C826F1" w:rsidRPr="008D7658" w:rsidRDefault="00C826F1" w:rsidP="00A63EA4">
      <w:pPr>
        <w:spacing w:after="0" w:line="360" w:lineRule="auto"/>
        <w:rPr>
          <w:rFonts w:ascii="Arial" w:eastAsia="Times New Roman" w:hAnsi="Arial" w:cs="Arial"/>
          <w:kern w:val="0"/>
          <w:lang w:eastAsia="en-GB"/>
          <w14:ligatures w14:val="none"/>
        </w:rPr>
      </w:pPr>
      <w:r w:rsidRPr="008D7658">
        <w:rPr>
          <w:rFonts w:ascii="Arial" w:eastAsia="Times New Roman" w:hAnsi="Arial" w:cs="Arial"/>
          <w:kern w:val="0"/>
          <w:lang w:eastAsia="en-GB"/>
          <w14:ligatures w14:val="none"/>
        </w:rPr>
        <w:t>5. Environment: Environmental issues are of paramount importance to BP. The corporation is involved in an enterprise that has significant environmental consequences, such as the risk of oil spills and carbon emissions. By implementing strict environmental protection measures, investing in renewable energy and mitigating environmental hazards associated with its operations, BP must prioritize environmental sustainability.</w:t>
      </w:r>
    </w:p>
    <w:p w14:paraId="599DB364" w14:textId="77777777" w:rsidR="00C826F1" w:rsidRPr="008D7658" w:rsidRDefault="00C826F1" w:rsidP="00A63EA4">
      <w:pPr>
        <w:spacing w:after="0" w:line="360" w:lineRule="auto"/>
        <w:rPr>
          <w:rFonts w:ascii="Arial" w:eastAsia="Times New Roman" w:hAnsi="Arial" w:cs="Arial"/>
          <w:kern w:val="0"/>
          <w:lang w:eastAsia="en-GB"/>
          <w14:ligatures w14:val="none"/>
        </w:rPr>
      </w:pPr>
    </w:p>
    <w:p w14:paraId="084E5A58" w14:textId="11F7EFAD" w:rsidR="0019144F" w:rsidRDefault="00C826F1" w:rsidP="00A63EA4">
      <w:pPr>
        <w:spacing w:after="0" w:line="360" w:lineRule="auto"/>
        <w:rPr>
          <w:rFonts w:ascii="Arial" w:eastAsia="Times New Roman" w:hAnsi="Arial" w:cs="Arial"/>
          <w:kern w:val="0"/>
          <w:lang w:eastAsia="en-GB"/>
          <w14:ligatures w14:val="none"/>
        </w:rPr>
      </w:pPr>
      <w:r w:rsidRPr="008D7658">
        <w:rPr>
          <w:rFonts w:ascii="Arial" w:eastAsia="Times New Roman" w:hAnsi="Arial" w:cs="Arial"/>
          <w:kern w:val="0"/>
          <w:lang w:eastAsia="en-GB"/>
          <w14:ligatures w14:val="none"/>
        </w:rPr>
        <w:t>6. Legal: BP operates in a complex "prison" framework that includes environmental safety policies as well as worker safety and protection. BP's recognition, social license to operate and long-term sustainability are contingent upon its adherence to legal and regulatory guidelines.</w:t>
      </w:r>
    </w:p>
    <w:p w14:paraId="5C7430CE" w14:textId="77777777" w:rsidR="008A519C" w:rsidRDefault="008A519C" w:rsidP="00A63EA4">
      <w:pPr>
        <w:spacing w:after="0" w:line="360" w:lineRule="auto"/>
        <w:rPr>
          <w:rFonts w:ascii="Arial" w:eastAsia="Times New Roman" w:hAnsi="Arial" w:cs="Arial"/>
          <w:kern w:val="0"/>
          <w:lang w:eastAsia="en-GB"/>
          <w14:ligatures w14:val="none"/>
        </w:rPr>
      </w:pPr>
    </w:p>
    <w:p w14:paraId="532D725E" w14:textId="303CBA5F" w:rsidR="008A519C" w:rsidRPr="008A519C" w:rsidRDefault="008A519C" w:rsidP="00A63EA4">
      <w:pPr>
        <w:spacing w:after="0" w:line="240" w:lineRule="auto"/>
        <w:rPr>
          <w:rFonts w:ascii="Arial" w:eastAsia="Times New Roman" w:hAnsi="Arial" w:cs="Arial"/>
          <w:kern w:val="0"/>
          <w:lang w:eastAsia="en-GB"/>
          <w14:ligatures w14:val="none"/>
        </w:rPr>
      </w:pPr>
      <w:r w:rsidRPr="008A519C">
        <w:rPr>
          <w:rFonts w:ascii="Arial" w:eastAsia="Times New Roman" w:hAnsi="Arial" w:cs="Arial"/>
          <w:kern w:val="0"/>
          <w:lang w:eastAsia="en-GB"/>
          <w14:ligatures w14:val="none"/>
        </w:rPr>
        <w:t xml:space="preserve">The PESTEL </w:t>
      </w:r>
      <w:r>
        <w:rPr>
          <w:rFonts w:ascii="Arial" w:eastAsia="Times New Roman" w:hAnsi="Arial" w:cs="Arial"/>
          <w:kern w:val="0"/>
          <w:lang w:eastAsia="en-GB"/>
          <w14:ligatures w14:val="none"/>
        </w:rPr>
        <w:t>analysis</w:t>
      </w:r>
      <w:r w:rsidRPr="008A519C">
        <w:rPr>
          <w:rFonts w:ascii="Arial" w:eastAsia="Times New Roman" w:hAnsi="Arial" w:cs="Arial"/>
          <w:kern w:val="0"/>
          <w:lang w:eastAsia="en-GB"/>
          <w14:ligatures w14:val="none"/>
        </w:rPr>
        <w:t xml:space="preserve"> is used to identify external opportunities and threats, which are then incorporated into the Opportunities and Threats parts of the SWOT analysis.</w:t>
      </w:r>
    </w:p>
    <w:p w14:paraId="451218D6" w14:textId="77777777" w:rsidR="00CB047E" w:rsidRPr="008D7658" w:rsidRDefault="00CB047E" w:rsidP="00A63EA4">
      <w:pPr>
        <w:spacing w:after="0" w:line="360" w:lineRule="auto"/>
        <w:rPr>
          <w:rFonts w:ascii="Arial" w:eastAsia="Times New Roman" w:hAnsi="Arial" w:cs="Arial"/>
          <w:kern w:val="0"/>
          <w:lang w:eastAsia="en-GB"/>
          <w14:ligatures w14:val="none"/>
        </w:rPr>
      </w:pPr>
    </w:p>
    <w:p w14:paraId="3973CD99" w14:textId="5DF84EF4" w:rsidR="00F95458" w:rsidRPr="00F95458" w:rsidRDefault="00F95458" w:rsidP="00F95458">
      <w:pPr>
        <w:spacing w:after="240" w:line="360" w:lineRule="auto"/>
        <w:rPr>
          <w:rFonts w:ascii="Arial" w:eastAsia="Times New Roman" w:hAnsi="Arial" w:cs="Arial"/>
          <w:kern w:val="0"/>
          <w:lang w:eastAsia="en-GB"/>
          <w14:ligatures w14:val="none"/>
        </w:rPr>
      </w:pPr>
      <w:r w:rsidRPr="00F95458">
        <w:rPr>
          <w:rFonts w:ascii="Arial" w:eastAsia="Times New Roman" w:hAnsi="Arial" w:cs="Arial"/>
          <w:kern w:val="0"/>
          <w:lang w:eastAsia="en-GB"/>
          <w14:ligatures w14:val="none"/>
        </w:rPr>
        <w:t xml:space="preserve">According to </w:t>
      </w:r>
      <w:proofErr w:type="spellStart"/>
      <w:r w:rsidRPr="00F95458">
        <w:rPr>
          <w:rFonts w:ascii="Arial" w:eastAsia="Times New Roman" w:hAnsi="Arial" w:cs="Arial"/>
          <w:kern w:val="0"/>
          <w:lang w:eastAsia="en-GB"/>
          <w14:ligatures w14:val="none"/>
        </w:rPr>
        <w:t>Dac</w:t>
      </w:r>
      <w:proofErr w:type="spellEnd"/>
      <w:r w:rsidRPr="00F95458">
        <w:rPr>
          <w:rFonts w:ascii="Arial" w:eastAsia="Times New Roman" w:hAnsi="Arial" w:cs="Arial"/>
          <w:kern w:val="0"/>
          <w:lang w:eastAsia="en-GB"/>
          <w14:ligatures w14:val="none"/>
        </w:rPr>
        <w:t xml:space="preserve"> Teoli et al., SWOT analysis is a strategic business tool that examines an organization's strengths, weaknesses, opportunities, and threats to determine how it compares to competitors. The approach is commonly attributed to Albert Humphrey in the 1960s, while the correctness of this attribution is disputed. (2023) </w:t>
      </w:r>
      <w:r w:rsidRPr="00F95458">
        <w:rPr>
          <w:rFonts w:ascii="Arial" w:eastAsia="Times New Roman" w:hAnsi="Arial" w:cs="Arial"/>
          <w:kern w:val="0"/>
          <w:lang w:eastAsia="en-GB"/>
          <w14:ligatures w14:val="none"/>
        </w:rPr>
        <w:br/>
        <w:t xml:space="preserve">SWOT analysis is an effective tool for assessing an organization's internal strengths and weaknesses, as well as its external opportunities and threats. </w:t>
      </w:r>
    </w:p>
    <w:p w14:paraId="622B22F6" w14:textId="77777777" w:rsidR="00CF56FE" w:rsidRPr="006E1EBB" w:rsidRDefault="00CF56FE" w:rsidP="00A63EA4">
      <w:pPr>
        <w:spacing w:after="0" w:line="360" w:lineRule="auto"/>
        <w:rPr>
          <w:rFonts w:ascii="Arial" w:eastAsia="Times New Roman" w:hAnsi="Arial" w:cs="Arial"/>
          <w:kern w:val="0"/>
          <w:lang w:eastAsia="en-GB"/>
          <w14:ligatures w14:val="none"/>
        </w:rPr>
      </w:pPr>
      <w:r w:rsidRPr="008D7658">
        <w:rPr>
          <w:rFonts w:ascii="Arial" w:eastAsia="Times New Roman" w:hAnsi="Arial" w:cs="Arial"/>
          <w:kern w:val="0"/>
          <w:lang w:eastAsia="en-GB"/>
          <w14:ligatures w14:val="none"/>
        </w:rPr>
        <w:t>T</w:t>
      </w:r>
      <w:r w:rsidRPr="002E27A7">
        <w:rPr>
          <w:rFonts w:ascii="Arial" w:eastAsia="Times New Roman" w:hAnsi="Arial" w:cs="Arial"/>
          <w:kern w:val="0"/>
          <w:lang w:eastAsia="en-GB"/>
          <w14:ligatures w14:val="none"/>
        </w:rPr>
        <w:t xml:space="preserve">he SWOT analysis enables BP to identify external opportunities and hazards. BP can align its strategies and investments for this reason by recognising the opportunities in the renewable power zone and the transition to a low-carbon economy. Furthermore, by recognising threats such as regulatory uncertainties and opposition, BP can enhance its contingency plans and adjust to the evolving enterprise environment. </w:t>
      </w:r>
    </w:p>
    <w:p w14:paraId="50C9D17C" w14:textId="447649C8" w:rsidR="006E1EBB" w:rsidRPr="008D7658" w:rsidRDefault="00F9028D" w:rsidP="00A63EA4">
      <w:pPr>
        <w:spacing w:after="0" w:line="360" w:lineRule="auto"/>
        <w:rPr>
          <w:rFonts w:ascii="Arial" w:eastAsia="Times New Roman" w:hAnsi="Arial" w:cs="Arial"/>
          <w:kern w:val="0"/>
          <w:lang w:eastAsia="en-GB"/>
          <w14:ligatures w14:val="none"/>
        </w:rPr>
      </w:pPr>
      <w:r w:rsidRPr="008D7658">
        <w:rPr>
          <w:rFonts w:ascii="Arial" w:eastAsia="Times New Roman" w:hAnsi="Arial" w:cs="Arial"/>
          <w:kern w:val="0"/>
          <w:lang w:eastAsia="en-GB"/>
          <w14:ligatures w14:val="none"/>
        </w:rPr>
        <w:t xml:space="preserve">According to the Strategy Story combined with data from the Annual Report let's examine BP from the point of view of SWOT </w:t>
      </w:r>
      <w:r w:rsidR="000A6A44" w:rsidRPr="008D7658">
        <w:rPr>
          <w:rFonts w:ascii="Arial" w:eastAsia="Times New Roman" w:hAnsi="Arial" w:cs="Arial"/>
          <w:kern w:val="0"/>
          <w:lang w:eastAsia="en-GB"/>
          <w14:ligatures w14:val="none"/>
        </w:rPr>
        <w:t>analysis:</w:t>
      </w:r>
      <w:r w:rsidR="006E1EBB" w:rsidRPr="006E1EBB">
        <w:rPr>
          <w:rFonts w:ascii="Arial" w:eastAsia="Times New Roman" w:hAnsi="Arial" w:cs="Arial"/>
          <w:kern w:val="0"/>
          <w:lang w:eastAsia="en-GB"/>
          <w14:ligatures w14:val="none"/>
        </w:rPr>
        <w:t xml:space="preserve"> </w:t>
      </w:r>
      <w:r w:rsidR="006E1EBB" w:rsidRPr="006E1EBB">
        <w:rPr>
          <w:rFonts w:ascii="Arial" w:eastAsia="Times New Roman" w:hAnsi="Arial" w:cs="Arial"/>
          <w:kern w:val="0"/>
          <w:lang w:eastAsia="en-GB"/>
          <w14:ligatures w14:val="none"/>
        </w:rPr>
        <w:br/>
      </w:r>
      <w:r w:rsidR="006E1EBB" w:rsidRPr="006E1EBB">
        <w:rPr>
          <w:rFonts w:ascii="Arial" w:eastAsia="Times New Roman" w:hAnsi="Arial" w:cs="Arial"/>
          <w:kern w:val="0"/>
          <w:lang w:eastAsia="en-GB"/>
          <w14:ligatures w14:val="none"/>
        </w:rPr>
        <w:br/>
        <w:t xml:space="preserve">1. Strengths: BP possesses a diverse portfolio of energy assets, excellent expertise within the oil and gas industry, and a robust global presence. The employer's competitive position is significantly bolstered by its financial stability, technological capabilities, and robust emblem recognition. </w:t>
      </w:r>
      <w:r w:rsidR="006E1EBB" w:rsidRPr="006E1EBB">
        <w:rPr>
          <w:rFonts w:ascii="Arial" w:eastAsia="Times New Roman" w:hAnsi="Arial" w:cs="Arial"/>
          <w:kern w:val="0"/>
          <w:lang w:eastAsia="en-GB"/>
          <w14:ligatures w14:val="none"/>
        </w:rPr>
        <w:br/>
      </w:r>
      <w:r w:rsidR="006E1EBB" w:rsidRPr="006E1EBB">
        <w:rPr>
          <w:rFonts w:ascii="Arial" w:eastAsia="Times New Roman" w:hAnsi="Arial" w:cs="Arial"/>
          <w:kern w:val="0"/>
          <w:lang w:eastAsia="en-GB"/>
          <w14:ligatures w14:val="none"/>
        </w:rPr>
        <w:br/>
        <w:t>2. Weaknesses: BP is confronted with challenging circumstances that are linked to its carbon-</w:t>
      </w:r>
      <w:r w:rsidR="006E1EBB" w:rsidRPr="006E1EBB">
        <w:rPr>
          <w:rFonts w:ascii="Arial" w:eastAsia="Times New Roman" w:hAnsi="Arial" w:cs="Arial"/>
          <w:kern w:val="0"/>
          <w:lang w:eastAsia="en-GB"/>
          <w14:ligatures w14:val="none"/>
        </w:rPr>
        <w:lastRenderedPageBreak/>
        <w:t xml:space="preserve">intensive operations and the transition to a low-carbon future. The organisation must address its vulnerabilities, which include the public perception of its environmental document, capacity environmental incidents, and carbon emissions. </w:t>
      </w:r>
      <w:r w:rsidR="006E1EBB" w:rsidRPr="006E1EBB">
        <w:rPr>
          <w:rFonts w:ascii="Arial" w:eastAsia="Times New Roman" w:hAnsi="Arial" w:cs="Arial"/>
          <w:kern w:val="0"/>
          <w:lang w:eastAsia="en-GB"/>
          <w14:ligatures w14:val="none"/>
        </w:rPr>
        <w:br/>
      </w:r>
      <w:r w:rsidR="006E1EBB" w:rsidRPr="006E1EBB">
        <w:rPr>
          <w:rFonts w:ascii="Arial" w:eastAsia="Times New Roman" w:hAnsi="Arial" w:cs="Arial"/>
          <w:kern w:val="0"/>
          <w:lang w:eastAsia="en-GB"/>
          <w14:ligatures w14:val="none"/>
        </w:rPr>
        <w:br/>
        <w:t xml:space="preserve">3. Opportunities: The transition to a low-carbon financial system and the increasing demand for renewable energy present BP with substantial opportunities. BP can leverage these opportunities and establish itself as a leader in the sustainable power transition by diversifying its power portfolio, investing in renewable power assets, and developing cleaner technologies. </w:t>
      </w:r>
      <w:r w:rsidR="006E1EBB" w:rsidRPr="006E1EBB">
        <w:rPr>
          <w:rFonts w:ascii="Arial" w:eastAsia="Times New Roman" w:hAnsi="Arial" w:cs="Arial"/>
          <w:kern w:val="0"/>
          <w:lang w:eastAsia="en-GB"/>
          <w14:ligatures w14:val="none"/>
        </w:rPr>
        <w:br/>
      </w:r>
      <w:r w:rsidR="006E1EBB" w:rsidRPr="006E1EBB">
        <w:rPr>
          <w:rFonts w:ascii="Arial" w:eastAsia="Times New Roman" w:hAnsi="Arial" w:cs="Arial"/>
          <w:kern w:val="0"/>
          <w:lang w:eastAsia="en-GB"/>
          <w14:ligatures w14:val="none"/>
        </w:rPr>
        <w:br/>
      </w:r>
      <w:r w:rsidR="006E1EBB" w:rsidRPr="008D7658">
        <w:rPr>
          <w:rFonts w:ascii="Arial" w:eastAsia="Times New Roman" w:hAnsi="Arial" w:cs="Arial"/>
          <w:kern w:val="0"/>
          <w:lang w:eastAsia="en-GB"/>
          <w14:ligatures w14:val="none"/>
        </w:rPr>
        <w:t>4</w:t>
      </w:r>
      <w:r w:rsidR="006E1EBB" w:rsidRPr="006E1EBB">
        <w:rPr>
          <w:rFonts w:ascii="Arial" w:eastAsia="Times New Roman" w:hAnsi="Arial" w:cs="Arial"/>
          <w:kern w:val="0"/>
          <w:lang w:eastAsia="en-GB"/>
          <w14:ligatures w14:val="none"/>
        </w:rPr>
        <w:t>. Threats: BP is challenged by regulatory uncertainties, changing marketplace dynamics, and threats from rival organisations, as it operates in a highly competitive industry. Furthermore, the transition to renewable electricity and the growing emphasis on the mitigation of weather exchanges present challenging circumstances for BP's conventional oil and gas operations.</w:t>
      </w:r>
    </w:p>
    <w:p w14:paraId="32D5E458" w14:textId="77777777" w:rsidR="006552F4" w:rsidRPr="008D7658" w:rsidRDefault="006552F4" w:rsidP="00A63EA4">
      <w:pPr>
        <w:spacing w:after="0" w:line="360" w:lineRule="auto"/>
        <w:rPr>
          <w:rFonts w:ascii="Arial" w:eastAsia="Times New Roman" w:hAnsi="Arial" w:cs="Arial"/>
          <w:kern w:val="0"/>
          <w:lang w:eastAsia="en-GB"/>
          <w14:ligatures w14:val="none"/>
        </w:rPr>
      </w:pPr>
    </w:p>
    <w:p w14:paraId="22E26506" w14:textId="3C085752" w:rsidR="000A6A44" w:rsidRPr="008D7658" w:rsidRDefault="00E81902" w:rsidP="00A63EA4">
      <w:pPr>
        <w:spacing w:after="0" w:line="360" w:lineRule="auto"/>
        <w:rPr>
          <w:rFonts w:ascii="Arial" w:eastAsia="Times New Roman" w:hAnsi="Arial" w:cs="Arial"/>
          <w:kern w:val="0"/>
          <w:lang w:eastAsia="en-GB"/>
          <w14:ligatures w14:val="none"/>
        </w:rPr>
      </w:pPr>
      <w:r w:rsidRPr="008D7658">
        <w:rPr>
          <w:rFonts w:ascii="Arial" w:eastAsia="Times New Roman" w:hAnsi="Arial" w:cs="Arial"/>
          <w:kern w:val="0"/>
          <w:lang w:eastAsia="en-GB"/>
          <w14:ligatures w14:val="none"/>
        </w:rPr>
        <w:t>In conclusion</w:t>
      </w:r>
      <w:r w:rsidR="000A6A44" w:rsidRPr="008D7658">
        <w:rPr>
          <w:rFonts w:ascii="Arial" w:eastAsia="Times New Roman" w:hAnsi="Arial" w:cs="Arial"/>
          <w:kern w:val="0"/>
          <w:lang w:eastAsia="en-GB"/>
          <w14:ligatures w14:val="none"/>
        </w:rPr>
        <w:t>, the implementation of a PESTEL analysis allows BP to identify the most critical environmental factors</w:t>
      </w:r>
      <w:r w:rsidR="00CB047E">
        <w:rPr>
          <w:rFonts w:ascii="Arial" w:eastAsia="Times New Roman" w:hAnsi="Arial" w:cs="Arial"/>
          <w:kern w:val="0"/>
          <w:lang w:eastAsia="en-GB"/>
          <w14:ligatures w14:val="none"/>
        </w:rPr>
        <w:t xml:space="preserve"> and others</w:t>
      </w:r>
      <w:r w:rsidR="000A6A44" w:rsidRPr="008D7658">
        <w:rPr>
          <w:rFonts w:ascii="Arial" w:eastAsia="Times New Roman" w:hAnsi="Arial" w:cs="Arial"/>
          <w:kern w:val="0"/>
          <w:lang w:eastAsia="en-GB"/>
          <w14:ligatures w14:val="none"/>
        </w:rPr>
        <w:t xml:space="preserve"> that influence its business operations. BP can ensure long-term sustainability by adapting its strategies to account for the political, economic, social, technological, and environmental aspects. </w:t>
      </w:r>
    </w:p>
    <w:p w14:paraId="255439C1" w14:textId="2AD4CA15" w:rsidR="00C826F1" w:rsidRDefault="000A6A44" w:rsidP="00A63EA4">
      <w:pPr>
        <w:spacing w:after="0" w:line="360" w:lineRule="auto"/>
        <w:rPr>
          <w:rFonts w:ascii="Arial" w:eastAsia="Times New Roman" w:hAnsi="Arial" w:cs="Arial"/>
          <w:kern w:val="0"/>
          <w:lang w:eastAsia="en-GB"/>
          <w14:ligatures w14:val="none"/>
        </w:rPr>
      </w:pPr>
      <w:r w:rsidRPr="008D7658">
        <w:rPr>
          <w:rFonts w:ascii="Arial" w:eastAsia="Times New Roman" w:hAnsi="Arial" w:cs="Arial"/>
          <w:kern w:val="0"/>
          <w:lang w:eastAsia="en-GB"/>
          <w14:ligatures w14:val="none"/>
        </w:rPr>
        <w:t>Additionally, the SWOT analysis enables BP to assess its competitive presence by identifying its strengths, weaknesses, opportunities, and threats. BP can guarantee its success as a primary provider of low-carbon strength solutions by capitalising on its strengths, capitalising on opportunities, and addressing vulnerabilities and threats in the ever-changing energy landscape.</w:t>
      </w:r>
    </w:p>
    <w:p w14:paraId="04E434B1" w14:textId="77777777" w:rsidR="003A4B8C" w:rsidRPr="003A4B8C" w:rsidRDefault="003A4B8C" w:rsidP="00A63EA4">
      <w:pPr>
        <w:spacing w:after="0" w:line="240" w:lineRule="auto"/>
        <w:rPr>
          <w:rFonts w:ascii="Arial" w:eastAsia="Times New Roman" w:hAnsi="Arial" w:cs="Arial"/>
          <w:kern w:val="0"/>
          <w:sz w:val="24"/>
          <w:szCs w:val="24"/>
          <w:lang w:eastAsia="en-GB"/>
          <w14:ligatures w14:val="none"/>
        </w:rPr>
      </w:pPr>
      <w:r w:rsidRPr="003A4B8C">
        <w:rPr>
          <w:rFonts w:ascii="Arial" w:eastAsia="Times New Roman" w:hAnsi="Arial" w:cs="Arial"/>
          <w:kern w:val="0"/>
          <w:sz w:val="24"/>
          <w:szCs w:val="24"/>
          <w:lang w:eastAsia="en-GB"/>
          <w14:ligatures w14:val="none"/>
        </w:rPr>
        <w:t>These two analytical instruments are almost perfect complements.</w:t>
      </w:r>
    </w:p>
    <w:p w14:paraId="3DB58485" w14:textId="77777777" w:rsidR="00CF56FE" w:rsidRPr="008D7658" w:rsidRDefault="00CF56FE" w:rsidP="00A63EA4">
      <w:pPr>
        <w:spacing w:after="0" w:line="360" w:lineRule="auto"/>
        <w:rPr>
          <w:rFonts w:ascii="Arial" w:eastAsia="Times New Roman" w:hAnsi="Arial" w:cs="Arial"/>
          <w:kern w:val="0"/>
          <w:lang w:eastAsia="en-GB"/>
          <w14:ligatures w14:val="none"/>
        </w:rPr>
      </w:pPr>
    </w:p>
    <w:p w14:paraId="6317C1D3" w14:textId="4A3E5AEB" w:rsidR="002E27A7" w:rsidRPr="002E27A7" w:rsidRDefault="00744B23" w:rsidP="00A63EA4">
      <w:pPr>
        <w:spacing w:line="360" w:lineRule="auto"/>
        <w:ind w:left="720"/>
        <w:rPr>
          <w:rFonts w:ascii="Arial" w:eastAsia="Times New Roman" w:hAnsi="Arial" w:cs="Arial"/>
          <w:kern w:val="0"/>
          <w:lang w:eastAsia="en-GB"/>
          <w14:ligatures w14:val="none"/>
        </w:rPr>
      </w:pPr>
      <w:r w:rsidRPr="008D7658">
        <w:rPr>
          <w:rFonts w:ascii="Arial" w:eastAsia="Times New Roman" w:hAnsi="Arial" w:cs="Arial"/>
          <w:kern w:val="0"/>
          <w:lang w:eastAsia="en-GB"/>
          <w14:ligatures w14:val="none"/>
        </w:rPr>
        <w:t xml:space="preserve">“Taken together, PESTLE and SWOT analyses offer </w:t>
      </w:r>
      <w:r w:rsidR="006D34C3" w:rsidRPr="008D7658">
        <w:rPr>
          <w:rFonts w:ascii="Arial" w:eastAsia="Times New Roman" w:hAnsi="Arial" w:cs="Arial"/>
          <w:kern w:val="0"/>
          <w:lang w:eastAsia="en-GB"/>
          <w14:ligatures w14:val="none"/>
        </w:rPr>
        <w:t xml:space="preserve">a </w:t>
      </w:r>
      <w:r w:rsidRPr="008D7658">
        <w:rPr>
          <w:rFonts w:ascii="Arial" w:eastAsia="Times New Roman" w:hAnsi="Arial" w:cs="Arial"/>
          <w:kern w:val="0"/>
          <w:lang w:eastAsia="en-GB"/>
          <w14:ligatures w14:val="none"/>
        </w:rPr>
        <w:t>comprehensive “outside-in” approach that should fuel your business plan with strategic opportunities and mitigate for threats</w:t>
      </w:r>
      <w:r w:rsidR="006D34C3" w:rsidRPr="008D7658">
        <w:rPr>
          <w:rFonts w:ascii="Arial" w:eastAsia="Times New Roman" w:hAnsi="Arial" w:cs="Arial"/>
          <w:kern w:val="0"/>
          <w:lang w:eastAsia="en-GB"/>
          <w14:ligatures w14:val="none"/>
        </w:rPr>
        <w:t>,</w:t>
      </w:r>
      <w:r w:rsidRPr="008D7658">
        <w:rPr>
          <w:rFonts w:ascii="Arial" w:eastAsia="Times New Roman" w:hAnsi="Arial" w:cs="Arial"/>
          <w:kern w:val="0"/>
          <w:lang w:eastAsia="en-GB"/>
          <w14:ligatures w14:val="none"/>
        </w:rPr>
        <w:t xml:space="preserve"> to keep you ahead </w:t>
      </w:r>
      <w:r w:rsidR="006D34C3" w:rsidRPr="008D7658">
        <w:rPr>
          <w:rFonts w:ascii="Arial" w:eastAsia="Times New Roman" w:hAnsi="Arial" w:cs="Arial"/>
          <w:kern w:val="0"/>
          <w:lang w:eastAsia="en-GB"/>
          <w14:ligatures w14:val="none"/>
        </w:rPr>
        <w:t>of the competition.” (</w:t>
      </w:r>
      <w:r w:rsidR="00F40B43">
        <w:rPr>
          <w:rFonts w:ascii="Arial" w:eastAsia="Times New Roman" w:hAnsi="Arial" w:cs="Arial"/>
          <w:kern w:val="0"/>
          <w:lang w:eastAsia="en-GB"/>
          <w14:ligatures w14:val="none"/>
        </w:rPr>
        <w:t>Think Beyond,</w:t>
      </w:r>
      <w:r w:rsidR="006D34C3" w:rsidRPr="00F40B43">
        <w:rPr>
          <w:rFonts w:ascii="Arial" w:eastAsia="Times New Roman" w:hAnsi="Arial" w:cs="Arial"/>
          <w:kern w:val="0"/>
          <w:lang w:eastAsia="en-GB"/>
          <w14:ligatures w14:val="none"/>
        </w:rPr>
        <w:t xml:space="preserve"> 2024</w:t>
      </w:r>
      <w:r w:rsidR="006D34C3" w:rsidRPr="008D7658">
        <w:rPr>
          <w:rFonts w:ascii="Arial" w:eastAsia="Times New Roman" w:hAnsi="Arial" w:cs="Arial"/>
          <w:kern w:val="0"/>
          <w:lang w:eastAsia="en-GB"/>
          <w14:ligatures w14:val="none"/>
        </w:rPr>
        <w:t>)</w:t>
      </w:r>
      <w:r w:rsidR="002E27A7" w:rsidRPr="002E27A7">
        <w:rPr>
          <w:rFonts w:ascii="Arial" w:eastAsia="Times New Roman" w:hAnsi="Arial" w:cs="Arial"/>
          <w:kern w:val="0"/>
          <w:lang w:eastAsia="en-GB"/>
          <w14:ligatures w14:val="none"/>
        </w:rPr>
        <w:br/>
      </w:r>
    </w:p>
    <w:p w14:paraId="24B1C959" w14:textId="77777777" w:rsidR="00831F30" w:rsidRPr="008D7658" w:rsidRDefault="00831F30" w:rsidP="008D7658">
      <w:pPr>
        <w:spacing w:after="0" w:line="360" w:lineRule="auto"/>
        <w:rPr>
          <w:rFonts w:ascii="Arial" w:eastAsia="Times New Roman" w:hAnsi="Arial" w:cs="Arial"/>
          <w:kern w:val="0"/>
          <w:lang w:eastAsia="en-GB"/>
          <w14:ligatures w14:val="none"/>
        </w:rPr>
      </w:pPr>
    </w:p>
    <w:p w14:paraId="22049A15" w14:textId="77777777" w:rsidR="00BB0B80" w:rsidRPr="008D7658" w:rsidRDefault="00BB0B80" w:rsidP="008D7658">
      <w:pPr>
        <w:spacing w:after="0" w:line="360" w:lineRule="auto"/>
        <w:rPr>
          <w:rFonts w:ascii="Arial" w:eastAsia="Times New Roman" w:hAnsi="Arial" w:cs="Arial"/>
          <w:kern w:val="0"/>
          <w:lang w:eastAsia="en-GB"/>
          <w14:ligatures w14:val="none"/>
        </w:rPr>
      </w:pPr>
    </w:p>
    <w:p w14:paraId="4FD8489F" w14:textId="77777777" w:rsidR="00BB0B80" w:rsidRPr="008D7658" w:rsidRDefault="00BB0B80" w:rsidP="008D7658">
      <w:pPr>
        <w:spacing w:after="0" w:line="360" w:lineRule="auto"/>
        <w:rPr>
          <w:rFonts w:ascii="Arial" w:eastAsia="Times New Roman" w:hAnsi="Arial" w:cs="Arial"/>
          <w:kern w:val="0"/>
          <w:lang w:eastAsia="en-GB"/>
          <w14:ligatures w14:val="none"/>
        </w:rPr>
      </w:pPr>
    </w:p>
    <w:p w14:paraId="4B944A29" w14:textId="77777777" w:rsidR="00EB390D" w:rsidRDefault="00C826F1" w:rsidP="008D7658">
      <w:pPr>
        <w:spacing w:line="360" w:lineRule="auto"/>
        <w:rPr>
          <w:rFonts w:ascii="Arial" w:hAnsi="Arial" w:cs="Arial"/>
        </w:rPr>
      </w:pPr>
      <w:r w:rsidRPr="008D7658">
        <w:rPr>
          <w:rFonts w:ascii="Arial" w:hAnsi="Arial" w:cs="Arial"/>
        </w:rPr>
        <w:br w:type="page"/>
      </w:r>
      <w:r w:rsidR="00EB390D" w:rsidRPr="008D7658">
        <w:rPr>
          <w:rFonts w:ascii="Arial" w:hAnsi="Arial" w:cs="Arial"/>
        </w:rPr>
        <w:lastRenderedPageBreak/>
        <w:t>Bibliography</w:t>
      </w:r>
    </w:p>
    <w:p w14:paraId="1387C3FB" w14:textId="77777777" w:rsidR="00DA5E12" w:rsidRPr="008D7658" w:rsidRDefault="00DA5E12" w:rsidP="008D7658">
      <w:pPr>
        <w:spacing w:line="360" w:lineRule="auto"/>
        <w:rPr>
          <w:rFonts w:ascii="Arial" w:hAnsi="Arial" w:cs="Arial"/>
        </w:rPr>
      </w:pPr>
    </w:p>
    <w:p w14:paraId="514AEBE0" w14:textId="77777777" w:rsidR="00DA5E12" w:rsidRPr="00DA5E12" w:rsidRDefault="00DA5E12" w:rsidP="00DA5E12">
      <w:pPr>
        <w:spacing w:line="360" w:lineRule="auto"/>
        <w:rPr>
          <w:rFonts w:ascii="Arial" w:hAnsi="Arial" w:cs="Arial"/>
        </w:rPr>
      </w:pPr>
      <w:r w:rsidRPr="00DA5E12">
        <w:rPr>
          <w:rFonts w:ascii="Arial" w:hAnsi="Arial" w:cs="Arial"/>
        </w:rPr>
        <w:t>British Petroleum (2024)</w:t>
      </w:r>
      <w:r w:rsidRPr="00DA5E12">
        <w:rPr>
          <w:rFonts w:ascii="Arial" w:hAnsi="Arial" w:cs="Arial"/>
          <w:i/>
          <w:iCs/>
        </w:rPr>
        <w:t xml:space="preserve"> bp Annual Report and Form 20-F 2023</w:t>
      </w:r>
      <w:r w:rsidRPr="00DA5E12">
        <w:rPr>
          <w:rFonts w:ascii="Arial" w:hAnsi="Arial" w:cs="Arial"/>
        </w:rPr>
        <w:t xml:space="preserve">. Available at: </w:t>
      </w:r>
      <w:hyperlink r:id="rId4" w:history="1">
        <w:r w:rsidRPr="00DA5E12">
          <w:rPr>
            <w:rStyle w:val="Hyperlink"/>
            <w:rFonts w:ascii="Arial" w:hAnsi="Arial" w:cs="Arial"/>
          </w:rPr>
          <w:t>https://www.bp.com/content/dam/bp/business-sites/en/global/corporate/pdfs/investors/bp-annual-report-and-form-20f-2023.pdf</w:t>
        </w:r>
      </w:hyperlink>
      <w:r w:rsidRPr="00DA5E12">
        <w:rPr>
          <w:rFonts w:ascii="Arial" w:hAnsi="Arial" w:cs="Arial"/>
        </w:rPr>
        <w:t xml:space="preserve"> (Accessed: 20 June 2024)</w:t>
      </w:r>
    </w:p>
    <w:p w14:paraId="12EDE66E" w14:textId="5875C285" w:rsidR="00EB390D" w:rsidRPr="00DA5E12" w:rsidRDefault="00DA5E12" w:rsidP="008D7658">
      <w:pPr>
        <w:spacing w:line="360" w:lineRule="auto"/>
        <w:rPr>
          <w:rFonts w:ascii="Arial" w:hAnsi="Arial" w:cs="Arial"/>
        </w:rPr>
      </w:pPr>
      <w:r w:rsidRPr="00DA5E12">
        <w:rPr>
          <w:rFonts w:ascii="Arial" w:hAnsi="Arial" w:cs="Arial"/>
        </w:rPr>
        <w:t xml:space="preserve">British Petroleum (2024) </w:t>
      </w:r>
      <w:r w:rsidRPr="00DA5E12">
        <w:rPr>
          <w:rFonts w:ascii="Arial" w:hAnsi="Arial" w:cs="Arial"/>
          <w:i/>
          <w:iCs/>
        </w:rPr>
        <w:t>Our beliefs and code of conduct</w:t>
      </w:r>
      <w:r w:rsidRPr="00DA5E12">
        <w:rPr>
          <w:rFonts w:ascii="Arial" w:hAnsi="Arial" w:cs="Arial"/>
        </w:rPr>
        <w:t xml:space="preserve">.  Available at: </w:t>
      </w:r>
      <w:hyperlink r:id="rId5" w:history="1">
        <w:r w:rsidRPr="00DA5E12">
          <w:rPr>
            <w:rStyle w:val="Hyperlink"/>
            <w:rFonts w:ascii="Arial" w:hAnsi="Arial" w:cs="Arial"/>
          </w:rPr>
          <w:t>https://www.bp.com/en/global/corporate/who-we-are/our-beliefs-and-code-of-conduct.html</w:t>
        </w:r>
      </w:hyperlink>
      <w:r w:rsidRPr="00DA5E12">
        <w:rPr>
          <w:rStyle w:val="Hyperlink"/>
          <w:rFonts w:ascii="Arial" w:hAnsi="Arial" w:cs="Arial"/>
        </w:rPr>
        <w:t xml:space="preserve"> </w:t>
      </w:r>
      <w:r w:rsidRPr="00DA5E12">
        <w:rPr>
          <w:rStyle w:val="Hyperlink"/>
          <w:rFonts w:ascii="Arial" w:hAnsi="Arial" w:cs="Arial"/>
          <w:color w:val="auto"/>
        </w:rPr>
        <w:t xml:space="preserve"> </w:t>
      </w:r>
      <w:r w:rsidRPr="00DA5E12">
        <w:rPr>
          <w:rFonts w:ascii="Arial" w:hAnsi="Arial" w:cs="Arial"/>
        </w:rPr>
        <w:t>(Accessed: 20 June 2024)</w:t>
      </w:r>
    </w:p>
    <w:p w14:paraId="4BADD424" w14:textId="21FF8296" w:rsidR="00EB390D" w:rsidRPr="00DA5E12" w:rsidRDefault="000415CD" w:rsidP="000415CD">
      <w:pPr>
        <w:spacing w:after="0" w:line="240" w:lineRule="auto"/>
        <w:rPr>
          <w:rFonts w:ascii="Arial" w:hAnsi="Arial" w:cs="Arial"/>
        </w:rPr>
      </w:pPr>
      <w:r w:rsidRPr="00DA5E12">
        <w:rPr>
          <w:rFonts w:ascii="Arial" w:eastAsia="Times New Roman" w:hAnsi="Arial" w:cs="Arial"/>
          <w:kern w:val="0"/>
          <w:lang w:eastAsia="en-GB"/>
          <w14:ligatures w14:val="none"/>
        </w:rPr>
        <w:t xml:space="preserve">Forbes (2024) </w:t>
      </w:r>
      <w:r w:rsidRPr="00DA5E12">
        <w:rPr>
          <w:rFonts w:ascii="Arial" w:eastAsia="Times New Roman" w:hAnsi="Arial" w:cs="Arial"/>
          <w:i/>
          <w:iCs/>
          <w:kern w:val="0"/>
          <w:lang w:eastAsia="en-GB"/>
          <w14:ligatures w14:val="none"/>
        </w:rPr>
        <w:t>British Petroleum</w:t>
      </w:r>
      <w:r w:rsidRPr="00DA5E12">
        <w:rPr>
          <w:rFonts w:ascii="Arial" w:eastAsia="Times New Roman" w:hAnsi="Arial" w:cs="Arial"/>
          <w:kern w:val="0"/>
          <w:lang w:eastAsia="en-GB"/>
          <w14:ligatures w14:val="none"/>
        </w:rPr>
        <w:t xml:space="preserve">. Available at: </w:t>
      </w:r>
      <w:hyperlink r:id="rId6" w:history="1">
        <w:r w:rsidRPr="00DA5E12">
          <w:rPr>
            <w:rStyle w:val="Hyperlink"/>
            <w:rFonts w:ascii="Arial" w:eastAsia="Times New Roman" w:hAnsi="Arial" w:cs="Arial"/>
            <w:kern w:val="0"/>
            <w:lang w:eastAsia="en-GB"/>
            <w14:ligatures w14:val="none"/>
          </w:rPr>
          <w:t>https://www.forbes.com/companies/bp/</w:t>
        </w:r>
      </w:hyperlink>
      <w:r w:rsidR="00F3442E" w:rsidRPr="00DA5E12">
        <w:rPr>
          <w:rStyle w:val="Hyperlink"/>
          <w:rFonts w:ascii="Arial" w:eastAsia="Times New Roman" w:hAnsi="Arial" w:cs="Arial"/>
          <w:kern w:val="0"/>
          <w:u w:val="none"/>
          <w:lang w:eastAsia="en-GB"/>
          <w14:ligatures w14:val="none"/>
        </w:rPr>
        <w:t xml:space="preserve"> </w:t>
      </w:r>
      <w:r w:rsidR="00F3442E" w:rsidRPr="00DA5E12">
        <w:rPr>
          <w:rFonts w:ascii="Arial" w:hAnsi="Arial" w:cs="Arial"/>
        </w:rPr>
        <w:t>(Accessed: 18 June 2024).</w:t>
      </w:r>
    </w:p>
    <w:p w14:paraId="29E4C512" w14:textId="77777777" w:rsidR="00DA5E12" w:rsidRPr="00DA5E12" w:rsidRDefault="00DA5E12" w:rsidP="000415CD">
      <w:pPr>
        <w:spacing w:after="0" w:line="240" w:lineRule="auto"/>
        <w:rPr>
          <w:rFonts w:ascii="Arial" w:hAnsi="Arial" w:cs="Arial"/>
        </w:rPr>
      </w:pPr>
    </w:p>
    <w:p w14:paraId="717121F9" w14:textId="77777777" w:rsidR="00DA5E12" w:rsidRPr="00DA5E12" w:rsidRDefault="00DA5E12" w:rsidP="00DA5E12">
      <w:pPr>
        <w:spacing w:after="0" w:line="360" w:lineRule="auto"/>
        <w:rPr>
          <w:rFonts w:ascii="Arial" w:eastAsia="Times New Roman" w:hAnsi="Arial" w:cs="Arial"/>
          <w:kern w:val="0"/>
          <w:lang w:eastAsia="en-GB"/>
          <w14:ligatures w14:val="none"/>
        </w:rPr>
      </w:pPr>
      <w:proofErr w:type="spellStart"/>
      <w:r w:rsidRPr="00DA5E12">
        <w:rPr>
          <w:rFonts w:ascii="Arial" w:hAnsi="Arial" w:cs="Arial"/>
        </w:rPr>
        <w:t>Peterdy</w:t>
      </w:r>
      <w:proofErr w:type="spellEnd"/>
      <w:r w:rsidRPr="00DA5E12">
        <w:rPr>
          <w:rFonts w:ascii="Arial" w:hAnsi="Arial" w:cs="Arial"/>
        </w:rPr>
        <w:t>, K. (n.d.) PESTEL Analysis. Available at:</w:t>
      </w:r>
      <w:r w:rsidRPr="00DA5E12">
        <w:rPr>
          <w:rFonts w:ascii="Arial" w:hAnsi="Arial" w:cs="Arial"/>
          <w:u w:val="single"/>
        </w:rPr>
        <w:t xml:space="preserve"> </w:t>
      </w:r>
      <w:hyperlink r:id="rId7" w:history="1">
        <w:r w:rsidRPr="00DA5E12">
          <w:rPr>
            <w:rStyle w:val="Hyperlink"/>
            <w:rFonts w:ascii="Arial" w:eastAsia="Times New Roman" w:hAnsi="Arial" w:cs="Arial"/>
            <w:kern w:val="0"/>
            <w:lang w:eastAsia="en-GB"/>
            <w14:ligatures w14:val="none"/>
          </w:rPr>
          <w:t>https://corporatefinanceinstitute.com/resources/management/pestel-analysis/</w:t>
        </w:r>
      </w:hyperlink>
      <w:r w:rsidRPr="00DA5E12">
        <w:rPr>
          <w:rFonts w:ascii="Arial" w:eastAsia="Times New Roman" w:hAnsi="Arial" w:cs="Arial"/>
          <w:kern w:val="0"/>
          <w:lang w:eastAsia="en-GB"/>
          <w14:ligatures w14:val="none"/>
        </w:rPr>
        <w:t xml:space="preserve"> (Accessed: 20 June 2024)</w:t>
      </w:r>
    </w:p>
    <w:p w14:paraId="2C33F34C" w14:textId="77777777" w:rsidR="00EB390D" w:rsidRPr="00DA5E12" w:rsidRDefault="00EB390D" w:rsidP="008D7658">
      <w:pPr>
        <w:spacing w:after="0" w:line="360" w:lineRule="auto"/>
        <w:rPr>
          <w:rFonts w:ascii="Arial" w:eastAsia="Times New Roman" w:hAnsi="Arial" w:cs="Arial"/>
          <w:kern w:val="0"/>
          <w:lang w:eastAsia="en-GB"/>
          <w14:ligatures w14:val="none"/>
        </w:rPr>
      </w:pPr>
    </w:p>
    <w:p w14:paraId="703E7590" w14:textId="0492631E" w:rsidR="00093F4E" w:rsidRPr="00DA5E12" w:rsidRDefault="00EB390D" w:rsidP="0005484F">
      <w:pPr>
        <w:spacing w:line="360" w:lineRule="auto"/>
        <w:rPr>
          <w:rFonts w:ascii="Arial" w:hAnsi="Arial" w:cs="Arial"/>
        </w:rPr>
      </w:pPr>
      <w:r w:rsidRPr="00DA5E12">
        <w:rPr>
          <w:rFonts w:ascii="Arial" w:hAnsi="Arial" w:cs="Arial"/>
          <w:color w:val="212121"/>
          <w:shd w:val="clear" w:color="auto" w:fill="FFFFFF"/>
        </w:rPr>
        <w:t>Teoli</w:t>
      </w:r>
      <w:r w:rsidR="00093F4E" w:rsidRPr="00DA5E12">
        <w:rPr>
          <w:rFonts w:ascii="Arial" w:hAnsi="Arial" w:cs="Arial"/>
          <w:color w:val="212121"/>
          <w:shd w:val="clear" w:color="auto" w:fill="FFFFFF"/>
        </w:rPr>
        <w:t>,</w:t>
      </w:r>
      <w:r w:rsidRPr="00DA5E12">
        <w:rPr>
          <w:rFonts w:ascii="Arial" w:hAnsi="Arial" w:cs="Arial"/>
          <w:color w:val="212121"/>
          <w:shd w:val="clear" w:color="auto" w:fill="FFFFFF"/>
        </w:rPr>
        <w:t xml:space="preserve"> D</w:t>
      </w:r>
      <w:r w:rsidR="00093F4E" w:rsidRPr="00DA5E12">
        <w:rPr>
          <w:rFonts w:ascii="Arial" w:hAnsi="Arial" w:cs="Arial"/>
          <w:color w:val="212121"/>
          <w:shd w:val="clear" w:color="auto" w:fill="FFFFFF"/>
        </w:rPr>
        <w:t>. (2023)</w:t>
      </w:r>
      <w:r w:rsidRPr="00DA5E12">
        <w:rPr>
          <w:rFonts w:ascii="Arial" w:hAnsi="Arial" w:cs="Arial"/>
          <w:color w:val="212121"/>
          <w:shd w:val="clear" w:color="auto" w:fill="FFFFFF"/>
        </w:rPr>
        <w:t xml:space="preserve"> </w:t>
      </w:r>
      <w:r w:rsidRPr="00DA5E12">
        <w:rPr>
          <w:rFonts w:ascii="Arial" w:hAnsi="Arial" w:cs="Arial"/>
          <w:i/>
          <w:iCs/>
          <w:color w:val="212121"/>
          <w:shd w:val="clear" w:color="auto" w:fill="FFFFFF"/>
        </w:rPr>
        <w:t>SWOT Analysis</w:t>
      </w:r>
      <w:r w:rsidRPr="00DA5E12">
        <w:rPr>
          <w:rFonts w:ascii="Arial" w:hAnsi="Arial" w:cs="Arial"/>
          <w:color w:val="212121"/>
          <w:shd w:val="clear" w:color="auto" w:fill="FFFFFF"/>
        </w:rPr>
        <w:t>.</w:t>
      </w:r>
      <w:r w:rsidR="00093F4E" w:rsidRPr="00DA5E12">
        <w:rPr>
          <w:rFonts w:ascii="Arial" w:hAnsi="Arial" w:cs="Arial"/>
          <w:color w:val="212121"/>
          <w:shd w:val="clear" w:color="auto" w:fill="FFFFFF"/>
        </w:rPr>
        <w:t xml:space="preserve"> Available at:</w:t>
      </w:r>
      <w:r w:rsidRPr="00DA5E12">
        <w:rPr>
          <w:rFonts w:ascii="Arial" w:eastAsia="Times New Roman" w:hAnsi="Arial" w:cs="Arial"/>
          <w:kern w:val="0"/>
          <w:lang w:eastAsia="en-GB"/>
          <w14:ligatures w14:val="none"/>
        </w:rPr>
        <w:t xml:space="preserve"> </w:t>
      </w:r>
      <w:hyperlink r:id="rId8" w:history="1">
        <w:r w:rsidR="0005484F" w:rsidRPr="00DA5E12">
          <w:rPr>
            <w:rStyle w:val="Hyperlink"/>
            <w:rFonts w:ascii="Arial" w:hAnsi="Arial" w:cs="Arial"/>
          </w:rPr>
          <w:t>https://www.ncbi.nlm.nih.gov/books/NBK537302/</w:t>
        </w:r>
      </w:hyperlink>
      <w:r w:rsidR="0005484F" w:rsidRPr="00DA5E12">
        <w:rPr>
          <w:rFonts w:ascii="Arial" w:hAnsi="Arial" w:cs="Arial"/>
        </w:rPr>
        <w:t xml:space="preserve"> </w:t>
      </w:r>
      <w:r w:rsidR="00093F4E" w:rsidRPr="00DA5E12">
        <w:rPr>
          <w:rFonts w:ascii="Arial" w:eastAsia="Times New Roman" w:hAnsi="Arial" w:cs="Arial"/>
          <w:kern w:val="0"/>
          <w:lang w:eastAsia="en-GB"/>
          <w14:ligatures w14:val="none"/>
        </w:rPr>
        <w:t>(Accessed: 18 June 2024)</w:t>
      </w:r>
    </w:p>
    <w:p w14:paraId="1DCF52B7" w14:textId="77777777" w:rsidR="00DA5E12" w:rsidRPr="00DA5E12" w:rsidRDefault="00DA5E12" w:rsidP="00DA5E12">
      <w:pPr>
        <w:spacing w:line="360" w:lineRule="auto"/>
        <w:rPr>
          <w:rFonts w:ascii="Arial" w:hAnsi="Arial" w:cs="Arial"/>
          <w:i/>
          <w:iCs/>
        </w:rPr>
      </w:pPr>
      <w:r w:rsidRPr="00DA5E12">
        <w:rPr>
          <w:rFonts w:ascii="Arial" w:hAnsi="Arial" w:cs="Arial"/>
        </w:rPr>
        <w:t xml:space="preserve">Think Beyond (2024) </w:t>
      </w:r>
      <w:r w:rsidRPr="00DA5E12">
        <w:rPr>
          <w:rFonts w:ascii="Arial" w:hAnsi="Arial" w:cs="Arial"/>
          <w:i/>
          <w:iCs/>
        </w:rPr>
        <w:t>PESTLE and SWOT Analysis keep your Business Fighting Fit</w:t>
      </w:r>
      <w:r w:rsidRPr="00DA5E12">
        <w:rPr>
          <w:rFonts w:ascii="Arial" w:hAnsi="Arial" w:cs="Arial"/>
        </w:rPr>
        <w:t xml:space="preserve">. Available at: </w:t>
      </w:r>
      <w:hyperlink r:id="rId9" w:history="1">
        <w:r w:rsidRPr="00DA5E12">
          <w:rPr>
            <w:rStyle w:val="Hyperlink"/>
            <w:rFonts w:ascii="Arial" w:hAnsi="Arial" w:cs="Arial"/>
          </w:rPr>
          <w:t>https://www.think-beyond.co.uk/how-pestle-and-swot-analysis-keep-your-business-fighting-fit/</w:t>
        </w:r>
      </w:hyperlink>
      <w:r w:rsidRPr="00DA5E12">
        <w:rPr>
          <w:rFonts w:ascii="Arial" w:hAnsi="Arial" w:cs="Arial"/>
        </w:rPr>
        <w:t xml:space="preserve"> (Accessed: 19 June 2024)</w:t>
      </w:r>
    </w:p>
    <w:p w14:paraId="6009649A" w14:textId="2730F8E5" w:rsidR="00EB390D" w:rsidRPr="00DA5E12" w:rsidRDefault="00EB390D" w:rsidP="008D7658">
      <w:pPr>
        <w:spacing w:after="0" w:line="360" w:lineRule="auto"/>
        <w:rPr>
          <w:rFonts w:ascii="Arial" w:eastAsia="Times New Roman" w:hAnsi="Arial" w:cs="Arial"/>
          <w:kern w:val="0"/>
          <w:lang w:eastAsia="en-GB"/>
          <w14:ligatures w14:val="none"/>
        </w:rPr>
      </w:pPr>
    </w:p>
    <w:p w14:paraId="63655869" w14:textId="77777777" w:rsidR="00EB390D" w:rsidRPr="008D7658" w:rsidRDefault="00EB390D" w:rsidP="008D7658">
      <w:pPr>
        <w:spacing w:after="0" w:line="360" w:lineRule="auto"/>
        <w:rPr>
          <w:rFonts w:ascii="Arial" w:eastAsia="Times New Roman" w:hAnsi="Arial" w:cs="Arial"/>
          <w:kern w:val="0"/>
          <w:lang w:eastAsia="en-GB"/>
          <w14:ligatures w14:val="none"/>
        </w:rPr>
      </w:pPr>
    </w:p>
    <w:p w14:paraId="261B0C0B" w14:textId="41FDA6A3" w:rsidR="00C826F1" w:rsidRPr="008D7658" w:rsidRDefault="00C826F1" w:rsidP="008D7658">
      <w:pPr>
        <w:spacing w:line="360" w:lineRule="auto"/>
        <w:rPr>
          <w:rFonts w:ascii="Arial" w:hAnsi="Arial" w:cs="Arial"/>
        </w:rPr>
      </w:pPr>
    </w:p>
    <w:sectPr w:rsidR="00C826F1" w:rsidRPr="008D7658" w:rsidSect="00C826F1">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7DF"/>
    <w:rsid w:val="00020884"/>
    <w:rsid w:val="000415CD"/>
    <w:rsid w:val="0005484F"/>
    <w:rsid w:val="00064488"/>
    <w:rsid w:val="00093F4E"/>
    <w:rsid w:val="000A6A44"/>
    <w:rsid w:val="0019144F"/>
    <w:rsid w:val="00206DE7"/>
    <w:rsid w:val="00282910"/>
    <w:rsid w:val="002E07C2"/>
    <w:rsid w:val="002E27A7"/>
    <w:rsid w:val="002F0F82"/>
    <w:rsid w:val="00357A76"/>
    <w:rsid w:val="003737AE"/>
    <w:rsid w:val="003A4B8C"/>
    <w:rsid w:val="003E18E3"/>
    <w:rsid w:val="00406454"/>
    <w:rsid w:val="004178E3"/>
    <w:rsid w:val="004E50ED"/>
    <w:rsid w:val="005079B7"/>
    <w:rsid w:val="00526A5F"/>
    <w:rsid w:val="005743E2"/>
    <w:rsid w:val="005827DF"/>
    <w:rsid w:val="005D0677"/>
    <w:rsid w:val="005E1413"/>
    <w:rsid w:val="006552F4"/>
    <w:rsid w:val="006825D3"/>
    <w:rsid w:val="006D34C3"/>
    <w:rsid w:val="006E1EBB"/>
    <w:rsid w:val="00744B23"/>
    <w:rsid w:val="007677F4"/>
    <w:rsid w:val="00772518"/>
    <w:rsid w:val="0077502B"/>
    <w:rsid w:val="00831F30"/>
    <w:rsid w:val="008747C0"/>
    <w:rsid w:val="00880720"/>
    <w:rsid w:val="008825CF"/>
    <w:rsid w:val="008A519C"/>
    <w:rsid w:val="008D7658"/>
    <w:rsid w:val="00A63EA4"/>
    <w:rsid w:val="00A74289"/>
    <w:rsid w:val="00A85943"/>
    <w:rsid w:val="00A9679B"/>
    <w:rsid w:val="00B74C6C"/>
    <w:rsid w:val="00BA295D"/>
    <w:rsid w:val="00BB0B80"/>
    <w:rsid w:val="00C230B8"/>
    <w:rsid w:val="00C405DD"/>
    <w:rsid w:val="00C51E60"/>
    <w:rsid w:val="00C748F2"/>
    <w:rsid w:val="00C826F1"/>
    <w:rsid w:val="00CB047E"/>
    <w:rsid w:val="00CB4B70"/>
    <w:rsid w:val="00CE2798"/>
    <w:rsid w:val="00CF56FE"/>
    <w:rsid w:val="00D31F94"/>
    <w:rsid w:val="00DA5E12"/>
    <w:rsid w:val="00E81902"/>
    <w:rsid w:val="00E94607"/>
    <w:rsid w:val="00EB390D"/>
    <w:rsid w:val="00F3442E"/>
    <w:rsid w:val="00F40B43"/>
    <w:rsid w:val="00F9028D"/>
    <w:rsid w:val="00F95458"/>
    <w:rsid w:val="00FB4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2BD3B3"/>
  <w15:chartTrackingRefBased/>
  <w15:docId w15:val="{7E331609-69E0-4A0B-8532-1D7E15051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27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7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7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7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7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7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7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2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27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27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27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27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7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7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7DF"/>
    <w:rPr>
      <w:rFonts w:eastAsiaTheme="majorEastAsia" w:cstheme="majorBidi"/>
      <w:color w:val="272727" w:themeColor="text1" w:themeTint="D8"/>
    </w:rPr>
  </w:style>
  <w:style w:type="paragraph" w:styleId="Title">
    <w:name w:val="Title"/>
    <w:basedOn w:val="Normal"/>
    <w:next w:val="Normal"/>
    <w:link w:val="TitleChar"/>
    <w:uiPriority w:val="10"/>
    <w:qFormat/>
    <w:rsid w:val="005827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7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7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7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7DF"/>
    <w:pPr>
      <w:spacing w:before="160"/>
      <w:jc w:val="center"/>
    </w:pPr>
    <w:rPr>
      <w:i/>
      <w:iCs/>
      <w:color w:val="404040" w:themeColor="text1" w:themeTint="BF"/>
    </w:rPr>
  </w:style>
  <w:style w:type="character" w:customStyle="1" w:styleId="QuoteChar">
    <w:name w:val="Quote Char"/>
    <w:basedOn w:val="DefaultParagraphFont"/>
    <w:link w:val="Quote"/>
    <w:uiPriority w:val="29"/>
    <w:rsid w:val="005827DF"/>
    <w:rPr>
      <w:i/>
      <w:iCs/>
      <w:color w:val="404040" w:themeColor="text1" w:themeTint="BF"/>
    </w:rPr>
  </w:style>
  <w:style w:type="paragraph" w:styleId="ListParagraph">
    <w:name w:val="List Paragraph"/>
    <w:basedOn w:val="Normal"/>
    <w:uiPriority w:val="34"/>
    <w:qFormat/>
    <w:rsid w:val="005827DF"/>
    <w:pPr>
      <w:ind w:left="720"/>
      <w:contextualSpacing/>
    </w:pPr>
  </w:style>
  <w:style w:type="character" w:styleId="IntenseEmphasis">
    <w:name w:val="Intense Emphasis"/>
    <w:basedOn w:val="DefaultParagraphFont"/>
    <w:uiPriority w:val="21"/>
    <w:qFormat/>
    <w:rsid w:val="005827DF"/>
    <w:rPr>
      <w:i/>
      <w:iCs/>
      <w:color w:val="0F4761" w:themeColor="accent1" w:themeShade="BF"/>
    </w:rPr>
  </w:style>
  <w:style w:type="paragraph" w:styleId="IntenseQuote">
    <w:name w:val="Intense Quote"/>
    <w:basedOn w:val="Normal"/>
    <w:next w:val="Normal"/>
    <w:link w:val="IntenseQuoteChar"/>
    <w:uiPriority w:val="30"/>
    <w:qFormat/>
    <w:rsid w:val="00582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7DF"/>
    <w:rPr>
      <w:i/>
      <w:iCs/>
      <w:color w:val="0F4761" w:themeColor="accent1" w:themeShade="BF"/>
    </w:rPr>
  </w:style>
  <w:style w:type="character" w:styleId="IntenseReference">
    <w:name w:val="Intense Reference"/>
    <w:basedOn w:val="DefaultParagraphFont"/>
    <w:uiPriority w:val="32"/>
    <w:qFormat/>
    <w:rsid w:val="005827DF"/>
    <w:rPr>
      <w:b/>
      <w:bCs/>
      <w:smallCaps/>
      <w:color w:val="0F4761" w:themeColor="accent1" w:themeShade="BF"/>
      <w:spacing w:val="5"/>
    </w:rPr>
  </w:style>
  <w:style w:type="character" w:styleId="Hyperlink">
    <w:name w:val="Hyperlink"/>
    <w:basedOn w:val="DefaultParagraphFont"/>
    <w:uiPriority w:val="99"/>
    <w:unhideWhenUsed/>
    <w:rsid w:val="00B74C6C"/>
    <w:rPr>
      <w:color w:val="467886" w:themeColor="hyperlink"/>
      <w:u w:val="single"/>
    </w:rPr>
  </w:style>
  <w:style w:type="character" w:styleId="UnresolvedMention">
    <w:name w:val="Unresolved Mention"/>
    <w:basedOn w:val="DefaultParagraphFont"/>
    <w:uiPriority w:val="99"/>
    <w:semiHidden/>
    <w:unhideWhenUsed/>
    <w:rsid w:val="00B74C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9688900">
      <w:bodyDiv w:val="1"/>
      <w:marLeft w:val="0"/>
      <w:marRight w:val="0"/>
      <w:marTop w:val="0"/>
      <w:marBottom w:val="0"/>
      <w:divBdr>
        <w:top w:val="none" w:sz="0" w:space="0" w:color="auto"/>
        <w:left w:val="none" w:sz="0" w:space="0" w:color="auto"/>
        <w:bottom w:val="none" w:sz="0" w:space="0" w:color="auto"/>
        <w:right w:val="none" w:sz="0" w:space="0" w:color="auto"/>
      </w:divBdr>
    </w:div>
    <w:div w:id="512577818">
      <w:bodyDiv w:val="1"/>
      <w:marLeft w:val="0"/>
      <w:marRight w:val="0"/>
      <w:marTop w:val="0"/>
      <w:marBottom w:val="0"/>
      <w:divBdr>
        <w:top w:val="none" w:sz="0" w:space="0" w:color="auto"/>
        <w:left w:val="none" w:sz="0" w:space="0" w:color="auto"/>
        <w:bottom w:val="none" w:sz="0" w:space="0" w:color="auto"/>
        <w:right w:val="none" w:sz="0" w:space="0" w:color="auto"/>
      </w:divBdr>
    </w:div>
    <w:div w:id="655425901">
      <w:bodyDiv w:val="1"/>
      <w:marLeft w:val="0"/>
      <w:marRight w:val="0"/>
      <w:marTop w:val="0"/>
      <w:marBottom w:val="0"/>
      <w:divBdr>
        <w:top w:val="none" w:sz="0" w:space="0" w:color="auto"/>
        <w:left w:val="none" w:sz="0" w:space="0" w:color="auto"/>
        <w:bottom w:val="none" w:sz="0" w:space="0" w:color="auto"/>
        <w:right w:val="none" w:sz="0" w:space="0" w:color="auto"/>
      </w:divBdr>
    </w:div>
    <w:div w:id="686714944">
      <w:bodyDiv w:val="1"/>
      <w:marLeft w:val="0"/>
      <w:marRight w:val="0"/>
      <w:marTop w:val="0"/>
      <w:marBottom w:val="0"/>
      <w:divBdr>
        <w:top w:val="none" w:sz="0" w:space="0" w:color="auto"/>
        <w:left w:val="none" w:sz="0" w:space="0" w:color="auto"/>
        <w:bottom w:val="none" w:sz="0" w:space="0" w:color="auto"/>
        <w:right w:val="none" w:sz="0" w:space="0" w:color="auto"/>
      </w:divBdr>
    </w:div>
    <w:div w:id="721370317">
      <w:bodyDiv w:val="1"/>
      <w:marLeft w:val="0"/>
      <w:marRight w:val="0"/>
      <w:marTop w:val="0"/>
      <w:marBottom w:val="0"/>
      <w:divBdr>
        <w:top w:val="none" w:sz="0" w:space="0" w:color="auto"/>
        <w:left w:val="none" w:sz="0" w:space="0" w:color="auto"/>
        <w:bottom w:val="none" w:sz="0" w:space="0" w:color="auto"/>
        <w:right w:val="none" w:sz="0" w:space="0" w:color="auto"/>
      </w:divBdr>
    </w:div>
    <w:div w:id="924073605">
      <w:bodyDiv w:val="1"/>
      <w:marLeft w:val="0"/>
      <w:marRight w:val="0"/>
      <w:marTop w:val="0"/>
      <w:marBottom w:val="0"/>
      <w:divBdr>
        <w:top w:val="none" w:sz="0" w:space="0" w:color="auto"/>
        <w:left w:val="none" w:sz="0" w:space="0" w:color="auto"/>
        <w:bottom w:val="none" w:sz="0" w:space="0" w:color="auto"/>
        <w:right w:val="none" w:sz="0" w:space="0" w:color="auto"/>
      </w:divBdr>
    </w:div>
    <w:div w:id="973410510">
      <w:bodyDiv w:val="1"/>
      <w:marLeft w:val="0"/>
      <w:marRight w:val="0"/>
      <w:marTop w:val="0"/>
      <w:marBottom w:val="0"/>
      <w:divBdr>
        <w:top w:val="none" w:sz="0" w:space="0" w:color="auto"/>
        <w:left w:val="none" w:sz="0" w:space="0" w:color="auto"/>
        <w:bottom w:val="none" w:sz="0" w:space="0" w:color="auto"/>
        <w:right w:val="none" w:sz="0" w:space="0" w:color="auto"/>
      </w:divBdr>
    </w:div>
    <w:div w:id="1439056662">
      <w:bodyDiv w:val="1"/>
      <w:marLeft w:val="0"/>
      <w:marRight w:val="0"/>
      <w:marTop w:val="0"/>
      <w:marBottom w:val="0"/>
      <w:divBdr>
        <w:top w:val="none" w:sz="0" w:space="0" w:color="auto"/>
        <w:left w:val="none" w:sz="0" w:space="0" w:color="auto"/>
        <w:bottom w:val="none" w:sz="0" w:space="0" w:color="auto"/>
        <w:right w:val="none" w:sz="0" w:space="0" w:color="auto"/>
      </w:divBdr>
    </w:div>
    <w:div w:id="1689217893">
      <w:bodyDiv w:val="1"/>
      <w:marLeft w:val="0"/>
      <w:marRight w:val="0"/>
      <w:marTop w:val="0"/>
      <w:marBottom w:val="0"/>
      <w:divBdr>
        <w:top w:val="none" w:sz="0" w:space="0" w:color="auto"/>
        <w:left w:val="none" w:sz="0" w:space="0" w:color="auto"/>
        <w:bottom w:val="none" w:sz="0" w:space="0" w:color="auto"/>
        <w:right w:val="none" w:sz="0" w:space="0" w:color="auto"/>
      </w:divBdr>
    </w:div>
    <w:div w:id="1709717978">
      <w:bodyDiv w:val="1"/>
      <w:marLeft w:val="0"/>
      <w:marRight w:val="0"/>
      <w:marTop w:val="0"/>
      <w:marBottom w:val="0"/>
      <w:divBdr>
        <w:top w:val="none" w:sz="0" w:space="0" w:color="auto"/>
        <w:left w:val="none" w:sz="0" w:space="0" w:color="auto"/>
        <w:bottom w:val="none" w:sz="0" w:space="0" w:color="auto"/>
        <w:right w:val="none" w:sz="0" w:space="0" w:color="auto"/>
      </w:divBdr>
    </w:div>
    <w:div w:id="1830634632">
      <w:bodyDiv w:val="1"/>
      <w:marLeft w:val="0"/>
      <w:marRight w:val="0"/>
      <w:marTop w:val="0"/>
      <w:marBottom w:val="0"/>
      <w:divBdr>
        <w:top w:val="none" w:sz="0" w:space="0" w:color="auto"/>
        <w:left w:val="none" w:sz="0" w:space="0" w:color="auto"/>
        <w:bottom w:val="none" w:sz="0" w:space="0" w:color="auto"/>
        <w:right w:val="none" w:sz="0" w:space="0" w:color="auto"/>
      </w:divBdr>
    </w:div>
    <w:div w:id="2039968403">
      <w:bodyDiv w:val="1"/>
      <w:marLeft w:val="0"/>
      <w:marRight w:val="0"/>
      <w:marTop w:val="0"/>
      <w:marBottom w:val="0"/>
      <w:divBdr>
        <w:top w:val="none" w:sz="0" w:space="0" w:color="auto"/>
        <w:left w:val="none" w:sz="0" w:space="0" w:color="auto"/>
        <w:bottom w:val="none" w:sz="0" w:space="0" w:color="auto"/>
        <w:right w:val="none" w:sz="0" w:space="0" w:color="auto"/>
      </w:divBdr>
    </w:div>
    <w:div w:id="2092778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537302/" TargetMode="External"/><Relationship Id="rId3" Type="http://schemas.openxmlformats.org/officeDocument/2006/relationships/webSettings" Target="webSettings.xml"/><Relationship Id="rId7" Type="http://schemas.openxmlformats.org/officeDocument/2006/relationships/hyperlink" Target="https://corporatefinanceinstitute.com/resources/management/pestel-analysi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companies/bp/" TargetMode="External"/><Relationship Id="rId11" Type="http://schemas.openxmlformats.org/officeDocument/2006/relationships/theme" Target="theme/theme1.xml"/><Relationship Id="rId5" Type="http://schemas.openxmlformats.org/officeDocument/2006/relationships/hyperlink" Target="https://www.bp.com/en/global/corporate/who-we-are/our-beliefs-and-code-of-conduct.html" TargetMode="External"/><Relationship Id="rId10" Type="http://schemas.openxmlformats.org/officeDocument/2006/relationships/fontTable" Target="fontTable.xml"/><Relationship Id="rId4" Type="http://schemas.openxmlformats.org/officeDocument/2006/relationships/hyperlink" Target="https://www.bp.com/content/dam/bp/business-sites/en/global/corporate/pdfs/investors/bp-annual-report-and-form-20f-2023.pdf" TargetMode="External"/><Relationship Id="rId9" Type="http://schemas.openxmlformats.org/officeDocument/2006/relationships/hyperlink" Target="https://www.think-beyond.co.uk/how-pestle-and-swot-analysis-keep-your-business-fighting-f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1290</Words>
  <Characters>8350</Characters>
  <Application>Microsoft Office Word</Application>
  <DocSecurity>0</DocSecurity>
  <Lines>157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Munteanu (2240458)</dc:creator>
  <cp:keywords/>
  <dc:description/>
  <cp:lastModifiedBy>Daniela Munteanu (2240458)</cp:lastModifiedBy>
  <cp:revision>45</cp:revision>
  <dcterms:created xsi:type="dcterms:W3CDTF">2024-06-28T04:42:00Z</dcterms:created>
  <dcterms:modified xsi:type="dcterms:W3CDTF">2024-07-03T06:14:00Z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3dfbe2a9-7dd1-46ad-889b-096e742628c9</vt:lpwstr>
  </property>
</Properties>
</file>