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0592" w:rsidRDefault="00230592" w:rsidP="00230592">
      <w:pPr>
        <w:jc w:val="center"/>
        <w:rPr>
          <w:b/>
          <w:bCs/>
          <w:sz w:val="28"/>
          <w:szCs w:val="24"/>
        </w:rPr>
      </w:pPr>
    </w:p>
    <w:p w:rsidR="00230592" w:rsidRDefault="00230592" w:rsidP="00230592">
      <w:pPr>
        <w:jc w:val="center"/>
        <w:rPr>
          <w:b/>
          <w:bCs/>
          <w:sz w:val="28"/>
          <w:szCs w:val="24"/>
        </w:rPr>
      </w:pPr>
    </w:p>
    <w:p w:rsidR="00230592" w:rsidRDefault="00230592" w:rsidP="00230592">
      <w:pPr>
        <w:jc w:val="center"/>
        <w:rPr>
          <w:b/>
          <w:bCs/>
          <w:sz w:val="28"/>
          <w:szCs w:val="24"/>
        </w:rPr>
      </w:pPr>
    </w:p>
    <w:p w:rsidR="00230592" w:rsidRDefault="00230592" w:rsidP="00230592">
      <w:pPr>
        <w:jc w:val="center"/>
        <w:rPr>
          <w:b/>
          <w:bCs/>
          <w:sz w:val="28"/>
          <w:szCs w:val="24"/>
        </w:rPr>
      </w:pPr>
    </w:p>
    <w:p w:rsidR="00230592" w:rsidRPr="00A430C6" w:rsidRDefault="00230592" w:rsidP="00230592">
      <w:pPr>
        <w:spacing w:line="360" w:lineRule="auto"/>
        <w:jc w:val="center"/>
        <w:rPr>
          <w:rFonts w:ascii="Arial" w:hAnsi="Arial"/>
          <w:b/>
          <w:i/>
          <w:sz w:val="36"/>
          <w:szCs w:val="36"/>
        </w:rPr>
      </w:pPr>
      <w:r w:rsidRPr="00B818F2">
        <w:rPr>
          <w:rFonts w:ascii="Arial" w:hAnsi="Arial"/>
          <w:b/>
          <w:i/>
          <w:sz w:val="36"/>
          <w:szCs w:val="36"/>
        </w:rPr>
        <w:t xml:space="preserve">How to engage </w:t>
      </w:r>
      <w:r>
        <w:rPr>
          <w:rFonts w:ascii="Arial" w:hAnsi="Arial"/>
          <w:b/>
          <w:i/>
          <w:sz w:val="36"/>
          <w:szCs w:val="36"/>
        </w:rPr>
        <w:t xml:space="preserve">Generation Z </w:t>
      </w:r>
      <w:r w:rsidRPr="00B818F2">
        <w:rPr>
          <w:rFonts w:ascii="Arial" w:hAnsi="Arial"/>
          <w:b/>
          <w:i/>
          <w:sz w:val="36"/>
          <w:szCs w:val="36"/>
        </w:rPr>
        <w:t>employees th</w:t>
      </w:r>
      <w:r>
        <w:rPr>
          <w:rFonts w:ascii="Arial" w:hAnsi="Arial"/>
          <w:b/>
          <w:i/>
          <w:sz w:val="36"/>
          <w:szCs w:val="36"/>
        </w:rPr>
        <w:t>roughout the employee lifecycle?</w:t>
      </w:r>
    </w:p>
    <w:p w:rsidR="00230592" w:rsidRDefault="00230592" w:rsidP="00230592">
      <w:pPr>
        <w:spacing w:line="360" w:lineRule="auto"/>
        <w:rPr>
          <w:rFonts w:ascii="Arial" w:hAnsi="Arial"/>
          <w:szCs w:val="24"/>
        </w:rPr>
      </w:pPr>
    </w:p>
    <w:p w:rsidR="00230592" w:rsidRDefault="00230592" w:rsidP="00230592">
      <w:pPr>
        <w:spacing w:line="360" w:lineRule="auto"/>
        <w:rPr>
          <w:rFonts w:ascii="Arial" w:hAnsi="Arial"/>
          <w:szCs w:val="24"/>
        </w:rPr>
      </w:pPr>
    </w:p>
    <w:p w:rsidR="00230592" w:rsidRDefault="00230592" w:rsidP="00230592">
      <w:pPr>
        <w:spacing w:line="360" w:lineRule="auto"/>
        <w:rPr>
          <w:rFonts w:ascii="Arial" w:hAnsi="Arial"/>
          <w:szCs w:val="24"/>
        </w:rPr>
      </w:pPr>
    </w:p>
    <w:p w:rsidR="00230592" w:rsidRDefault="00230592" w:rsidP="00230592">
      <w:pPr>
        <w:spacing w:line="360" w:lineRule="auto"/>
        <w:rPr>
          <w:rFonts w:ascii="Arial" w:hAnsi="Arial"/>
          <w:szCs w:val="24"/>
        </w:rPr>
      </w:pPr>
    </w:p>
    <w:p w:rsidR="00230592" w:rsidRDefault="00230592" w:rsidP="00230592">
      <w:pPr>
        <w:spacing w:line="360" w:lineRule="auto"/>
        <w:rPr>
          <w:rFonts w:ascii="Arial" w:hAnsi="Arial"/>
          <w:szCs w:val="24"/>
        </w:rPr>
      </w:pPr>
    </w:p>
    <w:p w:rsidR="00230592" w:rsidRDefault="00230592" w:rsidP="00230592">
      <w:pPr>
        <w:spacing w:line="360" w:lineRule="auto"/>
        <w:rPr>
          <w:rFonts w:ascii="Arial" w:hAnsi="Arial"/>
          <w:szCs w:val="24"/>
        </w:rPr>
      </w:pPr>
    </w:p>
    <w:p w:rsidR="00230592" w:rsidRDefault="00230592" w:rsidP="00230592">
      <w:pPr>
        <w:spacing w:line="360" w:lineRule="auto"/>
        <w:rPr>
          <w:rFonts w:ascii="Arial" w:hAnsi="Arial"/>
          <w:szCs w:val="24"/>
        </w:rPr>
      </w:pPr>
    </w:p>
    <w:p w:rsidR="00230592" w:rsidRDefault="00230592" w:rsidP="00230592">
      <w:pPr>
        <w:spacing w:line="360" w:lineRule="auto"/>
        <w:rPr>
          <w:rFonts w:ascii="Arial" w:hAnsi="Arial"/>
          <w:b/>
          <w:bCs/>
          <w:szCs w:val="24"/>
        </w:rPr>
      </w:pPr>
    </w:p>
    <w:p w:rsidR="00230592" w:rsidRDefault="00230592" w:rsidP="00230592">
      <w:pPr>
        <w:spacing w:line="360" w:lineRule="auto"/>
        <w:rPr>
          <w:rFonts w:ascii="Arial" w:hAnsi="Arial"/>
          <w:b/>
          <w:bCs/>
          <w:szCs w:val="24"/>
        </w:rPr>
      </w:pPr>
    </w:p>
    <w:p w:rsidR="00230592" w:rsidRPr="000E0E5F" w:rsidRDefault="00230592" w:rsidP="00230592">
      <w:pPr>
        <w:spacing w:line="360" w:lineRule="auto"/>
        <w:rPr>
          <w:rFonts w:ascii="Arial" w:hAnsi="Arial"/>
          <w:szCs w:val="24"/>
        </w:rPr>
      </w:pPr>
      <w:r w:rsidRPr="000E0E5F">
        <w:rPr>
          <w:rFonts w:ascii="Arial" w:hAnsi="Arial"/>
          <w:b/>
          <w:bCs/>
          <w:szCs w:val="24"/>
        </w:rPr>
        <w:t>Student:</w:t>
      </w:r>
      <w:r>
        <w:rPr>
          <w:rFonts w:ascii="Arial" w:hAnsi="Arial"/>
          <w:szCs w:val="24"/>
        </w:rPr>
        <w:t xml:space="preserve"> Vasile-</w:t>
      </w:r>
      <w:r w:rsidRPr="000E0E5F">
        <w:rPr>
          <w:rFonts w:ascii="Arial" w:hAnsi="Arial"/>
          <w:szCs w:val="24"/>
        </w:rPr>
        <w:t>Alexandru Vasile</w:t>
      </w:r>
    </w:p>
    <w:p w:rsidR="00230592" w:rsidRPr="000E0E5F" w:rsidRDefault="00230592" w:rsidP="00230592">
      <w:pPr>
        <w:spacing w:line="360" w:lineRule="auto"/>
        <w:rPr>
          <w:rFonts w:ascii="Arial" w:hAnsi="Arial"/>
          <w:szCs w:val="24"/>
        </w:rPr>
      </w:pPr>
      <w:r w:rsidRPr="000E0E5F">
        <w:rPr>
          <w:rFonts w:ascii="Arial" w:hAnsi="Arial"/>
          <w:b/>
          <w:bCs/>
          <w:szCs w:val="24"/>
        </w:rPr>
        <w:t>Student ID number:</w:t>
      </w:r>
      <w:r w:rsidRPr="000E0E5F">
        <w:rPr>
          <w:rFonts w:ascii="Arial" w:hAnsi="Arial"/>
          <w:szCs w:val="24"/>
        </w:rPr>
        <w:t xml:space="preserve"> 2207749</w:t>
      </w:r>
    </w:p>
    <w:p w:rsidR="00230592" w:rsidRPr="00B818F2" w:rsidRDefault="00230592" w:rsidP="00230592">
      <w:pPr>
        <w:spacing w:line="360" w:lineRule="auto"/>
        <w:rPr>
          <w:rFonts w:ascii="Arial" w:hAnsi="Arial"/>
          <w:b/>
          <w:bCs/>
          <w:szCs w:val="24"/>
          <w:lang w:val="en-US"/>
        </w:rPr>
      </w:pPr>
      <w:r w:rsidRPr="000E0E5F">
        <w:rPr>
          <w:rFonts w:ascii="Arial" w:hAnsi="Arial"/>
          <w:b/>
          <w:bCs/>
          <w:szCs w:val="24"/>
        </w:rPr>
        <w:t>The module title:</w:t>
      </w:r>
      <w:r>
        <w:rPr>
          <w:rFonts w:ascii="Arial" w:hAnsi="Arial"/>
          <w:b/>
          <w:bCs/>
          <w:szCs w:val="24"/>
        </w:rPr>
        <w:t xml:space="preserve"> </w:t>
      </w:r>
      <w:r w:rsidRPr="00B818F2">
        <w:rPr>
          <w:rFonts w:ascii="Arial" w:hAnsi="Arial"/>
          <w:bCs/>
          <w:szCs w:val="24"/>
          <w:lang w:val="en-US"/>
        </w:rPr>
        <w:t>Personnel Resourcing &amp; Development (BMIH5005)</w:t>
      </w:r>
    </w:p>
    <w:p w:rsidR="00230592" w:rsidRPr="000E0E5F" w:rsidRDefault="00230592" w:rsidP="00230592">
      <w:pPr>
        <w:spacing w:line="360" w:lineRule="auto"/>
        <w:rPr>
          <w:rFonts w:ascii="Arial" w:hAnsi="Arial"/>
          <w:szCs w:val="24"/>
        </w:rPr>
      </w:pPr>
      <w:r w:rsidRPr="000E0E5F">
        <w:rPr>
          <w:rFonts w:ascii="Arial" w:hAnsi="Arial"/>
          <w:b/>
          <w:bCs/>
          <w:szCs w:val="24"/>
        </w:rPr>
        <w:t>Lecturer:</w:t>
      </w:r>
      <w:r w:rsidRPr="000E0E5F">
        <w:rPr>
          <w:rFonts w:ascii="Arial" w:hAnsi="Arial"/>
          <w:szCs w:val="24"/>
        </w:rPr>
        <w:t xml:space="preserve"> </w:t>
      </w:r>
      <w:r>
        <w:rPr>
          <w:rFonts w:ascii="Arial" w:hAnsi="Arial"/>
          <w:szCs w:val="24"/>
        </w:rPr>
        <w:t>Helen Lee</w:t>
      </w:r>
    </w:p>
    <w:p w:rsidR="00230592" w:rsidRPr="00584D83" w:rsidRDefault="00230592" w:rsidP="00230592">
      <w:pPr>
        <w:spacing w:line="360" w:lineRule="auto"/>
        <w:rPr>
          <w:rFonts w:ascii="Arial" w:hAnsi="Arial"/>
          <w:szCs w:val="24"/>
        </w:rPr>
      </w:pPr>
      <w:r w:rsidRPr="000E0E5F">
        <w:rPr>
          <w:rFonts w:ascii="Arial" w:hAnsi="Arial"/>
          <w:b/>
          <w:bCs/>
          <w:szCs w:val="24"/>
        </w:rPr>
        <w:t>Date</w:t>
      </w:r>
      <w:r>
        <w:rPr>
          <w:rFonts w:ascii="Arial" w:hAnsi="Arial"/>
          <w:b/>
          <w:bCs/>
          <w:szCs w:val="24"/>
        </w:rPr>
        <w:t xml:space="preserve">: </w:t>
      </w:r>
      <w:r>
        <w:rPr>
          <w:rFonts w:ascii="Arial" w:hAnsi="Arial"/>
          <w:bCs/>
          <w:szCs w:val="24"/>
        </w:rPr>
        <w:t>23 October 2023</w:t>
      </w:r>
    </w:p>
    <w:p w:rsidR="00230592" w:rsidRPr="000E0E5F" w:rsidRDefault="00230592" w:rsidP="00230592">
      <w:pPr>
        <w:spacing w:line="360" w:lineRule="auto"/>
        <w:rPr>
          <w:rFonts w:ascii="Arial" w:hAnsi="Arial"/>
          <w:szCs w:val="24"/>
        </w:rPr>
      </w:pPr>
      <w:r w:rsidRPr="000E0E5F">
        <w:rPr>
          <w:rFonts w:ascii="Arial" w:hAnsi="Arial"/>
          <w:b/>
          <w:szCs w:val="24"/>
        </w:rPr>
        <w:t>Word count</w:t>
      </w:r>
      <w:r>
        <w:rPr>
          <w:rFonts w:ascii="Arial" w:hAnsi="Arial"/>
          <w:szCs w:val="24"/>
        </w:rPr>
        <w:t>: 2111</w:t>
      </w:r>
    </w:p>
    <w:p w:rsidR="00230592" w:rsidRDefault="00230592" w:rsidP="00230592">
      <w:pPr>
        <w:spacing w:before="0" w:after="160" w:line="259" w:lineRule="auto"/>
        <w:jc w:val="left"/>
        <w:rPr>
          <w:b/>
          <w:bCs/>
          <w:sz w:val="28"/>
          <w:szCs w:val="24"/>
        </w:rPr>
      </w:pPr>
      <w:r>
        <w:rPr>
          <w:b/>
          <w:bCs/>
          <w:sz w:val="28"/>
          <w:szCs w:val="24"/>
        </w:rPr>
        <w:br w:type="page"/>
      </w:r>
    </w:p>
    <w:p w:rsidR="00230592" w:rsidRPr="00F17C19" w:rsidRDefault="00230592" w:rsidP="00230592">
      <w:pPr>
        <w:spacing w:line="360" w:lineRule="auto"/>
        <w:rPr>
          <w:rFonts w:ascii="Arial" w:hAnsi="Arial"/>
          <w:b/>
          <w:bCs/>
        </w:rPr>
      </w:pPr>
      <w:r w:rsidRPr="00F17C19">
        <w:rPr>
          <w:rFonts w:ascii="Arial" w:hAnsi="Arial"/>
          <w:b/>
          <w:bCs/>
        </w:rPr>
        <w:lastRenderedPageBreak/>
        <w:t>Introduction</w:t>
      </w:r>
    </w:p>
    <w:p w:rsidR="00230592" w:rsidRDefault="00230592" w:rsidP="00230592">
      <w:pPr>
        <w:spacing w:line="360" w:lineRule="auto"/>
        <w:rPr>
          <w:rFonts w:ascii="Arial" w:hAnsi="Arial"/>
        </w:rPr>
      </w:pPr>
      <w:r w:rsidRPr="00F17C19">
        <w:rPr>
          <w:rFonts w:ascii="Arial" w:hAnsi="Arial"/>
        </w:rPr>
        <w:t>The main goal of this discussion is to analyse the tactics and methods that HR should use to encourage employee engagement at every stage of the employee lifecycle, with a speci</w:t>
      </w:r>
      <w:r>
        <w:rPr>
          <w:rFonts w:ascii="Arial" w:hAnsi="Arial"/>
        </w:rPr>
        <w:t>al emphasis on Gen Z workers.</w:t>
      </w:r>
    </w:p>
    <w:p w:rsidR="00230592" w:rsidRPr="00F17C19" w:rsidRDefault="00230592" w:rsidP="00230592">
      <w:pPr>
        <w:spacing w:line="360" w:lineRule="auto"/>
        <w:rPr>
          <w:rFonts w:ascii="Arial" w:hAnsi="Arial"/>
        </w:rPr>
      </w:pPr>
      <w:r w:rsidRPr="00F17C19">
        <w:rPr>
          <w:rFonts w:ascii="Arial" w:hAnsi="Arial"/>
        </w:rPr>
        <w:t>A key component of modern organisational success is employee engagement, which depends on striking a careful balance between fostering an inclusive workplace and utilising the distinctive qualit</w:t>
      </w:r>
      <w:r>
        <w:rPr>
          <w:rFonts w:ascii="Arial" w:hAnsi="Arial"/>
        </w:rPr>
        <w:t xml:space="preserve">ies of each generational group. </w:t>
      </w:r>
      <w:r w:rsidRPr="00F17C19">
        <w:rPr>
          <w:rFonts w:ascii="Arial" w:hAnsi="Arial"/>
        </w:rPr>
        <w:t xml:space="preserve">This essay will analyse the critical role HR </w:t>
      </w:r>
      <w:r>
        <w:rPr>
          <w:rFonts w:ascii="Arial" w:hAnsi="Arial"/>
        </w:rPr>
        <w:t>personnel</w:t>
      </w:r>
      <w:r w:rsidRPr="00F17C19">
        <w:rPr>
          <w:rFonts w:ascii="Arial" w:hAnsi="Arial"/>
        </w:rPr>
        <w:t xml:space="preserve"> play in promoting employee engagement, explain the cha</w:t>
      </w:r>
      <w:r>
        <w:rPr>
          <w:rFonts w:ascii="Arial" w:hAnsi="Arial"/>
        </w:rPr>
        <w:t xml:space="preserve">racteristics of </w:t>
      </w:r>
      <w:r w:rsidRPr="00F17C19">
        <w:rPr>
          <w:rFonts w:ascii="Arial" w:hAnsi="Arial"/>
        </w:rPr>
        <w:t>Gen Z and provide insights into the strategies and benefits of develop</w:t>
      </w:r>
      <w:r>
        <w:rPr>
          <w:rFonts w:ascii="Arial" w:hAnsi="Arial"/>
        </w:rPr>
        <w:t xml:space="preserve">ing a highly engaged workforce. </w:t>
      </w:r>
      <w:r w:rsidRPr="00F17C19">
        <w:rPr>
          <w:rFonts w:ascii="Arial" w:hAnsi="Arial"/>
        </w:rPr>
        <w:t xml:space="preserve">This essay will be supported by the employee lifecycle, which has separate chapters devoted to the phases of attraction, recruitment, </w:t>
      </w:r>
      <w:r>
        <w:rPr>
          <w:rFonts w:ascii="Arial" w:hAnsi="Arial"/>
        </w:rPr>
        <w:t>on</w:t>
      </w:r>
      <w:r w:rsidRPr="00F17C19">
        <w:rPr>
          <w:rFonts w:ascii="Arial" w:hAnsi="Arial"/>
        </w:rPr>
        <w:t>boarding, development, retention, and separation. The practical implementation of employee engagement techniques will be demonstrated through the integration of real-world examples sourced from the dynamic hotel business. An employee engagement model will offer a conceptual framework for comprehending and pu</w:t>
      </w:r>
      <w:r>
        <w:rPr>
          <w:rFonts w:ascii="Arial" w:hAnsi="Arial"/>
        </w:rPr>
        <w:t>tting these methods into practic</w:t>
      </w:r>
      <w:r w:rsidRPr="00F17C19">
        <w:rPr>
          <w:rFonts w:ascii="Arial" w:hAnsi="Arial"/>
        </w:rPr>
        <w:t xml:space="preserve">e. </w:t>
      </w:r>
    </w:p>
    <w:p w:rsidR="00230592" w:rsidRPr="00F17C19" w:rsidRDefault="00230592" w:rsidP="00230592">
      <w:pPr>
        <w:spacing w:line="360" w:lineRule="auto"/>
        <w:rPr>
          <w:rFonts w:ascii="Arial" w:hAnsi="Arial"/>
        </w:rPr>
      </w:pPr>
      <w:r w:rsidRPr="00F17C19">
        <w:rPr>
          <w:rFonts w:ascii="Arial" w:hAnsi="Arial"/>
        </w:rPr>
        <w:br w:type="page"/>
      </w:r>
    </w:p>
    <w:p w:rsidR="00230592" w:rsidRPr="00F17C19" w:rsidRDefault="00230592" w:rsidP="00230592">
      <w:pPr>
        <w:spacing w:line="360" w:lineRule="auto"/>
        <w:rPr>
          <w:rFonts w:ascii="Arial" w:hAnsi="Arial"/>
        </w:rPr>
      </w:pPr>
      <w:r w:rsidRPr="00F17C19">
        <w:rPr>
          <w:rFonts w:ascii="Arial" w:hAnsi="Arial"/>
          <w:b/>
          <w:bCs/>
        </w:rPr>
        <w:lastRenderedPageBreak/>
        <w:t>Discussion</w:t>
      </w:r>
    </w:p>
    <w:p w:rsidR="00230592" w:rsidRDefault="00230592" w:rsidP="00230592">
      <w:pPr>
        <w:spacing w:line="360" w:lineRule="auto"/>
        <w:rPr>
          <w:rFonts w:ascii="Arial" w:hAnsi="Arial"/>
        </w:rPr>
      </w:pPr>
      <w:r w:rsidRPr="00F17C19">
        <w:rPr>
          <w:rFonts w:ascii="Arial" w:hAnsi="Arial"/>
        </w:rPr>
        <w:t xml:space="preserve">In an organisation, the HR department plays a critical role in employee engagement. It is the front line of a complex process that aims to establish and preserve an atmosphere where workers feel passionately devoted to their jobs, motivated, and appreciated. HR specialists are responsible with this vital task, which includes cultivating a strong sense of purpose and belonging among employees and covers talent management as well as talent acquisition. In the quickly changing corporate environment of today, the HR department's responsibilities go much beyond the conventional confines of people management. Instead, it covers a wide range of strategic tasks and programmes, all of which are intended to develop a workforce that is not only extremely productive but also deeply committed to the objectives of the company </w:t>
      </w:r>
      <w:r w:rsidRPr="00F17C19">
        <w:rPr>
          <w:rFonts w:ascii="Arial" w:hAnsi="Arial"/>
          <w:shd w:val="clear" w:color="auto" w:fill="FFFFFF"/>
        </w:rPr>
        <w:t>(Armstrong and Taylor, 2020)</w:t>
      </w:r>
      <w:r>
        <w:rPr>
          <w:rFonts w:ascii="Arial" w:hAnsi="Arial"/>
        </w:rPr>
        <w:t>.</w:t>
      </w:r>
    </w:p>
    <w:p w:rsidR="00230592" w:rsidRDefault="00230592" w:rsidP="00230592">
      <w:pPr>
        <w:spacing w:line="360" w:lineRule="auto"/>
        <w:rPr>
          <w:rFonts w:ascii="Arial" w:hAnsi="Arial"/>
        </w:rPr>
      </w:pPr>
      <w:r w:rsidRPr="00F17C19">
        <w:rPr>
          <w:rFonts w:ascii="Arial" w:hAnsi="Arial"/>
        </w:rPr>
        <w:t xml:space="preserve">The HR department's function in talent acquisition is frequently the first step on the path to employee engagement. Finding and hiring people whose goals, beliefs, and skill set complement the organisation's purpose and culture is the responsibility of HR experts. HR plays a major role in laying the groundwork for a highly engaged staff by making sure that new recruits are a good match right away. Establishing the tone of involvement during the early phases of an employee's journey is of top importance. Effective onboarding process design and implementation are greatly aided by HR. This means acquainting staff members with their jobs as well as the organisation's goals, beliefs, and distinctive culture (Torrington </w:t>
      </w:r>
      <w:r w:rsidRPr="00F17C19">
        <w:rPr>
          <w:rFonts w:ascii="Arial" w:hAnsi="Arial"/>
          <w:i/>
          <w:iCs/>
        </w:rPr>
        <w:t xml:space="preserve">et al., </w:t>
      </w:r>
      <w:r w:rsidRPr="00F17C19">
        <w:rPr>
          <w:rFonts w:ascii="Arial" w:hAnsi="Arial"/>
        </w:rPr>
        <w:t>2020).</w:t>
      </w:r>
    </w:p>
    <w:p w:rsidR="00230592" w:rsidRDefault="00230592" w:rsidP="00230592">
      <w:pPr>
        <w:spacing w:line="360" w:lineRule="auto"/>
        <w:rPr>
          <w:rFonts w:ascii="Arial" w:hAnsi="Arial"/>
        </w:rPr>
      </w:pPr>
      <w:r w:rsidRPr="00F17C19">
        <w:rPr>
          <w:rFonts w:ascii="Arial" w:hAnsi="Arial"/>
        </w:rPr>
        <w:t>An organised onboarding programme may foster excitement and a feeling of community from the very beginning. HR divisions are in charge of encouraging lifelong learning and growth. HR promotes long-term engagement and role investment by providing chances for skill development, career advancement, and personal improvement. Employee competencies are improved through training programmes and development efforts, which also show the organisation's dedication to their success. Programmes for employee awards and recognition are designed and implemented with the help of HR specialists. These programmes honour accomplishments, recognise outstanding effort, and reaffirm the company</w:t>
      </w:r>
      <w:r>
        <w:rPr>
          <w:rFonts w:ascii="Arial" w:hAnsi="Arial"/>
        </w:rPr>
        <w:t>'s gratitude for its employees.</w:t>
      </w:r>
    </w:p>
    <w:p w:rsidR="00230592" w:rsidRDefault="00230592" w:rsidP="00230592">
      <w:pPr>
        <w:spacing w:line="360" w:lineRule="auto"/>
        <w:rPr>
          <w:rFonts w:ascii="Arial" w:hAnsi="Arial"/>
        </w:rPr>
      </w:pPr>
      <w:r w:rsidRPr="00F17C19">
        <w:rPr>
          <w:rFonts w:ascii="Arial" w:hAnsi="Arial"/>
        </w:rPr>
        <w:lastRenderedPageBreak/>
        <w:t>Engagement requires drive and a sense of worth, both of which are ingrained by this kind of acknowledgment. Engaging employees requires having efficient feedback systems and communication channels. HR makes ensuring that channels of communication are clear and open, promoting ongoing discussion between employees and management. This encourages participation and trust among staff members by giving them a platform to voice thei</w:t>
      </w:r>
      <w:r>
        <w:rPr>
          <w:rFonts w:ascii="Arial" w:hAnsi="Arial"/>
        </w:rPr>
        <w:t>r thoughts, worries, and goals.</w:t>
      </w:r>
    </w:p>
    <w:p w:rsidR="00230592" w:rsidRPr="00F17C19" w:rsidRDefault="00230592" w:rsidP="00230592">
      <w:pPr>
        <w:spacing w:line="360" w:lineRule="auto"/>
        <w:rPr>
          <w:rFonts w:ascii="Arial" w:hAnsi="Arial"/>
        </w:rPr>
      </w:pPr>
      <w:r w:rsidRPr="00F17C19">
        <w:rPr>
          <w:rFonts w:ascii="Arial" w:hAnsi="Arial"/>
        </w:rPr>
        <w:t xml:space="preserve">Initiatives for work-life balance and employee wellbeing are supported by HR departments </w:t>
      </w:r>
      <w:r w:rsidRPr="00F17C19">
        <w:rPr>
          <w:rFonts w:ascii="Arial" w:hAnsi="Arial"/>
          <w:shd w:val="clear" w:color="auto" w:fill="FFFFFF"/>
        </w:rPr>
        <w:t>(Friedman Andrew, 2012)</w:t>
      </w:r>
      <w:r w:rsidRPr="00F17C19">
        <w:rPr>
          <w:rFonts w:ascii="Arial" w:hAnsi="Arial"/>
        </w:rPr>
        <w:t xml:space="preserve">. HR understands the value of employees' physical and emotional health and supports a healthy work environment and flexible scheduling. This shows that the company is concerned about their general quality of life, which boosts their drive and dedication. </w:t>
      </w:r>
    </w:p>
    <w:p w:rsidR="00230592" w:rsidRDefault="00230592" w:rsidP="00230592">
      <w:pPr>
        <w:spacing w:line="360" w:lineRule="auto"/>
        <w:rPr>
          <w:rFonts w:ascii="Arial" w:hAnsi="Arial"/>
        </w:rPr>
      </w:pPr>
      <w:r w:rsidRPr="001C4CA5">
        <w:rPr>
          <w:rFonts w:ascii="Arial" w:hAnsi="Arial"/>
        </w:rPr>
        <w:t>A comprehensive approach to engagement tactics is required because of the unique traits and expectations that Generation Z (Post-Millennials) bring to the modern workplace.</w:t>
      </w:r>
      <w:r w:rsidRPr="00F17C19">
        <w:rPr>
          <w:rFonts w:ascii="Arial" w:hAnsi="Arial"/>
        </w:rPr>
        <w:t xml:space="preserve"> In order to</w:t>
      </w:r>
      <w:r>
        <w:rPr>
          <w:rFonts w:ascii="Arial" w:hAnsi="Arial"/>
        </w:rPr>
        <w:t xml:space="preserve"> establish conditions where this</w:t>
      </w:r>
      <w:r w:rsidRPr="00F17C19">
        <w:rPr>
          <w:rFonts w:ascii="Arial" w:hAnsi="Arial"/>
        </w:rPr>
        <w:t xml:space="preserve"> </w:t>
      </w:r>
      <w:r>
        <w:rPr>
          <w:rFonts w:ascii="Arial" w:hAnsi="Arial"/>
        </w:rPr>
        <w:t>generation</w:t>
      </w:r>
      <w:r w:rsidRPr="00F17C19">
        <w:rPr>
          <w:rFonts w:ascii="Arial" w:hAnsi="Arial"/>
        </w:rPr>
        <w:t xml:space="preserve"> may flourish, HR professionals and organisational leaders must have a thorough understanding of these characteristics. Their intrinsic familiarity with techn</w:t>
      </w:r>
      <w:r>
        <w:rPr>
          <w:rFonts w:ascii="Arial" w:hAnsi="Arial"/>
        </w:rPr>
        <w:t>ology is one of this generation distinguishing trait</w:t>
      </w:r>
      <w:r w:rsidRPr="00F17C19">
        <w:rPr>
          <w:rFonts w:ascii="Arial" w:hAnsi="Arial"/>
        </w:rPr>
        <w:t xml:space="preserve">. Their upbringing in the digital era has given them an unmatched ease with a wide range of tech tools and platforms. Because of their enthusiasm for technology, they frequently value work environments that make use of digital tools for problem-solving, communication, and teamwork. HR departments may take advantage of this characteristic by implementing tech-driven engagement strategies like digital recognition programmes or virtual team-building exercises </w:t>
      </w:r>
      <w:sdt>
        <w:sdtPr>
          <w:rPr>
            <w:rFonts w:ascii="Arial" w:hAnsi="Arial"/>
          </w:rPr>
          <w:id w:val="-376247084"/>
          <w:citation/>
        </w:sdtPr>
        <w:sdtContent>
          <w:r w:rsidRPr="00F17C19">
            <w:rPr>
              <w:rFonts w:ascii="Arial" w:hAnsi="Arial"/>
            </w:rPr>
            <w:fldChar w:fldCharType="begin"/>
          </w:r>
          <w:r w:rsidRPr="00F17C19">
            <w:rPr>
              <w:rFonts w:ascii="Arial" w:hAnsi="Arial"/>
              <w:lang w:val="en-US"/>
            </w:rPr>
            <w:instrText xml:space="preserve"> CITATION Cin21 \l 1033 </w:instrText>
          </w:r>
          <w:r w:rsidRPr="00F17C19">
            <w:rPr>
              <w:rFonts w:ascii="Arial" w:hAnsi="Arial"/>
            </w:rPr>
            <w:fldChar w:fldCharType="separate"/>
          </w:r>
          <w:r w:rsidRPr="00F17C19">
            <w:rPr>
              <w:rFonts w:ascii="Arial" w:hAnsi="Arial"/>
              <w:noProof/>
              <w:lang w:val="en-US"/>
            </w:rPr>
            <w:t>(Janzer, 2021)</w:t>
          </w:r>
          <w:r w:rsidRPr="00F17C19">
            <w:rPr>
              <w:rFonts w:ascii="Arial" w:hAnsi="Arial"/>
            </w:rPr>
            <w:fldChar w:fldCharType="end"/>
          </w:r>
        </w:sdtContent>
      </w:sdt>
      <w:r>
        <w:rPr>
          <w:rFonts w:ascii="Arial" w:hAnsi="Arial"/>
        </w:rPr>
        <w:t>.</w:t>
      </w:r>
    </w:p>
    <w:p w:rsidR="00230592" w:rsidRDefault="00230592" w:rsidP="00230592">
      <w:pPr>
        <w:spacing w:line="360" w:lineRule="auto"/>
        <w:rPr>
          <w:rFonts w:ascii="Arial" w:hAnsi="Arial"/>
        </w:rPr>
      </w:pPr>
      <w:r w:rsidRPr="001C4CA5">
        <w:rPr>
          <w:rFonts w:ascii="Arial" w:hAnsi="Arial"/>
        </w:rPr>
        <w:t>Generation Z strongly value the significance of their employment.</w:t>
      </w:r>
      <w:r w:rsidRPr="00F17C19">
        <w:rPr>
          <w:rFonts w:ascii="Arial" w:hAnsi="Arial"/>
        </w:rPr>
        <w:t xml:space="preserve"> They look for positions that will allow them to positively affect society and are consistent with their principles. By promoting the organisation's goal and values and demonstrating how their positions contribute to a greater cause, HR professionals may effectively engage </w:t>
      </w:r>
      <w:r w:rsidRPr="001C4CA5">
        <w:rPr>
          <w:rFonts w:ascii="Arial" w:hAnsi="Arial"/>
        </w:rPr>
        <w:t>this generation.</w:t>
      </w:r>
    </w:p>
    <w:p w:rsidR="00230592" w:rsidRDefault="00230592" w:rsidP="00230592">
      <w:pPr>
        <w:spacing w:line="360" w:lineRule="auto"/>
        <w:rPr>
          <w:rFonts w:ascii="Arial" w:hAnsi="Arial"/>
        </w:rPr>
      </w:pPr>
      <w:r w:rsidRPr="00F17C19">
        <w:rPr>
          <w:rFonts w:ascii="Arial" w:hAnsi="Arial"/>
        </w:rPr>
        <w:t xml:space="preserve">These workers may also be highly attracted to volunteer and corporate social responsibility opportunities. </w:t>
      </w:r>
      <w:r w:rsidRPr="001C4CA5">
        <w:rPr>
          <w:rFonts w:ascii="Arial" w:hAnsi="Arial"/>
        </w:rPr>
        <w:t>Post-Millennials</w:t>
      </w:r>
      <w:r w:rsidRPr="00F17C19">
        <w:rPr>
          <w:rFonts w:ascii="Arial" w:hAnsi="Arial"/>
        </w:rPr>
        <w:t xml:space="preserve"> place a high priority on flexibility and work-life balance. They frequently place a high value on adaptable work schedules that fit their varied interests and lifestyles </w:t>
      </w:r>
      <w:sdt>
        <w:sdtPr>
          <w:rPr>
            <w:rFonts w:ascii="Arial" w:hAnsi="Arial"/>
          </w:rPr>
          <w:id w:val="-132176497"/>
          <w:citation/>
        </w:sdtPr>
        <w:sdtContent>
          <w:r w:rsidRPr="00F17C19">
            <w:rPr>
              <w:rFonts w:ascii="Arial" w:hAnsi="Arial"/>
            </w:rPr>
            <w:fldChar w:fldCharType="begin"/>
          </w:r>
          <w:r w:rsidRPr="00F17C19">
            <w:rPr>
              <w:rFonts w:ascii="Arial" w:hAnsi="Arial"/>
              <w:lang w:val="en-US"/>
            </w:rPr>
            <w:instrText xml:space="preserve"> CITATION Max232 \l 1033 </w:instrText>
          </w:r>
          <w:r w:rsidRPr="00F17C19">
            <w:rPr>
              <w:rFonts w:ascii="Arial" w:hAnsi="Arial"/>
            </w:rPr>
            <w:fldChar w:fldCharType="separate"/>
          </w:r>
          <w:r w:rsidRPr="00F17C19">
            <w:rPr>
              <w:rFonts w:ascii="Arial" w:hAnsi="Arial"/>
              <w:noProof/>
              <w:lang w:val="en-US"/>
            </w:rPr>
            <w:t>(Freedman, 2023)</w:t>
          </w:r>
          <w:r w:rsidRPr="00F17C19">
            <w:rPr>
              <w:rFonts w:ascii="Arial" w:hAnsi="Arial"/>
            </w:rPr>
            <w:fldChar w:fldCharType="end"/>
          </w:r>
        </w:sdtContent>
      </w:sdt>
      <w:r w:rsidRPr="00F17C19">
        <w:rPr>
          <w:rFonts w:ascii="Arial" w:hAnsi="Arial"/>
        </w:rPr>
        <w:t xml:space="preserve">. HR may accommodate this desire by </w:t>
      </w:r>
      <w:r w:rsidRPr="00F17C19">
        <w:rPr>
          <w:rFonts w:ascii="Arial" w:hAnsi="Arial"/>
        </w:rPr>
        <w:lastRenderedPageBreak/>
        <w:t>providing choices such as flexible scheduling, remote work, or shortened workweeks. Giving people the freedom to manage their personal and professional lives may signif</w:t>
      </w:r>
      <w:r>
        <w:rPr>
          <w:rFonts w:ascii="Arial" w:hAnsi="Arial"/>
        </w:rPr>
        <w:t>icantly increase participation.</w:t>
      </w:r>
    </w:p>
    <w:p w:rsidR="00230592" w:rsidRDefault="00230592" w:rsidP="00230592">
      <w:pPr>
        <w:spacing w:line="360" w:lineRule="auto"/>
        <w:rPr>
          <w:rFonts w:ascii="Arial" w:hAnsi="Arial"/>
        </w:rPr>
      </w:pPr>
      <w:r w:rsidRPr="001C4CA5">
        <w:rPr>
          <w:rFonts w:ascii="Arial" w:hAnsi="Arial"/>
        </w:rPr>
        <w:t xml:space="preserve">Post-Millennials are passionate about growing personally and professionally </w:t>
      </w:r>
      <w:r w:rsidRPr="001C4CA5">
        <w:rPr>
          <w:rFonts w:ascii="Arial" w:hAnsi="Arial"/>
          <w:shd w:val="clear" w:color="auto" w:fill="FFFFFF"/>
        </w:rPr>
        <w:t>(Johnston a</w:t>
      </w:r>
      <w:r w:rsidRPr="00F17C19">
        <w:rPr>
          <w:rFonts w:ascii="Arial" w:hAnsi="Arial"/>
          <w:shd w:val="clear" w:color="auto" w:fill="FFFFFF"/>
        </w:rPr>
        <w:t>nd Clark, 2005)</w:t>
      </w:r>
      <w:r w:rsidRPr="00F17C19">
        <w:rPr>
          <w:rFonts w:ascii="Arial" w:hAnsi="Arial"/>
        </w:rPr>
        <w:t>. They are eager to grow professionally and pick up new abilities. HR departments may help with this by providing chances for mentoring, extensive training and development programmes, and obvious career paths. Promoting a culture of ongoing learning and development may be an effective way to increa</w:t>
      </w:r>
      <w:r>
        <w:rPr>
          <w:rFonts w:ascii="Arial" w:hAnsi="Arial"/>
        </w:rPr>
        <w:t>se engagement.</w:t>
      </w:r>
    </w:p>
    <w:p w:rsidR="00230592" w:rsidRDefault="00230592" w:rsidP="00230592">
      <w:pPr>
        <w:spacing w:line="360" w:lineRule="auto"/>
        <w:rPr>
          <w:rFonts w:ascii="Arial" w:hAnsi="Arial"/>
        </w:rPr>
      </w:pPr>
      <w:r>
        <w:rPr>
          <w:rFonts w:ascii="Arial" w:hAnsi="Arial"/>
        </w:rPr>
        <w:t>This generation has</w:t>
      </w:r>
      <w:r w:rsidRPr="00F17C19">
        <w:rPr>
          <w:rFonts w:ascii="Arial" w:hAnsi="Arial"/>
        </w:rPr>
        <w:t xml:space="preserve"> a tendency to be more aware of diversity and inclusiveness concerns. They are drawn to work environments that let people with different origins and viewpoints feel like they belong. By supporting efforts for diversity and inclusion, HR can include them and make sure that all workers, despite their differences, feel appreciated and re</w:t>
      </w:r>
      <w:r>
        <w:rPr>
          <w:rFonts w:ascii="Arial" w:hAnsi="Arial"/>
        </w:rPr>
        <w:t>spected.</w:t>
      </w:r>
    </w:p>
    <w:p w:rsidR="00230592" w:rsidRPr="00F17C19" w:rsidRDefault="00230592" w:rsidP="00230592">
      <w:pPr>
        <w:spacing w:line="360" w:lineRule="auto"/>
        <w:rPr>
          <w:rFonts w:ascii="Arial" w:hAnsi="Arial"/>
        </w:rPr>
      </w:pPr>
      <w:r>
        <w:rPr>
          <w:rFonts w:ascii="Arial" w:hAnsi="Arial"/>
        </w:rPr>
        <w:t xml:space="preserve">In the digital sphere, </w:t>
      </w:r>
      <w:r w:rsidRPr="001C4CA5">
        <w:rPr>
          <w:rFonts w:ascii="Arial" w:hAnsi="Arial"/>
        </w:rPr>
        <w:t>Post-Millennials</w:t>
      </w:r>
      <w:r w:rsidRPr="00F17C19">
        <w:rPr>
          <w:rFonts w:ascii="Arial" w:hAnsi="Arial"/>
        </w:rPr>
        <w:t xml:space="preserve"> are used to receiving feedback and acknowledgment instantly </w:t>
      </w:r>
      <w:sdt>
        <w:sdtPr>
          <w:rPr>
            <w:rFonts w:ascii="Arial" w:hAnsi="Arial"/>
          </w:rPr>
          <w:id w:val="154044262"/>
          <w:citation/>
        </w:sdtPr>
        <w:sdtContent>
          <w:r w:rsidRPr="00F17C19">
            <w:rPr>
              <w:rFonts w:ascii="Arial" w:hAnsi="Arial"/>
            </w:rPr>
            <w:fldChar w:fldCharType="begin"/>
          </w:r>
          <w:r w:rsidRPr="00F17C19">
            <w:rPr>
              <w:rFonts w:ascii="Arial" w:hAnsi="Arial"/>
              <w:lang w:val="en-US"/>
            </w:rPr>
            <w:instrText xml:space="preserve"> CITATION rec231 \l 1033 </w:instrText>
          </w:r>
          <w:r w:rsidRPr="00F17C19">
            <w:rPr>
              <w:rFonts w:ascii="Arial" w:hAnsi="Arial"/>
            </w:rPr>
            <w:fldChar w:fldCharType="separate"/>
          </w:r>
          <w:r w:rsidRPr="00F17C19">
            <w:rPr>
              <w:rFonts w:ascii="Arial" w:hAnsi="Arial"/>
              <w:noProof/>
              <w:lang w:val="en-US"/>
            </w:rPr>
            <w:t>(recruiter, 2023)</w:t>
          </w:r>
          <w:r w:rsidRPr="00F17C19">
            <w:rPr>
              <w:rFonts w:ascii="Arial" w:hAnsi="Arial"/>
            </w:rPr>
            <w:fldChar w:fldCharType="end"/>
          </w:r>
        </w:sdtContent>
      </w:sdt>
      <w:r w:rsidRPr="00F17C19">
        <w:rPr>
          <w:rFonts w:ascii="Arial" w:hAnsi="Arial"/>
        </w:rPr>
        <w:t xml:space="preserve">. HR may modify engagement tactics by introducing technology for in-the-moment performance evaluations, delivering frequent feedback, and putting recognition programmes into place. In the workplace, </w:t>
      </w:r>
      <w:r w:rsidRPr="001C4CA5">
        <w:rPr>
          <w:rFonts w:ascii="Arial" w:hAnsi="Arial"/>
        </w:rPr>
        <w:t>Gen Z</w:t>
      </w:r>
      <w:r w:rsidRPr="004C5122">
        <w:rPr>
          <w:rFonts w:ascii="Arial" w:hAnsi="Arial"/>
          <w:u w:val="single"/>
        </w:rPr>
        <w:t xml:space="preserve"> </w:t>
      </w:r>
      <w:r w:rsidRPr="00F17C19">
        <w:rPr>
          <w:rFonts w:ascii="Arial" w:hAnsi="Arial"/>
        </w:rPr>
        <w:t>provide a special combination of technical expertise, a search for meaningful employment, a need for flexibility, and an enthusiasm for ongoing development.</w:t>
      </w:r>
    </w:p>
    <w:p w:rsidR="00230592" w:rsidRDefault="00230592" w:rsidP="00230592">
      <w:pPr>
        <w:spacing w:line="360" w:lineRule="auto"/>
        <w:rPr>
          <w:rFonts w:ascii="Arial" w:hAnsi="Arial"/>
        </w:rPr>
      </w:pPr>
      <w:r w:rsidRPr="00F17C19">
        <w:rPr>
          <w:rFonts w:ascii="Arial" w:hAnsi="Arial"/>
        </w:rPr>
        <w:t xml:space="preserve">Getting employees involved is a vital task for companies, and there are a number of strategies that may be used to accomplish this goal, each with </w:t>
      </w:r>
      <w:r>
        <w:rPr>
          <w:rFonts w:ascii="Arial" w:hAnsi="Arial"/>
        </w:rPr>
        <w:t xml:space="preserve">special benefits. These tactics - </w:t>
      </w:r>
      <w:r w:rsidRPr="00F17C19">
        <w:rPr>
          <w:rFonts w:ascii="Arial" w:hAnsi="Arial"/>
        </w:rPr>
        <w:t>like flexible work schedules, mentorship progra</w:t>
      </w:r>
      <w:r>
        <w:rPr>
          <w:rFonts w:ascii="Arial" w:hAnsi="Arial"/>
        </w:rPr>
        <w:t xml:space="preserve">mmes, and recognition campaigns - </w:t>
      </w:r>
      <w:r w:rsidRPr="00F17C19">
        <w:rPr>
          <w:rFonts w:ascii="Arial" w:hAnsi="Arial"/>
        </w:rPr>
        <w:t>not only increase employee dedication but also produce a more inventive, creative, and devoted staff, which ultimately boosts an organis</w:t>
      </w:r>
      <w:r>
        <w:rPr>
          <w:rFonts w:ascii="Arial" w:hAnsi="Arial"/>
        </w:rPr>
        <w:t>ation's performance as a whole.</w:t>
      </w:r>
    </w:p>
    <w:p w:rsidR="00230592" w:rsidRDefault="00230592" w:rsidP="00230592">
      <w:pPr>
        <w:spacing w:line="360" w:lineRule="auto"/>
        <w:rPr>
          <w:rFonts w:ascii="Arial" w:hAnsi="Arial"/>
        </w:rPr>
      </w:pPr>
      <w:r w:rsidRPr="00F17C19">
        <w:rPr>
          <w:rFonts w:ascii="Arial" w:hAnsi="Arial"/>
        </w:rPr>
        <w:t xml:space="preserve">Mentoring creates a nurturing atmosphere where seasoned workers assist and coach their less seasoned peers. This assists with talent development as well as the cultural assimilation of new hires into the company. The benefits include quicker learning, a stronger feeling of community, and higher employee retention as they make workers feel important and engaged </w:t>
      </w:r>
      <w:sdt>
        <w:sdtPr>
          <w:rPr>
            <w:rFonts w:ascii="Arial" w:hAnsi="Arial"/>
          </w:rPr>
          <w:id w:val="587506270"/>
          <w:citation/>
        </w:sdtPr>
        <w:sdtContent>
          <w:r w:rsidRPr="00F17C19">
            <w:rPr>
              <w:rFonts w:ascii="Arial" w:hAnsi="Arial"/>
            </w:rPr>
            <w:fldChar w:fldCharType="begin"/>
          </w:r>
          <w:r w:rsidRPr="00F17C19">
            <w:rPr>
              <w:rFonts w:ascii="Arial" w:hAnsi="Arial"/>
              <w:lang w:val="en-US"/>
            </w:rPr>
            <w:instrText xml:space="preserve"> CITATION Lau233 \l 1033 </w:instrText>
          </w:r>
          <w:r w:rsidRPr="00F17C19">
            <w:rPr>
              <w:rFonts w:ascii="Arial" w:hAnsi="Arial"/>
            </w:rPr>
            <w:fldChar w:fldCharType="separate"/>
          </w:r>
          <w:r w:rsidRPr="00F17C19">
            <w:rPr>
              <w:rFonts w:ascii="Arial" w:hAnsi="Arial"/>
              <w:noProof/>
              <w:lang w:val="en-US"/>
            </w:rPr>
            <w:t>(Caveney, 2023)</w:t>
          </w:r>
          <w:r w:rsidRPr="00F17C19">
            <w:rPr>
              <w:rFonts w:ascii="Arial" w:hAnsi="Arial"/>
            </w:rPr>
            <w:fldChar w:fldCharType="end"/>
          </w:r>
        </w:sdtContent>
      </w:sdt>
      <w:r>
        <w:rPr>
          <w:rFonts w:ascii="Arial" w:hAnsi="Arial"/>
        </w:rPr>
        <w:t>.</w:t>
      </w:r>
    </w:p>
    <w:p w:rsidR="00230592" w:rsidRDefault="00230592" w:rsidP="00230592">
      <w:pPr>
        <w:spacing w:line="360" w:lineRule="auto"/>
        <w:rPr>
          <w:rFonts w:ascii="Arial" w:hAnsi="Arial"/>
        </w:rPr>
      </w:pPr>
      <w:r w:rsidRPr="00F17C19">
        <w:rPr>
          <w:rFonts w:ascii="Arial" w:hAnsi="Arial"/>
        </w:rPr>
        <w:lastRenderedPageBreak/>
        <w:t>Offering employees choices for flexible work arrangements, such remote work or adjustable schedules, makes it easier for them to successfully manage their personal and professional life. This may result in a better work-life balance, less stress, and more job satisfaction. Increased productivity, increased autonomy, and improved employee wel</w:t>
      </w:r>
      <w:r>
        <w:rPr>
          <w:rFonts w:ascii="Arial" w:hAnsi="Arial"/>
        </w:rPr>
        <w:t>l-being are among the benefits.</w:t>
      </w:r>
    </w:p>
    <w:p w:rsidR="00230592" w:rsidRPr="00F17C19" w:rsidRDefault="00230592" w:rsidP="00230592">
      <w:pPr>
        <w:spacing w:line="360" w:lineRule="auto"/>
        <w:rPr>
          <w:rFonts w:ascii="Arial" w:hAnsi="Arial"/>
        </w:rPr>
      </w:pPr>
      <w:r w:rsidRPr="00F17C19">
        <w:rPr>
          <w:rFonts w:ascii="Arial" w:hAnsi="Arial"/>
        </w:rPr>
        <w:t xml:space="preserve">Acknowledging and praising staff members for their accomplishments and efforts is an effective way to boost engagement </w:t>
      </w:r>
      <w:sdt>
        <w:sdtPr>
          <w:rPr>
            <w:rFonts w:ascii="Arial" w:hAnsi="Arial"/>
          </w:rPr>
          <w:id w:val="-998115726"/>
          <w:citation/>
        </w:sdtPr>
        <w:sdtContent>
          <w:r w:rsidRPr="00F17C19">
            <w:rPr>
              <w:rFonts w:ascii="Arial" w:hAnsi="Arial"/>
            </w:rPr>
            <w:fldChar w:fldCharType="begin"/>
          </w:r>
          <w:r w:rsidRPr="00F17C19">
            <w:rPr>
              <w:rFonts w:ascii="Arial" w:hAnsi="Arial"/>
              <w:lang w:val="en-US"/>
            </w:rPr>
            <w:instrText xml:space="preserve"> CITATION CLA231 \l 1033 </w:instrText>
          </w:r>
          <w:r w:rsidRPr="00F17C19">
            <w:rPr>
              <w:rFonts w:ascii="Arial" w:hAnsi="Arial"/>
            </w:rPr>
            <w:fldChar w:fldCharType="separate"/>
          </w:r>
          <w:r w:rsidRPr="00F17C19">
            <w:rPr>
              <w:rFonts w:ascii="Arial" w:hAnsi="Arial"/>
              <w:noProof/>
              <w:lang w:val="en-US"/>
            </w:rPr>
            <w:t>(HASTWELL, 2023)</w:t>
          </w:r>
          <w:r w:rsidRPr="00F17C19">
            <w:rPr>
              <w:rFonts w:ascii="Arial" w:hAnsi="Arial"/>
            </w:rPr>
            <w:fldChar w:fldCharType="end"/>
          </w:r>
        </w:sdtContent>
      </w:sdt>
      <w:r w:rsidRPr="00F17C19">
        <w:rPr>
          <w:rFonts w:ascii="Arial" w:hAnsi="Arial"/>
        </w:rPr>
        <w:t>. This acknowledgment can come in a number of forms, such as verbal compliments, official awards, or incentives. The benefits include elevated spirits, heightened drive, and a strengthened feeling of purpose and achievement, all of which contribute to better work output and employee loyalty.</w:t>
      </w:r>
    </w:p>
    <w:p w:rsidR="00230592" w:rsidRDefault="00230592" w:rsidP="00230592">
      <w:pPr>
        <w:spacing w:line="360" w:lineRule="auto"/>
        <w:rPr>
          <w:rFonts w:ascii="Arial" w:hAnsi="Arial"/>
        </w:rPr>
      </w:pPr>
      <w:r w:rsidRPr="00F17C19">
        <w:rPr>
          <w:rFonts w:ascii="Arial" w:hAnsi="Arial"/>
        </w:rPr>
        <w:t xml:space="preserve">The whole journey that workers take inside a company, from the first stage of attraction to the final stage of separation, is known as the employee lifecycle. HR specialists are essential at every step of this journey, using targeted engagement tactics to keep workers inspired, productive, and committed to the vision and objectives of the company. A customised strategy to engagement is required for each of the numerous stages of this process, which include attraction, recruiting, onboarding, development, retention, and separation </w:t>
      </w:r>
      <w:sdt>
        <w:sdtPr>
          <w:rPr>
            <w:rFonts w:ascii="Arial" w:hAnsi="Arial"/>
          </w:rPr>
          <w:id w:val="-1518306948"/>
          <w:citation/>
        </w:sdtPr>
        <w:sdtContent>
          <w:r w:rsidRPr="00F17C19">
            <w:rPr>
              <w:rFonts w:ascii="Arial" w:hAnsi="Arial"/>
            </w:rPr>
            <w:fldChar w:fldCharType="begin"/>
          </w:r>
          <w:r w:rsidRPr="00F17C19">
            <w:rPr>
              <w:rFonts w:ascii="Arial" w:hAnsi="Arial"/>
              <w:lang w:val="en-US"/>
            </w:rPr>
            <w:instrText xml:space="preserve"> CITATION mck218 \l 1033 </w:instrText>
          </w:r>
          <w:r w:rsidRPr="00F17C19">
            <w:rPr>
              <w:rFonts w:ascii="Arial" w:hAnsi="Arial"/>
            </w:rPr>
            <w:fldChar w:fldCharType="separate"/>
          </w:r>
          <w:r w:rsidRPr="00F17C19">
            <w:rPr>
              <w:rFonts w:ascii="Arial" w:hAnsi="Arial"/>
              <w:noProof/>
              <w:lang w:val="en-US"/>
            </w:rPr>
            <w:t>(mckinsey, 2021)</w:t>
          </w:r>
          <w:r w:rsidRPr="00F17C19">
            <w:rPr>
              <w:rFonts w:ascii="Arial" w:hAnsi="Arial"/>
            </w:rPr>
            <w:fldChar w:fldCharType="end"/>
          </w:r>
        </w:sdtContent>
      </w:sdt>
      <w:r>
        <w:rPr>
          <w:rFonts w:ascii="Arial" w:hAnsi="Arial"/>
        </w:rPr>
        <w:t>.</w:t>
      </w:r>
    </w:p>
    <w:p w:rsidR="00230592" w:rsidRDefault="00230592" w:rsidP="00230592">
      <w:pPr>
        <w:spacing w:line="360" w:lineRule="auto"/>
        <w:rPr>
          <w:rFonts w:ascii="Arial" w:hAnsi="Arial"/>
        </w:rPr>
      </w:pPr>
      <w:r w:rsidRPr="00F17C19">
        <w:rPr>
          <w:rFonts w:ascii="Arial" w:hAnsi="Arial"/>
        </w:rPr>
        <w:t>In the attraction phase of the process, HR professionals are entrusted with developing an employer brand that is both appealing and memorable. A well-crafted employer brand effectively conveys the culture, values, and distinctive selling propositions of the company. HR may draw applicants who share the company's vision by emphasising its strengths and building a solid reputation. This increases the possibility of a good ma</w:t>
      </w:r>
      <w:r>
        <w:rPr>
          <w:rFonts w:ascii="Arial" w:hAnsi="Arial"/>
        </w:rPr>
        <w:t>tch and sustained involvement.</w:t>
      </w:r>
    </w:p>
    <w:p w:rsidR="00230592" w:rsidRDefault="00230592" w:rsidP="00230592">
      <w:pPr>
        <w:spacing w:line="360" w:lineRule="auto"/>
        <w:rPr>
          <w:rFonts w:ascii="Arial" w:hAnsi="Arial"/>
        </w:rPr>
      </w:pPr>
      <w:r w:rsidRPr="00F17C19">
        <w:rPr>
          <w:rFonts w:ascii="Arial" w:hAnsi="Arial"/>
        </w:rPr>
        <w:t>Choosing the best applicants who not only have the required abilities but also fit with the organisation's culture and values is the mai</w:t>
      </w:r>
      <w:r>
        <w:rPr>
          <w:rFonts w:ascii="Arial" w:hAnsi="Arial"/>
        </w:rPr>
        <w:t xml:space="preserve">n goal of the recruiting stage. </w:t>
      </w:r>
      <w:r w:rsidRPr="00F17C19">
        <w:rPr>
          <w:rFonts w:ascii="Arial" w:hAnsi="Arial"/>
        </w:rPr>
        <w:t>By conducting in-depth interviews, evaluating cultural fit, and openly discussing the organisation's goals and prospects, HR professionals may use engagement tactics. Early involvement is encouraged by making sure candidates are aware of the value they</w:t>
      </w:r>
      <w:r>
        <w:rPr>
          <w:rFonts w:ascii="Arial" w:hAnsi="Arial"/>
        </w:rPr>
        <w:t xml:space="preserve"> may contribute to the company.</w:t>
      </w:r>
    </w:p>
    <w:p w:rsidR="00230592" w:rsidRDefault="00230592" w:rsidP="00230592">
      <w:pPr>
        <w:spacing w:line="360" w:lineRule="auto"/>
        <w:rPr>
          <w:rFonts w:ascii="Arial" w:hAnsi="Arial"/>
        </w:rPr>
      </w:pPr>
      <w:r w:rsidRPr="00F17C19">
        <w:rPr>
          <w:rFonts w:ascii="Arial" w:hAnsi="Arial"/>
        </w:rPr>
        <w:lastRenderedPageBreak/>
        <w:t xml:space="preserve">Having a strong onboarding process is essential to creating a feeling of purpose and belonging right away. HR may create onboarding programmes that acquaint new hires with their duties and fully integrate them into the culture of the company. The organisation's goal and values are communicated, as well as orientation meetings and crucial team member introductions </w:t>
      </w:r>
      <w:sdt>
        <w:sdtPr>
          <w:rPr>
            <w:rFonts w:ascii="Arial" w:hAnsi="Arial"/>
          </w:rPr>
          <w:id w:val="1212535637"/>
          <w:citation/>
        </w:sdtPr>
        <w:sdtContent>
          <w:r w:rsidRPr="00F17C19">
            <w:rPr>
              <w:rFonts w:ascii="Arial" w:hAnsi="Arial"/>
            </w:rPr>
            <w:fldChar w:fldCharType="begin"/>
          </w:r>
          <w:r w:rsidRPr="00F17C19">
            <w:rPr>
              <w:rFonts w:ascii="Arial" w:hAnsi="Arial"/>
              <w:lang w:val="en-US"/>
            </w:rPr>
            <w:instrText xml:space="preserve"> CITATION Nee23 \l 1033 </w:instrText>
          </w:r>
          <w:r w:rsidRPr="00F17C19">
            <w:rPr>
              <w:rFonts w:ascii="Arial" w:hAnsi="Arial"/>
            </w:rPr>
            <w:fldChar w:fldCharType="separate"/>
          </w:r>
          <w:r w:rsidRPr="00F17C19">
            <w:rPr>
              <w:rFonts w:ascii="Arial" w:hAnsi="Arial"/>
              <w:noProof/>
              <w:lang w:val="en-US"/>
            </w:rPr>
            <w:t>(Verlinden, 2023)</w:t>
          </w:r>
          <w:r w:rsidRPr="00F17C19">
            <w:rPr>
              <w:rFonts w:ascii="Arial" w:hAnsi="Arial"/>
            </w:rPr>
            <w:fldChar w:fldCharType="end"/>
          </w:r>
        </w:sdtContent>
      </w:sdt>
      <w:r w:rsidRPr="00F17C19">
        <w:rPr>
          <w:rFonts w:ascii="Arial" w:hAnsi="Arial"/>
        </w:rPr>
        <w:t>. A well-organised onboarding procedure may provide the groundwor</w:t>
      </w:r>
      <w:r>
        <w:rPr>
          <w:rFonts w:ascii="Arial" w:hAnsi="Arial"/>
        </w:rPr>
        <w:t>k for a highly motivated staff.</w:t>
      </w:r>
    </w:p>
    <w:p w:rsidR="00230592" w:rsidRDefault="00230592" w:rsidP="00230592">
      <w:pPr>
        <w:spacing w:line="360" w:lineRule="auto"/>
        <w:rPr>
          <w:rFonts w:ascii="Arial" w:hAnsi="Arial"/>
        </w:rPr>
      </w:pPr>
      <w:r w:rsidRPr="00F17C19">
        <w:rPr>
          <w:rFonts w:ascii="Arial" w:hAnsi="Arial"/>
        </w:rPr>
        <w:t>As workers advance in their careers, learning opportunities are essential to sustaining interest. Initiatives for ongoing learning and development, including training courses, professional promotion routes, and mentoring, can be offered by HR. This not only improves workers' talents but also shows how dedicated the company is to their long-term invol</w:t>
      </w:r>
      <w:r>
        <w:rPr>
          <w:rFonts w:ascii="Arial" w:hAnsi="Arial"/>
        </w:rPr>
        <w:t>vement and professional growth.</w:t>
      </w:r>
    </w:p>
    <w:p w:rsidR="00230592" w:rsidRDefault="00230592" w:rsidP="00230592">
      <w:pPr>
        <w:spacing w:line="360" w:lineRule="auto"/>
        <w:rPr>
          <w:rFonts w:ascii="Arial" w:hAnsi="Arial"/>
        </w:rPr>
      </w:pPr>
      <w:r w:rsidRPr="00F17C19">
        <w:rPr>
          <w:rFonts w:ascii="Arial" w:hAnsi="Arial"/>
        </w:rPr>
        <w:t xml:space="preserve">Preserving employee engagement requires the use of retention tactics. To maintain employee motivation and satisfaction, HR may undertake a number of activities, including wellness assistance, flexible work schedules, and recognition programmes. These tactics strengthen the company's gratitude for its employees, which fosters long-term commitment and loyalty </w:t>
      </w:r>
      <w:r w:rsidRPr="00F17C19">
        <w:rPr>
          <w:rFonts w:ascii="Arial" w:hAnsi="Arial"/>
          <w:shd w:val="clear" w:color="auto" w:fill="FFFFFF"/>
        </w:rPr>
        <w:t xml:space="preserve">(Marchington </w:t>
      </w:r>
      <w:r w:rsidRPr="00F17C19">
        <w:rPr>
          <w:rFonts w:ascii="Arial" w:hAnsi="Arial"/>
          <w:i/>
          <w:iCs/>
          <w:shd w:val="clear" w:color="auto" w:fill="FFFFFF"/>
        </w:rPr>
        <w:t>et al.,</w:t>
      </w:r>
      <w:r w:rsidRPr="00F17C19">
        <w:rPr>
          <w:rFonts w:ascii="Arial" w:hAnsi="Arial"/>
          <w:shd w:val="clear" w:color="auto" w:fill="FFFFFF"/>
        </w:rPr>
        <w:t xml:space="preserve"> 2016)</w:t>
      </w:r>
      <w:r>
        <w:rPr>
          <w:rFonts w:ascii="Arial" w:hAnsi="Arial"/>
        </w:rPr>
        <w:t>.</w:t>
      </w:r>
    </w:p>
    <w:p w:rsidR="00230592" w:rsidRPr="00F17C19" w:rsidRDefault="00230592" w:rsidP="00230592">
      <w:pPr>
        <w:spacing w:line="360" w:lineRule="auto"/>
        <w:rPr>
          <w:rFonts w:ascii="Arial" w:hAnsi="Arial"/>
        </w:rPr>
      </w:pPr>
      <w:r w:rsidRPr="00F17C19">
        <w:rPr>
          <w:rFonts w:ascii="Arial" w:hAnsi="Arial"/>
        </w:rPr>
        <w:t xml:space="preserve">The parting phase marks the end of the adventure. HR specialists may use tactics to make sure that departing workers have a favourable picture of the company even throughout the separation process, despite the fact that this may seem paradoxical. One way to create a lasting good impression and sustain goodwill is to conduct exit interviews, offer assistance throughout the transition, and recognise their accomplishments. Future engagements or recommendations might come from these acts (Nikoloska, 2023). </w:t>
      </w:r>
    </w:p>
    <w:p w:rsidR="00230592" w:rsidRPr="00F17C19" w:rsidRDefault="00230592" w:rsidP="00230592">
      <w:pPr>
        <w:spacing w:line="360" w:lineRule="auto"/>
        <w:rPr>
          <w:rFonts w:ascii="Arial" w:hAnsi="Arial"/>
        </w:rPr>
      </w:pPr>
      <w:r w:rsidRPr="00F17C19">
        <w:rPr>
          <w:rFonts w:ascii="Arial" w:hAnsi="Arial"/>
        </w:rPr>
        <w:t xml:space="preserve">Because of its diversity and the dynamic nature of its customer contacts, the hotel industry is an excellent site to research successful worker engagement strategies. In actuality, hotels have employed innovative techniques to ensure that their employees continue to exhibit high levels of engagement. In order to foster a more customised and amiable atmosphere, a number of hotels have, for instance, installed customised guest identification systems that enable employees to recognise and welcome guests by name. Additionally, hotels employ cross-training opportunities as a pragmatic strategy. When given the opportunity to work on a range of projects and learn new skills, employees </w:t>
      </w:r>
      <w:r w:rsidRPr="00F17C19">
        <w:rPr>
          <w:rFonts w:ascii="Arial" w:hAnsi="Arial"/>
        </w:rPr>
        <w:lastRenderedPageBreak/>
        <w:t xml:space="preserve">become more adaptable and are happier in their jobs. Establishing an employee engagement model gives businesses a systematic framework for understanding and implementing engagement initiatives. Examples of such models are the Gallup Q12 and Aon Hewitt's Engagement Model. These models provide a set of best practises and research-derived ideas that organisations may systematically use to improve employee engagement. For example, items about employee recognition, growth opportunities, and the alignment of individual work with organisational goals are included in the Gallup Q12 </w:t>
      </w:r>
      <w:sdt>
        <w:sdtPr>
          <w:rPr>
            <w:rFonts w:ascii="Arial" w:hAnsi="Arial"/>
          </w:rPr>
          <w:id w:val="-1265300085"/>
          <w:citation/>
        </w:sdtPr>
        <w:sdtContent>
          <w:r w:rsidRPr="00F17C19">
            <w:rPr>
              <w:rFonts w:ascii="Arial" w:hAnsi="Arial"/>
            </w:rPr>
            <w:fldChar w:fldCharType="begin"/>
          </w:r>
          <w:r w:rsidRPr="00F17C19">
            <w:rPr>
              <w:rFonts w:ascii="Arial" w:hAnsi="Arial"/>
              <w:lang w:val="en-US"/>
            </w:rPr>
            <w:instrText xml:space="preserve"> CITATION wor2311 \l 1033 </w:instrText>
          </w:r>
          <w:r w:rsidRPr="00F17C19">
            <w:rPr>
              <w:rFonts w:ascii="Arial" w:hAnsi="Arial"/>
            </w:rPr>
            <w:fldChar w:fldCharType="separate"/>
          </w:r>
          <w:r w:rsidRPr="00F17C19">
            <w:rPr>
              <w:rFonts w:ascii="Arial" w:hAnsi="Arial"/>
              <w:noProof/>
              <w:lang w:val="en-US"/>
            </w:rPr>
            <w:t>(workvivo, 2023)</w:t>
          </w:r>
          <w:r w:rsidRPr="00F17C19">
            <w:rPr>
              <w:rFonts w:ascii="Arial" w:hAnsi="Arial"/>
            </w:rPr>
            <w:fldChar w:fldCharType="end"/>
          </w:r>
        </w:sdtContent>
      </w:sdt>
      <w:r w:rsidRPr="00F17C19">
        <w:rPr>
          <w:rFonts w:ascii="Arial" w:hAnsi="Arial"/>
        </w:rPr>
        <w:t xml:space="preserve">. By using such a model, companies may create a plan for improvement and evaluate their present level of employee engagement, which in turn leads to a more motivated and engaged staff. These approaches offer direction for coordinating organisational procedures with engagement, which eventually raises output and contentment at work. </w:t>
      </w:r>
      <w:r w:rsidRPr="00F17C19">
        <w:rPr>
          <w:rFonts w:ascii="Arial" w:hAnsi="Arial"/>
        </w:rPr>
        <w:br w:type="page"/>
      </w:r>
    </w:p>
    <w:p w:rsidR="00230592" w:rsidRPr="00F17C19" w:rsidRDefault="00230592" w:rsidP="00230592">
      <w:pPr>
        <w:spacing w:line="360" w:lineRule="auto"/>
        <w:rPr>
          <w:rFonts w:ascii="Arial" w:hAnsi="Arial"/>
        </w:rPr>
      </w:pPr>
      <w:r w:rsidRPr="00F17C19">
        <w:rPr>
          <w:rFonts w:ascii="Arial" w:hAnsi="Arial"/>
          <w:b/>
          <w:bCs/>
        </w:rPr>
        <w:lastRenderedPageBreak/>
        <w:t>Conclusion</w:t>
      </w:r>
    </w:p>
    <w:p w:rsidR="00230592" w:rsidRDefault="00230592" w:rsidP="00230592">
      <w:pPr>
        <w:spacing w:line="360" w:lineRule="auto"/>
      </w:pPr>
      <w:r w:rsidRPr="00F17C19">
        <w:rPr>
          <w:rFonts w:ascii="Arial" w:hAnsi="Arial"/>
        </w:rPr>
        <w:t>In conclusion, the achievement of an organisation depends critically on its ability to engage its workforce, which calls for a deliberate strategy across the whole employee lifetime. HR specialists are essential to this process because they help recruit, retain, and eventually let go of workers in a way that leaves a good impression. Knowing th</w:t>
      </w:r>
      <w:r>
        <w:rPr>
          <w:rFonts w:ascii="Arial" w:hAnsi="Arial"/>
        </w:rPr>
        <w:t>e distinct traits of Gen Z</w:t>
      </w:r>
      <w:r w:rsidRPr="00F17C19">
        <w:rPr>
          <w:rFonts w:ascii="Arial" w:hAnsi="Arial"/>
        </w:rPr>
        <w:t xml:space="preserve"> is essential to customising engagement methods, taking into account their tech-savvy, goal-driven work preferences, and tech-savviness. The practical application of these methods is demonstrated via real-world examples from the dynamic hotel sector, emphasising their influence on employee performanc</w:t>
      </w:r>
      <w:r>
        <w:rPr>
          <w:rFonts w:ascii="Arial" w:hAnsi="Arial"/>
        </w:rPr>
        <w:t xml:space="preserve">e and organisational success. </w:t>
      </w:r>
      <w:r w:rsidRPr="00F17C19">
        <w:rPr>
          <w:rFonts w:ascii="Arial" w:hAnsi="Arial"/>
        </w:rPr>
        <w:t>In the end, an organisation that has a highly engaged staff is more successful and productive.</w:t>
      </w:r>
      <w:r>
        <w:br w:type="page"/>
      </w:r>
    </w:p>
    <w:p w:rsidR="00230592" w:rsidRPr="00E60E65" w:rsidRDefault="00230592" w:rsidP="00230592">
      <w:pPr>
        <w:spacing w:line="360" w:lineRule="auto"/>
        <w:rPr>
          <w:rFonts w:ascii="Arial" w:hAnsi="Arial"/>
          <w:szCs w:val="24"/>
        </w:rPr>
      </w:pPr>
      <w:r w:rsidRPr="00E60E65">
        <w:rPr>
          <w:rFonts w:ascii="Arial" w:hAnsi="Arial"/>
          <w:b/>
          <w:bCs/>
          <w:szCs w:val="24"/>
        </w:rPr>
        <w:lastRenderedPageBreak/>
        <w:t>References</w:t>
      </w:r>
    </w:p>
    <w:p w:rsidR="00230592" w:rsidRDefault="00230592" w:rsidP="00230592">
      <w:pPr>
        <w:spacing w:line="360" w:lineRule="auto"/>
        <w:rPr>
          <w:rFonts w:ascii="Arial" w:hAnsi="Arial"/>
          <w:szCs w:val="24"/>
          <w:shd w:val="clear" w:color="auto" w:fill="FFFFFF"/>
        </w:rPr>
      </w:pPr>
      <w:r w:rsidRPr="00E60E65">
        <w:rPr>
          <w:rFonts w:ascii="Arial" w:hAnsi="Arial"/>
          <w:szCs w:val="24"/>
          <w:shd w:val="clear" w:color="auto" w:fill="FFFFFF"/>
        </w:rPr>
        <w:t>Armstrong, M. and Taylor, S., (2020). </w:t>
      </w:r>
      <w:r w:rsidRPr="00E60E65">
        <w:rPr>
          <w:rFonts w:ascii="Arial" w:hAnsi="Arial"/>
          <w:i/>
          <w:iCs/>
          <w:szCs w:val="24"/>
          <w:shd w:val="clear" w:color="auto" w:fill="FFFFFF"/>
        </w:rPr>
        <w:t>Armstrong's handbook of human resource management practice</w:t>
      </w:r>
      <w:r w:rsidRPr="00E60E65">
        <w:rPr>
          <w:rFonts w:ascii="Arial" w:hAnsi="Arial"/>
          <w:szCs w:val="24"/>
          <w:shd w:val="clear" w:color="auto" w:fill="FFFFFF"/>
        </w:rPr>
        <w:t xml:space="preserve">. Kogan Page Publishers. Available at: </w:t>
      </w:r>
      <w:hyperlink r:id="rId5" w:anchor="v=onepage&amp;q=Armstrong's%20handbook%20of%20human%20resource%20management%20practice&amp;f=false" w:history="1">
        <w:r w:rsidRPr="00562CAA">
          <w:rPr>
            <w:rStyle w:val="Hyperlink"/>
            <w:rFonts w:ascii="Arial" w:hAnsi="Arial"/>
            <w:szCs w:val="24"/>
            <w:shd w:val="clear" w:color="auto" w:fill="FFFFFF"/>
          </w:rPr>
          <w:t>https://books.google.ro/books?id=g7zEDwAAQBAJ&amp;lpg=PR3&amp;ots=wL1oeEfvxV&amp;dq=Armstrong's%20handbook%20of%20human%20resource%20management%20practice&amp;lr=lang_en&amp;pg=PR3#v=onepage&amp;q=Armstrong's%20handbook%20of%20human%20resource%20management%20practice&amp;f=false</w:t>
        </w:r>
      </w:hyperlink>
      <w:r>
        <w:rPr>
          <w:rFonts w:ascii="Arial" w:hAnsi="Arial"/>
          <w:szCs w:val="24"/>
          <w:shd w:val="clear" w:color="auto" w:fill="FFFFFF"/>
        </w:rPr>
        <w:t xml:space="preserve">. </w:t>
      </w:r>
    </w:p>
    <w:p w:rsidR="00230592" w:rsidRPr="00B818F2" w:rsidRDefault="00230592" w:rsidP="00230592">
      <w:pPr>
        <w:spacing w:line="360" w:lineRule="auto"/>
        <w:rPr>
          <w:rFonts w:ascii="Arial" w:hAnsi="Arial"/>
          <w:szCs w:val="24"/>
        </w:rPr>
      </w:pPr>
      <w:r w:rsidRPr="00B818F2">
        <w:rPr>
          <w:rFonts w:ascii="Arial" w:hAnsi="Arial"/>
          <w:szCs w:val="24"/>
          <w:shd w:val="clear" w:color="auto" w:fill="FFFFFF"/>
        </w:rPr>
        <w:t xml:space="preserve">Beardwell, J, &amp; Thompson, A 2017, Human Resource Management : A Contemporary Approach, Pearson Education, Limited, Harlow. Available at: </w:t>
      </w:r>
      <w:hyperlink r:id="rId6" w:history="1">
        <w:r w:rsidRPr="00B818F2">
          <w:rPr>
            <w:rStyle w:val="Hyperlink"/>
            <w:rFonts w:ascii="Arial" w:hAnsi="Arial"/>
            <w:szCs w:val="24"/>
          </w:rPr>
          <w:t>https://r4.vlereader.com/Reader?ean=9781292119595</w:t>
        </w:r>
      </w:hyperlink>
      <w:r w:rsidRPr="00B818F2">
        <w:rPr>
          <w:rFonts w:ascii="Arial" w:hAnsi="Arial"/>
          <w:szCs w:val="24"/>
        </w:rPr>
        <w:t xml:space="preserve"> </w:t>
      </w:r>
    </w:p>
    <w:p w:rsidR="00230592" w:rsidRPr="00B818F2" w:rsidRDefault="00230592" w:rsidP="00230592">
      <w:pPr>
        <w:spacing w:line="360" w:lineRule="auto"/>
        <w:rPr>
          <w:rFonts w:ascii="Arial" w:hAnsi="Arial"/>
          <w:szCs w:val="24"/>
        </w:rPr>
      </w:pPr>
      <w:r w:rsidRPr="00B818F2">
        <w:rPr>
          <w:rFonts w:ascii="Arial" w:hAnsi="Arial"/>
          <w:szCs w:val="24"/>
        </w:rPr>
        <w:t>Bratton, J., Gold, J., Bratton, A. and Steele, L., 2021. </w:t>
      </w:r>
      <w:r w:rsidRPr="00B818F2">
        <w:rPr>
          <w:rFonts w:ascii="Arial" w:hAnsi="Arial"/>
          <w:i/>
          <w:iCs/>
          <w:szCs w:val="24"/>
        </w:rPr>
        <w:t>Human resource management</w:t>
      </w:r>
      <w:r w:rsidRPr="00B818F2">
        <w:rPr>
          <w:rFonts w:ascii="Arial" w:hAnsi="Arial"/>
          <w:szCs w:val="24"/>
        </w:rPr>
        <w:t xml:space="preserve">. Bloomsbury Publishing. Available at: </w:t>
      </w:r>
      <w:hyperlink r:id="rId7" w:anchor="v=onepage&amp;q=Human%20Resource%20Management&amp;f=false" w:history="1">
        <w:r w:rsidRPr="00B818F2">
          <w:rPr>
            <w:rStyle w:val="Hyperlink"/>
            <w:rFonts w:ascii="Arial" w:hAnsi="Arial"/>
            <w:szCs w:val="24"/>
          </w:rPr>
          <w:t>https://books.google.ro/books?id=GphcEAAAQBAJ&amp;lpg=PR6&amp;ots=2OwB4QL-KJ&amp;dq=Human%20Resource%20Management%20&amp;lr=lang_en&amp;pg=PP1#v=onepage&amp;q=Human%20Resource%20Management&amp;f=false</w:t>
        </w:r>
      </w:hyperlink>
      <w:r w:rsidRPr="00B818F2">
        <w:rPr>
          <w:rFonts w:ascii="Arial" w:hAnsi="Arial"/>
          <w:szCs w:val="24"/>
        </w:rPr>
        <w:t xml:space="preserve"> </w:t>
      </w:r>
    </w:p>
    <w:p w:rsidR="00230592" w:rsidRDefault="00230592" w:rsidP="00230592">
      <w:pPr>
        <w:spacing w:line="360" w:lineRule="auto"/>
        <w:rPr>
          <w:rFonts w:ascii="Arial" w:hAnsi="Arial"/>
          <w:szCs w:val="24"/>
        </w:rPr>
      </w:pPr>
      <w:r w:rsidRPr="00E60E65">
        <w:rPr>
          <w:rFonts w:ascii="Arial" w:hAnsi="Arial"/>
          <w:szCs w:val="24"/>
        </w:rPr>
        <w:t>Caveney, L., (2023</w:t>
      </w:r>
      <w:r w:rsidRPr="00E60E65">
        <w:rPr>
          <w:rFonts w:ascii="Arial" w:hAnsi="Arial"/>
          <w:i/>
          <w:iCs/>
          <w:szCs w:val="24"/>
        </w:rPr>
        <w:t>). The Impact of Mentoring: 11 Key Mentoring Statistics You Need to Know.</w:t>
      </w:r>
      <w:r w:rsidRPr="00E60E65">
        <w:rPr>
          <w:rFonts w:ascii="Arial" w:hAnsi="Arial"/>
          <w:szCs w:val="24"/>
        </w:rPr>
        <w:t xml:space="preserve"> [Online] Available at: </w:t>
      </w:r>
      <w:hyperlink r:id="rId8" w:history="1">
        <w:r w:rsidRPr="00562CAA">
          <w:rPr>
            <w:rStyle w:val="Hyperlink"/>
            <w:rFonts w:ascii="Arial" w:hAnsi="Arial"/>
            <w:szCs w:val="24"/>
          </w:rPr>
          <w:t>https://www.think-learning.com/employee-engagement/mentoring-statistics/</w:t>
        </w:r>
      </w:hyperlink>
      <w:r>
        <w:rPr>
          <w:rFonts w:ascii="Arial" w:hAnsi="Arial"/>
          <w:szCs w:val="24"/>
        </w:rPr>
        <w:t xml:space="preserve"> </w:t>
      </w:r>
    </w:p>
    <w:p w:rsidR="00230592" w:rsidRPr="00B818F2" w:rsidRDefault="00230592" w:rsidP="00230592">
      <w:pPr>
        <w:spacing w:line="360" w:lineRule="auto"/>
        <w:rPr>
          <w:rFonts w:ascii="Arial" w:hAnsi="Arial"/>
          <w:szCs w:val="24"/>
        </w:rPr>
      </w:pPr>
      <w:r w:rsidRPr="00B818F2">
        <w:rPr>
          <w:rFonts w:ascii="Arial" w:hAnsi="Arial"/>
          <w:szCs w:val="24"/>
        </w:rPr>
        <w:t>Francis, T. and Hoefel, F., 2018. True Gen’: Generation Z and its implications for companies. </w:t>
      </w:r>
      <w:r w:rsidRPr="00B818F2">
        <w:rPr>
          <w:rFonts w:ascii="Arial" w:hAnsi="Arial"/>
          <w:i/>
          <w:iCs/>
          <w:szCs w:val="24"/>
        </w:rPr>
        <w:t>McKinsey &amp; Company</w:t>
      </w:r>
      <w:r w:rsidRPr="00B818F2">
        <w:rPr>
          <w:rFonts w:ascii="Arial" w:hAnsi="Arial"/>
          <w:szCs w:val="24"/>
        </w:rPr>
        <w:t>, </w:t>
      </w:r>
      <w:r w:rsidRPr="00B818F2">
        <w:rPr>
          <w:rFonts w:ascii="Arial" w:hAnsi="Arial"/>
          <w:i/>
          <w:iCs/>
          <w:szCs w:val="24"/>
        </w:rPr>
        <w:t>12</w:t>
      </w:r>
      <w:r w:rsidRPr="00B818F2">
        <w:rPr>
          <w:rFonts w:ascii="Arial" w:hAnsi="Arial"/>
          <w:szCs w:val="24"/>
        </w:rPr>
        <w:t xml:space="preserve">, pp.1-10. Available at: </w:t>
      </w:r>
      <w:hyperlink r:id="rId9" w:history="1">
        <w:r w:rsidRPr="00B818F2">
          <w:rPr>
            <w:rStyle w:val="Hyperlink"/>
            <w:rFonts w:ascii="Arial" w:hAnsi="Arial"/>
            <w:szCs w:val="24"/>
          </w:rPr>
          <w:t>http://www.drthomaswu.com/uicmpaccsmac/Gen%20Z.pdf</w:t>
        </w:r>
      </w:hyperlink>
      <w:r w:rsidRPr="00B818F2">
        <w:rPr>
          <w:rFonts w:ascii="Arial" w:hAnsi="Arial"/>
          <w:szCs w:val="24"/>
        </w:rPr>
        <w:t xml:space="preserve"> </w:t>
      </w:r>
    </w:p>
    <w:p w:rsidR="00230592" w:rsidRPr="00E60E65" w:rsidRDefault="00230592" w:rsidP="00230592">
      <w:pPr>
        <w:spacing w:line="360" w:lineRule="auto"/>
        <w:rPr>
          <w:rFonts w:ascii="Arial" w:hAnsi="Arial"/>
          <w:szCs w:val="24"/>
        </w:rPr>
      </w:pPr>
      <w:r w:rsidRPr="00E60E65">
        <w:rPr>
          <w:rFonts w:ascii="Arial" w:hAnsi="Arial"/>
          <w:szCs w:val="24"/>
        </w:rPr>
        <w:t xml:space="preserve">Freedman, M., (2023). </w:t>
      </w:r>
      <w:r w:rsidRPr="00E60E65">
        <w:rPr>
          <w:rFonts w:ascii="Arial" w:hAnsi="Arial"/>
          <w:i/>
          <w:iCs/>
          <w:szCs w:val="24"/>
        </w:rPr>
        <w:t>All Generations Seek Work-Life Balance Above All Else</w:t>
      </w:r>
      <w:r w:rsidRPr="00E60E65">
        <w:rPr>
          <w:rFonts w:ascii="Arial" w:hAnsi="Arial"/>
          <w:szCs w:val="24"/>
        </w:rPr>
        <w:t xml:space="preserve">. [Online] Available at: </w:t>
      </w:r>
      <w:hyperlink r:id="rId10" w:history="1">
        <w:r w:rsidRPr="00562CAA">
          <w:rPr>
            <w:rStyle w:val="Hyperlink"/>
            <w:rFonts w:ascii="Arial" w:hAnsi="Arial"/>
            <w:szCs w:val="24"/>
          </w:rPr>
          <w:t>https://www.businessnewsdaily.com/2278-generational-employee-differences.html</w:t>
        </w:r>
      </w:hyperlink>
      <w:r>
        <w:rPr>
          <w:rFonts w:ascii="Arial" w:hAnsi="Arial"/>
          <w:szCs w:val="24"/>
        </w:rPr>
        <w:t xml:space="preserve"> </w:t>
      </w:r>
    </w:p>
    <w:p w:rsidR="00230592" w:rsidRDefault="00230592" w:rsidP="00230592">
      <w:pPr>
        <w:spacing w:line="360" w:lineRule="auto"/>
        <w:rPr>
          <w:rFonts w:ascii="Arial" w:hAnsi="Arial"/>
          <w:szCs w:val="24"/>
          <w:shd w:val="clear" w:color="auto" w:fill="FFFFFF"/>
        </w:rPr>
      </w:pPr>
      <w:r w:rsidRPr="00E60E65">
        <w:rPr>
          <w:rFonts w:ascii="Arial" w:hAnsi="Arial"/>
          <w:szCs w:val="24"/>
          <w:shd w:val="clear" w:color="auto" w:fill="FFFFFF"/>
        </w:rPr>
        <w:t xml:space="preserve">Friedman Andrew, L., (2012). Continuing Professional Development Lifelong learning of millions.  </w:t>
      </w:r>
      <w:r>
        <w:rPr>
          <w:rFonts w:ascii="Arial" w:hAnsi="Arial"/>
          <w:szCs w:val="24"/>
          <w:shd w:val="clear" w:color="auto" w:fill="FFFFFF"/>
        </w:rPr>
        <w:t xml:space="preserve">Available at: </w:t>
      </w:r>
      <w:hyperlink r:id="rId11" w:anchor="v=onepage&amp;q=Continuing%20Professional%20Development%20Lifelong%20learning%20of%20millions&amp;f=false" w:history="1">
        <w:r w:rsidRPr="00562CAA">
          <w:rPr>
            <w:rStyle w:val="Hyperlink"/>
            <w:rFonts w:ascii="Arial" w:hAnsi="Arial"/>
            <w:szCs w:val="24"/>
            <w:shd w:val="clear" w:color="auto" w:fill="FFFFFF"/>
          </w:rPr>
          <w:t>https://books.google.ro/books?id=JcqoAgAAQBAJ&amp;lpg=PR1&amp;ots=aO5DhoLjGr&amp;dq=Continuing%20Professional%20Development%20Lifelong%20learning%20of%20millions&amp;</w:t>
        </w:r>
        <w:r w:rsidRPr="00562CAA">
          <w:rPr>
            <w:rStyle w:val="Hyperlink"/>
            <w:rFonts w:ascii="Arial" w:hAnsi="Arial"/>
            <w:szCs w:val="24"/>
            <w:shd w:val="clear" w:color="auto" w:fill="FFFFFF"/>
          </w:rPr>
          <w:lastRenderedPageBreak/>
          <w:t>lr=lang_en&amp;pg=PR1#v=onepage&amp;q=Continuing%20Professional%20Development%20Lifelong%20learning%20of%20millions&amp;f=false</w:t>
        </w:r>
      </w:hyperlink>
      <w:r>
        <w:rPr>
          <w:rFonts w:ascii="Arial" w:hAnsi="Arial"/>
          <w:szCs w:val="24"/>
          <w:shd w:val="clear" w:color="auto" w:fill="FFFFFF"/>
        </w:rPr>
        <w:t xml:space="preserve">. </w:t>
      </w:r>
    </w:p>
    <w:p w:rsidR="00230592" w:rsidRPr="00E60E65" w:rsidRDefault="00230592" w:rsidP="00230592">
      <w:pPr>
        <w:spacing w:line="360" w:lineRule="auto"/>
        <w:rPr>
          <w:rFonts w:ascii="Arial" w:hAnsi="Arial"/>
          <w:szCs w:val="24"/>
        </w:rPr>
      </w:pPr>
      <w:r w:rsidRPr="00E60E65">
        <w:rPr>
          <w:rFonts w:ascii="Arial" w:hAnsi="Arial"/>
          <w:szCs w:val="24"/>
        </w:rPr>
        <w:t xml:space="preserve">HASTWELL, C., (2023). </w:t>
      </w:r>
      <w:r w:rsidRPr="00E60E65">
        <w:rPr>
          <w:rFonts w:ascii="Arial" w:hAnsi="Arial"/>
          <w:i/>
          <w:iCs/>
          <w:szCs w:val="24"/>
        </w:rPr>
        <w:t>Creating a Culture of Recognition.</w:t>
      </w:r>
      <w:r w:rsidRPr="00E60E65">
        <w:rPr>
          <w:rFonts w:ascii="Arial" w:hAnsi="Arial"/>
          <w:szCs w:val="24"/>
        </w:rPr>
        <w:t xml:space="preserve"> [Online] Available at: </w:t>
      </w:r>
      <w:hyperlink r:id="rId12" w:history="1">
        <w:r w:rsidRPr="00562CAA">
          <w:rPr>
            <w:rStyle w:val="Hyperlink"/>
            <w:rFonts w:ascii="Arial" w:hAnsi="Arial"/>
            <w:szCs w:val="24"/>
          </w:rPr>
          <w:t>https://www.greatplacetowork.com/resources/blog/creating-a-culture-of-recognition</w:t>
        </w:r>
      </w:hyperlink>
      <w:r>
        <w:rPr>
          <w:rFonts w:ascii="Arial" w:hAnsi="Arial"/>
          <w:szCs w:val="24"/>
        </w:rPr>
        <w:t xml:space="preserve"> </w:t>
      </w:r>
    </w:p>
    <w:p w:rsidR="00230592" w:rsidRPr="00E60E65" w:rsidRDefault="00230592" w:rsidP="00230592">
      <w:pPr>
        <w:spacing w:line="360" w:lineRule="auto"/>
        <w:rPr>
          <w:rFonts w:ascii="Arial" w:hAnsi="Arial"/>
          <w:szCs w:val="24"/>
        </w:rPr>
      </w:pPr>
      <w:r w:rsidRPr="00E60E65">
        <w:rPr>
          <w:rFonts w:ascii="Arial" w:hAnsi="Arial"/>
          <w:szCs w:val="24"/>
        </w:rPr>
        <w:t xml:space="preserve">Janzer, C., (2021). </w:t>
      </w:r>
      <w:r w:rsidRPr="00E60E65">
        <w:rPr>
          <w:rFonts w:ascii="Arial" w:hAnsi="Arial"/>
          <w:i/>
          <w:iCs/>
          <w:szCs w:val="24"/>
        </w:rPr>
        <w:t>Generational Differences in the Workplace: Boomers, Gen X, Gen Y, and Gen Z Explained</w:t>
      </w:r>
      <w:r w:rsidRPr="00E60E65">
        <w:rPr>
          <w:rFonts w:ascii="Arial" w:hAnsi="Arial"/>
          <w:szCs w:val="24"/>
        </w:rPr>
        <w:t xml:space="preserve">. [Online] Available at: </w:t>
      </w:r>
      <w:hyperlink r:id="rId13" w:anchor=":~:text=Generation%20X%20follows%2C%20and%20they,born%20between%201995%20and%202009" w:history="1">
        <w:r w:rsidRPr="00562CAA">
          <w:rPr>
            <w:rStyle w:val="Hyperlink"/>
            <w:rFonts w:ascii="Arial" w:hAnsi="Arial"/>
            <w:szCs w:val="24"/>
          </w:rPr>
          <w:t>https://www.zenefits.com/workest/generations-in-the-workplace-boomers-gen-x-gen-y-and-gen-z-explained/#:~:text=Generation%20X%20follows%2C%20and%20they,born%20between%201995%20and%202009</w:t>
        </w:r>
      </w:hyperlink>
      <w:r w:rsidRPr="00E60E65">
        <w:rPr>
          <w:rFonts w:ascii="Arial" w:hAnsi="Arial"/>
          <w:szCs w:val="24"/>
        </w:rPr>
        <w:t>.</w:t>
      </w:r>
      <w:r>
        <w:rPr>
          <w:rFonts w:ascii="Arial" w:hAnsi="Arial"/>
          <w:szCs w:val="24"/>
        </w:rPr>
        <w:t xml:space="preserve"> </w:t>
      </w:r>
    </w:p>
    <w:p w:rsidR="00230592" w:rsidRDefault="00230592" w:rsidP="00230592">
      <w:pPr>
        <w:spacing w:line="360" w:lineRule="auto"/>
        <w:rPr>
          <w:rFonts w:ascii="Arial" w:hAnsi="Arial"/>
          <w:szCs w:val="24"/>
          <w:shd w:val="clear" w:color="auto" w:fill="FFFFFF"/>
        </w:rPr>
      </w:pPr>
      <w:r w:rsidRPr="00E60E65">
        <w:rPr>
          <w:rFonts w:ascii="Arial" w:hAnsi="Arial"/>
          <w:szCs w:val="24"/>
          <w:shd w:val="clear" w:color="auto" w:fill="FFFFFF"/>
        </w:rPr>
        <w:t>Johnston, R. and Clark, G., (2005). Service operations management: improving s</w:t>
      </w:r>
      <w:bookmarkStart w:id="0" w:name="_GoBack"/>
      <w:bookmarkEnd w:id="0"/>
      <w:r w:rsidRPr="00E60E65">
        <w:rPr>
          <w:rFonts w:ascii="Arial" w:hAnsi="Arial"/>
          <w:szCs w:val="24"/>
          <w:shd w:val="clear" w:color="auto" w:fill="FFFFFF"/>
        </w:rPr>
        <w:t xml:space="preserve">ervice delivery. Pearson Education. </w:t>
      </w:r>
      <w:r>
        <w:rPr>
          <w:rFonts w:ascii="Arial" w:hAnsi="Arial"/>
          <w:szCs w:val="24"/>
          <w:shd w:val="clear" w:color="auto" w:fill="FFFFFF"/>
        </w:rPr>
        <w:t xml:space="preserve">Available at: </w:t>
      </w:r>
      <w:hyperlink r:id="rId14" w:anchor="v=onepage&amp;q=Service%20operations%20management:%20improving%20service%20delivery&amp;f=false" w:history="1">
        <w:r w:rsidRPr="00562CAA">
          <w:rPr>
            <w:rStyle w:val="Hyperlink"/>
            <w:rFonts w:ascii="Arial" w:hAnsi="Arial"/>
            <w:szCs w:val="24"/>
            <w:shd w:val="clear" w:color="auto" w:fill="FFFFFF"/>
          </w:rPr>
          <w:t>https://books.google.ro/books?id=CPRouMpw0GIC&amp;lpg=PR9&amp;ots=RJQMvK16MM&amp;dq=Service%20operations%20management%3A%20improving%20service%20delivery&amp;lr=lang_en&amp;pg=PR9#v=onepage&amp;q=Service%20operations%20management:%20improving%20service%20delivery&amp;f=false</w:t>
        </w:r>
      </w:hyperlink>
      <w:r>
        <w:rPr>
          <w:rFonts w:ascii="Arial" w:hAnsi="Arial"/>
          <w:szCs w:val="24"/>
          <w:shd w:val="clear" w:color="auto" w:fill="FFFFFF"/>
        </w:rPr>
        <w:t xml:space="preserve"> </w:t>
      </w:r>
    </w:p>
    <w:p w:rsidR="00230592" w:rsidRPr="00B818F2" w:rsidRDefault="00230592" w:rsidP="00230592">
      <w:pPr>
        <w:spacing w:line="360" w:lineRule="auto"/>
        <w:rPr>
          <w:rFonts w:ascii="Arial" w:hAnsi="Arial"/>
          <w:szCs w:val="24"/>
        </w:rPr>
      </w:pPr>
      <w:r w:rsidRPr="00B818F2">
        <w:rPr>
          <w:rFonts w:ascii="Arial" w:hAnsi="Arial"/>
          <w:szCs w:val="24"/>
        </w:rPr>
        <w:t>Koulopoulos, T. and Keldsen, D., 2016. </w:t>
      </w:r>
      <w:r w:rsidRPr="00B818F2">
        <w:rPr>
          <w:rFonts w:ascii="Arial" w:hAnsi="Arial"/>
          <w:i/>
          <w:iCs/>
          <w:szCs w:val="24"/>
        </w:rPr>
        <w:t>Gen Z effect: The six forces shaping the future of business</w:t>
      </w:r>
      <w:r w:rsidRPr="00B818F2">
        <w:rPr>
          <w:rFonts w:ascii="Arial" w:hAnsi="Arial"/>
          <w:szCs w:val="24"/>
        </w:rPr>
        <w:t xml:space="preserve">. Routledge. Available at: </w:t>
      </w:r>
      <w:hyperlink r:id="rId15" w:anchor="v=onepage&amp;q=gen%20Z&amp;f=false" w:history="1">
        <w:r w:rsidRPr="00B818F2">
          <w:rPr>
            <w:rStyle w:val="Hyperlink"/>
            <w:rFonts w:ascii="Arial" w:hAnsi="Arial"/>
            <w:szCs w:val="24"/>
          </w:rPr>
          <w:t>https://books.google.ro/books?id=sWNuDQAAQBAJ&amp;lpg=PT9&amp;ots=kyAgvAsOUm&amp;dq=gen%20Z&amp;lr=lang_en&amp;pg=PT9#v=onepage&amp;q=gen%20Z&amp;f=false</w:t>
        </w:r>
      </w:hyperlink>
      <w:r w:rsidRPr="00B818F2">
        <w:rPr>
          <w:rFonts w:ascii="Arial" w:hAnsi="Arial"/>
          <w:szCs w:val="24"/>
        </w:rPr>
        <w:t xml:space="preserve"> </w:t>
      </w:r>
    </w:p>
    <w:p w:rsidR="00230592" w:rsidRPr="00E60E65" w:rsidRDefault="00230592" w:rsidP="00230592">
      <w:pPr>
        <w:spacing w:line="360" w:lineRule="auto"/>
        <w:rPr>
          <w:rFonts w:ascii="Arial" w:hAnsi="Arial"/>
          <w:szCs w:val="24"/>
          <w:shd w:val="clear" w:color="auto" w:fill="FFFFFF"/>
        </w:rPr>
      </w:pPr>
      <w:r w:rsidRPr="00E60E65">
        <w:rPr>
          <w:rFonts w:ascii="Arial" w:hAnsi="Arial"/>
          <w:szCs w:val="24"/>
          <w:shd w:val="clear" w:color="auto" w:fill="FFFFFF"/>
        </w:rPr>
        <w:t>Marchington, M., Wilkinson, A., Donnelly, R. and Kynighou, A., (2016). </w:t>
      </w:r>
      <w:r w:rsidRPr="00E60E65">
        <w:rPr>
          <w:rFonts w:ascii="Arial" w:hAnsi="Arial"/>
          <w:i/>
          <w:iCs/>
          <w:szCs w:val="24"/>
          <w:shd w:val="clear" w:color="auto" w:fill="FFFFFF"/>
        </w:rPr>
        <w:t>Human resource management at work</w:t>
      </w:r>
      <w:r w:rsidRPr="00E60E65">
        <w:rPr>
          <w:rFonts w:ascii="Arial" w:hAnsi="Arial"/>
          <w:szCs w:val="24"/>
          <w:shd w:val="clear" w:color="auto" w:fill="FFFFFF"/>
        </w:rPr>
        <w:t xml:space="preserve">. Kogan Page Publishers. </w:t>
      </w:r>
      <w:r>
        <w:rPr>
          <w:rFonts w:ascii="Arial" w:hAnsi="Arial"/>
          <w:szCs w:val="24"/>
          <w:shd w:val="clear" w:color="auto" w:fill="FFFFFF"/>
        </w:rPr>
        <w:t xml:space="preserve">Available at: </w:t>
      </w:r>
      <w:hyperlink r:id="rId16" w:anchor="v=onepage&amp;q=Human%20resource%20management%20at%20work.&amp;f=false" w:history="1">
        <w:r w:rsidRPr="00562CAA">
          <w:rPr>
            <w:rStyle w:val="Hyperlink"/>
            <w:rFonts w:ascii="Arial" w:hAnsi="Arial"/>
            <w:szCs w:val="24"/>
            <w:shd w:val="clear" w:color="auto" w:fill="FFFFFF"/>
          </w:rPr>
          <w:t>https://books.google.ro/books?id=0QfGDgAAQBAJ&amp;lpg=PR1&amp;ots=cnz3MGEpS6&amp;dq=Human%20resource%20management%20at%20work.&amp;lr=lang_en&amp;pg=PR1#v=onepage&amp;q=Human%20resource%20management%20at%20work.&amp;f=false</w:t>
        </w:r>
      </w:hyperlink>
      <w:r>
        <w:rPr>
          <w:rFonts w:ascii="Arial" w:hAnsi="Arial"/>
          <w:szCs w:val="24"/>
          <w:shd w:val="clear" w:color="auto" w:fill="FFFFFF"/>
        </w:rPr>
        <w:t xml:space="preserve"> </w:t>
      </w:r>
    </w:p>
    <w:p w:rsidR="00230592" w:rsidRPr="00E60E65" w:rsidRDefault="00230592" w:rsidP="00230592">
      <w:pPr>
        <w:spacing w:line="360" w:lineRule="auto"/>
        <w:rPr>
          <w:rFonts w:ascii="Arial" w:hAnsi="Arial"/>
          <w:szCs w:val="24"/>
        </w:rPr>
      </w:pPr>
      <w:r>
        <w:rPr>
          <w:rFonts w:ascii="Arial" w:hAnsi="Arial"/>
          <w:szCs w:val="24"/>
        </w:rPr>
        <w:t>M</w:t>
      </w:r>
      <w:r w:rsidRPr="00E60E65">
        <w:rPr>
          <w:rFonts w:ascii="Arial" w:hAnsi="Arial"/>
          <w:szCs w:val="24"/>
        </w:rPr>
        <w:t xml:space="preserve">ckinsey, (2021). </w:t>
      </w:r>
      <w:r w:rsidRPr="00E60E65">
        <w:rPr>
          <w:rFonts w:ascii="Arial" w:hAnsi="Arial"/>
          <w:i/>
          <w:iCs/>
          <w:szCs w:val="24"/>
        </w:rPr>
        <w:t>The new possible: How HR can help build the organization of the future.</w:t>
      </w:r>
      <w:r w:rsidRPr="00E60E65">
        <w:rPr>
          <w:rFonts w:ascii="Arial" w:hAnsi="Arial"/>
          <w:szCs w:val="24"/>
        </w:rPr>
        <w:t xml:space="preserve"> [Online] Available at: </w:t>
      </w:r>
      <w:hyperlink r:id="rId17" w:history="1">
        <w:r w:rsidRPr="00562CAA">
          <w:rPr>
            <w:rStyle w:val="Hyperlink"/>
            <w:rFonts w:ascii="Arial" w:hAnsi="Arial"/>
            <w:szCs w:val="24"/>
          </w:rPr>
          <w:t>https://www.mckinsey.com/capabilities/people-and-organizational-performance/our-insights/the-new-possible-how-hr-can-help-build-the-organization-of-the-future</w:t>
        </w:r>
      </w:hyperlink>
      <w:r>
        <w:rPr>
          <w:rFonts w:ascii="Arial" w:hAnsi="Arial"/>
          <w:szCs w:val="24"/>
        </w:rPr>
        <w:t xml:space="preserve"> </w:t>
      </w:r>
    </w:p>
    <w:p w:rsidR="00230592" w:rsidRPr="00E60E65" w:rsidRDefault="00230592" w:rsidP="00230592">
      <w:pPr>
        <w:spacing w:line="360" w:lineRule="auto"/>
        <w:rPr>
          <w:rFonts w:ascii="Arial" w:hAnsi="Arial"/>
          <w:szCs w:val="24"/>
        </w:rPr>
      </w:pPr>
      <w:r w:rsidRPr="00E60E65">
        <w:rPr>
          <w:rFonts w:ascii="Arial" w:hAnsi="Arial"/>
          <w:szCs w:val="24"/>
        </w:rPr>
        <w:lastRenderedPageBreak/>
        <w:t xml:space="preserve">Nikoloska, V., (2023). </w:t>
      </w:r>
      <w:r w:rsidRPr="00E60E65">
        <w:rPr>
          <w:rFonts w:ascii="Arial" w:hAnsi="Arial"/>
          <w:i/>
          <w:iCs/>
          <w:szCs w:val="24"/>
        </w:rPr>
        <w:t>What is the Employee Lif</w:t>
      </w:r>
      <w:r>
        <w:rPr>
          <w:rFonts w:ascii="Arial" w:hAnsi="Arial"/>
          <w:i/>
          <w:iCs/>
          <w:szCs w:val="24"/>
        </w:rPr>
        <w:t xml:space="preserve">e Cycle and Why Does it Matter? </w:t>
      </w:r>
      <w:r w:rsidRPr="00E60E65">
        <w:rPr>
          <w:rFonts w:ascii="Arial" w:hAnsi="Arial"/>
          <w:szCs w:val="24"/>
        </w:rPr>
        <w:t xml:space="preserve">Available at: </w:t>
      </w:r>
      <w:hyperlink r:id="rId18" w:history="1">
        <w:r w:rsidRPr="00562CAA">
          <w:rPr>
            <w:rStyle w:val="Hyperlink"/>
            <w:rFonts w:ascii="Arial" w:hAnsi="Arial"/>
            <w:szCs w:val="24"/>
          </w:rPr>
          <w:t>https://factorialhr.co.uk/blog/employee-life-cycle/</w:t>
        </w:r>
      </w:hyperlink>
      <w:r>
        <w:rPr>
          <w:rFonts w:ascii="Arial" w:hAnsi="Arial"/>
          <w:szCs w:val="24"/>
        </w:rPr>
        <w:t xml:space="preserve"> </w:t>
      </w:r>
    </w:p>
    <w:p w:rsidR="00230592" w:rsidRPr="00E60E65" w:rsidRDefault="00230592" w:rsidP="00230592">
      <w:pPr>
        <w:spacing w:line="360" w:lineRule="auto"/>
        <w:rPr>
          <w:rFonts w:ascii="Arial" w:hAnsi="Arial"/>
          <w:szCs w:val="24"/>
        </w:rPr>
      </w:pPr>
      <w:r>
        <w:rPr>
          <w:rFonts w:ascii="Arial" w:hAnsi="Arial"/>
          <w:szCs w:val="24"/>
        </w:rPr>
        <w:t>R</w:t>
      </w:r>
      <w:r w:rsidRPr="00E60E65">
        <w:rPr>
          <w:rFonts w:ascii="Arial" w:hAnsi="Arial"/>
          <w:szCs w:val="24"/>
        </w:rPr>
        <w:t xml:space="preserve">ecruiter, (2023). </w:t>
      </w:r>
      <w:r w:rsidRPr="00E60E65">
        <w:rPr>
          <w:rFonts w:ascii="Arial" w:hAnsi="Arial"/>
          <w:i/>
          <w:iCs/>
          <w:szCs w:val="24"/>
        </w:rPr>
        <w:t>5 Reasons Why Millennials Crave Ongoing Feedback</w:t>
      </w:r>
      <w:r w:rsidRPr="00E60E65">
        <w:rPr>
          <w:rFonts w:ascii="Arial" w:hAnsi="Arial"/>
          <w:szCs w:val="24"/>
        </w:rPr>
        <w:t xml:space="preserve">. [Online] Available at: </w:t>
      </w:r>
      <w:hyperlink r:id="rId19" w:history="1">
        <w:r w:rsidRPr="00562CAA">
          <w:rPr>
            <w:rStyle w:val="Hyperlink"/>
            <w:rFonts w:ascii="Arial" w:hAnsi="Arial"/>
            <w:szCs w:val="24"/>
          </w:rPr>
          <w:t>https://www.recruiter.com/recruiting/5-reasons-why-millennials-crave-ongoing-feedback/</w:t>
        </w:r>
      </w:hyperlink>
      <w:r>
        <w:rPr>
          <w:rFonts w:ascii="Arial" w:hAnsi="Arial"/>
          <w:szCs w:val="24"/>
        </w:rPr>
        <w:t xml:space="preserve"> </w:t>
      </w:r>
    </w:p>
    <w:p w:rsidR="00230592" w:rsidRPr="00E60E65" w:rsidRDefault="00230592" w:rsidP="00230592">
      <w:pPr>
        <w:spacing w:line="360" w:lineRule="auto"/>
        <w:rPr>
          <w:rFonts w:ascii="Arial" w:hAnsi="Arial"/>
          <w:szCs w:val="24"/>
        </w:rPr>
      </w:pPr>
      <w:r w:rsidRPr="00E60E65">
        <w:rPr>
          <w:rFonts w:ascii="Arial" w:hAnsi="Arial"/>
          <w:szCs w:val="24"/>
        </w:rPr>
        <w:t xml:space="preserve">Torrington, D, Hall, L, Atkinson, C, &amp; Taylor, S (2020), </w:t>
      </w:r>
      <w:r w:rsidRPr="00E60E65">
        <w:rPr>
          <w:rFonts w:ascii="Arial" w:hAnsi="Arial"/>
          <w:i/>
          <w:iCs/>
          <w:szCs w:val="24"/>
        </w:rPr>
        <w:t>Human Resource Management</w:t>
      </w:r>
      <w:r w:rsidRPr="00E60E65">
        <w:rPr>
          <w:rFonts w:ascii="Arial" w:hAnsi="Arial"/>
          <w:szCs w:val="24"/>
        </w:rPr>
        <w:t xml:space="preserve"> PDF EBook, Pearson Education, Limited, Harlow. Available from: ProQuest Ebook Central. </w:t>
      </w:r>
    </w:p>
    <w:p w:rsidR="00230592" w:rsidRPr="00E60E65" w:rsidRDefault="00230592" w:rsidP="00230592">
      <w:pPr>
        <w:spacing w:line="360" w:lineRule="auto"/>
        <w:rPr>
          <w:rFonts w:ascii="Arial" w:hAnsi="Arial"/>
          <w:szCs w:val="24"/>
        </w:rPr>
      </w:pPr>
      <w:r w:rsidRPr="00E60E65">
        <w:rPr>
          <w:rFonts w:ascii="Arial" w:hAnsi="Arial"/>
          <w:szCs w:val="24"/>
        </w:rPr>
        <w:t xml:space="preserve">Verlinden, N., (2023). </w:t>
      </w:r>
      <w:r w:rsidRPr="00E60E65">
        <w:rPr>
          <w:rFonts w:ascii="Arial" w:hAnsi="Arial"/>
          <w:i/>
          <w:iCs/>
          <w:szCs w:val="24"/>
        </w:rPr>
        <w:t>Employee Life Cycle: The Ultimate Guide for HR</w:t>
      </w:r>
      <w:r w:rsidRPr="00E60E65">
        <w:rPr>
          <w:rFonts w:ascii="Arial" w:hAnsi="Arial"/>
          <w:szCs w:val="24"/>
        </w:rPr>
        <w:t xml:space="preserve">. [Online] Available at: </w:t>
      </w:r>
      <w:hyperlink r:id="rId20" w:history="1">
        <w:r w:rsidRPr="00562CAA">
          <w:rPr>
            <w:rStyle w:val="Hyperlink"/>
            <w:rFonts w:ascii="Arial" w:hAnsi="Arial"/>
            <w:szCs w:val="24"/>
          </w:rPr>
          <w:t>https://www.aihr.com/blog/employee-life-cycle/</w:t>
        </w:r>
      </w:hyperlink>
      <w:r>
        <w:rPr>
          <w:rFonts w:ascii="Arial" w:hAnsi="Arial"/>
          <w:szCs w:val="24"/>
        </w:rPr>
        <w:t xml:space="preserve"> </w:t>
      </w:r>
    </w:p>
    <w:p w:rsidR="00230592" w:rsidRPr="00E60E65" w:rsidRDefault="00230592" w:rsidP="00230592">
      <w:pPr>
        <w:spacing w:line="360" w:lineRule="auto"/>
        <w:rPr>
          <w:rFonts w:ascii="Arial" w:hAnsi="Arial"/>
          <w:szCs w:val="24"/>
        </w:rPr>
      </w:pPr>
      <w:r>
        <w:rPr>
          <w:rFonts w:ascii="Arial" w:hAnsi="Arial"/>
          <w:szCs w:val="24"/>
        </w:rPr>
        <w:t>W</w:t>
      </w:r>
      <w:r w:rsidRPr="00E60E65">
        <w:rPr>
          <w:rFonts w:ascii="Arial" w:hAnsi="Arial"/>
          <w:szCs w:val="24"/>
        </w:rPr>
        <w:t xml:space="preserve">orkvivo, (2023). </w:t>
      </w:r>
      <w:r w:rsidRPr="00E60E65">
        <w:rPr>
          <w:rFonts w:ascii="Arial" w:hAnsi="Arial"/>
          <w:i/>
          <w:iCs/>
          <w:szCs w:val="24"/>
        </w:rPr>
        <w:t>The employee engagement and culture</w:t>
      </w:r>
      <w:r w:rsidRPr="00E60E65">
        <w:rPr>
          <w:rFonts w:ascii="Arial" w:hAnsi="Arial"/>
          <w:szCs w:val="24"/>
        </w:rPr>
        <w:t xml:space="preserve">. [Online] Available at: </w:t>
      </w:r>
      <w:hyperlink r:id="rId21" w:history="1">
        <w:r w:rsidRPr="00562CAA">
          <w:rPr>
            <w:rStyle w:val="Hyperlink"/>
            <w:rFonts w:ascii="Arial" w:hAnsi="Arial"/>
            <w:szCs w:val="24"/>
          </w:rPr>
          <w:t>https://www.workvivo.com/lp/employee-engagement-solution/?utm_campaign=Target+CPA+Campaign+%5BGlobal%5D+Top+H1+Pipeline+Keywords&amp;utm_medium=ppc&amp;utm_source=adwords&amp;utm_term=employee%20engagement%20system&amp;hsa_mt=b&amp;hsa_cam=20591481060&amp;hsa_ver=3&amp;hsa_acc=93045</w:t>
        </w:r>
      </w:hyperlink>
      <w:r>
        <w:rPr>
          <w:rFonts w:ascii="Arial" w:hAnsi="Arial"/>
          <w:szCs w:val="24"/>
        </w:rPr>
        <w:t xml:space="preserve"> </w:t>
      </w:r>
    </w:p>
    <w:p w:rsidR="006E53A7" w:rsidRDefault="00230592"/>
    <w:sectPr w:rsidR="006E53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438D"/>
    <w:rsid w:val="002076C6"/>
    <w:rsid w:val="00230592"/>
    <w:rsid w:val="00407F87"/>
    <w:rsid w:val="008C43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D90BC5-132A-496E-AF71-207466474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592"/>
    <w:pPr>
      <w:spacing w:before="120" w:after="120" w:line="480" w:lineRule="auto"/>
      <w:jc w:val="both"/>
    </w:pPr>
    <w:rPr>
      <w:rFonts w:ascii="Times New Roman" w:eastAsia="Arial" w:hAnsi="Times New Roman" w:cs="Arial"/>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305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ink-learning.com/employee-engagement/mentoring-statistics/" TargetMode="External"/><Relationship Id="rId13" Type="http://schemas.openxmlformats.org/officeDocument/2006/relationships/hyperlink" Target="https://www.zenefits.com/workest/generations-in-the-workplace-boomers-gen-x-gen-y-and-gen-z-explained/" TargetMode="External"/><Relationship Id="rId18" Type="http://schemas.openxmlformats.org/officeDocument/2006/relationships/hyperlink" Target="https://factorialhr.co.uk/blog/employee-life-cycle/" TargetMode="External"/><Relationship Id="rId3" Type="http://schemas.openxmlformats.org/officeDocument/2006/relationships/settings" Target="settings.xml"/><Relationship Id="rId21" Type="http://schemas.openxmlformats.org/officeDocument/2006/relationships/hyperlink" Target="https://www.workvivo.com/lp/employee-engagement-solution/?utm_campaign=Target+CPA+Campaign+%5BGlobal%5D+Top+H1+Pipeline+Keywords&amp;utm_medium=ppc&amp;utm_source=adwords&amp;utm_term=employee%20engagement%20system&amp;hsa_mt=b&amp;hsa_cam=20591481060&amp;hsa_ver=3&amp;hsa_acc=93045" TargetMode="External"/><Relationship Id="rId7" Type="http://schemas.openxmlformats.org/officeDocument/2006/relationships/hyperlink" Target="https://books.google.ro/books?id=GphcEAAAQBAJ&amp;lpg=PR6&amp;ots=2OwB4QL-KJ&amp;dq=Human%20Resource%20Management%20&amp;lr=lang_en&amp;pg=PP1" TargetMode="External"/><Relationship Id="rId12" Type="http://schemas.openxmlformats.org/officeDocument/2006/relationships/hyperlink" Target="https://www.greatplacetowork.com/resources/blog/creating-a-culture-of-recognition" TargetMode="External"/><Relationship Id="rId17" Type="http://schemas.openxmlformats.org/officeDocument/2006/relationships/hyperlink" Target="https://www.mckinsey.com/capabilities/people-and-organizational-performance/our-insights/the-new-possible-how-hr-can-help-build-the-organization-of-the-future" TargetMode="External"/><Relationship Id="rId2" Type="http://schemas.openxmlformats.org/officeDocument/2006/relationships/styles" Target="styles.xml"/><Relationship Id="rId16" Type="http://schemas.openxmlformats.org/officeDocument/2006/relationships/hyperlink" Target="https://books.google.ro/books?id=0QfGDgAAQBAJ&amp;lpg=PR1&amp;ots=cnz3MGEpS6&amp;dq=Human%20resource%20management%20at%20work.&amp;lr=lang_en&amp;pg=PR1" TargetMode="External"/><Relationship Id="rId20" Type="http://schemas.openxmlformats.org/officeDocument/2006/relationships/hyperlink" Target="https://www.aihr.com/blog/employee-life-cycle/" TargetMode="External"/><Relationship Id="rId1" Type="http://schemas.openxmlformats.org/officeDocument/2006/relationships/customXml" Target="../customXml/item1.xml"/><Relationship Id="rId6" Type="http://schemas.openxmlformats.org/officeDocument/2006/relationships/hyperlink" Target="https://r4.vlereader.com/Reader?ean=9781292119595" TargetMode="External"/><Relationship Id="rId11" Type="http://schemas.openxmlformats.org/officeDocument/2006/relationships/hyperlink" Target="https://books.google.ro/books?id=JcqoAgAAQBAJ&amp;lpg=PR1&amp;ots=aO5DhoLjGr&amp;dq=Continuing%20Professional%20Development%20Lifelong%20learning%20of%20millions&amp;lr=lang_en&amp;pg=PR1" TargetMode="External"/><Relationship Id="rId5" Type="http://schemas.openxmlformats.org/officeDocument/2006/relationships/hyperlink" Target="https://books.google.ro/books?id=g7zEDwAAQBAJ&amp;lpg=PR3&amp;ots=wL1oeEfvxV&amp;dq=Armstrong's%20handbook%20of%20human%20resource%20management%20practice&amp;lr=lang_en&amp;pg=PR3" TargetMode="External"/><Relationship Id="rId15" Type="http://schemas.openxmlformats.org/officeDocument/2006/relationships/hyperlink" Target="https://books.google.ro/books?id=sWNuDQAAQBAJ&amp;lpg=PT9&amp;ots=kyAgvAsOUm&amp;dq=gen%20Z&amp;lr=lang_en&amp;pg=PT9" TargetMode="External"/><Relationship Id="rId23" Type="http://schemas.openxmlformats.org/officeDocument/2006/relationships/theme" Target="theme/theme1.xml"/><Relationship Id="rId10" Type="http://schemas.openxmlformats.org/officeDocument/2006/relationships/hyperlink" Target="https://www.businessnewsdaily.com/2278-generational-employee-differences.html" TargetMode="External"/><Relationship Id="rId19" Type="http://schemas.openxmlformats.org/officeDocument/2006/relationships/hyperlink" Target="https://www.recruiter.com/recruiting/5-reasons-why-millennials-crave-ongoing-feedback/" TargetMode="External"/><Relationship Id="rId4" Type="http://schemas.openxmlformats.org/officeDocument/2006/relationships/webSettings" Target="webSettings.xml"/><Relationship Id="rId9" Type="http://schemas.openxmlformats.org/officeDocument/2006/relationships/hyperlink" Target="http://www.drthomaswu.com/uicmpaccsmac/Gen%20Z.pdf" TargetMode="External"/><Relationship Id="rId14" Type="http://schemas.openxmlformats.org/officeDocument/2006/relationships/hyperlink" Target="https://books.google.ro/books?id=CPRouMpw0GIC&amp;lpg=PR9&amp;ots=RJQMvK16MM&amp;dq=Service%20operations%20management%3A%20improving%20service%20delivery&amp;lr=lang_en&amp;pg=PR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Cin21</b:Tag>
    <b:SourceType>InternetSite</b:SourceType>
    <b:Guid>{A3873E58-19E4-42C1-8309-453A82685761}</b:Guid>
    <b:Author>
      <b:Author>
        <b:NameList>
          <b:Person>
            <b:Last>Janzer</b:Last>
            <b:First>Cinnamon</b:First>
          </b:Person>
        </b:NameList>
      </b:Author>
    </b:Author>
    <b:Title>Generational Differences in the Workplace: Boomers, Gen X, Gen Y, and Gen Z Explained</b:Title>
    <b:Year>2021</b:Year>
    <b:URL>https://www.zenefits.com/workest/generations-in-the-workplace-boomers-gen-x-gen-y-and-gen-z-explained/#:~:text=Generation%20X%20follows%2C%20and%20they,born%20between%201995%20and%202009.</b:URL>
    <b:RefOrder>1</b:RefOrder>
  </b:Source>
  <b:Source>
    <b:Tag>Max232</b:Tag>
    <b:SourceType>InternetSite</b:SourceType>
    <b:Guid>{76CBCB4F-4005-4EDA-8CF2-151DC832946B}</b:Guid>
    <b:Author>
      <b:Author>
        <b:NameList>
          <b:Person>
            <b:Last>Freedman</b:Last>
            <b:First>Max</b:First>
          </b:Person>
        </b:NameList>
      </b:Author>
    </b:Author>
    <b:Title>All Generations Seek Work-Life Balance Above All Else</b:Title>
    <b:Year>2023</b:Year>
    <b:URL>https://www.businessnewsdaily.com/2278-generational-employee-differences.html</b:URL>
    <b:RefOrder>2</b:RefOrder>
  </b:Source>
  <b:Source>
    <b:Tag>rec231</b:Tag>
    <b:SourceType>InternetSite</b:SourceType>
    <b:Guid>{45527361-CDB0-4DDF-AAA5-9D97FEC64848}</b:Guid>
    <b:Author>
      <b:Author>
        <b:NameList>
          <b:Person>
            <b:Last>recruiter</b:Last>
          </b:Person>
        </b:NameList>
      </b:Author>
    </b:Author>
    <b:Title>5 Reasons Why Millennials Crave Ongoing Feedback</b:Title>
    <b:Year>2023</b:Year>
    <b:URL>https://www.recruiter.com/recruiting/5-reasons-why-millennials-crave-ongoing-feedback/</b:URL>
    <b:RefOrder>3</b:RefOrder>
  </b:Source>
  <b:Source>
    <b:Tag>Lau233</b:Tag>
    <b:SourceType>InternetSite</b:SourceType>
    <b:Guid>{C9AF1E93-C24A-489E-A944-6081710155FF}</b:Guid>
    <b:Author>
      <b:Author>
        <b:NameList>
          <b:Person>
            <b:Last>Caveney</b:Last>
            <b:First>Laura</b:First>
          </b:Person>
        </b:NameList>
      </b:Author>
    </b:Author>
    <b:Title>The Impact of Mentoring: 11 Key Mentoring Statistics You Need to Know</b:Title>
    <b:Year>2023</b:Year>
    <b:URL>https://www.think-learning.com/employee-engagement/mentoring-statistics/</b:URL>
    <b:RefOrder>4</b:RefOrder>
  </b:Source>
  <b:Source>
    <b:Tag>CLA231</b:Tag>
    <b:SourceType>InternetSite</b:SourceType>
    <b:Guid>{8157B819-63BD-42EE-9A86-6658B2AF8298}</b:Guid>
    <b:Author>
      <b:Author>
        <b:NameList>
          <b:Person>
            <b:Last>HASTWELL</b:Last>
            <b:First>CLAIRE</b:First>
          </b:Person>
        </b:NameList>
      </b:Author>
    </b:Author>
    <b:Title>Creating a Culture of Recognition</b:Title>
    <b:Year>2023</b:Year>
    <b:URL>https://www.greatplacetowork.com/resources/blog/creating-a-culture-of-recognition</b:URL>
    <b:RefOrder>5</b:RefOrder>
  </b:Source>
  <b:Source>
    <b:Tag>mck218</b:Tag>
    <b:SourceType>InternetSite</b:SourceType>
    <b:Guid>{EEBC6167-091D-48D9-8FD1-9737B95935D4}</b:Guid>
    <b:Author>
      <b:Author>
        <b:NameList>
          <b:Person>
            <b:Last>mckinsey</b:Last>
          </b:Person>
        </b:NameList>
      </b:Author>
    </b:Author>
    <b:Title>The new possible: How HR can help build the organization of the future</b:Title>
    <b:Year>2021</b:Year>
    <b:URL>https://www.mckinsey.com/capabilities/people-and-organizational-performance/our-insights/the-new-possible-how-hr-can-help-build-the-organization-of-the-future</b:URL>
    <b:RefOrder>6</b:RefOrder>
  </b:Source>
  <b:Source>
    <b:Tag>Nee23</b:Tag>
    <b:SourceType>InternetSite</b:SourceType>
    <b:Guid>{C7AC74C2-6B53-4632-B1EB-A9553E88D652}</b:Guid>
    <b:Author>
      <b:Author>
        <b:NameList>
          <b:Person>
            <b:Last>Verlinden</b:Last>
            <b:First>Neelie</b:First>
          </b:Person>
        </b:NameList>
      </b:Author>
    </b:Author>
    <b:Title>Employee Life Cycle: The Ultimate Guide for HR</b:Title>
    <b:Year>2023</b:Year>
    <b:URL>https://www.aihr.com/blog/employee-life-cycle/</b:URL>
    <b:RefOrder>7</b:RefOrder>
  </b:Source>
  <b:Source>
    <b:Tag>wor2311</b:Tag>
    <b:SourceType>InternetSite</b:SourceType>
    <b:Guid>{052253F3-B7B2-4A67-AEA5-448D66ECB347}</b:Guid>
    <b:Author>
      <b:Author>
        <b:NameList>
          <b:Person>
            <b:Last>workvivo</b:Last>
          </b:Person>
        </b:NameList>
      </b:Author>
    </b:Author>
    <b:Title>The employee engagement and culture</b:Title>
    <b:Year>2023</b:Year>
    <b:URL>https://www.workvivo.com/lp/employee-engagement-solution/?utm_campaign=Target+CPA+Campaign+%5BGlobal%5D+Top+H1+Pipeline+Keywords&amp;utm_medium=ppc&amp;utm_source=adwords&amp;utm_term=employee%20engagement%20system&amp;hsa_mt=b&amp;hsa_cam=20591481060&amp;hsa_ver=3&amp;hsa_acc=93045</b:URL>
    <b:RefOrder>9</b:RefOrder>
  </b:Source>
</b:Sources>
</file>

<file path=customXml/itemProps1.xml><?xml version="1.0" encoding="utf-8"?>
<ds:datastoreItem xmlns:ds="http://schemas.openxmlformats.org/officeDocument/2006/customXml" ds:itemID="{FFBFFBF0-F721-4080-9C73-87D9F0BCF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3337</Words>
  <Characters>19026</Characters>
  <Application>Microsoft Office Word</Application>
  <DocSecurity>0</DocSecurity>
  <Lines>158</Lines>
  <Paragraphs>44</Paragraphs>
  <ScaleCrop>false</ScaleCrop>
  <Company/>
  <LinksUpToDate>false</LinksUpToDate>
  <CharactersWithSpaces>22319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2</cp:revision>
  <dcterms:created xsi:type="dcterms:W3CDTF">2023-10-23T21:58:00Z</dcterms:created>
  <dcterms:modified xsi:type="dcterms:W3CDTF">2023-10-23T21:58:00Z</dcterms:modified>
</cp:coreProperties>
</file>