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93E1C" w14:textId="77777777" w:rsidR="007215F5" w:rsidRPr="00137DBE" w:rsidRDefault="007215F5" w:rsidP="007215F5">
      <w:pPr>
        <w:rPr>
          <w:rFonts w:ascii="Bahnschrift SemiBold" w:hAnsi="Bahnschrift SemiBold" w:cs="AngsanaUPC"/>
          <w:color w:val="2E74B5" w:themeColor="accent5" w:themeShade="BF"/>
          <w:sz w:val="72"/>
          <w:szCs w:val="72"/>
        </w:rPr>
      </w:pPr>
      <w:r w:rsidRPr="00137DBE">
        <w:rPr>
          <w:noProof/>
        </w:rPr>
        <w:drawing>
          <wp:anchor distT="0" distB="0" distL="114300" distR="114300" simplePos="0" relativeHeight="251652096" behindDoc="0" locked="0" layoutInCell="1" allowOverlap="1" wp14:anchorId="041353A8" wp14:editId="747D00FC">
            <wp:simplePos x="0" y="0"/>
            <wp:positionH relativeFrom="column">
              <wp:posOffset>4268830</wp:posOffset>
            </wp:positionH>
            <wp:positionV relativeFrom="paragraph">
              <wp:posOffset>117356</wp:posOffset>
            </wp:positionV>
            <wp:extent cx="1170305" cy="1513205"/>
            <wp:effectExtent l="0" t="0" r="0" b="0"/>
            <wp:wrapThrough wrapText="bothSides">
              <wp:wrapPolygon edited="0">
                <wp:start x="0" y="0"/>
                <wp:lineTo x="0" y="21210"/>
                <wp:lineTo x="21096" y="21210"/>
                <wp:lineTo x="2109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0305" cy="1513205"/>
                    </a:xfrm>
                    <a:prstGeom prst="rect">
                      <a:avLst/>
                    </a:prstGeom>
                    <a:noFill/>
                    <a:ln>
                      <a:noFill/>
                    </a:ln>
                  </pic:spPr>
                </pic:pic>
              </a:graphicData>
            </a:graphic>
          </wp:anchor>
        </w:drawing>
      </w:r>
      <w:r w:rsidRPr="00137DBE">
        <w:rPr>
          <w:rFonts w:ascii="Bahnschrift SemiBold" w:hAnsi="Bahnschrift SemiBold" w:cs="AngsanaUPC"/>
          <w:color w:val="2E74B5" w:themeColor="accent5" w:themeShade="BF"/>
          <w:sz w:val="72"/>
          <w:szCs w:val="72"/>
        </w:rPr>
        <w:t>Friedrich Froebel</w:t>
      </w:r>
    </w:p>
    <w:p w14:paraId="5E10C4E3" w14:textId="77777777" w:rsidR="007215F5" w:rsidRPr="00D00A5C" w:rsidRDefault="007215F5" w:rsidP="007215F5">
      <w:pPr>
        <w:rPr>
          <w:noProof/>
          <w:color w:val="2E74B5" w:themeColor="accent5" w:themeShade="BF"/>
        </w:rPr>
      </w:pPr>
      <w:r w:rsidRPr="00B044CF">
        <w:rPr>
          <w:noProof/>
          <w:color w:val="2E74B5" w:themeColor="accent5" w:themeShade="BF"/>
        </w:rPr>
        <w:t xml:space="preserve">      </w:t>
      </w:r>
    </w:p>
    <w:p w14:paraId="445E1719" w14:textId="77777777" w:rsidR="007215F5" w:rsidRDefault="007215F5" w:rsidP="007215F5">
      <w:pPr>
        <w:rPr>
          <w:rFonts w:ascii="Abadi" w:hAnsi="Abadi"/>
          <w:color w:val="2F5496" w:themeColor="accent1" w:themeShade="BF"/>
          <w:sz w:val="40"/>
          <w:szCs w:val="40"/>
        </w:rPr>
      </w:pPr>
      <w:r w:rsidRPr="00B044CF">
        <w:rPr>
          <w:rFonts w:ascii="Abadi" w:hAnsi="Abadi"/>
          <w:color w:val="2F5496" w:themeColor="accent1" w:themeShade="BF"/>
          <w:sz w:val="40"/>
          <w:szCs w:val="40"/>
        </w:rPr>
        <w:t xml:space="preserve">The Man who Invented Childhood? </w:t>
      </w:r>
    </w:p>
    <w:p w14:paraId="68A903BB" w14:textId="77777777" w:rsidR="007215F5" w:rsidRPr="00137DBE" w:rsidRDefault="007215F5" w:rsidP="007215F5">
      <w:pPr>
        <w:rPr>
          <w:rFonts w:ascii="Abadi" w:hAnsi="Abadi"/>
          <w:noProof/>
          <w:color w:val="2F5496" w:themeColor="accent1" w:themeShade="BF"/>
        </w:rPr>
      </w:pPr>
      <w:r w:rsidRPr="00B044CF">
        <w:rPr>
          <w:noProof/>
          <w:color w:val="2F5496" w:themeColor="accent1" w:themeShade="BF"/>
        </w:rPr>
        <w:t xml:space="preserve"> </w:t>
      </w:r>
      <w:r w:rsidRPr="00137DBE">
        <w:rPr>
          <w:rFonts w:ascii="Abadi" w:hAnsi="Abadi"/>
          <w:noProof/>
          <w:color w:val="2F5496" w:themeColor="accent1" w:themeShade="BF"/>
        </w:rPr>
        <w:t>Charlotte Teed, December 2022</w:t>
      </w:r>
    </w:p>
    <w:p w14:paraId="3700FB1F" w14:textId="77777777" w:rsidR="007215F5" w:rsidRPr="00137DBE" w:rsidRDefault="007215F5" w:rsidP="007215F5">
      <w:pPr>
        <w:rPr>
          <w:noProof/>
          <w:sz w:val="18"/>
          <w:szCs w:val="18"/>
        </w:rPr>
      </w:pP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r>
        <w:rPr>
          <w:noProof/>
          <w:color w:val="2F5496" w:themeColor="accent1" w:themeShade="BF"/>
        </w:rPr>
        <w:tab/>
      </w:r>
      <w:sdt>
        <w:sdtPr>
          <w:rPr>
            <w:noProof/>
            <w:sz w:val="18"/>
            <w:szCs w:val="18"/>
          </w:rPr>
          <w:id w:val="-1451857471"/>
          <w:citation/>
        </w:sdtPr>
        <w:sdtContent>
          <w:r w:rsidRPr="00137DBE">
            <w:rPr>
              <w:noProof/>
              <w:sz w:val="18"/>
              <w:szCs w:val="18"/>
            </w:rPr>
            <w:fldChar w:fldCharType="begin"/>
          </w:r>
          <w:r w:rsidRPr="00137DBE">
            <w:rPr>
              <w:noProof/>
              <w:sz w:val="18"/>
              <w:szCs w:val="18"/>
            </w:rPr>
            <w:instrText xml:space="preserve"> CITATION Fre171 \l 2057 </w:instrText>
          </w:r>
          <w:r w:rsidRPr="00137DBE">
            <w:rPr>
              <w:noProof/>
              <w:sz w:val="18"/>
              <w:szCs w:val="18"/>
            </w:rPr>
            <w:fldChar w:fldCharType="separate"/>
          </w:r>
          <w:r w:rsidRPr="00137DBE">
            <w:rPr>
              <w:noProof/>
              <w:sz w:val="18"/>
              <w:szCs w:val="18"/>
            </w:rPr>
            <w:t>(Free-images.com, 2017)</w:t>
          </w:r>
          <w:r w:rsidRPr="00137DBE">
            <w:rPr>
              <w:noProof/>
              <w:sz w:val="18"/>
              <w:szCs w:val="18"/>
            </w:rPr>
            <w:fldChar w:fldCharType="end"/>
          </w:r>
        </w:sdtContent>
      </w:sdt>
    </w:p>
    <w:p w14:paraId="3BAE941A" w14:textId="132B8FE8" w:rsidR="007215F5" w:rsidRDefault="007215F5" w:rsidP="007215F5">
      <w:pPr>
        <w:spacing w:line="360" w:lineRule="auto"/>
      </w:pPr>
      <w:r w:rsidRPr="00643D32">
        <w:t>How many times have you asked your child what they did in school today and get the reply "Oh, we just played all day"? As infuriating as th</w:t>
      </w:r>
      <w:r>
        <w:t>at</w:t>
      </w:r>
      <w:r w:rsidRPr="00643D32">
        <w:t xml:space="preserve"> can be, have you realised that playing all day is a </w:t>
      </w:r>
      <w:r>
        <w:t>great way to learn</w:t>
      </w:r>
      <w:r w:rsidRPr="00643D32">
        <w:t xml:space="preserve"> </w:t>
      </w:r>
      <w:sdt>
        <w:sdtPr>
          <w:id w:val="-1997792735"/>
          <w:citation/>
        </w:sdtPr>
        <w:sdtContent>
          <w:r>
            <w:fldChar w:fldCharType="begin"/>
          </w:r>
          <w:r>
            <w:instrText xml:space="preserve"> CITATION Wel08 \l 2057 </w:instrText>
          </w:r>
          <w:r>
            <w:fldChar w:fldCharType="separate"/>
          </w:r>
          <w:r w:rsidRPr="007C2B44">
            <w:rPr>
              <w:noProof/>
            </w:rPr>
            <w:t>(Welsh Assembly Government, 2008)</w:t>
          </w:r>
          <w:r>
            <w:fldChar w:fldCharType="end"/>
          </w:r>
        </w:sdtContent>
      </w:sdt>
      <w:r>
        <w:t>? We can thank Friedrich Froebel for th</w:t>
      </w:r>
      <w:r w:rsidR="00DC1F7A">
        <w:t>is</w:t>
      </w:r>
      <w:r w:rsidRPr="00643D32">
        <w:t xml:space="preserve"> (Ainsworth, 2022). </w:t>
      </w:r>
      <w:r>
        <w:t xml:space="preserve">Born in Germany (known then as Prussia), Frobel lost his Mum at nine months old and experienced a neglected childhood until he was adopted by his uncle (Britannica, 2022). Receiving a good education and trying several jobs, he wasn’t content until took a job as a teacher (Britannica, 2022). Froebel was excited by Pestalozzian pedagogy but nursed ambitions for improvement (Britannica, 2022). By 1818, Froebel was running his own flourishing school (Britannica, 2022). The Education of Man, written by him in 1826, was the first time that play was recognised as being beneficial for children (Britannica, 2022). Before this, </w:t>
      </w:r>
      <w:r w:rsidR="00DC1F7A">
        <w:t>children</w:t>
      </w:r>
      <w:r>
        <w:t xml:space="preserve"> had been perceived an entity needing to be moulded into a successful adult and childhood wasn’t a thing </w:t>
      </w:r>
      <w:sdt>
        <w:sdtPr>
          <w:id w:val="832267995"/>
          <w:citation/>
        </w:sdtPr>
        <w:sdtContent>
          <w:r>
            <w:fldChar w:fldCharType="begin"/>
          </w:r>
          <w:r>
            <w:instrText xml:space="preserve"> CITATION The221 \l 2057 </w:instrText>
          </w:r>
          <w:r>
            <w:fldChar w:fldCharType="separate"/>
          </w:r>
          <w:r w:rsidRPr="007C2B44">
            <w:rPr>
              <w:noProof/>
            </w:rPr>
            <w:t>(The British Association for Early Childhood Education, 2022)</w:t>
          </w:r>
          <w:r>
            <w:fldChar w:fldCharType="end"/>
          </w:r>
        </w:sdtContent>
      </w:sdt>
      <w:r>
        <w:t xml:space="preserve"> . Growing up was regimented and learning methods were predominantly copying from text, memorising, and repetition </w:t>
      </w:r>
      <w:sdt>
        <w:sdtPr>
          <w:id w:val="1942945727"/>
          <w:citation/>
        </w:sdtPr>
        <w:sdtContent>
          <w:r>
            <w:fldChar w:fldCharType="begin"/>
          </w:r>
          <w:r>
            <w:instrText xml:space="preserve"> CITATION The21 \l 2057 </w:instrText>
          </w:r>
          <w:r>
            <w:fldChar w:fldCharType="separate"/>
          </w:r>
          <w:r w:rsidRPr="007C2B44">
            <w:rPr>
              <w:noProof/>
            </w:rPr>
            <w:t>(The Victorian School, 2021)</w:t>
          </w:r>
          <w:r>
            <w:fldChar w:fldCharType="end"/>
          </w:r>
        </w:sdtContent>
      </w:sdt>
      <w:r>
        <w:t xml:space="preserve">. </w:t>
      </w:r>
    </w:p>
    <w:p w14:paraId="337479FF" w14:textId="77777777" w:rsidR="007215F5" w:rsidRPr="00B044CF" w:rsidRDefault="007215F5" w:rsidP="007215F5">
      <w:pPr>
        <w:rPr>
          <w:noProof/>
          <w:color w:val="2F5496" w:themeColor="accent1" w:themeShade="BF"/>
        </w:rPr>
      </w:pPr>
      <w:r>
        <w:rPr>
          <w:rFonts w:ascii="Abadi" w:hAnsi="Abadi"/>
          <w:color w:val="2F5496" w:themeColor="accent1" w:themeShade="BF"/>
          <w:sz w:val="40"/>
          <w:szCs w:val="40"/>
        </w:rPr>
        <w:t>So, what’s the big deal?</w:t>
      </w:r>
      <w:r w:rsidRPr="00B044CF">
        <w:rPr>
          <w:rFonts w:ascii="Abadi" w:hAnsi="Abadi"/>
          <w:color w:val="2F5496" w:themeColor="accent1" w:themeShade="BF"/>
          <w:sz w:val="40"/>
          <w:szCs w:val="40"/>
        </w:rPr>
        <w:t xml:space="preserve">    </w:t>
      </w:r>
      <w:r w:rsidRPr="00B044CF">
        <w:rPr>
          <w:noProof/>
          <w:color w:val="2F5496" w:themeColor="accent1" w:themeShade="BF"/>
        </w:rPr>
        <w:t xml:space="preserve"> </w:t>
      </w:r>
    </w:p>
    <w:p w14:paraId="1678E93B" w14:textId="271D7520" w:rsidR="007215F5" w:rsidRDefault="007215F5" w:rsidP="007215F5">
      <w:pPr>
        <w:spacing w:line="360" w:lineRule="auto"/>
      </w:pPr>
      <w:r>
        <w:t xml:space="preserve">Froebel’s principles were pretty ‘out there’ for his time. In a world of disciplinarians’ and corporal punishment, a child led school must have been, in my opinion, unthinkable. The use of nursery rhymes, wooden blocks, and shapes (Froebel’s gifts) as learning tools, absurd! Indeed, when we read the translator’s preface in the English version of Froebel’s famous work, W.M Hailmann writes that government official, Superintendent Zech, is sent to inspect Froebel’s school on at least two occasions and finds nothing wrong </w:t>
      </w:r>
      <w:sdt>
        <w:sdtPr>
          <w:id w:val="228427619"/>
          <w:citation/>
        </w:sdtPr>
        <w:sdtContent>
          <w:r>
            <w:fldChar w:fldCharType="begin"/>
          </w:r>
          <w:r>
            <w:instrText xml:space="preserve">CITATION Fro031 \p 20-22 \l 2057 </w:instrText>
          </w:r>
          <w:r>
            <w:fldChar w:fldCharType="separate"/>
          </w:r>
          <w:r w:rsidRPr="007C2B44">
            <w:rPr>
              <w:noProof/>
            </w:rPr>
            <w:t>(Froebel, 1903, pp. 20-22)</w:t>
          </w:r>
          <w:r>
            <w:fldChar w:fldCharType="end"/>
          </w:r>
        </w:sdtContent>
      </w:sdt>
      <w:r>
        <w:t xml:space="preserve">. In fact, he is delightfully astonished at the ‘perfect harmony’ and notes that pupils are called by their Christian names to avoid any ‘privileges of rank or birth’ </w:t>
      </w:r>
      <w:sdt>
        <w:sdtPr>
          <w:id w:val="949898640"/>
          <w:citation/>
        </w:sdtPr>
        <w:sdtContent>
          <w:r>
            <w:fldChar w:fldCharType="begin"/>
          </w:r>
          <w:r>
            <w:instrText xml:space="preserve">CITATION Fro031 \p xii-xiii \l 2057 </w:instrText>
          </w:r>
          <w:r>
            <w:fldChar w:fldCharType="separate"/>
          </w:r>
          <w:r w:rsidRPr="007C2B44">
            <w:rPr>
              <w:noProof/>
            </w:rPr>
            <w:t>(Froebel, 1903, pp. xii-xiii)</w:t>
          </w:r>
          <w:r>
            <w:fldChar w:fldCharType="end"/>
          </w:r>
        </w:sdtContent>
      </w:sdt>
      <w:r>
        <w:t>. This indicates that pupils were previously using their rank and surname which is very formal and not very nurturing, especially if a toddler outrank</w:t>
      </w:r>
      <w:r w:rsidR="00DC1F7A">
        <w:t>ed</w:t>
      </w:r>
      <w:r>
        <w:t xml:space="preserve"> his teacher! Froebel was all about nurture. In ‘The Education of Man, he writes affectionately, referring to ‘the little one’, he even advocates ‘striving to remove the cause of </w:t>
      </w:r>
      <w:r>
        <w:lastRenderedPageBreak/>
        <w:t xml:space="preserve">sorrow’ when a child is weeping </w:t>
      </w:r>
      <w:sdt>
        <w:sdtPr>
          <w:id w:val="-476377414"/>
          <w:citation/>
        </w:sdtPr>
        <w:sdtContent>
          <w:r>
            <w:fldChar w:fldCharType="begin"/>
          </w:r>
          <w:r>
            <w:instrText xml:space="preserve">CITATION Fro031 \p 20-22 \l 2057 </w:instrText>
          </w:r>
          <w:r>
            <w:fldChar w:fldCharType="separate"/>
          </w:r>
          <w:r w:rsidRPr="007C2B44">
            <w:rPr>
              <w:noProof/>
            </w:rPr>
            <w:t>(Froebel, 1903, pp. 20-22)</w:t>
          </w:r>
          <w:r>
            <w:fldChar w:fldCharType="end"/>
          </w:r>
        </w:sdtContent>
      </w:sdt>
      <w:r>
        <w:t>. A very unusually gentle man in a country fresh from revolution and a patriarchal society</w:t>
      </w:r>
      <w:sdt>
        <w:sdtPr>
          <w:id w:val="1395164199"/>
          <w:citation/>
        </w:sdtPr>
        <w:sdtContent>
          <w:r>
            <w:fldChar w:fldCharType="begin"/>
          </w:r>
          <w:r>
            <w:instrText xml:space="preserve"> CITATION Bri22 \l 2057 </w:instrText>
          </w:r>
          <w:r>
            <w:fldChar w:fldCharType="separate"/>
          </w:r>
          <w:r>
            <w:rPr>
              <w:noProof/>
            </w:rPr>
            <w:t xml:space="preserve"> </w:t>
          </w:r>
          <w:r w:rsidRPr="00800312">
            <w:rPr>
              <w:noProof/>
            </w:rPr>
            <w:t>(Britannica, 2022)</w:t>
          </w:r>
          <w:r>
            <w:fldChar w:fldCharType="end"/>
          </w:r>
        </w:sdtContent>
      </w:sdt>
      <w:r>
        <w:t xml:space="preserve">.  </w:t>
      </w:r>
    </w:p>
    <w:p w14:paraId="37983BC0" w14:textId="77777777" w:rsidR="007215F5" w:rsidRPr="00332EF6" w:rsidRDefault="007215F5" w:rsidP="007215F5">
      <w:pPr>
        <w:rPr>
          <w:rFonts w:ascii="Abadi" w:hAnsi="Abadi"/>
          <w:color w:val="0070C0"/>
          <w:sz w:val="40"/>
          <w:szCs w:val="40"/>
        </w:rPr>
      </w:pPr>
      <w:r w:rsidRPr="00332EF6">
        <w:rPr>
          <w:rFonts w:ascii="Abadi" w:hAnsi="Abadi"/>
          <w:color w:val="0070C0"/>
          <w:sz w:val="40"/>
          <w:szCs w:val="40"/>
        </w:rPr>
        <w:t>Froebel’s Gifts</w:t>
      </w:r>
    </w:p>
    <w:p w14:paraId="6638FAE2" w14:textId="77777777" w:rsidR="007215F5" w:rsidRDefault="007215F5" w:rsidP="007215F5">
      <w:pPr>
        <w:spacing w:line="360" w:lineRule="auto"/>
      </w:pPr>
      <w:r>
        <w:t xml:space="preserve">These toys were used in the earliest Kindergartens </w:t>
      </w:r>
      <w:sdt>
        <w:sdtPr>
          <w:id w:val="-1630089841"/>
          <w:citation/>
        </w:sdtPr>
        <w:sdtContent>
          <w:r>
            <w:fldChar w:fldCharType="begin"/>
          </w:r>
          <w:r>
            <w:instrText xml:space="preserve"> CITATION Bri221 \l 2057 </w:instrText>
          </w:r>
          <w:r>
            <w:fldChar w:fldCharType="separate"/>
          </w:r>
          <w:r w:rsidRPr="00DB5E5A">
            <w:rPr>
              <w:noProof/>
            </w:rPr>
            <w:t>(Britannica, 2022)</w:t>
          </w:r>
          <w:r>
            <w:fldChar w:fldCharType="end"/>
          </w:r>
        </w:sdtContent>
      </w:sdt>
      <w:r>
        <w:t xml:space="preserve">. Inspired by Froebel’s own interest in geometry and mathematics, there are similarities in today’s shape sorters and wooden blocks </w:t>
      </w:r>
      <w:sdt>
        <w:sdtPr>
          <w:id w:val="-1226831532"/>
          <w:citation/>
        </w:sdtPr>
        <w:sdtContent>
          <w:r>
            <w:fldChar w:fldCharType="begin"/>
          </w:r>
          <w:r>
            <w:instrText xml:space="preserve"> CITATION Mir121 \l 2057 </w:instrText>
          </w:r>
          <w:r>
            <w:fldChar w:fldCharType="separate"/>
          </w:r>
          <w:r w:rsidRPr="00DB5E5A">
            <w:rPr>
              <w:noProof/>
            </w:rPr>
            <w:t>(LeBlanc, 2012)</w:t>
          </w:r>
          <w:r>
            <w:fldChar w:fldCharType="end"/>
          </w:r>
        </w:sdtContent>
      </w:sdt>
    </w:p>
    <w:p w14:paraId="32FD8A8B" w14:textId="77777777" w:rsidR="007215F5" w:rsidRPr="00B044CF" w:rsidRDefault="007215F5" w:rsidP="007215F5">
      <w:pPr>
        <w:rPr>
          <w:rFonts w:ascii="Abadi" w:hAnsi="Abadi"/>
          <w:color w:val="9CC2E5" w:themeColor="accent5" w:themeTint="99"/>
          <w:sz w:val="40"/>
          <w:szCs w:val="40"/>
        </w:rPr>
      </w:pPr>
      <w:r>
        <w:rPr>
          <w:rFonts w:ascii="Abadi" w:hAnsi="Abadi"/>
          <w:noProof/>
          <w:color w:val="9CC2E5" w:themeColor="accent5" w:themeTint="99"/>
          <w:sz w:val="40"/>
          <w:szCs w:val="40"/>
        </w:rPr>
        <w:drawing>
          <wp:inline distT="0" distB="0" distL="0" distR="0" wp14:anchorId="7A9BC326" wp14:editId="449A6F88">
            <wp:extent cx="2885005" cy="216134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05768" cy="2176904"/>
                    </a:xfrm>
                    <a:prstGeom prst="rect">
                      <a:avLst/>
                    </a:prstGeom>
                    <a:noFill/>
                  </pic:spPr>
                </pic:pic>
              </a:graphicData>
            </a:graphic>
          </wp:inline>
        </w:drawing>
      </w:r>
      <w:sdt>
        <w:sdtPr>
          <w:rPr>
            <w:rFonts w:cstheme="minorHAnsi"/>
            <w:sz w:val="18"/>
            <w:szCs w:val="18"/>
          </w:rPr>
          <w:id w:val="-1520386464"/>
          <w:citation/>
        </w:sdtPr>
        <w:sdtContent>
          <w:r w:rsidRPr="00137DBE">
            <w:rPr>
              <w:rFonts w:cstheme="minorHAnsi"/>
              <w:sz w:val="18"/>
              <w:szCs w:val="18"/>
            </w:rPr>
            <w:fldChar w:fldCharType="begin"/>
          </w:r>
          <w:r w:rsidRPr="00137DBE">
            <w:rPr>
              <w:rFonts w:cstheme="minorHAnsi"/>
              <w:sz w:val="18"/>
              <w:szCs w:val="18"/>
            </w:rPr>
            <w:instrText xml:space="preserve"> CITATION Fro \l 2057 </w:instrText>
          </w:r>
          <w:r w:rsidRPr="00137DBE">
            <w:rPr>
              <w:rFonts w:cstheme="minorHAnsi"/>
              <w:sz w:val="18"/>
              <w:szCs w:val="18"/>
            </w:rPr>
            <w:fldChar w:fldCharType="separate"/>
          </w:r>
          <w:r w:rsidRPr="00137DBE">
            <w:rPr>
              <w:rFonts w:cstheme="minorHAnsi"/>
              <w:noProof/>
              <w:sz w:val="18"/>
              <w:szCs w:val="18"/>
            </w:rPr>
            <w:t xml:space="preserve"> (FROBEL Australia Limited, 2000)</w:t>
          </w:r>
          <w:r w:rsidRPr="00137DBE">
            <w:rPr>
              <w:rFonts w:cstheme="minorHAnsi"/>
              <w:sz w:val="18"/>
              <w:szCs w:val="18"/>
            </w:rPr>
            <w:fldChar w:fldCharType="end"/>
          </w:r>
        </w:sdtContent>
      </w:sdt>
    </w:p>
    <w:p w14:paraId="43B8B330" w14:textId="77777777" w:rsidR="007215F5" w:rsidRPr="00B044CF" w:rsidRDefault="007215F5" w:rsidP="007215F5">
      <w:pPr>
        <w:rPr>
          <w:noProof/>
          <w:color w:val="2F5496" w:themeColor="accent1" w:themeShade="BF"/>
        </w:rPr>
      </w:pPr>
      <w:r w:rsidRPr="00B044CF">
        <w:rPr>
          <w:rFonts w:ascii="Abadi" w:hAnsi="Abadi"/>
          <w:color w:val="2F5496" w:themeColor="accent1" w:themeShade="BF"/>
          <w:sz w:val="40"/>
          <w:szCs w:val="40"/>
        </w:rPr>
        <w:t xml:space="preserve">    </w:t>
      </w:r>
      <w:r w:rsidRPr="00B044CF">
        <w:rPr>
          <w:noProof/>
          <w:color w:val="2F5496" w:themeColor="accent1" w:themeShade="BF"/>
        </w:rPr>
        <w:t xml:space="preserve"> </w:t>
      </w:r>
    </w:p>
    <w:p w14:paraId="1FBF1739" w14:textId="77777777" w:rsidR="007215F5" w:rsidRPr="00137DBE" w:rsidRDefault="007215F5" w:rsidP="007215F5">
      <w:pPr>
        <w:rPr>
          <w:rFonts w:ascii="Abadi" w:hAnsi="Abadi"/>
        </w:rPr>
      </w:pPr>
      <w:r w:rsidRPr="00137DBE">
        <w:rPr>
          <w:rFonts w:ascii="Abadi" w:hAnsi="Abadi"/>
          <w:color w:val="4472C4" w:themeColor="accent1"/>
          <w:sz w:val="40"/>
          <w:szCs w:val="40"/>
        </w:rPr>
        <w:t xml:space="preserve">Froebel’s Principles </w:t>
      </w:r>
    </w:p>
    <w:p w14:paraId="00EAB6EF" w14:textId="77777777" w:rsidR="007215F5" w:rsidRDefault="007215F5" w:rsidP="007215F5">
      <w:pPr>
        <w:pStyle w:val="ListParagraph"/>
        <w:numPr>
          <w:ilvl w:val="0"/>
          <w:numId w:val="1"/>
        </w:numPr>
        <w:spacing w:line="360" w:lineRule="auto"/>
      </w:pPr>
      <w:r>
        <w:t>Childhood is an integral part of growing up. It shouldn’t be bypassed to mould the child into the adult he will become.</w:t>
      </w:r>
    </w:p>
    <w:p w14:paraId="47789E67" w14:textId="77777777" w:rsidR="007215F5" w:rsidRDefault="007215F5" w:rsidP="007215F5">
      <w:pPr>
        <w:pStyle w:val="ListParagraph"/>
        <w:numPr>
          <w:ilvl w:val="0"/>
          <w:numId w:val="1"/>
        </w:numPr>
        <w:spacing w:line="360" w:lineRule="auto"/>
      </w:pPr>
      <w:r>
        <w:t>Consider the whole child. Mental, physical, psychological, and spiritual.</w:t>
      </w:r>
    </w:p>
    <w:p w14:paraId="7961BC5E" w14:textId="77777777" w:rsidR="007215F5" w:rsidRDefault="007215F5" w:rsidP="007215F5">
      <w:pPr>
        <w:pStyle w:val="ListParagraph"/>
        <w:numPr>
          <w:ilvl w:val="0"/>
          <w:numId w:val="1"/>
        </w:numPr>
        <w:spacing w:line="360" w:lineRule="auto"/>
      </w:pPr>
      <w:r>
        <w:t>Learning is linked to everything, not just one part.</w:t>
      </w:r>
    </w:p>
    <w:p w14:paraId="35845D7B" w14:textId="77777777" w:rsidR="007215F5" w:rsidRDefault="007215F5" w:rsidP="007215F5">
      <w:pPr>
        <w:pStyle w:val="ListParagraph"/>
        <w:numPr>
          <w:ilvl w:val="0"/>
          <w:numId w:val="1"/>
        </w:numPr>
        <w:spacing w:line="360" w:lineRule="auto"/>
      </w:pPr>
      <w:r>
        <w:t>Self-directed activity leading to self-satisfaction</w:t>
      </w:r>
    </w:p>
    <w:p w14:paraId="320310ED" w14:textId="77777777" w:rsidR="007215F5" w:rsidRDefault="007215F5" w:rsidP="007215F5">
      <w:pPr>
        <w:pStyle w:val="ListParagraph"/>
        <w:numPr>
          <w:ilvl w:val="0"/>
          <w:numId w:val="1"/>
        </w:numPr>
        <w:spacing w:line="360" w:lineRule="auto"/>
      </w:pPr>
      <w:r>
        <w:t xml:space="preserve">Self-Discipline </w:t>
      </w:r>
    </w:p>
    <w:p w14:paraId="3AAD1463" w14:textId="77777777" w:rsidR="007215F5" w:rsidRDefault="007215F5" w:rsidP="007215F5">
      <w:pPr>
        <w:pStyle w:val="ListParagraph"/>
        <w:numPr>
          <w:ilvl w:val="0"/>
          <w:numId w:val="1"/>
        </w:numPr>
        <w:spacing w:line="360" w:lineRule="auto"/>
      </w:pPr>
      <w:r>
        <w:t>Each developmental stage has openings for learning</w:t>
      </w:r>
    </w:p>
    <w:p w14:paraId="1CF3EDF6" w14:textId="77777777" w:rsidR="007215F5" w:rsidRDefault="007215F5" w:rsidP="007215F5">
      <w:pPr>
        <w:pStyle w:val="ListParagraph"/>
        <w:numPr>
          <w:ilvl w:val="0"/>
          <w:numId w:val="1"/>
        </w:numPr>
        <w:spacing w:line="360" w:lineRule="auto"/>
      </w:pPr>
      <w:r>
        <w:t>Building on what they already know</w:t>
      </w:r>
    </w:p>
    <w:p w14:paraId="54FCC198" w14:textId="77777777" w:rsidR="007215F5" w:rsidRDefault="007215F5" w:rsidP="007215F5">
      <w:pPr>
        <w:pStyle w:val="ListParagraph"/>
        <w:numPr>
          <w:ilvl w:val="0"/>
          <w:numId w:val="1"/>
        </w:numPr>
        <w:spacing w:line="360" w:lineRule="auto"/>
      </w:pPr>
      <w:r>
        <w:t>Promoting sense of self and reflection</w:t>
      </w:r>
    </w:p>
    <w:p w14:paraId="7F9BCC24" w14:textId="77777777" w:rsidR="007215F5" w:rsidRDefault="007215F5" w:rsidP="007215F5">
      <w:pPr>
        <w:pStyle w:val="ListParagraph"/>
        <w:numPr>
          <w:ilvl w:val="0"/>
          <w:numId w:val="1"/>
        </w:numPr>
        <w:spacing w:line="360" w:lineRule="auto"/>
      </w:pPr>
      <w:r>
        <w:t>The importance and quality of interaction with surrounding people, including parents and friends</w:t>
      </w:r>
    </w:p>
    <w:p w14:paraId="16F37ED0" w14:textId="77777777" w:rsidR="007215F5" w:rsidRDefault="007215F5" w:rsidP="007215F5">
      <w:pPr>
        <w:pStyle w:val="ListParagraph"/>
        <w:numPr>
          <w:ilvl w:val="0"/>
          <w:numId w:val="1"/>
        </w:numPr>
        <w:spacing w:line="360" w:lineRule="auto"/>
      </w:pPr>
      <w:r>
        <w:t>Three factors of quality education. The child, knowledge and understanding gained by the child, and the context that learning takes place in.</w:t>
      </w:r>
    </w:p>
    <w:p w14:paraId="16549D40" w14:textId="77777777" w:rsidR="007215F5" w:rsidRDefault="00000000" w:rsidP="007215F5">
      <w:pPr>
        <w:pStyle w:val="ListParagraph"/>
        <w:spacing w:line="360" w:lineRule="auto"/>
      </w:pPr>
      <w:sdt>
        <w:sdtPr>
          <w:id w:val="603396499"/>
          <w:citation/>
        </w:sdtPr>
        <w:sdtContent>
          <w:r w:rsidR="007215F5">
            <w:fldChar w:fldCharType="begin"/>
          </w:r>
          <w:r w:rsidR="007215F5">
            <w:instrText xml:space="preserve"> CITATION The221 \l 2057 </w:instrText>
          </w:r>
          <w:r w:rsidR="007215F5">
            <w:fldChar w:fldCharType="separate"/>
          </w:r>
          <w:r w:rsidR="007215F5" w:rsidRPr="007C2B44">
            <w:rPr>
              <w:noProof/>
            </w:rPr>
            <w:t>(The British Association for Early Childhood Education, 2022)</w:t>
          </w:r>
          <w:r w:rsidR="007215F5">
            <w:fldChar w:fldCharType="end"/>
          </w:r>
        </w:sdtContent>
      </w:sdt>
    </w:p>
    <w:p w14:paraId="47214FC1" w14:textId="77777777" w:rsidR="007215F5" w:rsidRDefault="007215F5" w:rsidP="007215F5">
      <w:pPr>
        <w:pStyle w:val="ListParagraph"/>
      </w:pPr>
    </w:p>
    <w:p w14:paraId="63FD7F18" w14:textId="77777777" w:rsidR="007215F5" w:rsidRDefault="007215F5" w:rsidP="007215F5">
      <w:pPr>
        <w:pStyle w:val="ListParagraph"/>
      </w:pPr>
    </w:p>
    <w:p w14:paraId="7EB77107" w14:textId="77777777" w:rsidR="00DC1F7A" w:rsidRDefault="007215F5" w:rsidP="007215F5">
      <w:pPr>
        <w:spacing w:line="360" w:lineRule="auto"/>
      </w:pPr>
      <w:r>
        <w:t xml:space="preserve">These ideas were </w:t>
      </w:r>
      <w:r w:rsidR="00DC1F7A">
        <w:t>ludicrously</w:t>
      </w:r>
      <w:r>
        <w:t xml:space="preserve"> modern for the time as far as I am concerned. </w:t>
      </w:r>
      <w:r w:rsidR="00DC1F7A">
        <w:t>These are the principles in summary.</w:t>
      </w:r>
    </w:p>
    <w:p w14:paraId="16ED6134" w14:textId="77777777" w:rsidR="00DC1F7A" w:rsidRPr="00DC1F7A" w:rsidRDefault="007215F5" w:rsidP="00DC1F7A">
      <w:pPr>
        <w:spacing w:line="240" w:lineRule="auto"/>
        <w:rPr>
          <w:rFonts w:ascii="Abadi" w:hAnsi="Abadi"/>
          <w:b/>
          <w:bCs/>
          <w:color w:val="4472C4" w:themeColor="accent1"/>
          <w:sz w:val="24"/>
          <w:szCs w:val="24"/>
        </w:rPr>
      </w:pPr>
      <w:r w:rsidRPr="00DC1F7A">
        <w:rPr>
          <w:rFonts w:ascii="Abadi" w:hAnsi="Abadi"/>
          <w:b/>
          <w:bCs/>
          <w:color w:val="4472C4" w:themeColor="accent1"/>
          <w:sz w:val="24"/>
          <w:szCs w:val="24"/>
        </w:rPr>
        <w:t>Children are treated as individuals who should have the freedom to play</w:t>
      </w:r>
      <w:r w:rsidR="00DC1F7A" w:rsidRPr="00DC1F7A">
        <w:rPr>
          <w:rFonts w:ascii="Abadi" w:hAnsi="Abadi"/>
          <w:b/>
          <w:bCs/>
          <w:color w:val="4472C4" w:themeColor="accent1"/>
          <w:sz w:val="24"/>
          <w:szCs w:val="24"/>
        </w:rPr>
        <w:t>.</w:t>
      </w:r>
    </w:p>
    <w:p w14:paraId="19E16CEF" w14:textId="77777777" w:rsidR="00DC1F7A" w:rsidRPr="00DC1F7A" w:rsidRDefault="007215F5" w:rsidP="00DC1F7A">
      <w:pPr>
        <w:spacing w:line="240" w:lineRule="auto"/>
        <w:rPr>
          <w:rFonts w:ascii="Abadi" w:hAnsi="Abadi"/>
          <w:b/>
          <w:bCs/>
          <w:color w:val="4472C4" w:themeColor="accent1"/>
          <w:sz w:val="24"/>
          <w:szCs w:val="24"/>
        </w:rPr>
      </w:pPr>
      <w:r w:rsidRPr="00DC1F7A">
        <w:rPr>
          <w:rFonts w:ascii="Abadi" w:hAnsi="Abadi"/>
          <w:b/>
          <w:bCs/>
          <w:color w:val="4472C4" w:themeColor="accent1"/>
          <w:sz w:val="24"/>
          <w:szCs w:val="24"/>
        </w:rPr>
        <w:t xml:space="preserve"> </w:t>
      </w:r>
      <w:r w:rsidR="00DC1F7A" w:rsidRPr="00DC1F7A">
        <w:rPr>
          <w:rFonts w:ascii="Abadi" w:hAnsi="Abadi"/>
          <w:b/>
          <w:bCs/>
          <w:color w:val="4472C4" w:themeColor="accent1"/>
          <w:sz w:val="24"/>
          <w:szCs w:val="24"/>
        </w:rPr>
        <w:t>A</w:t>
      </w:r>
      <w:r w:rsidRPr="00DC1F7A">
        <w:rPr>
          <w:rFonts w:ascii="Abadi" w:hAnsi="Abadi"/>
          <w:b/>
          <w:bCs/>
          <w:color w:val="4472C4" w:themeColor="accent1"/>
          <w:sz w:val="24"/>
          <w:szCs w:val="24"/>
        </w:rPr>
        <w:t xml:space="preserve">n appropriate adult to guide them and provide them with the tools to develop their own self-expression. </w:t>
      </w:r>
    </w:p>
    <w:p w14:paraId="03C7A79A" w14:textId="77777777" w:rsidR="00DC1F7A" w:rsidRPr="00DC1F7A" w:rsidRDefault="007215F5" w:rsidP="00DC1F7A">
      <w:pPr>
        <w:spacing w:line="240" w:lineRule="auto"/>
        <w:rPr>
          <w:rFonts w:ascii="Abadi" w:hAnsi="Abadi"/>
          <w:b/>
          <w:bCs/>
          <w:color w:val="4472C4" w:themeColor="accent1"/>
          <w:sz w:val="24"/>
          <w:szCs w:val="24"/>
        </w:rPr>
      </w:pPr>
      <w:r w:rsidRPr="00DC1F7A">
        <w:rPr>
          <w:rFonts w:ascii="Abadi" w:hAnsi="Abadi"/>
          <w:b/>
          <w:bCs/>
          <w:color w:val="4472C4" w:themeColor="accent1"/>
          <w:sz w:val="24"/>
          <w:szCs w:val="24"/>
        </w:rPr>
        <w:t>They should be encouraged to be self-reliant, both mentally and physically.</w:t>
      </w:r>
    </w:p>
    <w:p w14:paraId="36723C34" w14:textId="77777777" w:rsidR="00DC1F7A" w:rsidRPr="00DC1F7A" w:rsidRDefault="007215F5" w:rsidP="00DC1F7A">
      <w:pPr>
        <w:spacing w:line="240" w:lineRule="auto"/>
        <w:rPr>
          <w:rFonts w:ascii="Abadi" w:hAnsi="Abadi"/>
          <w:b/>
          <w:bCs/>
          <w:color w:val="4472C4" w:themeColor="accent1"/>
          <w:sz w:val="24"/>
          <w:szCs w:val="24"/>
        </w:rPr>
      </w:pPr>
      <w:r w:rsidRPr="00DC1F7A">
        <w:rPr>
          <w:rFonts w:ascii="Abadi" w:hAnsi="Abadi"/>
          <w:b/>
          <w:bCs/>
          <w:color w:val="4472C4" w:themeColor="accent1"/>
          <w:sz w:val="24"/>
          <w:szCs w:val="24"/>
        </w:rPr>
        <w:t xml:space="preserve"> They need nourishing, with healthy food</w:t>
      </w:r>
      <w:r w:rsidR="00DC1F7A" w:rsidRPr="00DC1F7A">
        <w:rPr>
          <w:rFonts w:ascii="Abadi" w:hAnsi="Abadi"/>
          <w:b/>
          <w:bCs/>
          <w:color w:val="4472C4" w:themeColor="accent1"/>
          <w:sz w:val="24"/>
          <w:szCs w:val="24"/>
        </w:rPr>
        <w:t>,</w:t>
      </w:r>
      <w:r w:rsidRPr="00DC1F7A">
        <w:rPr>
          <w:rFonts w:ascii="Abadi" w:hAnsi="Abadi"/>
          <w:b/>
          <w:bCs/>
          <w:color w:val="4472C4" w:themeColor="accent1"/>
          <w:sz w:val="24"/>
          <w:szCs w:val="24"/>
        </w:rPr>
        <w:t xml:space="preserve"> spiritual</w:t>
      </w:r>
      <w:r w:rsidR="00DC1F7A" w:rsidRPr="00DC1F7A">
        <w:rPr>
          <w:rFonts w:ascii="Abadi" w:hAnsi="Abadi"/>
          <w:b/>
          <w:bCs/>
          <w:color w:val="4472C4" w:themeColor="accent1"/>
          <w:sz w:val="24"/>
          <w:szCs w:val="24"/>
        </w:rPr>
        <w:t>it</w:t>
      </w:r>
      <w:r w:rsidRPr="00DC1F7A">
        <w:rPr>
          <w:rFonts w:ascii="Abadi" w:hAnsi="Abadi"/>
          <w:b/>
          <w:bCs/>
          <w:color w:val="4472C4" w:themeColor="accent1"/>
          <w:sz w:val="24"/>
          <w:szCs w:val="24"/>
        </w:rPr>
        <w:t>y and encouraged to delve into subjects which interest them naturally and at their own pace</w:t>
      </w:r>
      <w:r w:rsidR="00DC1F7A" w:rsidRPr="00DC1F7A">
        <w:rPr>
          <w:rFonts w:ascii="Abadi" w:hAnsi="Abadi"/>
          <w:b/>
          <w:bCs/>
          <w:color w:val="4472C4" w:themeColor="accent1"/>
          <w:sz w:val="24"/>
          <w:szCs w:val="24"/>
        </w:rPr>
        <w:t>.</w:t>
      </w:r>
    </w:p>
    <w:p w14:paraId="357E69DD" w14:textId="77777777" w:rsidR="00DC1F7A" w:rsidRPr="00DC1F7A" w:rsidRDefault="00DC1F7A" w:rsidP="00DC1F7A">
      <w:pPr>
        <w:spacing w:line="240" w:lineRule="auto"/>
        <w:rPr>
          <w:rFonts w:ascii="Abadi" w:hAnsi="Abadi"/>
          <w:b/>
          <w:bCs/>
          <w:color w:val="4472C4" w:themeColor="accent1"/>
          <w:sz w:val="24"/>
          <w:szCs w:val="24"/>
        </w:rPr>
      </w:pPr>
      <w:r w:rsidRPr="00DC1F7A">
        <w:rPr>
          <w:rFonts w:ascii="Abadi" w:hAnsi="Abadi"/>
          <w:b/>
          <w:bCs/>
          <w:color w:val="4472C4" w:themeColor="accent1"/>
          <w:sz w:val="24"/>
          <w:szCs w:val="24"/>
        </w:rPr>
        <w:t>He also encouraged outdoor play.</w:t>
      </w:r>
    </w:p>
    <w:p w14:paraId="0F01AFB6" w14:textId="490DE7B2" w:rsidR="007215F5" w:rsidRPr="00D928D6" w:rsidRDefault="007215F5" w:rsidP="007215F5">
      <w:pPr>
        <w:spacing w:line="360" w:lineRule="auto"/>
      </w:pPr>
      <w:r>
        <w:t xml:space="preserve"> </w:t>
      </w:r>
      <w:sdt>
        <w:sdtPr>
          <w:id w:val="-959722625"/>
          <w:citation/>
        </w:sdtPr>
        <w:sdtContent>
          <w:r>
            <w:fldChar w:fldCharType="begin"/>
          </w:r>
          <w:r>
            <w:instrText xml:space="preserve"> CITATION The221 \l 2057 </w:instrText>
          </w:r>
          <w:r>
            <w:fldChar w:fldCharType="separate"/>
          </w:r>
          <w:r w:rsidRPr="00800312">
            <w:rPr>
              <w:noProof/>
            </w:rPr>
            <w:t>(The British Association for Early Childhood Education, 2022)</w:t>
          </w:r>
          <w:r>
            <w:fldChar w:fldCharType="end"/>
          </w:r>
        </w:sdtContent>
      </w:sdt>
      <w:r>
        <w:t>.</w:t>
      </w:r>
    </w:p>
    <w:p w14:paraId="7C76F1BC" w14:textId="77777777" w:rsidR="006B21BB" w:rsidRDefault="007215F5" w:rsidP="006B21BB">
      <w:pPr>
        <w:spacing w:line="360" w:lineRule="auto"/>
        <w:rPr>
          <w:rFonts w:cstheme="minorHAnsi"/>
          <w:color w:val="141414"/>
          <w:shd w:val="clear" w:color="auto" w:fill="FFFFFF"/>
        </w:rPr>
      </w:pPr>
      <w:r w:rsidRPr="00FA0B17">
        <w:rPr>
          <w:rFonts w:cstheme="minorHAnsi"/>
          <w:color w:val="141414"/>
          <w:shd w:val="clear" w:color="auto" w:fill="FFFFFF"/>
        </w:rPr>
        <w:t xml:space="preserve">It’s taken nearly 200 years for modern education to start looking at childhood and education in a holistic way as Froebel did </w:t>
      </w:r>
      <w:r>
        <w:rPr>
          <w:rFonts w:cstheme="minorHAnsi"/>
          <w:color w:val="141414"/>
          <w:shd w:val="clear" w:color="auto" w:fill="FFFFFF"/>
        </w:rPr>
        <w:t>but</w:t>
      </w:r>
      <w:r w:rsidRPr="00FA0B17">
        <w:rPr>
          <w:rFonts w:cstheme="minorHAnsi"/>
          <w:color w:val="141414"/>
          <w:shd w:val="clear" w:color="auto" w:fill="FFFFFF"/>
        </w:rPr>
        <w:t xml:space="preserve"> I’m afraid </w:t>
      </w:r>
      <w:r>
        <w:rPr>
          <w:rFonts w:cstheme="minorHAnsi"/>
          <w:color w:val="141414"/>
          <w:shd w:val="clear" w:color="auto" w:fill="FFFFFF"/>
        </w:rPr>
        <w:t>his</w:t>
      </w:r>
      <w:r w:rsidRPr="00FA0B17">
        <w:rPr>
          <w:rFonts w:cstheme="minorHAnsi"/>
          <w:color w:val="141414"/>
          <w:shd w:val="clear" w:color="auto" w:fill="FFFFFF"/>
        </w:rPr>
        <w:t xml:space="preserve"> ending is quite tragic. Due to political unrest at the time kindergartens were labelled as socialist institutions</w:t>
      </w:r>
      <w:r>
        <w:rPr>
          <w:rFonts w:cstheme="minorHAnsi"/>
          <w:color w:val="141414"/>
          <w:shd w:val="clear" w:color="auto" w:fill="FFFFFF"/>
        </w:rPr>
        <w:t xml:space="preserve">. In a </w:t>
      </w:r>
      <w:r w:rsidRPr="00FA0B17">
        <w:rPr>
          <w:rFonts w:cstheme="minorHAnsi"/>
          <w:color w:val="141414"/>
          <w:shd w:val="clear" w:color="auto" w:fill="FFFFFF"/>
        </w:rPr>
        <w:t xml:space="preserve">passionate letter written by Froebel to the King of Prussia, </w:t>
      </w:r>
      <w:r>
        <w:rPr>
          <w:rFonts w:cstheme="minorHAnsi"/>
          <w:color w:val="141414"/>
          <w:shd w:val="clear" w:color="auto" w:fill="FFFFFF"/>
        </w:rPr>
        <w:t>he implores the King not to politicise the schools but</w:t>
      </w:r>
      <w:r w:rsidRPr="00FA0B17">
        <w:rPr>
          <w:rFonts w:cstheme="minorHAnsi"/>
          <w:color w:val="141414"/>
          <w:shd w:val="clear" w:color="auto" w:fill="FFFFFF"/>
        </w:rPr>
        <w:t>, all kindergartens were closed in 1851</w:t>
      </w:r>
      <w:r>
        <w:rPr>
          <w:rFonts w:cstheme="minorHAnsi"/>
          <w:color w:val="141414"/>
          <w:shd w:val="clear" w:color="auto" w:fill="FFFFFF"/>
        </w:rPr>
        <w:t xml:space="preserve"> regardless</w:t>
      </w:r>
      <w:sdt>
        <w:sdtPr>
          <w:rPr>
            <w:rFonts w:cstheme="minorHAnsi"/>
            <w:color w:val="141414"/>
            <w:shd w:val="clear" w:color="auto" w:fill="FFFFFF"/>
          </w:rPr>
          <w:id w:val="494929760"/>
          <w:citation/>
        </w:sdtPr>
        <w:sdtContent>
          <w:r w:rsidRPr="00FA0B17">
            <w:rPr>
              <w:rFonts w:cstheme="minorHAnsi"/>
              <w:color w:val="141414"/>
              <w:shd w:val="clear" w:color="auto" w:fill="FFFFFF"/>
            </w:rPr>
            <w:fldChar w:fldCharType="begin"/>
          </w:r>
          <w:r w:rsidRPr="00FA0B17">
            <w:rPr>
              <w:rFonts w:cstheme="minorHAnsi"/>
              <w:color w:val="141414"/>
              <w:shd w:val="clear" w:color="auto" w:fill="FFFFFF"/>
            </w:rPr>
            <w:instrText xml:space="preserve"> CITATION Lie02 \l 2057 </w:instrText>
          </w:r>
          <w:r w:rsidRPr="00FA0B17">
            <w:rPr>
              <w:rFonts w:cstheme="minorHAnsi"/>
              <w:color w:val="141414"/>
              <w:shd w:val="clear" w:color="auto" w:fill="FFFFFF"/>
            </w:rPr>
            <w:fldChar w:fldCharType="separate"/>
          </w:r>
          <w:r w:rsidRPr="00FA0B17">
            <w:rPr>
              <w:rFonts w:cstheme="minorHAnsi"/>
              <w:noProof/>
              <w:color w:val="141414"/>
              <w:shd w:val="clear" w:color="auto" w:fill="FFFFFF"/>
            </w:rPr>
            <w:t xml:space="preserve"> (Liebschner, 2002)</w:t>
          </w:r>
          <w:r w:rsidRPr="00FA0B17">
            <w:rPr>
              <w:rFonts w:cstheme="minorHAnsi"/>
              <w:color w:val="141414"/>
              <w:shd w:val="clear" w:color="auto" w:fill="FFFFFF"/>
            </w:rPr>
            <w:fldChar w:fldCharType="end"/>
          </w:r>
        </w:sdtContent>
      </w:sdt>
      <w:r w:rsidRPr="00FA0B17">
        <w:rPr>
          <w:rFonts w:cstheme="minorHAnsi"/>
          <w:color w:val="141414"/>
          <w:shd w:val="clear" w:color="auto" w:fill="FFFFFF"/>
        </w:rPr>
        <w:t>. Froebel died a year later, and the kindergarten movement continued again nearly ten years later</w:t>
      </w:r>
      <w:r>
        <w:rPr>
          <w:rFonts w:cstheme="minorHAnsi"/>
          <w:color w:val="141414"/>
          <w:shd w:val="clear" w:color="auto" w:fill="FFFFFF"/>
        </w:rPr>
        <w:t xml:space="preserve"> and continues to influence early years education worldwide</w:t>
      </w:r>
      <w:r w:rsidRPr="00FA0B17">
        <w:rPr>
          <w:rFonts w:cstheme="minorHAnsi"/>
          <w:color w:val="141414"/>
          <w:shd w:val="clear" w:color="auto" w:fill="FFFFFF"/>
        </w:rPr>
        <w:t xml:space="preserve"> </w:t>
      </w:r>
      <w:sdt>
        <w:sdtPr>
          <w:rPr>
            <w:rFonts w:cstheme="minorHAnsi"/>
            <w:color w:val="141414"/>
            <w:shd w:val="clear" w:color="auto" w:fill="FFFFFF"/>
          </w:rPr>
          <w:id w:val="1404952882"/>
          <w:citation/>
        </w:sdtPr>
        <w:sdtContent>
          <w:r w:rsidRPr="00FA0B17">
            <w:rPr>
              <w:rFonts w:cstheme="minorHAnsi"/>
              <w:color w:val="141414"/>
              <w:shd w:val="clear" w:color="auto" w:fill="FFFFFF"/>
            </w:rPr>
            <w:fldChar w:fldCharType="begin"/>
          </w:r>
          <w:r w:rsidRPr="00FA0B17">
            <w:rPr>
              <w:rFonts w:cstheme="minorHAnsi"/>
              <w:color w:val="141414"/>
              <w:shd w:val="clear" w:color="auto" w:fill="FFFFFF"/>
            </w:rPr>
            <w:instrText xml:space="preserve"> CITATION Bri221 \l 2057 </w:instrText>
          </w:r>
          <w:r w:rsidRPr="00FA0B17">
            <w:rPr>
              <w:rFonts w:cstheme="minorHAnsi"/>
              <w:color w:val="141414"/>
              <w:shd w:val="clear" w:color="auto" w:fill="FFFFFF"/>
            </w:rPr>
            <w:fldChar w:fldCharType="separate"/>
          </w:r>
          <w:r w:rsidRPr="00FA0B17">
            <w:rPr>
              <w:rFonts w:cstheme="minorHAnsi"/>
              <w:noProof/>
              <w:color w:val="141414"/>
              <w:shd w:val="clear" w:color="auto" w:fill="FFFFFF"/>
            </w:rPr>
            <w:t>(Britannica, 2022)</w:t>
          </w:r>
          <w:r w:rsidRPr="00FA0B17">
            <w:rPr>
              <w:rFonts w:cstheme="minorHAnsi"/>
              <w:color w:val="141414"/>
              <w:shd w:val="clear" w:color="auto" w:fill="FFFFFF"/>
            </w:rPr>
            <w:fldChar w:fldCharType="end"/>
          </w:r>
        </w:sdtContent>
      </w:sdt>
      <w:r w:rsidRPr="00FA0B17">
        <w:rPr>
          <w:rFonts w:cstheme="minorHAnsi"/>
          <w:color w:val="141414"/>
          <w:shd w:val="clear" w:color="auto" w:fill="FFFFFF"/>
        </w:rPr>
        <w:t>.</w:t>
      </w:r>
    </w:p>
    <w:p w14:paraId="5781F0DE" w14:textId="0A47B853" w:rsidR="006B21BB" w:rsidRPr="006B21BB" w:rsidRDefault="006B21BB" w:rsidP="006B21BB">
      <w:pPr>
        <w:spacing w:line="360" w:lineRule="auto"/>
        <w:rPr>
          <w:rFonts w:cstheme="minorHAnsi"/>
          <w:color w:val="141414"/>
          <w:shd w:val="clear" w:color="auto" w:fill="FFFFFF"/>
        </w:rPr>
      </w:pPr>
      <w:r>
        <w:t>I</w:t>
      </w:r>
      <w:r>
        <w:t xml:space="preserve">f you enjoyed reading this subscribe here </w:t>
      </w:r>
      <w:r w:rsidRPr="00C148BD">
        <w:rPr>
          <w:color w:val="0070C0"/>
          <w:u w:val="single"/>
        </w:rPr>
        <w:t>theoverthinkingteacher.com</w:t>
      </w:r>
    </w:p>
    <w:p w14:paraId="55F33628" w14:textId="77777777" w:rsidR="007215F5" w:rsidRDefault="007215F5" w:rsidP="007215F5">
      <w:r>
        <w:t xml:space="preserve">Click here to find out more </w:t>
      </w:r>
      <w:hyperlink r:id="rId8" w:history="1">
        <w:r w:rsidRPr="00003968">
          <w:rPr>
            <w:rStyle w:val="Hyperlink"/>
          </w:rPr>
          <w:t>https://www.froebel.org.uk/</w:t>
        </w:r>
      </w:hyperlink>
    </w:p>
    <w:p w14:paraId="6E718D39" w14:textId="7A24B23A" w:rsidR="007215F5" w:rsidRPr="001E27CF" w:rsidRDefault="007215F5" w:rsidP="007215F5">
      <w:pPr>
        <w:rPr>
          <w:rStyle w:val="Hyperlink"/>
          <w:sz w:val="28"/>
          <w:szCs w:val="28"/>
        </w:rPr>
      </w:pPr>
    </w:p>
    <w:p w14:paraId="4C489449" w14:textId="77777777" w:rsidR="001E27CF" w:rsidRDefault="001E27CF" w:rsidP="007215F5">
      <w:pPr>
        <w:rPr>
          <w:rFonts w:ascii="Abadi" w:hAnsi="Abadi"/>
          <w:color w:val="2F5496" w:themeColor="accent1" w:themeShade="BF"/>
          <w:sz w:val="72"/>
          <w:szCs w:val="72"/>
        </w:rPr>
      </w:pPr>
    </w:p>
    <w:p w14:paraId="5EE76904" w14:textId="77777777" w:rsidR="001E27CF" w:rsidRDefault="001E27CF" w:rsidP="007215F5">
      <w:pPr>
        <w:rPr>
          <w:rFonts w:ascii="Abadi" w:hAnsi="Abadi"/>
          <w:color w:val="2F5496" w:themeColor="accent1" w:themeShade="BF"/>
          <w:sz w:val="72"/>
          <w:szCs w:val="72"/>
        </w:rPr>
      </w:pPr>
    </w:p>
    <w:p w14:paraId="2636EDE3" w14:textId="77777777" w:rsidR="001E27CF" w:rsidRDefault="001E27CF" w:rsidP="007215F5">
      <w:pPr>
        <w:rPr>
          <w:rFonts w:ascii="Abadi" w:hAnsi="Abadi"/>
          <w:color w:val="2F5496" w:themeColor="accent1" w:themeShade="BF"/>
          <w:sz w:val="72"/>
          <w:szCs w:val="72"/>
        </w:rPr>
      </w:pPr>
    </w:p>
    <w:p w14:paraId="4EF8D65B" w14:textId="77777777" w:rsidR="001E27CF" w:rsidRDefault="001E27CF" w:rsidP="007215F5">
      <w:pPr>
        <w:rPr>
          <w:rFonts w:ascii="Abadi" w:hAnsi="Abadi"/>
          <w:color w:val="2F5496" w:themeColor="accent1" w:themeShade="BF"/>
          <w:sz w:val="72"/>
          <w:szCs w:val="72"/>
        </w:rPr>
      </w:pPr>
    </w:p>
    <w:sdt>
      <w:sdtPr>
        <w:rPr>
          <w:rFonts w:asciiTheme="minorHAnsi" w:eastAsiaTheme="minorHAnsi" w:hAnsiTheme="minorHAnsi" w:cstheme="minorBidi"/>
          <w:color w:val="auto"/>
          <w:sz w:val="22"/>
          <w:szCs w:val="22"/>
          <w:lang w:val="en-GB"/>
        </w:rPr>
        <w:id w:val="1512794606"/>
        <w:docPartObj>
          <w:docPartGallery w:val="Bibliographies"/>
          <w:docPartUnique/>
        </w:docPartObj>
      </w:sdtPr>
      <w:sdtContent>
        <w:p w14:paraId="5FDA705F" w14:textId="77777777" w:rsidR="001E27CF" w:rsidRDefault="001E27CF" w:rsidP="001E27CF">
          <w:pPr>
            <w:pStyle w:val="Heading1"/>
          </w:pPr>
          <w:r>
            <w:t>References</w:t>
          </w:r>
        </w:p>
        <w:sdt>
          <w:sdtPr>
            <w:id w:val="-320198476"/>
            <w:bibliography/>
          </w:sdtPr>
          <w:sdtContent>
            <w:p w14:paraId="5A15D58F" w14:textId="77777777" w:rsidR="001E27CF" w:rsidRDefault="001E27CF" w:rsidP="001E27CF">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Britannica, 2022. </w:t>
              </w:r>
              <w:r>
                <w:rPr>
                  <w:i/>
                  <w:iCs/>
                  <w:noProof/>
                  <w:lang w:val="en-US"/>
                </w:rPr>
                <w:t xml:space="preserve">Friedrich Froebel. </w:t>
              </w:r>
              <w:r>
                <w:rPr>
                  <w:noProof/>
                  <w:lang w:val="en-US"/>
                </w:rPr>
                <w:t xml:space="preserve">[Online] </w:t>
              </w:r>
              <w:r>
                <w:rPr>
                  <w:noProof/>
                  <w:lang w:val="en-US"/>
                </w:rPr>
                <w:br/>
                <w:t xml:space="preserve">Available at: </w:t>
              </w:r>
              <w:r>
                <w:rPr>
                  <w:noProof/>
                  <w:u w:val="single"/>
                  <w:lang w:val="en-US"/>
                </w:rPr>
                <w:t>https://www.britannica.com/biography/Friedrich-Froebel</w:t>
              </w:r>
              <w:r>
                <w:rPr>
                  <w:noProof/>
                  <w:lang w:val="en-US"/>
                </w:rPr>
                <w:br/>
                <w:t>[Accessed 14 December 2022].</w:t>
              </w:r>
            </w:p>
            <w:p w14:paraId="12AEC21E" w14:textId="77777777" w:rsidR="001E27CF" w:rsidRDefault="001E27CF" w:rsidP="001E27CF">
              <w:pPr>
                <w:pStyle w:val="Bibliography"/>
                <w:rPr>
                  <w:noProof/>
                  <w:lang w:val="en-US"/>
                </w:rPr>
              </w:pPr>
              <w:r>
                <w:rPr>
                  <w:noProof/>
                  <w:lang w:val="en-US"/>
                </w:rPr>
                <w:t xml:space="preserve">Britannica, 2022. </w:t>
              </w:r>
              <w:r>
                <w:rPr>
                  <w:i/>
                  <w:iCs/>
                  <w:noProof/>
                  <w:lang w:val="en-US"/>
                </w:rPr>
                <w:t xml:space="preserve">Prussia / The French Revolution and Napoleonic period. </w:t>
              </w:r>
              <w:r>
                <w:rPr>
                  <w:noProof/>
                  <w:lang w:val="en-US"/>
                </w:rPr>
                <w:t xml:space="preserve">[Online] </w:t>
              </w:r>
              <w:r>
                <w:rPr>
                  <w:noProof/>
                  <w:lang w:val="en-US"/>
                </w:rPr>
                <w:br/>
                <w:t xml:space="preserve">Available at: </w:t>
              </w:r>
              <w:r>
                <w:rPr>
                  <w:noProof/>
                  <w:u w:val="single"/>
                  <w:lang w:val="en-US"/>
                </w:rPr>
                <w:t>https://www.britannica.com/place/Prussia/The-French-Revolutionary-and-Napoleonic-period</w:t>
              </w:r>
              <w:r>
                <w:rPr>
                  <w:noProof/>
                  <w:lang w:val="en-US"/>
                </w:rPr>
                <w:br/>
                <w:t>[Accessed 14 December 2022].</w:t>
              </w:r>
            </w:p>
            <w:p w14:paraId="5559B357" w14:textId="77777777" w:rsidR="001E27CF" w:rsidRDefault="001E27CF" w:rsidP="001E27CF">
              <w:pPr>
                <w:pStyle w:val="Bibliography"/>
                <w:rPr>
                  <w:noProof/>
                  <w:lang w:val="en-US"/>
                </w:rPr>
              </w:pPr>
              <w:r>
                <w:rPr>
                  <w:noProof/>
                  <w:lang w:val="en-US"/>
                </w:rPr>
                <w:t xml:space="preserve">Donaldson, P. G., 2015. </w:t>
              </w:r>
              <w:r>
                <w:rPr>
                  <w:i/>
                  <w:iCs/>
                  <w:noProof/>
                  <w:lang w:val="en-US"/>
                </w:rPr>
                <w:t xml:space="preserve">Successful Futures, Independant Reviee of Curriculum ans Assessment Arrangements in Wales, </w:t>
              </w:r>
              <w:r>
                <w:rPr>
                  <w:noProof/>
                  <w:lang w:val="en-US"/>
                </w:rPr>
                <w:t>Cardiff: Welsh Government.</w:t>
              </w:r>
            </w:p>
            <w:p w14:paraId="6D420484" w14:textId="77777777" w:rsidR="001E27CF" w:rsidRDefault="001E27CF" w:rsidP="001E27CF">
              <w:pPr>
                <w:pStyle w:val="Bibliography"/>
                <w:rPr>
                  <w:noProof/>
                  <w:lang w:val="en-US"/>
                </w:rPr>
              </w:pPr>
              <w:r>
                <w:rPr>
                  <w:noProof/>
                  <w:lang w:val="en-US"/>
                </w:rPr>
                <w:t xml:space="preserve">Free-images.com, 2017. </w:t>
              </w:r>
              <w:r>
                <w:rPr>
                  <w:i/>
                  <w:iCs/>
                  <w:noProof/>
                  <w:lang w:val="en-US"/>
                </w:rPr>
                <w:t xml:space="preserve">Friedrich-Froebel. </w:t>
              </w:r>
              <w:r>
                <w:rPr>
                  <w:noProof/>
                  <w:lang w:val="en-US"/>
                </w:rPr>
                <w:t>[Art] (Free-images.com).</w:t>
              </w:r>
            </w:p>
            <w:p w14:paraId="18B43C15" w14:textId="77777777" w:rsidR="001E27CF" w:rsidRDefault="001E27CF" w:rsidP="001E27CF">
              <w:pPr>
                <w:pStyle w:val="Bibliography"/>
                <w:rPr>
                  <w:noProof/>
                  <w:lang w:val="en-US"/>
                </w:rPr>
              </w:pPr>
              <w:r>
                <w:rPr>
                  <w:noProof/>
                  <w:lang w:val="en-US"/>
                </w:rPr>
                <w:t xml:space="preserve">FROBEL Australia Limited, 2000. </w:t>
              </w:r>
              <w:r>
                <w:rPr>
                  <w:i/>
                  <w:iCs/>
                  <w:noProof/>
                  <w:lang w:val="en-US"/>
                </w:rPr>
                <w:t xml:space="preserve">Frobel's Gifts, </w:t>
              </w:r>
              <w:r>
                <w:rPr>
                  <w:noProof/>
                  <w:lang w:val="en-US"/>
                </w:rPr>
                <w:t>Sydney: FROEBEL Australia Limited.</w:t>
              </w:r>
            </w:p>
            <w:p w14:paraId="5571BC7B" w14:textId="77777777" w:rsidR="001E27CF" w:rsidRDefault="001E27CF" w:rsidP="001E27CF">
              <w:pPr>
                <w:pStyle w:val="Bibliography"/>
                <w:rPr>
                  <w:noProof/>
                  <w:lang w:val="en-US"/>
                </w:rPr>
              </w:pPr>
              <w:r>
                <w:rPr>
                  <w:noProof/>
                  <w:lang w:val="en-US"/>
                </w:rPr>
                <w:t xml:space="preserve">Froebel, F., 1903. </w:t>
              </w:r>
              <w:r>
                <w:rPr>
                  <w:i/>
                  <w:iCs/>
                  <w:noProof/>
                  <w:lang w:val="en-US"/>
                </w:rPr>
                <w:t xml:space="preserve">The Education of Man. </w:t>
              </w:r>
              <w:r>
                <w:rPr>
                  <w:noProof/>
                  <w:lang w:val="en-US"/>
                </w:rPr>
                <w:t>New York: D.Appleton and Company.</w:t>
              </w:r>
            </w:p>
            <w:p w14:paraId="0758A622" w14:textId="77777777" w:rsidR="001E27CF" w:rsidRDefault="001E27CF" w:rsidP="001E27CF">
              <w:pPr>
                <w:pStyle w:val="Bibliography"/>
                <w:rPr>
                  <w:noProof/>
                  <w:lang w:val="en-US"/>
                </w:rPr>
              </w:pPr>
              <w:r>
                <w:rPr>
                  <w:noProof/>
                  <w:lang w:val="en-US"/>
                </w:rPr>
                <w:t xml:space="preserve">LeBlanc, M., 2012. </w:t>
              </w:r>
              <w:r>
                <w:rPr>
                  <w:i/>
                  <w:iCs/>
                  <w:noProof/>
                  <w:lang w:val="en-US"/>
                </w:rPr>
                <w:t xml:space="preserve">Friedrich Froebel, His life and influence on education. </w:t>
              </w:r>
              <w:r>
                <w:rPr>
                  <w:noProof/>
                  <w:lang w:val="en-US"/>
                </w:rPr>
                <w:t xml:space="preserve">[Online] </w:t>
              </w:r>
              <w:r>
                <w:rPr>
                  <w:noProof/>
                  <w:lang w:val="en-US"/>
                </w:rPr>
                <w:br/>
                <w:t xml:space="preserve">Available at: </w:t>
              </w:r>
              <w:r>
                <w:rPr>
                  <w:noProof/>
                  <w:u w:val="single"/>
                  <w:lang w:val="en-US"/>
                </w:rPr>
                <w:t>https://www.communityplaythings.co.uk/learning-library/articles/friedrich-froebel</w:t>
              </w:r>
              <w:r>
                <w:rPr>
                  <w:noProof/>
                  <w:lang w:val="en-US"/>
                </w:rPr>
                <w:br/>
                <w:t>[Accessed 29 December 2022].</w:t>
              </w:r>
            </w:p>
            <w:p w14:paraId="6EEA2BF5" w14:textId="77777777" w:rsidR="001E27CF" w:rsidRDefault="001E27CF" w:rsidP="001E27CF">
              <w:pPr>
                <w:pStyle w:val="Bibliography"/>
                <w:rPr>
                  <w:noProof/>
                  <w:lang w:val="en-US"/>
                </w:rPr>
              </w:pPr>
              <w:r>
                <w:rPr>
                  <w:noProof/>
                  <w:lang w:val="en-US"/>
                </w:rPr>
                <w:t xml:space="preserve">Liebschner, J., 2002. </w:t>
              </w:r>
              <w:r>
                <w:rPr>
                  <w:i/>
                  <w:iCs/>
                  <w:noProof/>
                  <w:lang w:val="en-US"/>
                </w:rPr>
                <w:t xml:space="preserve">Prussion ban of kindergarten, </w:t>
              </w:r>
              <w:r>
                <w:rPr>
                  <w:noProof/>
                  <w:lang w:val="en-US"/>
                </w:rPr>
                <w:t>s.l.: friedrichfroebel.com.</w:t>
              </w:r>
            </w:p>
            <w:p w14:paraId="28A54C64" w14:textId="77777777" w:rsidR="001E27CF" w:rsidRDefault="001E27CF" w:rsidP="001E27CF">
              <w:pPr>
                <w:pStyle w:val="Bibliography"/>
                <w:rPr>
                  <w:noProof/>
                  <w:lang w:val="en-US"/>
                </w:rPr>
              </w:pPr>
              <w:r>
                <w:rPr>
                  <w:noProof/>
                  <w:lang w:val="en-US"/>
                </w:rPr>
                <w:t xml:space="preserve">The British Association for Early Childhood Education, 2022. </w:t>
              </w:r>
              <w:r>
                <w:rPr>
                  <w:i/>
                  <w:iCs/>
                  <w:noProof/>
                  <w:lang w:val="en-US"/>
                </w:rPr>
                <w:t xml:space="preserve">Friedrich Froebel. </w:t>
              </w:r>
              <w:r>
                <w:rPr>
                  <w:noProof/>
                  <w:lang w:val="en-US"/>
                </w:rPr>
                <w:t xml:space="preserve">[Online] </w:t>
              </w:r>
              <w:r>
                <w:rPr>
                  <w:noProof/>
                  <w:lang w:val="en-US"/>
                </w:rPr>
                <w:br/>
                <w:t xml:space="preserve">Available at: </w:t>
              </w:r>
              <w:r>
                <w:rPr>
                  <w:noProof/>
                  <w:u w:val="single"/>
                  <w:lang w:val="en-US"/>
                </w:rPr>
                <w:t>https://early-education.org.uk/friedrich-froebel/</w:t>
              </w:r>
              <w:r>
                <w:rPr>
                  <w:noProof/>
                  <w:lang w:val="en-US"/>
                </w:rPr>
                <w:br/>
                <w:t>[Accessed 13 December 2022].</w:t>
              </w:r>
            </w:p>
            <w:p w14:paraId="687071DE" w14:textId="77777777" w:rsidR="001E27CF" w:rsidRDefault="001E27CF" w:rsidP="001E27CF">
              <w:pPr>
                <w:pStyle w:val="Bibliography"/>
                <w:rPr>
                  <w:noProof/>
                  <w:lang w:val="en-US"/>
                </w:rPr>
              </w:pPr>
              <w:r>
                <w:rPr>
                  <w:noProof/>
                  <w:lang w:val="en-US"/>
                </w:rPr>
                <w:t xml:space="preserve">The Victorian School, 2021. </w:t>
              </w:r>
              <w:r>
                <w:rPr>
                  <w:i/>
                  <w:iCs/>
                  <w:noProof/>
                  <w:lang w:val="en-US"/>
                </w:rPr>
                <w:t xml:space="preserve">Going to School in Victorian Times. </w:t>
              </w:r>
              <w:r>
                <w:rPr>
                  <w:noProof/>
                  <w:lang w:val="en-US"/>
                </w:rPr>
                <w:t xml:space="preserve">[Online] </w:t>
              </w:r>
              <w:r>
                <w:rPr>
                  <w:noProof/>
                  <w:lang w:val="en-US"/>
                </w:rPr>
                <w:br/>
                <w:t xml:space="preserve">Available at: </w:t>
              </w:r>
              <w:r>
                <w:rPr>
                  <w:noProof/>
                  <w:u w:val="single"/>
                  <w:lang w:val="en-US"/>
                </w:rPr>
                <w:t>http://www.victorianschool.co.uk/schoolday.php</w:t>
              </w:r>
            </w:p>
            <w:p w14:paraId="3CCD2DD0" w14:textId="77777777" w:rsidR="001E27CF" w:rsidRDefault="001E27CF" w:rsidP="001E27CF">
              <w:pPr>
                <w:pStyle w:val="Bibliography"/>
                <w:rPr>
                  <w:noProof/>
                  <w:lang w:val="en-US"/>
                </w:rPr>
              </w:pPr>
              <w:r>
                <w:rPr>
                  <w:noProof/>
                  <w:lang w:val="en-US"/>
                </w:rPr>
                <w:t xml:space="preserve">Wales Online, 2015. </w:t>
              </w:r>
              <w:r>
                <w:rPr>
                  <w:i/>
                  <w:iCs/>
                  <w:noProof/>
                  <w:lang w:val="en-US"/>
                </w:rPr>
                <w:t xml:space="preserve">The Donaldson Report: An at-a-glance-guide, </w:t>
              </w:r>
              <w:r>
                <w:rPr>
                  <w:noProof/>
                  <w:lang w:val="en-US"/>
                </w:rPr>
                <w:t>s.l.: Wales Online.</w:t>
              </w:r>
            </w:p>
            <w:p w14:paraId="26634813" w14:textId="77777777" w:rsidR="001E27CF" w:rsidRDefault="001E27CF" w:rsidP="001E27CF">
              <w:pPr>
                <w:pStyle w:val="Bibliography"/>
                <w:rPr>
                  <w:noProof/>
                  <w:lang w:val="en-US"/>
                </w:rPr>
              </w:pPr>
              <w:r>
                <w:rPr>
                  <w:noProof/>
                  <w:lang w:val="en-US"/>
                </w:rPr>
                <w:t xml:space="preserve">Welsh Assembly Government, 2008. </w:t>
              </w:r>
              <w:r>
                <w:rPr>
                  <w:i/>
                  <w:iCs/>
                  <w:noProof/>
                  <w:lang w:val="en-US"/>
                </w:rPr>
                <w:t xml:space="preserve">Teaching Pedagogy. </w:t>
              </w:r>
              <w:r>
                <w:rPr>
                  <w:noProof/>
                  <w:lang w:val="en-US"/>
                </w:rPr>
                <w:t xml:space="preserve">[Online] </w:t>
              </w:r>
              <w:r>
                <w:rPr>
                  <w:noProof/>
                  <w:lang w:val="en-US"/>
                </w:rPr>
                <w:br/>
                <w:t xml:space="preserve">Available at: </w:t>
              </w:r>
              <w:r>
                <w:rPr>
                  <w:noProof/>
                  <w:u w:val="single"/>
                  <w:lang w:val="en-US"/>
                </w:rPr>
                <w:t>https://hwb.gov.wales/api/storage/8f0b360f-f1f6-4bec-b11a-df88168007f9/learning-and-teaching-pedagogy.pdf</w:t>
              </w:r>
            </w:p>
            <w:p w14:paraId="49D0CDA1" w14:textId="77777777" w:rsidR="001E27CF" w:rsidRDefault="001E27CF" w:rsidP="001E27CF">
              <w:r>
                <w:rPr>
                  <w:b/>
                  <w:bCs/>
                  <w:noProof/>
                </w:rPr>
                <w:fldChar w:fldCharType="end"/>
              </w:r>
            </w:p>
          </w:sdtContent>
        </w:sdt>
      </w:sdtContent>
    </w:sdt>
    <w:p w14:paraId="43D39862" w14:textId="77777777" w:rsidR="001E27CF" w:rsidRDefault="001E27CF" w:rsidP="007215F5">
      <w:pPr>
        <w:rPr>
          <w:rFonts w:ascii="Abadi" w:hAnsi="Abadi"/>
          <w:color w:val="2F5496" w:themeColor="accent1" w:themeShade="BF"/>
          <w:sz w:val="72"/>
          <w:szCs w:val="72"/>
        </w:rPr>
      </w:pPr>
    </w:p>
    <w:p w14:paraId="68A6F68D" w14:textId="77777777" w:rsidR="001E27CF" w:rsidRDefault="001E27CF" w:rsidP="007215F5">
      <w:pPr>
        <w:rPr>
          <w:rFonts w:ascii="Abadi" w:hAnsi="Abadi"/>
          <w:color w:val="2F5496" w:themeColor="accent1" w:themeShade="BF"/>
          <w:sz w:val="72"/>
          <w:szCs w:val="72"/>
        </w:rPr>
      </w:pPr>
    </w:p>
    <w:p w14:paraId="7DE523DF" w14:textId="77777777" w:rsidR="001E27CF" w:rsidRDefault="001E27CF" w:rsidP="007215F5">
      <w:pPr>
        <w:rPr>
          <w:rFonts w:ascii="Abadi" w:hAnsi="Abadi"/>
          <w:color w:val="2F5496" w:themeColor="accent1" w:themeShade="BF"/>
          <w:sz w:val="72"/>
          <w:szCs w:val="72"/>
        </w:rPr>
      </w:pPr>
    </w:p>
    <w:p w14:paraId="1E9C6D27" w14:textId="33CDC703" w:rsidR="007215F5" w:rsidRPr="006B21BB" w:rsidRDefault="007215F5" w:rsidP="007215F5">
      <w:r w:rsidRPr="007215F5">
        <w:rPr>
          <w:noProof/>
          <w:color w:val="2F5496" w:themeColor="accent1" w:themeShade="BF"/>
          <w:sz w:val="24"/>
          <w:szCs w:val="24"/>
        </w:rPr>
        <w:lastRenderedPageBreak/>
        <w:drawing>
          <wp:anchor distT="0" distB="0" distL="114300" distR="114300" simplePos="0" relativeHeight="251656192" behindDoc="1" locked="0" layoutInCell="1" allowOverlap="1" wp14:anchorId="4C4BB089" wp14:editId="0EC0586E">
            <wp:simplePos x="0" y="0"/>
            <wp:positionH relativeFrom="column">
              <wp:posOffset>4470400</wp:posOffset>
            </wp:positionH>
            <wp:positionV relativeFrom="paragraph">
              <wp:posOffset>450850</wp:posOffset>
            </wp:positionV>
            <wp:extent cx="1327150" cy="1745615"/>
            <wp:effectExtent l="0" t="0" r="6350" b="6985"/>
            <wp:wrapSquare wrapText="bothSides"/>
            <wp:docPr id="4" name="Picture 4"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in a suit&#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7150" cy="1745615"/>
                    </a:xfrm>
                    <a:prstGeom prst="rect">
                      <a:avLst/>
                    </a:prstGeom>
                  </pic:spPr>
                </pic:pic>
              </a:graphicData>
            </a:graphic>
          </wp:anchor>
        </w:drawing>
      </w:r>
      <w:r w:rsidRPr="007215F5">
        <w:rPr>
          <w:rFonts w:ascii="Abadi" w:hAnsi="Abadi"/>
          <w:color w:val="2F5496" w:themeColor="accent1" w:themeShade="BF"/>
          <w:sz w:val="72"/>
          <w:szCs w:val="72"/>
        </w:rPr>
        <w:t>Older siblings are useful after all!</w:t>
      </w:r>
    </w:p>
    <w:p w14:paraId="721439D8" w14:textId="77777777" w:rsidR="007215F5" w:rsidRDefault="007215F5" w:rsidP="007215F5">
      <w:pPr>
        <w:rPr>
          <w:rFonts w:ascii="Abadi" w:hAnsi="Abadi"/>
          <w:color w:val="0070C0"/>
          <w:sz w:val="40"/>
          <w:szCs w:val="40"/>
        </w:rPr>
      </w:pPr>
    </w:p>
    <w:p w14:paraId="0CFC1B04" w14:textId="77777777" w:rsidR="007215F5" w:rsidRPr="007215F5" w:rsidRDefault="007215F5" w:rsidP="007215F5">
      <w:pPr>
        <w:rPr>
          <w:rFonts w:ascii="Abadi" w:hAnsi="Abadi"/>
          <w:color w:val="2F5496" w:themeColor="accent1" w:themeShade="BF"/>
          <w:sz w:val="72"/>
          <w:szCs w:val="72"/>
        </w:rPr>
      </w:pPr>
      <w:r w:rsidRPr="007215F5">
        <w:rPr>
          <w:rFonts w:ascii="Abadi" w:hAnsi="Abadi"/>
          <w:color w:val="2F5496" w:themeColor="accent1" w:themeShade="BF"/>
          <w:sz w:val="40"/>
          <w:szCs w:val="40"/>
        </w:rPr>
        <w:t>Vygotsky Who?</w:t>
      </w:r>
      <w:r w:rsidRPr="007215F5">
        <w:rPr>
          <w:rFonts w:ascii="Abadi" w:hAnsi="Abadi"/>
          <w:color w:val="2F5496" w:themeColor="accent1" w:themeShade="BF"/>
          <w:sz w:val="40"/>
          <w:szCs w:val="40"/>
        </w:rPr>
        <w:tab/>
      </w:r>
      <w:r w:rsidRPr="007215F5">
        <w:rPr>
          <w:rFonts w:ascii="Abadi" w:hAnsi="Abadi"/>
          <w:color w:val="2F5496" w:themeColor="accent1" w:themeShade="BF"/>
          <w:sz w:val="40"/>
          <w:szCs w:val="40"/>
        </w:rPr>
        <w:tab/>
      </w:r>
      <w:r w:rsidRPr="007215F5">
        <w:rPr>
          <w:rFonts w:ascii="Abadi" w:hAnsi="Abadi"/>
          <w:color w:val="2F5496" w:themeColor="accent1" w:themeShade="BF"/>
          <w:sz w:val="40"/>
          <w:szCs w:val="40"/>
        </w:rPr>
        <w:tab/>
      </w:r>
      <w:r w:rsidRPr="007215F5">
        <w:rPr>
          <w:rFonts w:ascii="Abadi" w:hAnsi="Abadi"/>
          <w:color w:val="2F5496" w:themeColor="accent1" w:themeShade="BF"/>
          <w:sz w:val="40"/>
          <w:szCs w:val="40"/>
        </w:rPr>
        <w:tab/>
      </w:r>
      <w:r w:rsidRPr="007215F5">
        <w:rPr>
          <w:rFonts w:ascii="Abadi" w:hAnsi="Abadi"/>
          <w:color w:val="2F5496" w:themeColor="accent1" w:themeShade="BF"/>
          <w:sz w:val="40"/>
          <w:szCs w:val="40"/>
        </w:rPr>
        <w:tab/>
      </w:r>
      <w:r w:rsidRPr="007215F5">
        <w:rPr>
          <w:rFonts w:ascii="Abadi" w:hAnsi="Abadi"/>
          <w:color w:val="2F5496" w:themeColor="accent1" w:themeShade="BF"/>
          <w:sz w:val="40"/>
          <w:szCs w:val="40"/>
        </w:rPr>
        <w:tab/>
      </w:r>
    </w:p>
    <w:p w14:paraId="3EA5328F" w14:textId="62ED5B92" w:rsidR="007215F5" w:rsidRPr="00B53F66" w:rsidRDefault="007215F5" w:rsidP="007215F5">
      <w:pPr>
        <w:rPr>
          <w:rFonts w:ascii="Abadi" w:hAnsi="Abadi"/>
          <w:color w:val="0070C0"/>
          <w:sz w:val="28"/>
          <w:szCs w:val="28"/>
        </w:rPr>
      </w:pPr>
      <w:r w:rsidRPr="00DF444D">
        <w:rPr>
          <w:rFonts w:ascii="Abadi" w:hAnsi="Abadi"/>
          <w:color w:val="2F5496" w:themeColor="accent1" w:themeShade="BF"/>
        </w:rPr>
        <w:t>Charlotte Teed, December 2022</w:t>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r>
      <w:r>
        <w:rPr>
          <w:rFonts w:ascii="Abadi" w:hAnsi="Abadi"/>
          <w:color w:val="0070C0"/>
          <w:sz w:val="28"/>
          <w:szCs w:val="28"/>
        </w:rPr>
        <w:tab/>
        <w:t xml:space="preserve">       </w:t>
      </w:r>
      <w:sdt>
        <w:sdtPr>
          <w:rPr>
            <w:sz w:val="16"/>
            <w:szCs w:val="16"/>
          </w:rPr>
          <w:id w:val="-1486539396"/>
          <w:citation/>
        </w:sdtPr>
        <w:sdtContent>
          <w:r w:rsidRPr="009D72AD">
            <w:rPr>
              <w:sz w:val="16"/>
              <w:szCs w:val="16"/>
            </w:rPr>
            <w:fldChar w:fldCharType="begin"/>
          </w:r>
          <w:r w:rsidRPr="009D72AD">
            <w:rPr>
              <w:sz w:val="16"/>
              <w:szCs w:val="16"/>
            </w:rPr>
            <w:instrText xml:space="preserve"> CITATION eLe14 \l 2057 </w:instrText>
          </w:r>
          <w:r w:rsidRPr="009D72AD">
            <w:rPr>
              <w:sz w:val="16"/>
              <w:szCs w:val="16"/>
            </w:rPr>
            <w:fldChar w:fldCharType="separate"/>
          </w:r>
          <w:r w:rsidRPr="009D72AD">
            <w:rPr>
              <w:noProof/>
              <w:sz w:val="16"/>
              <w:szCs w:val="16"/>
            </w:rPr>
            <w:t>(Industry, 2014)</w:t>
          </w:r>
          <w:r w:rsidRPr="009D72AD">
            <w:rPr>
              <w:sz w:val="16"/>
              <w:szCs w:val="16"/>
            </w:rPr>
            <w:fldChar w:fldCharType="end"/>
          </w:r>
        </w:sdtContent>
      </w:sdt>
    </w:p>
    <w:p w14:paraId="62916413" w14:textId="55680340" w:rsidR="007215F5" w:rsidRDefault="007215F5" w:rsidP="007215F5">
      <w:pPr>
        <w:spacing w:line="360" w:lineRule="auto"/>
      </w:pPr>
      <w:r>
        <w:t xml:space="preserve">Lev Vygotsky. A Russian psychologist. You may not have heard of him, but your children are taught using his theories every day. Born in 1896, Vygotsky lived in turbulent times </w:t>
      </w:r>
      <w:sdt>
        <w:sdtPr>
          <w:id w:val="407119366"/>
          <w:citation/>
        </w:sdtPr>
        <w:sdtContent>
          <w:r>
            <w:fldChar w:fldCharType="begin"/>
          </w:r>
          <w:r>
            <w:instrText xml:space="preserve">CITATION Placeholder1 \l 2057 </w:instrText>
          </w:r>
          <w:r>
            <w:fldChar w:fldCharType="separate"/>
          </w:r>
          <w:r w:rsidRPr="007215F5">
            <w:rPr>
              <w:noProof/>
            </w:rPr>
            <w:t>(Britannica, 2022)</w:t>
          </w:r>
          <w:r>
            <w:fldChar w:fldCharType="end"/>
          </w:r>
        </w:sdtContent>
      </w:sdt>
      <w:r>
        <w:t xml:space="preserve">. From 1917, Russia was amid revolution, the economy was failing, the Tsar and his family, murdered, and living was hard </w:t>
      </w:r>
      <w:sdt>
        <w:sdtPr>
          <w:id w:val="602307241"/>
          <w:citation/>
        </w:sdtPr>
        <w:sdtContent>
          <w:r>
            <w:fldChar w:fldCharType="begin"/>
          </w:r>
          <w:r>
            <w:instrText xml:space="preserve">CITATION Placeholder2 \l 2057 </w:instrText>
          </w:r>
          <w:r>
            <w:fldChar w:fldCharType="separate"/>
          </w:r>
          <w:r w:rsidRPr="007215F5">
            <w:rPr>
              <w:noProof/>
            </w:rPr>
            <w:t>(Britannica, 2022)</w:t>
          </w:r>
          <w:r>
            <w:fldChar w:fldCharType="end"/>
          </w:r>
        </w:sdtContent>
      </w:sdt>
      <w:r>
        <w:t xml:space="preserve">. In 1913, he won a place at Moscow University through a ballot as the university had an annual number of Jewish places to fill </w:t>
      </w:r>
      <w:sdt>
        <w:sdtPr>
          <w:id w:val="1961457683"/>
          <w:citation/>
        </w:sdtPr>
        <w:sdtContent>
          <w:r>
            <w:fldChar w:fldCharType="begin"/>
          </w:r>
          <w:r>
            <w:instrText xml:space="preserve"> CITATION The211 \l 2057 </w:instrText>
          </w:r>
          <w:r>
            <w:fldChar w:fldCharType="separate"/>
          </w:r>
          <w:r w:rsidRPr="00FD0610">
            <w:rPr>
              <w:noProof/>
            </w:rPr>
            <w:t>(The Early Years and Childcare Service, 2021)</w:t>
          </w:r>
          <w:r>
            <w:fldChar w:fldCharType="end"/>
          </w:r>
        </w:sdtContent>
      </w:sdt>
      <w:r>
        <w:t xml:space="preserve">. A prolific writer, he penned six books in ten years </w:t>
      </w:r>
      <w:sdt>
        <w:sdtPr>
          <w:id w:val="902258981"/>
          <w:citation/>
        </w:sdtPr>
        <w:sdtContent>
          <w:r>
            <w:fldChar w:fldCharType="begin"/>
          </w:r>
          <w:r>
            <w:instrText xml:space="preserve"> CITATION KCh22 \l 2057 </w:instrText>
          </w:r>
          <w:r>
            <w:fldChar w:fldCharType="separate"/>
          </w:r>
          <w:r w:rsidRPr="004C3041">
            <w:rPr>
              <w:noProof/>
            </w:rPr>
            <w:t>(Cherry, 2022)</w:t>
          </w:r>
          <w:r>
            <w:fldChar w:fldCharType="end"/>
          </w:r>
        </w:sdtContent>
      </w:sdt>
      <w:r>
        <w:t xml:space="preserve">. No mean feat for someone who died young, and a testament to the theories that he contrived in that they are still used and widely discussed today </w:t>
      </w:r>
      <w:sdt>
        <w:sdtPr>
          <w:id w:val="1958759201"/>
          <w:citation/>
        </w:sdtPr>
        <w:sdtContent>
          <w:r>
            <w:fldChar w:fldCharType="begin"/>
          </w:r>
          <w:r>
            <w:instrText xml:space="preserve">CITATION Placeholder1 \l 2057 </w:instrText>
          </w:r>
          <w:r>
            <w:fldChar w:fldCharType="separate"/>
          </w:r>
          <w:r w:rsidRPr="007215F5">
            <w:rPr>
              <w:noProof/>
            </w:rPr>
            <w:t>(Britannica, 2022)</w:t>
          </w:r>
          <w:r>
            <w:fldChar w:fldCharType="end"/>
          </w:r>
        </w:sdtContent>
      </w:sdt>
      <w:r>
        <w:t xml:space="preserve">. He believed that gaining knowledge is a social process and the quality of interaction helps children and young people to develop and hone their skills </w:t>
      </w:r>
      <w:sdt>
        <w:sdtPr>
          <w:id w:val="-929880160"/>
          <w:citation/>
        </w:sdtPr>
        <w:sdtContent>
          <w:r>
            <w:fldChar w:fldCharType="begin"/>
          </w:r>
          <w:r>
            <w:instrText xml:space="preserve"> CITATION Sue22 \l 2057 </w:instrText>
          </w:r>
          <w:r>
            <w:fldChar w:fldCharType="separate"/>
          </w:r>
          <w:r w:rsidRPr="0028326F">
            <w:rPr>
              <w:noProof/>
            </w:rPr>
            <w:t>(Ainsworth, 2022)</w:t>
          </w:r>
          <w:r>
            <w:fldChar w:fldCharType="end"/>
          </w:r>
        </w:sdtContent>
      </w:sdt>
      <w:r>
        <w:t xml:space="preserve">. Many could argue that his theories were influenced by the turmoil that surrounded him </w:t>
      </w:r>
      <w:r w:rsidR="001E27CF">
        <w:t>in</w:t>
      </w:r>
      <w:r>
        <w:t xml:space="preserve"> Communist Russia, he would have had ample opportunity to see how surroundings effect the development of character, values, symbolism, and language </w:t>
      </w:r>
      <w:sdt>
        <w:sdtPr>
          <w:id w:val="1585875863"/>
          <w:citation/>
        </w:sdtPr>
        <w:sdtContent>
          <w:r>
            <w:fldChar w:fldCharType="begin"/>
          </w:r>
          <w:r>
            <w:instrText xml:space="preserve">CITATION McQ13 \p 185-198 \l 2057 </w:instrText>
          </w:r>
          <w:r>
            <w:fldChar w:fldCharType="separate"/>
          </w:r>
          <w:r w:rsidRPr="00733D8B">
            <w:rPr>
              <w:noProof/>
            </w:rPr>
            <w:t>(McQueen, 2013, pp. 185-198)</w:t>
          </w:r>
          <w:r>
            <w:fldChar w:fldCharType="end"/>
          </w:r>
        </w:sdtContent>
      </w:sdt>
    </w:p>
    <w:p w14:paraId="30407F14" w14:textId="77777777" w:rsidR="007215F5" w:rsidRDefault="007215F5" w:rsidP="007215F5">
      <w:pPr>
        <w:spacing w:line="360" w:lineRule="auto"/>
      </w:pPr>
    </w:p>
    <w:p w14:paraId="7EB91BB8" w14:textId="77777777" w:rsidR="007215F5" w:rsidRPr="007215F5" w:rsidRDefault="007215F5" w:rsidP="007215F5">
      <w:pPr>
        <w:rPr>
          <w:rFonts w:ascii="Abadi" w:hAnsi="Abadi"/>
          <w:color w:val="2F5496" w:themeColor="accent1" w:themeShade="BF"/>
          <w:sz w:val="40"/>
          <w:szCs w:val="40"/>
        </w:rPr>
      </w:pPr>
      <w:r w:rsidRPr="007215F5">
        <w:rPr>
          <w:rFonts w:ascii="Abadi" w:hAnsi="Abadi"/>
          <w:color w:val="2F5496" w:themeColor="accent1" w:themeShade="BF"/>
          <w:sz w:val="40"/>
          <w:szCs w:val="40"/>
        </w:rPr>
        <w:t xml:space="preserve">So why haven’t I heard of him? </w:t>
      </w:r>
    </w:p>
    <w:p w14:paraId="1E69547D" w14:textId="48EB4C42" w:rsidR="007215F5" w:rsidRDefault="007215F5" w:rsidP="007215F5">
      <w:pPr>
        <w:spacing w:line="360" w:lineRule="auto"/>
      </w:pPr>
      <w:r>
        <w:t xml:space="preserve">The world’s leading psychologists were publishing their theories regarding behaviour and pedagogy as they were writing </w:t>
      </w:r>
      <w:sdt>
        <w:sdtPr>
          <w:id w:val="-27181171"/>
          <w:citation/>
        </w:sdtPr>
        <w:sdtContent>
          <w:r>
            <w:fldChar w:fldCharType="begin"/>
          </w:r>
          <w:r>
            <w:instrText xml:space="preserve"> CITATION KCh22 \l 2057 </w:instrText>
          </w:r>
          <w:r>
            <w:fldChar w:fldCharType="separate"/>
          </w:r>
          <w:r w:rsidRPr="00971848">
            <w:rPr>
              <w:noProof/>
            </w:rPr>
            <w:t>(Cherry, 2022)</w:t>
          </w:r>
          <w:r>
            <w:fldChar w:fldCharType="end"/>
          </w:r>
        </w:sdtContent>
      </w:sdt>
      <w:r>
        <w:t xml:space="preserve">. Whereas, due to the authoritarian state in Russia at the time, Vygotsky’s work was either internalized within the country or censored due to being a threat to </w:t>
      </w:r>
      <w:r w:rsidR="001E27CF">
        <w:t>Communism</w:t>
      </w:r>
      <w:sdt>
        <w:sdtPr>
          <w:id w:val="1605457445"/>
          <w:citation/>
        </w:sdtPr>
        <w:sdtContent>
          <w:r>
            <w:fldChar w:fldCharType="begin"/>
          </w:r>
          <w:r>
            <w:instrText xml:space="preserve">CITATION Placeholder2 \l 2057 </w:instrText>
          </w:r>
          <w:r>
            <w:fldChar w:fldCharType="separate"/>
          </w:r>
          <w:r>
            <w:rPr>
              <w:noProof/>
            </w:rPr>
            <w:t xml:space="preserve"> </w:t>
          </w:r>
          <w:r w:rsidRPr="007215F5">
            <w:rPr>
              <w:noProof/>
            </w:rPr>
            <w:t>(Britannica, 2022)</w:t>
          </w:r>
          <w:r>
            <w:fldChar w:fldCharType="end"/>
          </w:r>
        </w:sdtContent>
      </w:sdt>
      <w:r>
        <w:t xml:space="preserve">. Much of his work is still being translated today and he is considered the father of Social Development Theory </w:t>
      </w:r>
      <w:sdt>
        <w:sdtPr>
          <w:id w:val="1176685969"/>
          <w:citation/>
        </w:sdtPr>
        <w:sdtContent>
          <w:r>
            <w:fldChar w:fldCharType="begin"/>
          </w:r>
          <w:r>
            <w:instrText xml:space="preserve"> CITATION KCh22 \l 2057 </w:instrText>
          </w:r>
          <w:r>
            <w:fldChar w:fldCharType="separate"/>
          </w:r>
          <w:r w:rsidRPr="003945C0">
            <w:rPr>
              <w:noProof/>
            </w:rPr>
            <w:t>(Cherry, 2022)</w:t>
          </w:r>
          <w:r>
            <w:fldChar w:fldCharType="end"/>
          </w:r>
        </w:sdtContent>
      </w:sdt>
      <w:r>
        <w:t xml:space="preserve"> </w:t>
      </w:r>
      <w:sdt>
        <w:sdtPr>
          <w:id w:val="-1988240326"/>
          <w:citation/>
        </w:sdtPr>
        <w:sdtContent>
          <w:r>
            <w:fldChar w:fldCharType="begin"/>
          </w:r>
          <w:r>
            <w:instrText xml:space="preserve"> CITATION Stu22 \l 2057 </w:instrText>
          </w:r>
          <w:r>
            <w:fldChar w:fldCharType="separate"/>
          </w:r>
          <w:r w:rsidRPr="00210606">
            <w:rPr>
              <w:noProof/>
            </w:rPr>
            <w:t>(Study Queries, 2022)</w:t>
          </w:r>
          <w:r>
            <w:fldChar w:fldCharType="end"/>
          </w:r>
        </w:sdtContent>
      </w:sdt>
      <w:r>
        <w:t xml:space="preserve">. </w:t>
      </w:r>
    </w:p>
    <w:p w14:paraId="49DAEF97" w14:textId="77777777" w:rsidR="007215F5" w:rsidRDefault="007215F5" w:rsidP="007215F5">
      <w:pPr>
        <w:rPr>
          <w:rFonts w:ascii="Abadi" w:hAnsi="Abadi"/>
          <w:color w:val="4472C4" w:themeColor="accent1"/>
          <w:sz w:val="40"/>
          <w:szCs w:val="40"/>
        </w:rPr>
      </w:pPr>
    </w:p>
    <w:p w14:paraId="6F2645D3" w14:textId="4917AAFE" w:rsidR="007215F5" w:rsidRDefault="007215F5" w:rsidP="007215F5">
      <w:pPr>
        <w:rPr>
          <w:rFonts w:ascii="Abadi" w:hAnsi="Abadi"/>
          <w:color w:val="4472C4" w:themeColor="accent1"/>
          <w:sz w:val="40"/>
          <w:szCs w:val="40"/>
        </w:rPr>
      </w:pPr>
    </w:p>
    <w:p w14:paraId="2C07A239" w14:textId="77777777" w:rsidR="007215F5" w:rsidRDefault="007215F5" w:rsidP="007215F5">
      <w:pPr>
        <w:rPr>
          <w:rFonts w:ascii="Abadi" w:hAnsi="Abadi"/>
          <w:color w:val="4472C4" w:themeColor="accent1"/>
          <w:sz w:val="40"/>
          <w:szCs w:val="40"/>
        </w:rPr>
      </w:pPr>
    </w:p>
    <w:p w14:paraId="2A51A4EB" w14:textId="77777777" w:rsidR="007215F5" w:rsidRPr="007215F5" w:rsidRDefault="007215F5" w:rsidP="007215F5">
      <w:pPr>
        <w:rPr>
          <w:rFonts w:ascii="Abadi" w:hAnsi="Abadi"/>
          <w:color w:val="2F5496" w:themeColor="accent1" w:themeShade="BF"/>
          <w:sz w:val="40"/>
          <w:szCs w:val="40"/>
        </w:rPr>
      </w:pPr>
      <w:r w:rsidRPr="007215F5">
        <w:rPr>
          <w:rFonts w:ascii="Abadi" w:hAnsi="Abadi"/>
          <w:color w:val="2F5496" w:themeColor="accent1" w:themeShade="BF"/>
          <w:sz w:val="40"/>
          <w:szCs w:val="40"/>
        </w:rPr>
        <w:t>What can he tell us?</w:t>
      </w:r>
    </w:p>
    <w:p w14:paraId="7ADDD09E" w14:textId="77777777" w:rsidR="00F53BC4" w:rsidRDefault="007215F5" w:rsidP="007215F5">
      <w:pPr>
        <w:spacing w:line="360" w:lineRule="auto"/>
      </w:pPr>
      <w:r>
        <w:t xml:space="preserve">Up to the age of two, Vygotsky believed that thoughts are externalized and that internal speech which could develop into reasoning comes later </w:t>
      </w:r>
      <w:sdt>
        <w:sdtPr>
          <w:id w:val="-1097091773"/>
          <w:citation/>
        </w:sdtPr>
        <w:sdtContent>
          <w:r>
            <w:fldChar w:fldCharType="begin"/>
          </w:r>
          <w:r>
            <w:instrText xml:space="preserve"> CITATION McC22 \l 2057 </w:instrText>
          </w:r>
          <w:r>
            <w:fldChar w:fldCharType="separate"/>
          </w:r>
          <w:r w:rsidRPr="00E83E76">
            <w:rPr>
              <w:noProof/>
            </w:rPr>
            <w:t>(McCleod, 2022)</w:t>
          </w:r>
          <w:r>
            <w:fldChar w:fldCharType="end"/>
          </w:r>
        </w:sdtContent>
      </w:sdt>
      <w:r>
        <w:t xml:space="preserve">.In his view, learning was a social activity </w:t>
      </w:r>
      <w:sdt>
        <w:sdtPr>
          <w:id w:val="383148279"/>
          <w:citation/>
        </w:sdtPr>
        <w:sdtContent>
          <w:r>
            <w:fldChar w:fldCharType="begin"/>
          </w:r>
          <w:r>
            <w:instrText xml:space="preserve"> CITATION McL19 \l 2057 </w:instrText>
          </w:r>
          <w:r>
            <w:fldChar w:fldCharType="separate"/>
          </w:r>
          <w:r w:rsidRPr="005A2D43">
            <w:rPr>
              <w:noProof/>
            </w:rPr>
            <w:t>(McLeod, 2019)</w:t>
          </w:r>
          <w:r>
            <w:fldChar w:fldCharType="end"/>
          </w:r>
        </w:sdtContent>
      </w:sdt>
      <w:r>
        <w:t xml:space="preserve">. He found that learners gain skills and build on their own knowledge from a </w:t>
      </w:r>
      <w:r w:rsidRPr="0058174E">
        <w:rPr>
          <w:b/>
          <w:bCs/>
          <w:i/>
          <w:iCs/>
        </w:rPr>
        <w:t>More Knowledgeable Other</w:t>
      </w:r>
      <w:r>
        <w:t xml:space="preserve"> or </w:t>
      </w:r>
      <w:r w:rsidRPr="0058174E">
        <w:rPr>
          <w:b/>
          <w:bCs/>
          <w:i/>
          <w:iCs/>
        </w:rPr>
        <w:t xml:space="preserve">MKO </w:t>
      </w:r>
      <w:sdt>
        <w:sdtPr>
          <w:id w:val="479814567"/>
          <w:citation/>
        </w:sdtPr>
        <w:sdtContent>
          <w:r>
            <w:fldChar w:fldCharType="begin"/>
          </w:r>
          <w:r>
            <w:instrText xml:space="preserve"> CITATION McL19 \l 2057 </w:instrText>
          </w:r>
          <w:r>
            <w:fldChar w:fldCharType="separate"/>
          </w:r>
          <w:r w:rsidRPr="005A2D43">
            <w:rPr>
              <w:noProof/>
            </w:rPr>
            <w:t>(McLeod, 2019)</w:t>
          </w:r>
          <w:r>
            <w:fldChar w:fldCharType="end"/>
          </w:r>
        </w:sdtContent>
      </w:sdt>
      <w:r>
        <w:t xml:space="preserve">. This could be a peer, parent or even a You Tube video </w:t>
      </w:r>
      <w:sdt>
        <w:sdtPr>
          <w:id w:val="-1492866770"/>
          <w:citation/>
        </w:sdtPr>
        <w:sdtContent>
          <w:r>
            <w:fldChar w:fldCharType="begin"/>
          </w:r>
          <w:r>
            <w:instrText xml:space="preserve"> CITATION McL19 \l 2057 </w:instrText>
          </w:r>
          <w:r>
            <w:fldChar w:fldCharType="separate"/>
          </w:r>
          <w:r w:rsidRPr="005A2D43">
            <w:rPr>
              <w:noProof/>
            </w:rPr>
            <w:t>(McLeod, 2019)</w:t>
          </w:r>
          <w:r>
            <w:fldChar w:fldCharType="end"/>
          </w:r>
        </w:sdtContent>
      </w:sdt>
      <w:r>
        <w:t xml:space="preserve">. By sharing prior knowledge and experience, the MKO assists the learner, like a baby copying a facial expression </w:t>
      </w:r>
      <w:sdt>
        <w:sdtPr>
          <w:id w:val="-1700929737"/>
          <w:citation/>
        </w:sdtPr>
        <w:sdtContent>
          <w:r>
            <w:fldChar w:fldCharType="begin"/>
          </w:r>
          <w:r>
            <w:instrText xml:space="preserve"> CITATION McL19 \l 2057 </w:instrText>
          </w:r>
          <w:r>
            <w:fldChar w:fldCharType="separate"/>
          </w:r>
          <w:r w:rsidRPr="00ED168E">
            <w:rPr>
              <w:noProof/>
            </w:rPr>
            <w:t>(McLeod, 2019)</w:t>
          </w:r>
          <w:r>
            <w:fldChar w:fldCharType="end"/>
          </w:r>
        </w:sdtContent>
      </w:sdt>
      <w:r>
        <w:t xml:space="preserve">. We do this throughout our lives without even noticing, for example, when approaching an unfamiliar carpark ticket machine, we will watch someone else pay to familiarize ourselves with the procedure. The idea </w:t>
      </w:r>
      <w:r w:rsidR="001E27CF">
        <w:t>i</w:t>
      </w:r>
      <w:r>
        <w:t xml:space="preserve">s that everyone builds on their prior knowledge consciously or unconsciously, we know that we must pay for our ticket, we know that we can do this using our bank card from reading a sign, we don’t know whether a physical ticket is needed, or whether we input our car registration. This is the </w:t>
      </w:r>
      <w:r w:rsidRPr="0058174E">
        <w:rPr>
          <w:b/>
          <w:bCs/>
          <w:i/>
          <w:iCs/>
        </w:rPr>
        <w:t>Zone of Proximal Development,</w:t>
      </w:r>
      <w:r>
        <w:t xml:space="preserve"> where we need more information to refine our knowledge of this </w:t>
      </w:r>
      <w:r w:rsidR="00F53BC4">
        <w:t>task</w:t>
      </w:r>
      <w:r>
        <w:t xml:space="preserve"> which will provide us with the building blocks to become adept and develop the idea further </w:t>
      </w:r>
      <w:sdt>
        <w:sdtPr>
          <w:id w:val="440346957"/>
          <w:citation/>
        </w:sdtPr>
        <w:sdtContent>
          <w:r>
            <w:fldChar w:fldCharType="begin"/>
          </w:r>
          <w:r>
            <w:instrText xml:space="preserve"> CITATION McL19 \l 2057 </w:instrText>
          </w:r>
          <w:r>
            <w:fldChar w:fldCharType="separate"/>
          </w:r>
          <w:r w:rsidRPr="00ED168E">
            <w:rPr>
              <w:noProof/>
            </w:rPr>
            <w:t>(McLeod, 2019)</w:t>
          </w:r>
          <w:r>
            <w:fldChar w:fldCharType="end"/>
          </w:r>
        </w:sdtContent>
      </w:sdt>
      <w:r>
        <w:t xml:space="preserve">. </w:t>
      </w:r>
    </w:p>
    <w:p w14:paraId="53DA2EE5" w14:textId="7AA6A22E" w:rsidR="00F53BC4" w:rsidRDefault="00F53BC4" w:rsidP="007215F5">
      <w:pPr>
        <w:spacing w:line="360" w:lineRule="auto"/>
      </w:pPr>
      <w:r>
        <w:rPr>
          <w:noProof/>
        </w:rPr>
        <w:drawing>
          <wp:inline distT="0" distB="0" distL="0" distR="0" wp14:anchorId="1951BDB2" wp14:editId="6FE71AE5">
            <wp:extent cx="2831217" cy="2126126"/>
            <wp:effectExtent l="0" t="0" r="7620" b="762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38855" cy="2131862"/>
                    </a:xfrm>
                    <a:prstGeom prst="rect">
                      <a:avLst/>
                    </a:prstGeom>
                    <a:noFill/>
                    <a:ln>
                      <a:noFill/>
                    </a:ln>
                  </pic:spPr>
                </pic:pic>
              </a:graphicData>
            </a:graphic>
          </wp:inline>
        </w:drawing>
      </w:r>
      <w:sdt>
        <w:sdtPr>
          <w:rPr>
            <w:sz w:val="18"/>
            <w:szCs w:val="18"/>
          </w:rPr>
          <w:id w:val="-2132461384"/>
          <w:citation/>
        </w:sdtPr>
        <w:sdtContent>
          <w:r w:rsidRPr="00F53BC4">
            <w:rPr>
              <w:sz w:val="18"/>
              <w:szCs w:val="18"/>
            </w:rPr>
            <w:fldChar w:fldCharType="begin"/>
          </w:r>
          <w:r w:rsidRPr="00F53BC4">
            <w:rPr>
              <w:sz w:val="18"/>
              <w:szCs w:val="18"/>
            </w:rPr>
            <w:instrText xml:space="preserve"> CITATION Edu22 \l 2057 </w:instrText>
          </w:r>
          <w:r w:rsidRPr="00F53BC4">
            <w:rPr>
              <w:sz w:val="18"/>
              <w:szCs w:val="18"/>
            </w:rPr>
            <w:fldChar w:fldCharType="separate"/>
          </w:r>
          <w:r w:rsidRPr="00F53BC4">
            <w:rPr>
              <w:noProof/>
              <w:sz w:val="18"/>
              <w:szCs w:val="18"/>
            </w:rPr>
            <w:t xml:space="preserve"> (Education Theories in Museums, 2022)</w:t>
          </w:r>
          <w:r w:rsidRPr="00F53BC4">
            <w:rPr>
              <w:sz w:val="18"/>
              <w:szCs w:val="18"/>
            </w:rPr>
            <w:fldChar w:fldCharType="end"/>
          </w:r>
        </w:sdtContent>
      </w:sdt>
    </w:p>
    <w:p w14:paraId="760BCAA7" w14:textId="36800C73" w:rsidR="007215F5" w:rsidRDefault="007215F5" w:rsidP="00F53BC4">
      <w:pPr>
        <w:spacing w:line="360" w:lineRule="auto"/>
        <w:rPr>
          <w:noProof/>
        </w:rPr>
      </w:pPr>
      <w:r>
        <w:t xml:space="preserve">In 1976, Bruner, Wood and Ross coined the term ‘scaffolding’ to describe this process and the word is now connected with this part of Vygotsky’s work  </w:t>
      </w:r>
      <w:sdt>
        <w:sdtPr>
          <w:id w:val="-1116132647"/>
          <w:citation/>
        </w:sdtPr>
        <w:sdtContent>
          <w:r>
            <w:fldChar w:fldCharType="begin"/>
          </w:r>
          <w:r>
            <w:instrText xml:space="preserve">CITATION Bru76 \p 2 \l 2057 </w:instrText>
          </w:r>
          <w:r>
            <w:fldChar w:fldCharType="separate"/>
          </w:r>
          <w:r w:rsidRPr="004654A8">
            <w:rPr>
              <w:noProof/>
            </w:rPr>
            <w:t>(Bruner, 1976, p. 2)</w:t>
          </w:r>
          <w:r>
            <w:fldChar w:fldCharType="end"/>
          </w:r>
        </w:sdtContent>
      </w:sdt>
      <w:r>
        <w:t xml:space="preserve">. Succinctly, children learn more when those around them are educated as those motions, methods, and reasonings are adopted and taught as they grow, teachers then identify those gaps and fill them as the child develops and is able to develop and discuss their own ideas in schools colleges and university </w:t>
      </w:r>
      <w:sdt>
        <w:sdtPr>
          <w:id w:val="1255783578"/>
          <w:citation/>
        </w:sdtPr>
        <w:sdtContent>
          <w:r>
            <w:fldChar w:fldCharType="begin"/>
          </w:r>
          <w:r>
            <w:instrText xml:space="preserve"> CITATION McC22 \l 2057 </w:instrText>
          </w:r>
          <w:r>
            <w:fldChar w:fldCharType="separate"/>
          </w:r>
          <w:r w:rsidRPr="006A3700">
            <w:rPr>
              <w:noProof/>
            </w:rPr>
            <w:t>(McCleod, 2022)</w:t>
          </w:r>
          <w:r>
            <w:fldChar w:fldCharType="end"/>
          </w:r>
        </w:sdtContent>
      </w:sdt>
      <w:r>
        <w:t>. Yes, it takes a community to raise a child</w:t>
      </w:r>
    </w:p>
    <w:p w14:paraId="3D6A6F2A" w14:textId="77777777" w:rsidR="007215F5" w:rsidRDefault="007215F5" w:rsidP="007215F5">
      <w:pPr>
        <w:spacing w:line="360" w:lineRule="auto"/>
      </w:pPr>
      <w:r>
        <w:t>So, the next time you argue with an older sibling, remember, a lot of what you know and have learned along the way is thanks to them!</w:t>
      </w:r>
    </w:p>
    <w:p w14:paraId="080870AB" w14:textId="77777777" w:rsidR="007215F5" w:rsidRDefault="007215F5" w:rsidP="007215F5">
      <w:pPr>
        <w:spacing w:line="360" w:lineRule="auto"/>
      </w:pPr>
    </w:p>
    <w:p w14:paraId="44C852B0" w14:textId="5D78D502" w:rsidR="007215F5" w:rsidRDefault="007215F5" w:rsidP="007215F5">
      <w:r>
        <w:t xml:space="preserve">If you enjoyed reading this subscribe here </w:t>
      </w:r>
      <w:r w:rsidR="00F95712" w:rsidRPr="00C148BD">
        <w:rPr>
          <w:color w:val="0070C0"/>
          <w:u w:val="single"/>
        </w:rPr>
        <w:t>theoverthinkingteacher.com</w:t>
      </w:r>
    </w:p>
    <w:p w14:paraId="373779E5" w14:textId="46D71834" w:rsidR="007215F5" w:rsidRDefault="007215F5" w:rsidP="007215F5">
      <w:pPr>
        <w:spacing w:line="360" w:lineRule="auto"/>
      </w:pPr>
      <w:r>
        <w:t xml:space="preserve">If you would like to read more on Vygotsky, click here </w:t>
      </w:r>
      <w:hyperlink r:id="rId11" w:history="1">
        <w:r w:rsidRPr="00CF73E5">
          <w:rPr>
            <w:rStyle w:val="Hyperlink"/>
          </w:rPr>
          <w:t>https://www.simplypsychology.org/vygotsky.html</w:t>
        </w:r>
      </w:hyperlink>
    </w:p>
    <w:sdt>
      <w:sdtPr>
        <w:rPr>
          <w:rFonts w:asciiTheme="minorHAnsi" w:eastAsiaTheme="minorHAnsi" w:hAnsiTheme="minorHAnsi" w:cstheme="minorBidi"/>
          <w:color w:val="auto"/>
          <w:sz w:val="22"/>
          <w:szCs w:val="22"/>
          <w:lang w:val="en-GB"/>
        </w:rPr>
        <w:id w:val="-725908418"/>
        <w:docPartObj>
          <w:docPartGallery w:val="Bibliographies"/>
          <w:docPartUnique/>
        </w:docPartObj>
      </w:sdtPr>
      <w:sdtEndPr>
        <w:rPr>
          <w:sz w:val="18"/>
          <w:szCs w:val="18"/>
        </w:rPr>
      </w:sdtEndPr>
      <w:sdtContent>
        <w:p w14:paraId="664C25A6" w14:textId="77777777" w:rsidR="007215F5" w:rsidRPr="00F53BC4" w:rsidRDefault="007215F5" w:rsidP="007215F5">
          <w:pPr>
            <w:pStyle w:val="Heading1"/>
            <w:rPr>
              <w:rFonts w:ascii="Abadi" w:hAnsi="Abadi"/>
            </w:rPr>
          </w:pPr>
          <w:r w:rsidRPr="00F53BC4">
            <w:rPr>
              <w:rFonts w:ascii="Abadi" w:hAnsi="Abadi"/>
            </w:rPr>
            <w:t>References</w:t>
          </w:r>
        </w:p>
        <w:sdt>
          <w:sdtPr>
            <w:id w:val="39094355"/>
            <w:bibliography/>
          </w:sdtPr>
          <w:sdtEndPr>
            <w:rPr>
              <w:sz w:val="18"/>
              <w:szCs w:val="18"/>
            </w:rPr>
          </w:sdtEndPr>
          <w:sdtContent>
            <w:p w14:paraId="124D3AE2" w14:textId="77777777" w:rsidR="007215F5" w:rsidRPr="00F53BC4" w:rsidRDefault="007215F5" w:rsidP="007215F5">
              <w:pPr>
                <w:pStyle w:val="Bibliography"/>
                <w:rPr>
                  <w:noProof/>
                </w:rPr>
              </w:pPr>
              <w:r w:rsidRPr="00F53BC4">
                <w:fldChar w:fldCharType="begin"/>
              </w:r>
              <w:r w:rsidRPr="00F53BC4">
                <w:instrText xml:space="preserve"> BIBLIOGRAPHY </w:instrText>
              </w:r>
              <w:r w:rsidRPr="00F53BC4">
                <w:fldChar w:fldCharType="separate"/>
              </w:r>
              <w:r w:rsidRPr="00F53BC4">
                <w:rPr>
                  <w:noProof/>
                </w:rPr>
                <w:t xml:space="preserve">Ainsworth, S., 2022. </w:t>
              </w:r>
              <w:r w:rsidRPr="00F53BC4">
                <w:rPr>
                  <w:i/>
                  <w:iCs/>
                  <w:noProof/>
                </w:rPr>
                <w:t xml:space="preserve">Principles of Learning and Teaching: 2. </w:t>
              </w:r>
              <w:r w:rsidRPr="00F53BC4">
                <w:rPr>
                  <w:noProof/>
                </w:rPr>
                <w:t>Swansea: unpublished.</w:t>
              </w:r>
            </w:p>
            <w:p w14:paraId="37D8A0F5" w14:textId="77777777" w:rsidR="007215F5" w:rsidRPr="00F53BC4" w:rsidRDefault="007215F5" w:rsidP="007215F5">
              <w:pPr>
                <w:pStyle w:val="Bibliography"/>
                <w:rPr>
                  <w:noProof/>
                </w:rPr>
              </w:pPr>
              <w:r w:rsidRPr="00F53BC4">
                <w:rPr>
                  <w:noProof/>
                </w:rPr>
                <w:t xml:space="preserve">Britannica, 2022. </w:t>
              </w:r>
              <w:r w:rsidRPr="00F53BC4">
                <w:rPr>
                  <w:i/>
                  <w:iCs/>
                  <w:noProof/>
                </w:rPr>
                <w:t xml:space="preserve">L.S Vygotsky. </w:t>
              </w:r>
              <w:r w:rsidRPr="00F53BC4">
                <w:rPr>
                  <w:noProof/>
                </w:rPr>
                <w:t xml:space="preserve">[Online] </w:t>
              </w:r>
              <w:r w:rsidRPr="00F53BC4">
                <w:rPr>
                  <w:noProof/>
                </w:rPr>
                <w:br/>
                <w:t xml:space="preserve">Available at: </w:t>
              </w:r>
              <w:r w:rsidRPr="00F53BC4">
                <w:rPr>
                  <w:noProof/>
                  <w:u w:val="single"/>
                </w:rPr>
                <w:t>https://www.britannica.com/biography/L-S-Vygotsky</w:t>
              </w:r>
              <w:r w:rsidRPr="00F53BC4">
                <w:rPr>
                  <w:noProof/>
                </w:rPr>
                <w:br/>
                <w:t>[Accessed 21 December 2022].</w:t>
              </w:r>
            </w:p>
            <w:p w14:paraId="0CA39AF8" w14:textId="77777777" w:rsidR="007215F5" w:rsidRPr="00F53BC4" w:rsidRDefault="007215F5" w:rsidP="007215F5">
              <w:pPr>
                <w:pStyle w:val="Bibliography"/>
                <w:rPr>
                  <w:noProof/>
                </w:rPr>
              </w:pPr>
              <w:r w:rsidRPr="00F53BC4">
                <w:rPr>
                  <w:noProof/>
                </w:rPr>
                <w:t xml:space="preserve">Britannica, 2022. </w:t>
              </w:r>
              <w:r w:rsidRPr="00F53BC4">
                <w:rPr>
                  <w:i/>
                  <w:iCs/>
                  <w:noProof/>
                </w:rPr>
                <w:t xml:space="preserve">Russian Revolution. </w:t>
              </w:r>
              <w:r w:rsidRPr="00F53BC4">
                <w:rPr>
                  <w:noProof/>
                </w:rPr>
                <w:t xml:space="preserve">[Online] </w:t>
              </w:r>
              <w:r w:rsidRPr="00F53BC4">
                <w:rPr>
                  <w:noProof/>
                </w:rPr>
                <w:br/>
                <w:t xml:space="preserve">Available at: </w:t>
              </w:r>
              <w:r w:rsidRPr="00F53BC4">
                <w:rPr>
                  <w:noProof/>
                  <w:u w:val="single"/>
                </w:rPr>
                <w:t>https://www.britannica.com/event/Russian-Revolution</w:t>
              </w:r>
              <w:r w:rsidRPr="00F53BC4">
                <w:rPr>
                  <w:noProof/>
                </w:rPr>
                <w:br/>
                <w:t>[Accessed 21 December 2022].</w:t>
              </w:r>
            </w:p>
            <w:p w14:paraId="7B7CC5E7" w14:textId="77777777" w:rsidR="007215F5" w:rsidRPr="00F53BC4" w:rsidRDefault="007215F5" w:rsidP="007215F5">
              <w:pPr>
                <w:pStyle w:val="Bibliography"/>
                <w:rPr>
                  <w:noProof/>
                </w:rPr>
              </w:pPr>
              <w:r w:rsidRPr="00F53BC4">
                <w:rPr>
                  <w:noProof/>
                </w:rPr>
                <w:t xml:space="preserve">Bruner, W. &amp;. R., 1976. The Role of Tutoring in Problem Solving. </w:t>
              </w:r>
              <w:r w:rsidRPr="00F53BC4">
                <w:rPr>
                  <w:i/>
                  <w:iCs/>
                  <w:noProof/>
                </w:rPr>
                <w:t xml:space="preserve">J. Child Psychol. Psychiat, </w:t>
              </w:r>
              <w:r w:rsidRPr="00F53BC4">
                <w:rPr>
                  <w:noProof/>
                </w:rPr>
                <w:t>Volume 17, pp. 88-100.</w:t>
              </w:r>
            </w:p>
            <w:p w14:paraId="7CC11664" w14:textId="77777777" w:rsidR="007215F5" w:rsidRPr="00F53BC4" w:rsidRDefault="007215F5" w:rsidP="007215F5">
              <w:pPr>
                <w:pStyle w:val="Bibliography"/>
                <w:rPr>
                  <w:noProof/>
                </w:rPr>
              </w:pPr>
              <w:r w:rsidRPr="00F53BC4">
                <w:rPr>
                  <w:noProof/>
                </w:rPr>
                <w:t xml:space="preserve">Cherry, K., 2022. </w:t>
              </w:r>
              <w:r w:rsidRPr="00F53BC4">
                <w:rPr>
                  <w:i/>
                  <w:iCs/>
                  <w:noProof/>
                </w:rPr>
                <w:t xml:space="preserve">Lev Vygotsky's life and theories. </w:t>
              </w:r>
              <w:r w:rsidRPr="00F53BC4">
                <w:rPr>
                  <w:noProof/>
                </w:rPr>
                <w:t xml:space="preserve">[Online] </w:t>
              </w:r>
              <w:r w:rsidRPr="00F53BC4">
                <w:rPr>
                  <w:noProof/>
                </w:rPr>
                <w:br/>
                <w:t xml:space="preserve">Available at: </w:t>
              </w:r>
              <w:r w:rsidRPr="00F53BC4">
                <w:rPr>
                  <w:noProof/>
                  <w:u w:val="single"/>
                </w:rPr>
                <w:t>https://www.verywellmind.com/lev-vygotsky-biography-2795533</w:t>
              </w:r>
              <w:r w:rsidRPr="00F53BC4">
                <w:rPr>
                  <w:noProof/>
                </w:rPr>
                <w:br/>
                <w:t>[Accessed 21 December 2022].</w:t>
              </w:r>
            </w:p>
            <w:p w14:paraId="1684F4B0" w14:textId="77777777" w:rsidR="007215F5" w:rsidRPr="00F53BC4" w:rsidRDefault="007215F5" w:rsidP="007215F5">
              <w:pPr>
                <w:pStyle w:val="Bibliography"/>
                <w:rPr>
                  <w:noProof/>
                </w:rPr>
              </w:pPr>
              <w:r w:rsidRPr="00F53BC4">
                <w:rPr>
                  <w:noProof/>
                </w:rPr>
                <w:t xml:space="preserve">Education Theories in Museums, 2022. </w:t>
              </w:r>
              <w:r w:rsidRPr="00F53BC4">
                <w:rPr>
                  <w:i/>
                  <w:iCs/>
                  <w:noProof/>
                </w:rPr>
                <w:t xml:space="preserve">Lev Vygotsky, </w:t>
              </w:r>
              <w:r w:rsidRPr="00F53BC4">
                <w:rPr>
                  <w:noProof/>
                </w:rPr>
                <w:t>s.l.: Education Theories in Museums.</w:t>
              </w:r>
            </w:p>
            <w:p w14:paraId="05ABCF3F" w14:textId="77777777" w:rsidR="007215F5" w:rsidRPr="00F53BC4" w:rsidRDefault="007215F5" w:rsidP="007215F5">
              <w:pPr>
                <w:pStyle w:val="Bibliography"/>
                <w:rPr>
                  <w:noProof/>
                </w:rPr>
              </w:pPr>
              <w:r w:rsidRPr="00F53BC4">
                <w:rPr>
                  <w:noProof/>
                </w:rPr>
                <w:t xml:space="preserve">Industry, e., 2014. </w:t>
              </w:r>
              <w:r w:rsidRPr="00F53BC4">
                <w:rPr>
                  <w:i/>
                  <w:iCs/>
                  <w:noProof/>
                </w:rPr>
                <w:t xml:space="preserve">Instructional Design Models and Theories: The Sociocultural Learning Theory. </w:t>
              </w:r>
              <w:r w:rsidRPr="00F53BC4">
                <w:rPr>
                  <w:noProof/>
                </w:rPr>
                <w:t>[Art] (eLearning Industry).</w:t>
              </w:r>
            </w:p>
            <w:p w14:paraId="2B3A460E" w14:textId="77777777" w:rsidR="007215F5" w:rsidRPr="00F53BC4" w:rsidRDefault="007215F5" w:rsidP="007215F5">
              <w:pPr>
                <w:pStyle w:val="Bibliography"/>
                <w:rPr>
                  <w:noProof/>
                </w:rPr>
              </w:pPr>
              <w:r w:rsidRPr="00F53BC4">
                <w:rPr>
                  <w:noProof/>
                </w:rPr>
                <w:t xml:space="preserve">McCleod, S., 2022. </w:t>
              </w:r>
              <w:r w:rsidRPr="00F53BC4">
                <w:rPr>
                  <w:i/>
                  <w:iCs/>
                  <w:noProof/>
                </w:rPr>
                <w:t xml:space="preserve">Vygotsky's Sociocultural Theory of Cognitive Development. </w:t>
              </w:r>
              <w:r w:rsidRPr="00F53BC4">
                <w:rPr>
                  <w:noProof/>
                </w:rPr>
                <w:t xml:space="preserve">[Online] </w:t>
              </w:r>
              <w:r w:rsidRPr="00F53BC4">
                <w:rPr>
                  <w:noProof/>
                </w:rPr>
                <w:br/>
                <w:t xml:space="preserve">Available at: </w:t>
              </w:r>
              <w:r w:rsidRPr="00F53BC4">
                <w:rPr>
                  <w:noProof/>
                  <w:u w:val="single"/>
                </w:rPr>
                <w:t>https://www.simplypsychology.org/vygotsky.html</w:t>
              </w:r>
              <w:r w:rsidRPr="00F53BC4">
                <w:rPr>
                  <w:noProof/>
                </w:rPr>
                <w:br/>
                <w:t>[Accessed 2023].</w:t>
              </w:r>
            </w:p>
            <w:p w14:paraId="759E5A54" w14:textId="77777777" w:rsidR="007215F5" w:rsidRPr="00F53BC4" w:rsidRDefault="007215F5" w:rsidP="007215F5">
              <w:pPr>
                <w:pStyle w:val="Bibliography"/>
                <w:rPr>
                  <w:noProof/>
                </w:rPr>
              </w:pPr>
              <w:r w:rsidRPr="00F53BC4">
                <w:rPr>
                  <w:noProof/>
                </w:rPr>
                <w:t xml:space="preserve">McLeod, D. S., 2019. </w:t>
              </w:r>
              <w:r w:rsidRPr="00F53BC4">
                <w:rPr>
                  <w:i/>
                  <w:iCs/>
                  <w:noProof/>
                </w:rPr>
                <w:t xml:space="preserve">The Zone of Proximal Development and Scafolding. </w:t>
              </w:r>
              <w:r w:rsidRPr="00F53BC4">
                <w:rPr>
                  <w:noProof/>
                </w:rPr>
                <w:t xml:space="preserve">[Online] </w:t>
              </w:r>
              <w:r w:rsidRPr="00F53BC4">
                <w:rPr>
                  <w:noProof/>
                </w:rPr>
                <w:br/>
                <w:t xml:space="preserve">Available at: </w:t>
              </w:r>
              <w:r w:rsidRPr="00F53BC4">
                <w:rPr>
                  <w:noProof/>
                  <w:u w:val="single"/>
                </w:rPr>
                <w:t>https://www.simplypsychology.org/Zone-of-Proximal-Development.html</w:t>
              </w:r>
              <w:r w:rsidRPr="00F53BC4">
                <w:rPr>
                  <w:noProof/>
                </w:rPr>
                <w:br/>
                <w:t>[Accessed 21 December 2022].</w:t>
              </w:r>
            </w:p>
            <w:p w14:paraId="56FC4126" w14:textId="77777777" w:rsidR="007215F5" w:rsidRPr="00F53BC4" w:rsidRDefault="007215F5" w:rsidP="007215F5">
              <w:pPr>
                <w:pStyle w:val="Bibliography"/>
                <w:rPr>
                  <w:noProof/>
                </w:rPr>
              </w:pPr>
              <w:r w:rsidRPr="00F53BC4">
                <w:rPr>
                  <w:noProof/>
                </w:rPr>
                <w:t xml:space="preserve">McQueen, K., 2013. Beyond Bounds? The terrorist teachers of Lev Vygotsky.. </w:t>
              </w:r>
              <w:r w:rsidRPr="00F53BC4">
                <w:rPr>
                  <w:i/>
                  <w:iCs/>
                  <w:noProof/>
                </w:rPr>
                <w:t xml:space="preserve">History of Education Review, </w:t>
              </w:r>
              <w:r w:rsidRPr="00F53BC4">
                <w:rPr>
                  <w:noProof/>
                </w:rPr>
                <w:t>42(2), pp. pp. 185-198.</w:t>
              </w:r>
            </w:p>
            <w:p w14:paraId="265C39BB" w14:textId="77777777" w:rsidR="007215F5" w:rsidRPr="00F53BC4" w:rsidRDefault="007215F5" w:rsidP="007215F5">
              <w:pPr>
                <w:pStyle w:val="Bibliography"/>
                <w:rPr>
                  <w:noProof/>
                </w:rPr>
              </w:pPr>
              <w:r w:rsidRPr="00F53BC4">
                <w:rPr>
                  <w:noProof/>
                </w:rPr>
                <w:t xml:space="preserve">Study Queries, 2022. </w:t>
              </w:r>
              <w:r w:rsidRPr="00F53BC4">
                <w:rPr>
                  <w:i/>
                  <w:iCs/>
                  <w:noProof/>
                </w:rPr>
                <w:t xml:space="preserve">Piaget vs Vygotsky: Theories, Similarities, Differences &amp; More. </w:t>
              </w:r>
              <w:r w:rsidRPr="00F53BC4">
                <w:rPr>
                  <w:noProof/>
                </w:rPr>
                <w:t xml:space="preserve">[Online] </w:t>
              </w:r>
              <w:r w:rsidRPr="00F53BC4">
                <w:rPr>
                  <w:noProof/>
                </w:rPr>
                <w:br/>
                <w:t xml:space="preserve">Available at: </w:t>
              </w:r>
              <w:r w:rsidRPr="00F53BC4">
                <w:rPr>
                  <w:noProof/>
                  <w:u w:val="single"/>
                </w:rPr>
                <w:t>https://studyqueries.com/piaget-vs-vygotsky/</w:t>
              </w:r>
              <w:r w:rsidRPr="00F53BC4">
                <w:rPr>
                  <w:noProof/>
                </w:rPr>
                <w:br/>
                <w:t>[Accessed 3 January 2023].</w:t>
              </w:r>
            </w:p>
            <w:p w14:paraId="3B1F7621" w14:textId="77777777" w:rsidR="007215F5" w:rsidRPr="00F53BC4" w:rsidRDefault="007215F5" w:rsidP="007215F5">
              <w:pPr>
                <w:pStyle w:val="Bibliography"/>
                <w:rPr>
                  <w:noProof/>
                </w:rPr>
              </w:pPr>
              <w:r w:rsidRPr="00F53BC4">
                <w:rPr>
                  <w:noProof/>
                </w:rPr>
                <w:t xml:space="preserve">The Early Years and Childcare Service, 2021. </w:t>
              </w:r>
              <w:r w:rsidRPr="00F53BC4">
                <w:rPr>
                  <w:i/>
                  <w:iCs/>
                  <w:noProof/>
                </w:rPr>
                <w:t xml:space="preserve">Exploring Pedagogy - Introducing Lev Vygotsky. </w:t>
              </w:r>
              <w:r w:rsidRPr="00F53BC4">
                <w:rPr>
                  <w:noProof/>
                </w:rPr>
                <w:t xml:space="preserve">[Online] </w:t>
              </w:r>
              <w:r w:rsidRPr="00F53BC4">
                <w:rPr>
                  <w:noProof/>
                </w:rPr>
                <w:br/>
                <w:t xml:space="preserve">Available at: </w:t>
              </w:r>
              <w:r w:rsidRPr="00F53BC4">
                <w:rPr>
                  <w:noProof/>
                  <w:u w:val="single"/>
                </w:rPr>
                <w:t>https://www.theeducationpeople.org/blog/exploring-pedagogy-introducing-lev-vygotsky/#:~:text=Vygotsky%20was%20home-schooled%20up%20to%20the%20age%20of,He%20initially%20studied%20medicine%20before%20transferring%20to%20law.</w:t>
              </w:r>
              <w:r w:rsidRPr="00F53BC4">
                <w:rPr>
                  <w:noProof/>
                </w:rPr>
                <w:br/>
                <w:t>[Accessed 21 December 2022].</w:t>
              </w:r>
            </w:p>
            <w:p w14:paraId="3E76ADEC" w14:textId="7F22D554" w:rsidR="00F95712" w:rsidRPr="00F53BC4" w:rsidRDefault="007215F5">
              <w:pPr>
                <w:rPr>
                  <w:sz w:val="18"/>
                  <w:szCs w:val="18"/>
                </w:rPr>
              </w:pPr>
              <w:r w:rsidRPr="00F53BC4">
                <w:rPr>
                  <w:b/>
                  <w:bCs/>
                  <w:noProof/>
                </w:rPr>
                <w:fldChar w:fldCharType="end"/>
              </w:r>
            </w:p>
          </w:sdtContent>
        </w:sdt>
      </w:sdtContent>
    </w:sdt>
    <w:p w14:paraId="0E4213EE" w14:textId="77777777" w:rsidR="00F95712" w:rsidRDefault="00F95712" w:rsidP="00F95712">
      <w:pPr>
        <w:rPr>
          <w:rFonts w:ascii="Abadi" w:hAnsi="Abadi"/>
          <w:color w:val="4472C4" w:themeColor="accent1"/>
          <w:sz w:val="48"/>
          <w:szCs w:val="48"/>
        </w:rPr>
      </w:pPr>
      <w:r>
        <w:rPr>
          <w:rFonts w:ascii="Abadi" w:hAnsi="Abadi"/>
          <w:noProof/>
          <w:color w:val="4472C4" w:themeColor="accent1"/>
          <w:sz w:val="48"/>
          <w:szCs w:val="48"/>
        </w:rPr>
        <w:lastRenderedPageBreak/>
        <w:drawing>
          <wp:anchor distT="0" distB="0" distL="114300" distR="114300" simplePos="0" relativeHeight="251658240" behindDoc="0" locked="0" layoutInCell="1" allowOverlap="1" wp14:anchorId="12A7FD64" wp14:editId="51B09090">
            <wp:simplePos x="0" y="0"/>
            <wp:positionH relativeFrom="column">
              <wp:posOffset>0</wp:posOffset>
            </wp:positionH>
            <wp:positionV relativeFrom="paragraph">
              <wp:posOffset>0</wp:posOffset>
            </wp:positionV>
            <wp:extent cx="1092835" cy="1177925"/>
            <wp:effectExtent l="0" t="0" r="0" b="3175"/>
            <wp:wrapThrough wrapText="bothSides">
              <wp:wrapPolygon edited="0">
                <wp:start x="0" y="0"/>
                <wp:lineTo x="0" y="21309"/>
                <wp:lineTo x="21085" y="21309"/>
                <wp:lineTo x="21085" y="0"/>
                <wp:lineTo x="0" y="0"/>
              </wp:wrapPolygon>
            </wp:wrapThrough>
            <wp:docPr id="7" name="Picture 7"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long hair&#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2835" cy="1177925"/>
                    </a:xfrm>
                    <a:prstGeom prst="rect">
                      <a:avLst/>
                    </a:prstGeom>
                  </pic:spPr>
                </pic:pic>
              </a:graphicData>
            </a:graphic>
          </wp:anchor>
        </w:drawing>
      </w:r>
      <w:r>
        <w:rPr>
          <w:rFonts w:ascii="Abadi" w:hAnsi="Abadi"/>
          <w:color w:val="4472C4" w:themeColor="accent1"/>
          <w:sz w:val="48"/>
          <w:szCs w:val="48"/>
        </w:rPr>
        <w:tab/>
      </w:r>
      <w:r w:rsidRPr="00A43857">
        <w:rPr>
          <w:rFonts w:ascii="Abadi" w:hAnsi="Abadi"/>
          <w:color w:val="4472C4" w:themeColor="accent1"/>
          <w:sz w:val="52"/>
          <w:szCs w:val="52"/>
        </w:rPr>
        <w:t xml:space="preserve">A Tale of Two Theorists </w:t>
      </w:r>
      <w:r>
        <w:rPr>
          <w:noProof/>
        </w:rPr>
        <w:drawing>
          <wp:anchor distT="0" distB="0" distL="114300" distR="114300" simplePos="0" relativeHeight="251659264" behindDoc="0" locked="0" layoutInCell="1" allowOverlap="1" wp14:anchorId="7DA6B6BB" wp14:editId="7FBD1CA4">
            <wp:simplePos x="0" y="0"/>
            <wp:positionH relativeFrom="column">
              <wp:posOffset>4775835</wp:posOffset>
            </wp:positionH>
            <wp:positionV relativeFrom="paragraph">
              <wp:posOffset>0</wp:posOffset>
            </wp:positionV>
            <wp:extent cx="946150" cy="1092835"/>
            <wp:effectExtent l="0" t="0" r="6350" b="0"/>
            <wp:wrapNone/>
            <wp:docPr id="8" name="Picture 8" descr="A picture containing text, looking, posing, st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looking, posing, star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46150" cy="1092835"/>
                    </a:xfrm>
                    <a:prstGeom prst="rect">
                      <a:avLst/>
                    </a:prstGeom>
                  </pic:spPr>
                </pic:pic>
              </a:graphicData>
            </a:graphic>
          </wp:anchor>
        </w:drawing>
      </w:r>
    </w:p>
    <w:p w14:paraId="1803391A" w14:textId="77777777" w:rsidR="00F95712" w:rsidRPr="00540BCC" w:rsidRDefault="00F95712" w:rsidP="00F95712">
      <w:pPr>
        <w:rPr>
          <w:rFonts w:ascii="Abadi" w:hAnsi="Abadi"/>
          <w:color w:val="4472C4" w:themeColor="accent1"/>
          <w:sz w:val="32"/>
          <w:szCs w:val="32"/>
        </w:rPr>
      </w:pPr>
      <w:r w:rsidRPr="00540BCC">
        <w:rPr>
          <w:rFonts w:ascii="Abadi" w:hAnsi="Abadi"/>
          <w:color w:val="4472C4" w:themeColor="accent1"/>
          <w:sz w:val="32"/>
          <w:szCs w:val="32"/>
        </w:rPr>
        <w:t>A comparison of Froebel &amp; Vygotsky</w:t>
      </w:r>
    </w:p>
    <w:p w14:paraId="4EB2514B" w14:textId="77777777" w:rsidR="00F95712" w:rsidRPr="00540BCC" w:rsidRDefault="00F95712" w:rsidP="00F95712">
      <w:pPr>
        <w:rPr>
          <w:rFonts w:ascii="Abadi" w:hAnsi="Abadi"/>
          <w:color w:val="4472C4" w:themeColor="accent1"/>
          <w:sz w:val="28"/>
          <w:szCs w:val="28"/>
        </w:rPr>
      </w:pPr>
      <w:r w:rsidRPr="00540BCC">
        <w:rPr>
          <w:rFonts w:ascii="Abadi" w:hAnsi="Abadi"/>
          <w:color w:val="4472C4" w:themeColor="accent1"/>
          <w:sz w:val="28"/>
          <w:szCs w:val="28"/>
        </w:rPr>
        <w:t>By Charlotte Teed</w:t>
      </w:r>
    </w:p>
    <w:p w14:paraId="29E58297" w14:textId="77777777" w:rsidR="00F95712" w:rsidRDefault="00000000" w:rsidP="00F95712">
      <w:sdt>
        <w:sdtPr>
          <w:rPr>
            <w:sz w:val="18"/>
            <w:szCs w:val="18"/>
          </w:rPr>
          <w:id w:val="-1730451448"/>
          <w:citation/>
        </w:sdtPr>
        <w:sdtContent>
          <w:r w:rsidR="00F95712" w:rsidRPr="00A43857">
            <w:rPr>
              <w:sz w:val="18"/>
              <w:szCs w:val="18"/>
            </w:rPr>
            <w:fldChar w:fldCharType="begin"/>
          </w:r>
          <w:r w:rsidR="00F95712" w:rsidRPr="00A43857">
            <w:rPr>
              <w:sz w:val="18"/>
              <w:szCs w:val="18"/>
            </w:rPr>
            <w:instrText xml:space="preserve"> CITATION Gra12 \l 2057 </w:instrText>
          </w:r>
          <w:r w:rsidR="00F95712" w:rsidRPr="00A43857">
            <w:rPr>
              <w:sz w:val="18"/>
              <w:szCs w:val="18"/>
            </w:rPr>
            <w:fldChar w:fldCharType="separate"/>
          </w:r>
          <w:r w:rsidR="00F95712" w:rsidRPr="00A43857">
            <w:rPr>
              <w:noProof/>
              <w:sz w:val="18"/>
              <w:szCs w:val="18"/>
            </w:rPr>
            <w:t>(Granger, 2012)</w:t>
          </w:r>
          <w:r w:rsidR="00F95712" w:rsidRPr="00A43857">
            <w:rPr>
              <w:sz w:val="18"/>
              <w:szCs w:val="18"/>
            </w:rPr>
            <w:fldChar w:fldCharType="end"/>
          </w:r>
        </w:sdtContent>
      </w:sdt>
      <w:r w:rsidR="00F95712" w:rsidRPr="00A43857">
        <w:rPr>
          <w:sz w:val="18"/>
          <w:szCs w:val="18"/>
        </w:rPr>
        <w:tab/>
      </w:r>
      <w:r w:rsidR="00F95712">
        <w:tab/>
      </w:r>
      <w:r w:rsidR="00F95712">
        <w:tab/>
      </w:r>
      <w:r w:rsidR="00F95712">
        <w:tab/>
      </w:r>
      <w:r w:rsidR="00F95712">
        <w:tab/>
      </w:r>
      <w:r w:rsidR="00F95712">
        <w:tab/>
      </w:r>
      <w:r w:rsidR="00F95712">
        <w:tab/>
      </w:r>
      <w:r w:rsidR="00F95712">
        <w:tab/>
      </w:r>
      <w:r w:rsidR="00F95712">
        <w:tab/>
      </w:r>
      <w:sdt>
        <w:sdtPr>
          <w:rPr>
            <w:sz w:val="18"/>
            <w:szCs w:val="18"/>
          </w:rPr>
          <w:id w:val="497466153"/>
          <w:citation/>
        </w:sdtPr>
        <w:sdtContent>
          <w:r w:rsidR="00F95712" w:rsidRPr="00A43857">
            <w:rPr>
              <w:sz w:val="18"/>
              <w:szCs w:val="18"/>
            </w:rPr>
            <w:fldChar w:fldCharType="begin"/>
          </w:r>
          <w:r w:rsidR="00F95712" w:rsidRPr="00A43857">
            <w:rPr>
              <w:sz w:val="18"/>
              <w:szCs w:val="18"/>
            </w:rPr>
            <w:instrText xml:space="preserve"> CITATION Gal23 \l 2057 </w:instrText>
          </w:r>
          <w:r w:rsidR="00F95712" w:rsidRPr="00A43857">
            <w:rPr>
              <w:sz w:val="18"/>
              <w:szCs w:val="18"/>
            </w:rPr>
            <w:fldChar w:fldCharType="separate"/>
          </w:r>
          <w:r w:rsidR="00F95712" w:rsidRPr="00A43857">
            <w:rPr>
              <w:noProof/>
              <w:sz w:val="18"/>
              <w:szCs w:val="18"/>
            </w:rPr>
            <w:t>(Gallery, 2023)</w:t>
          </w:r>
          <w:r w:rsidR="00F95712" w:rsidRPr="00A43857">
            <w:rPr>
              <w:sz w:val="18"/>
              <w:szCs w:val="18"/>
            </w:rPr>
            <w:fldChar w:fldCharType="end"/>
          </w:r>
        </w:sdtContent>
      </w:sdt>
    </w:p>
    <w:p w14:paraId="64CF9440" w14:textId="4C9E4FCA" w:rsidR="00F95712" w:rsidRDefault="00F95712" w:rsidP="00F95712">
      <w:pPr>
        <w:spacing w:line="360" w:lineRule="auto"/>
      </w:pPr>
      <w:r>
        <w:t>Are you sitting comfortably? Then let me take you on a journey. Two educational theorists, Friedrich Froebel, and Lev Vygotsky. Born in the 18</w:t>
      </w:r>
      <w:r w:rsidRPr="00500536">
        <w:rPr>
          <w:vertAlign w:val="superscript"/>
        </w:rPr>
        <w:t>th</w:t>
      </w:r>
      <w:r>
        <w:t xml:space="preserve"> Century, Froebel is considered the man who pioneered early years education </w:t>
      </w:r>
      <w:sdt>
        <w:sdtPr>
          <w:id w:val="-1710951929"/>
          <w:citation/>
        </w:sdtPr>
        <w:sdtContent>
          <w:r>
            <w:fldChar w:fldCharType="begin"/>
          </w:r>
          <w:r>
            <w:instrText xml:space="preserve"> CITATION Bri221 \l 2057 </w:instrText>
          </w:r>
          <w:r>
            <w:fldChar w:fldCharType="separate"/>
          </w:r>
          <w:r w:rsidRPr="00500536">
            <w:rPr>
              <w:noProof/>
            </w:rPr>
            <w:t>(Britannica, 2022)</w:t>
          </w:r>
          <w:r>
            <w:fldChar w:fldCharType="end"/>
          </w:r>
        </w:sdtContent>
      </w:sdt>
      <w:r>
        <w:t xml:space="preserve"> and Vygotsky, born in</w:t>
      </w:r>
      <w:r w:rsidR="00F53BC4">
        <w:t xml:space="preserve"> the</w:t>
      </w:r>
      <w:r>
        <w:t xml:space="preserve"> 19</w:t>
      </w:r>
      <w:r w:rsidRPr="00500536">
        <w:rPr>
          <w:vertAlign w:val="superscript"/>
        </w:rPr>
        <w:t>th</w:t>
      </w:r>
      <w:r>
        <w:t xml:space="preserve"> Century, considered an expert in sociocultural theory </w:t>
      </w:r>
      <w:sdt>
        <w:sdtPr>
          <w:id w:val="-1537958198"/>
          <w:citation/>
        </w:sdtPr>
        <w:sdtContent>
          <w:r>
            <w:fldChar w:fldCharType="begin"/>
          </w:r>
          <w:r>
            <w:instrText xml:space="preserve"> CITATION Che22 \l 2057 </w:instrText>
          </w:r>
          <w:r>
            <w:fldChar w:fldCharType="separate"/>
          </w:r>
          <w:r w:rsidRPr="00500536">
            <w:rPr>
              <w:noProof/>
            </w:rPr>
            <w:t>(Cherry, 2022)</w:t>
          </w:r>
          <w:r>
            <w:fldChar w:fldCharType="end"/>
          </w:r>
        </w:sdtContent>
      </w:sdt>
      <w:r>
        <w:t xml:space="preserve">. Although born in different centuries, they both developed a passion for understanding how children learn. </w:t>
      </w:r>
    </w:p>
    <w:p w14:paraId="0A773A56" w14:textId="77777777" w:rsidR="00F95712" w:rsidRDefault="00F95712" w:rsidP="00F95712">
      <w:pPr>
        <w:spacing w:line="360" w:lineRule="auto"/>
      </w:pPr>
      <w:r>
        <w:t xml:space="preserve">At the beginning of his career, Froebel trained at one of Pestalozzi’s institutes which gave him a good basis for his future schools, that being child-led, moralistic and with involvement in nature, but he wanted to create something more holistic, that encapsulated a child’s unconscious mind to develop using practical, physical, and creative methods </w:t>
      </w:r>
      <w:sdt>
        <w:sdtPr>
          <w:id w:val="2080247759"/>
          <w:citation/>
        </w:sdtPr>
        <w:sdtContent>
          <w:r>
            <w:fldChar w:fldCharType="begin"/>
          </w:r>
          <w:r>
            <w:instrText xml:space="preserve"> CITATION Mar87 \l 2057 </w:instrText>
          </w:r>
          <w:r>
            <w:fldChar w:fldCharType="separate"/>
          </w:r>
          <w:r w:rsidRPr="009C41A5">
            <w:rPr>
              <w:noProof/>
            </w:rPr>
            <w:t>(Marenholtz-Buelow, 1887)</w:t>
          </w:r>
          <w:r>
            <w:fldChar w:fldCharType="end"/>
          </w:r>
        </w:sdtContent>
      </w:sdt>
      <w:r>
        <w:t>. Froebel wanted to provide skills and inventiveness early on to allow for the child’s natural talent to develop and blossom when the time came, the ‘consciousness of the mature mind’</w:t>
      </w:r>
      <w:sdt>
        <w:sdtPr>
          <w:id w:val="-713803731"/>
          <w:citation/>
        </w:sdtPr>
        <w:sdtContent>
          <w:r>
            <w:fldChar w:fldCharType="begin"/>
          </w:r>
          <w:r>
            <w:instrText xml:space="preserve"> CITATION Mar87 \l 2057 </w:instrText>
          </w:r>
          <w:r>
            <w:fldChar w:fldCharType="separate"/>
          </w:r>
          <w:r>
            <w:rPr>
              <w:noProof/>
            </w:rPr>
            <w:t xml:space="preserve"> </w:t>
          </w:r>
          <w:r w:rsidRPr="000226F5">
            <w:rPr>
              <w:noProof/>
            </w:rPr>
            <w:t>(Marenholtz-Buelow, 1887)</w:t>
          </w:r>
          <w:r>
            <w:fldChar w:fldCharType="end"/>
          </w:r>
        </w:sdtContent>
      </w:sdt>
      <w:r>
        <w:t xml:space="preserve">. This ties in quite nicely with one of Vygotsky’s theories, that of scaffolding. Also, a constructivist, Vygotsky viewed early childhood learning as social and included that children learn from the people around them, a more knowledgeable other, or MKO and what they learn is then built upon and developed further </w:t>
      </w:r>
      <w:sdt>
        <w:sdtPr>
          <w:id w:val="1899468803"/>
          <w:citation/>
        </w:sdtPr>
        <w:sdtContent>
          <w:r>
            <w:fldChar w:fldCharType="begin"/>
          </w:r>
          <w:r>
            <w:instrText xml:space="preserve"> CITATION Che22 \l 2057 </w:instrText>
          </w:r>
          <w:r>
            <w:fldChar w:fldCharType="separate"/>
          </w:r>
          <w:r w:rsidRPr="008A1C43">
            <w:rPr>
              <w:noProof/>
            </w:rPr>
            <w:t>(Cherry, 2022)</w:t>
          </w:r>
          <w:r>
            <w:fldChar w:fldCharType="end"/>
          </w:r>
        </w:sdtContent>
      </w:sdt>
      <w:r>
        <w:t>. Vygotsky said</w:t>
      </w:r>
    </w:p>
    <w:p w14:paraId="1B05BBFA" w14:textId="61ECE2DE" w:rsidR="00F95712" w:rsidRDefault="00F95712" w:rsidP="00F95712">
      <w:pPr>
        <w:spacing w:line="360" w:lineRule="auto"/>
      </w:pPr>
      <w:r w:rsidRPr="00EC568A">
        <w:rPr>
          <w:rFonts w:ascii="Abadi" w:hAnsi="Abadi"/>
          <w:color w:val="4472C4" w:themeColor="accent1"/>
          <w:sz w:val="28"/>
          <w:szCs w:val="28"/>
        </w:rPr>
        <w:t>“Learning is more tha</w:t>
      </w:r>
      <w:r w:rsidR="00F53BC4">
        <w:rPr>
          <w:rFonts w:ascii="Abadi" w:hAnsi="Abadi"/>
          <w:color w:val="4472C4" w:themeColor="accent1"/>
          <w:sz w:val="28"/>
          <w:szCs w:val="28"/>
        </w:rPr>
        <w:t>n</w:t>
      </w:r>
      <w:r w:rsidRPr="00EC568A">
        <w:rPr>
          <w:rFonts w:ascii="Abadi" w:hAnsi="Abadi"/>
          <w:color w:val="4472C4" w:themeColor="accent1"/>
          <w:sz w:val="28"/>
          <w:szCs w:val="28"/>
        </w:rPr>
        <w:t xml:space="preserve"> the acquisition of the ability to think</w:t>
      </w:r>
      <w:r w:rsidR="00F53BC4">
        <w:rPr>
          <w:rFonts w:ascii="Abadi" w:hAnsi="Abadi"/>
          <w:color w:val="4472C4" w:themeColor="accent1"/>
          <w:sz w:val="28"/>
          <w:szCs w:val="28"/>
        </w:rPr>
        <w:t>.</w:t>
      </w:r>
      <w:r w:rsidRPr="00EC568A">
        <w:rPr>
          <w:rFonts w:ascii="Abadi" w:hAnsi="Abadi"/>
          <w:color w:val="4472C4" w:themeColor="accent1"/>
          <w:sz w:val="28"/>
          <w:szCs w:val="28"/>
        </w:rPr>
        <w:t xml:space="preserve"> </w:t>
      </w:r>
      <w:r w:rsidR="00F53BC4">
        <w:rPr>
          <w:rFonts w:ascii="Abadi" w:hAnsi="Abadi"/>
          <w:color w:val="4472C4" w:themeColor="accent1"/>
          <w:sz w:val="28"/>
          <w:szCs w:val="28"/>
        </w:rPr>
        <w:t>I</w:t>
      </w:r>
      <w:r w:rsidRPr="00EC568A">
        <w:rPr>
          <w:rFonts w:ascii="Abadi" w:hAnsi="Abadi"/>
          <w:color w:val="4472C4" w:themeColor="accent1"/>
          <w:sz w:val="28"/>
          <w:szCs w:val="28"/>
        </w:rPr>
        <w:t>t is the acquisition of many specialised abilities for thinking about a variety of things”</w:t>
      </w:r>
      <w:r w:rsidRPr="00EC568A">
        <w:rPr>
          <w:color w:val="4472C4" w:themeColor="accent1"/>
          <w:sz w:val="28"/>
          <w:szCs w:val="28"/>
        </w:rPr>
        <w:t xml:space="preserve"> </w:t>
      </w:r>
      <w:sdt>
        <w:sdtPr>
          <w:id w:val="350071187"/>
          <w:citation/>
        </w:sdtPr>
        <w:sdtContent>
          <w:r>
            <w:fldChar w:fldCharType="begin"/>
          </w:r>
          <w:r>
            <w:instrText xml:space="preserve"> CITATION Lev78 \l 2057 </w:instrText>
          </w:r>
          <w:r>
            <w:fldChar w:fldCharType="separate"/>
          </w:r>
          <w:r w:rsidRPr="005B0910">
            <w:rPr>
              <w:noProof/>
            </w:rPr>
            <w:t>(Vygotsky, 1978)</w:t>
          </w:r>
          <w:r>
            <w:fldChar w:fldCharType="end"/>
          </w:r>
        </w:sdtContent>
      </w:sdt>
      <w:r>
        <w:t>.</w:t>
      </w:r>
    </w:p>
    <w:p w14:paraId="514D4ABF" w14:textId="04DF682B" w:rsidR="00F95712" w:rsidRPr="00F95712" w:rsidRDefault="00F95712" w:rsidP="00F95712">
      <w:pPr>
        <w:spacing w:line="360" w:lineRule="auto"/>
      </w:pPr>
      <w:r>
        <w:t>And Froebel agreed, expressing that</w:t>
      </w:r>
      <w:r w:rsidRPr="00EC568A">
        <w:rPr>
          <w:rFonts w:ascii="Abadi" w:hAnsi="Abadi"/>
          <w:color w:val="4472C4" w:themeColor="accent1"/>
          <w:sz w:val="28"/>
          <w:szCs w:val="28"/>
        </w:rPr>
        <w:t>, internalised consciousness had developed, so then could the conscious</w:t>
      </w:r>
      <w:r>
        <w:t xml:space="preserve"> </w:t>
      </w:r>
      <w:sdt>
        <w:sdtPr>
          <w:id w:val="-1447849697"/>
          <w:citation/>
        </w:sdtPr>
        <w:sdtContent>
          <w:r>
            <w:fldChar w:fldCharType="begin"/>
          </w:r>
          <w:r>
            <w:instrText xml:space="preserve"> CITATION Mar87 \l 2057 </w:instrText>
          </w:r>
          <w:r>
            <w:fldChar w:fldCharType="separate"/>
          </w:r>
          <w:r w:rsidRPr="005B0910">
            <w:rPr>
              <w:noProof/>
            </w:rPr>
            <w:t>(Marenholtz-Buelow, 1887)</w:t>
          </w:r>
          <w:r>
            <w:fldChar w:fldCharType="end"/>
          </w:r>
        </w:sdtContent>
      </w:sdt>
      <w:r>
        <w:t>.</w:t>
      </w:r>
      <w:r>
        <w:rPr>
          <w:noProof/>
        </w:rPr>
        <w:lastRenderedPageBreak/>
        <w:drawing>
          <wp:inline distT="0" distB="0" distL="0" distR="0" wp14:anchorId="1500B166" wp14:editId="56A2463C">
            <wp:extent cx="5731510" cy="1655445"/>
            <wp:effectExtent l="0" t="0" r="2540" b="1905"/>
            <wp:docPr id="9" name="Picture 9" descr="A picture containing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outdoor&#10;&#10;Description automatically generated"/>
                    <pic:cNvPicPr/>
                  </pic:nvPicPr>
                  <pic:blipFill>
                    <a:blip r:embed="rId14"/>
                    <a:stretch>
                      <a:fillRect/>
                    </a:stretch>
                  </pic:blipFill>
                  <pic:spPr>
                    <a:xfrm>
                      <a:off x="0" y="0"/>
                      <a:ext cx="5731510" cy="1655445"/>
                    </a:xfrm>
                    <a:prstGeom prst="rect">
                      <a:avLst/>
                    </a:prstGeom>
                  </pic:spPr>
                </pic:pic>
              </a:graphicData>
            </a:graphic>
          </wp:inline>
        </w:drawing>
      </w:r>
      <w:r>
        <w:tab/>
      </w:r>
      <w:r>
        <w:tab/>
      </w:r>
      <w:r>
        <w:tab/>
      </w:r>
      <w:r>
        <w:tab/>
      </w:r>
      <w:r>
        <w:tab/>
      </w:r>
      <w:r>
        <w:tab/>
      </w:r>
      <w:r>
        <w:tab/>
      </w:r>
      <w:r>
        <w:tab/>
      </w:r>
      <w:r>
        <w:tab/>
      </w:r>
      <w:r>
        <w:tab/>
      </w:r>
      <w:sdt>
        <w:sdtPr>
          <w:rPr>
            <w:sz w:val="18"/>
            <w:szCs w:val="18"/>
          </w:rPr>
          <w:id w:val="-55254256"/>
          <w:citation/>
        </w:sdtPr>
        <w:sdtContent>
          <w:r w:rsidRPr="00D2430A">
            <w:rPr>
              <w:sz w:val="18"/>
              <w:szCs w:val="18"/>
            </w:rPr>
            <w:fldChar w:fldCharType="begin"/>
          </w:r>
          <w:r w:rsidRPr="00D2430A">
            <w:rPr>
              <w:sz w:val="18"/>
              <w:szCs w:val="18"/>
            </w:rPr>
            <w:instrText xml:space="preserve"> CITATION Chi19 \l 2057 </w:instrText>
          </w:r>
          <w:r w:rsidRPr="00D2430A">
            <w:rPr>
              <w:sz w:val="18"/>
              <w:szCs w:val="18"/>
            </w:rPr>
            <w:fldChar w:fldCharType="separate"/>
          </w:r>
          <w:r w:rsidRPr="00D2430A">
            <w:rPr>
              <w:noProof/>
              <w:sz w:val="18"/>
              <w:szCs w:val="18"/>
            </w:rPr>
            <w:t>(Minesota, 2019)</w:t>
          </w:r>
          <w:r w:rsidRPr="00D2430A">
            <w:rPr>
              <w:sz w:val="18"/>
              <w:szCs w:val="18"/>
            </w:rPr>
            <w:fldChar w:fldCharType="end"/>
          </w:r>
        </w:sdtContent>
      </w:sdt>
    </w:p>
    <w:p w14:paraId="1D39724E" w14:textId="7418BF0C" w:rsidR="00F95712" w:rsidRPr="00CC608B" w:rsidRDefault="00F95712" w:rsidP="00F95712">
      <w:pPr>
        <w:spacing w:line="360" w:lineRule="auto"/>
      </w:pPr>
      <w:r w:rsidRPr="00CC608B">
        <w:t xml:space="preserve">Frobel was a devout Christian and viewed everything as God’s creation, he saw it as God’s purpose to introduce a love of nature to children and valued the promotion of play and exploration outside </w:t>
      </w:r>
      <w:sdt>
        <w:sdtPr>
          <w:id w:val="-1957475914"/>
          <w:citation/>
        </w:sdtPr>
        <w:sdtContent>
          <w:r w:rsidRPr="00CC608B">
            <w:fldChar w:fldCharType="begin"/>
          </w:r>
          <w:r w:rsidRPr="00CC608B">
            <w:instrText xml:space="preserve"> CITATION Fro221 \l 2057 </w:instrText>
          </w:r>
          <w:r w:rsidRPr="00CC608B">
            <w:fldChar w:fldCharType="separate"/>
          </w:r>
          <w:r w:rsidRPr="00CC608B">
            <w:rPr>
              <w:noProof/>
            </w:rPr>
            <w:t>(Froebel Trust, 2022)</w:t>
          </w:r>
          <w:r w:rsidRPr="00CC608B">
            <w:fldChar w:fldCharType="end"/>
          </w:r>
        </w:sdtContent>
      </w:sdt>
      <w:r w:rsidRPr="00CC608B">
        <w:t>. Vygotsky, on the other hand, was more about the method of learning and socialisation</w:t>
      </w:r>
      <w:r>
        <w:t>,</w:t>
      </w:r>
      <w:r w:rsidRPr="00CC608B">
        <w:t xml:space="preserve"> and when you consider the fact that he </w:t>
      </w:r>
      <w:r w:rsidR="00F53BC4">
        <w:t>conjectured</w:t>
      </w:r>
      <w:r w:rsidRPr="00CC608B">
        <w:t xml:space="preserve"> environments a</w:t>
      </w:r>
      <w:r>
        <w:t>nd</w:t>
      </w:r>
      <w:r w:rsidRPr="00CC608B">
        <w:t xml:space="preserve"> people influenced this then I would conclude that he would agree with Froebel </w:t>
      </w:r>
      <w:sdt>
        <w:sdtPr>
          <w:id w:val="857092712"/>
          <w:citation/>
        </w:sdtPr>
        <w:sdtContent>
          <w:r w:rsidRPr="00CC608B">
            <w:fldChar w:fldCharType="begin"/>
          </w:r>
          <w:r w:rsidRPr="00CC608B">
            <w:instrText xml:space="preserve"> CITATION Lev78 \l 2057 </w:instrText>
          </w:r>
          <w:r w:rsidRPr="00CC608B">
            <w:fldChar w:fldCharType="separate"/>
          </w:r>
          <w:r w:rsidRPr="00CC608B">
            <w:rPr>
              <w:noProof/>
            </w:rPr>
            <w:t>(Vygotsky, 1978)</w:t>
          </w:r>
          <w:r w:rsidRPr="00CC608B">
            <w:fldChar w:fldCharType="end"/>
          </w:r>
        </w:sdtContent>
      </w:sdt>
      <w:r w:rsidRPr="00CC608B">
        <w:t xml:space="preserve">. Both were advocates of children learning at their own pace </w:t>
      </w:r>
      <w:sdt>
        <w:sdtPr>
          <w:id w:val="-83308530"/>
          <w:citation/>
        </w:sdtPr>
        <w:sdtContent>
          <w:r w:rsidRPr="00CC608B">
            <w:fldChar w:fldCharType="begin"/>
          </w:r>
          <w:r w:rsidRPr="00CC608B">
            <w:instrText xml:space="preserve"> CITATION Mar87 \l 2057 </w:instrText>
          </w:r>
          <w:r w:rsidRPr="00CC608B">
            <w:fldChar w:fldCharType="separate"/>
          </w:r>
          <w:r w:rsidRPr="00CC608B">
            <w:rPr>
              <w:noProof/>
            </w:rPr>
            <w:t>(Marenholtz-Buelow, 1887)</w:t>
          </w:r>
          <w:r w:rsidRPr="00CC608B">
            <w:fldChar w:fldCharType="end"/>
          </w:r>
        </w:sdtContent>
      </w:sdt>
      <w:sdt>
        <w:sdtPr>
          <w:id w:val="2051567124"/>
          <w:citation/>
        </w:sdtPr>
        <w:sdtContent>
          <w:r w:rsidRPr="00CC608B">
            <w:fldChar w:fldCharType="begin"/>
          </w:r>
          <w:r w:rsidRPr="00CC608B">
            <w:instrText xml:space="preserve"> CITATION Che22 \l 2057 </w:instrText>
          </w:r>
          <w:r w:rsidRPr="00CC608B">
            <w:fldChar w:fldCharType="separate"/>
          </w:r>
          <w:r w:rsidRPr="00CC608B">
            <w:rPr>
              <w:noProof/>
            </w:rPr>
            <w:t xml:space="preserve"> (Cherry, 2022)</w:t>
          </w:r>
          <w:r w:rsidRPr="00CC608B">
            <w:fldChar w:fldCharType="end"/>
          </w:r>
        </w:sdtContent>
      </w:sdt>
      <w:r w:rsidRPr="00CC608B">
        <w:t xml:space="preserve">. </w:t>
      </w:r>
    </w:p>
    <w:p w14:paraId="3FE2E9E9" w14:textId="77777777" w:rsidR="00F95712" w:rsidRPr="00F95712" w:rsidRDefault="00F95712" w:rsidP="00F95712">
      <w:pPr>
        <w:spacing w:line="360" w:lineRule="auto"/>
        <w:rPr>
          <w:rFonts w:ascii="Abadi" w:hAnsi="Abadi"/>
          <w:color w:val="2F5496" w:themeColor="accent1" w:themeShade="BF"/>
          <w:sz w:val="44"/>
          <w:szCs w:val="44"/>
        </w:rPr>
      </w:pPr>
      <w:r w:rsidRPr="00F95712">
        <w:rPr>
          <w:rFonts w:ascii="Abadi" w:hAnsi="Abadi"/>
          <w:color w:val="2F5496" w:themeColor="accent1" w:themeShade="BF"/>
          <w:sz w:val="44"/>
          <w:szCs w:val="44"/>
        </w:rPr>
        <w:t>Froebel &amp; Vygotsky, Comparative Theories</w:t>
      </w:r>
    </w:p>
    <w:tbl>
      <w:tblPr>
        <w:tblStyle w:val="TableGrid"/>
        <w:tblW w:w="0" w:type="auto"/>
        <w:tblLook w:val="04A0" w:firstRow="1" w:lastRow="0" w:firstColumn="1" w:lastColumn="0" w:noHBand="0" w:noVBand="1"/>
      </w:tblPr>
      <w:tblGrid>
        <w:gridCol w:w="4508"/>
        <w:gridCol w:w="4508"/>
      </w:tblGrid>
      <w:tr w:rsidR="00F95712" w14:paraId="7D9F3CB2" w14:textId="77777777" w:rsidTr="0015509D">
        <w:tc>
          <w:tcPr>
            <w:tcW w:w="4508" w:type="dxa"/>
          </w:tcPr>
          <w:p w14:paraId="7F3465BC" w14:textId="77777777" w:rsidR="00F95712" w:rsidRPr="00F95712" w:rsidRDefault="00F95712" w:rsidP="0015509D">
            <w:pPr>
              <w:spacing w:line="360" w:lineRule="auto"/>
              <w:rPr>
                <w:color w:val="2F5496" w:themeColor="accent1" w:themeShade="BF"/>
                <w:sz w:val="36"/>
                <w:szCs w:val="36"/>
              </w:rPr>
            </w:pPr>
            <w:r w:rsidRPr="00F95712">
              <w:rPr>
                <w:color w:val="2F5496" w:themeColor="accent1" w:themeShade="BF"/>
                <w:sz w:val="36"/>
                <w:szCs w:val="36"/>
              </w:rPr>
              <w:t>Froebel</w:t>
            </w:r>
          </w:p>
        </w:tc>
        <w:tc>
          <w:tcPr>
            <w:tcW w:w="4508" w:type="dxa"/>
          </w:tcPr>
          <w:p w14:paraId="182FD230" w14:textId="77777777" w:rsidR="00F95712" w:rsidRPr="00F95712" w:rsidRDefault="00F95712" w:rsidP="0015509D">
            <w:pPr>
              <w:spacing w:line="360" w:lineRule="auto"/>
              <w:rPr>
                <w:color w:val="2F5496" w:themeColor="accent1" w:themeShade="BF"/>
                <w:sz w:val="36"/>
                <w:szCs w:val="36"/>
              </w:rPr>
            </w:pPr>
            <w:r w:rsidRPr="00F95712">
              <w:rPr>
                <w:color w:val="2F5496" w:themeColor="accent1" w:themeShade="BF"/>
                <w:sz w:val="36"/>
                <w:szCs w:val="36"/>
              </w:rPr>
              <w:t>Vygotsky</w:t>
            </w:r>
          </w:p>
        </w:tc>
      </w:tr>
      <w:tr w:rsidR="00F95712" w:rsidRPr="000B63A7" w14:paraId="28AD5B39" w14:textId="77777777" w:rsidTr="0015509D">
        <w:tc>
          <w:tcPr>
            <w:tcW w:w="4508" w:type="dxa"/>
          </w:tcPr>
          <w:p w14:paraId="60E880E2" w14:textId="77777777" w:rsidR="00F95712" w:rsidRPr="000B63A7" w:rsidRDefault="00F95712" w:rsidP="0015509D">
            <w:pPr>
              <w:spacing w:line="360" w:lineRule="auto"/>
            </w:pPr>
            <w:r w:rsidRPr="000B63A7">
              <w:t>Thought that children think differently to adults</w:t>
            </w:r>
          </w:p>
        </w:tc>
        <w:tc>
          <w:tcPr>
            <w:tcW w:w="4508" w:type="dxa"/>
          </w:tcPr>
          <w:p w14:paraId="52A540A2" w14:textId="77777777" w:rsidR="00F95712" w:rsidRPr="000B63A7" w:rsidRDefault="00F95712" w:rsidP="0015509D">
            <w:pPr>
              <w:spacing w:line="360" w:lineRule="auto"/>
            </w:pPr>
            <w:r w:rsidRPr="000B63A7">
              <w:t>Children were not ‘clay to be moulded’</w:t>
            </w:r>
          </w:p>
        </w:tc>
      </w:tr>
      <w:tr w:rsidR="00F95712" w:rsidRPr="000B63A7" w14:paraId="223A8842" w14:textId="77777777" w:rsidTr="0015509D">
        <w:tc>
          <w:tcPr>
            <w:tcW w:w="4508" w:type="dxa"/>
          </w:tcPr>
          <w:p w14:paraId="1D91616A" w14:textId="77777777" w:rsidR="00F95712" w:rsidRPr="000B63A7" w:rsidRDefault="00F95712" w:rsidP="0015509D">
            <w:pPr>
              <w:spacing w:line="360" w:lineRule="auto"/>
            </w:pPr>
            <w:r w:rsidRPr="000B63A7">
              <w:t>Learning is linked to everything</w:t>
            </w:r>
          </w:p>
        </w:tc>
        <w:tc>
          <w:tcPr>
            <w:tcW w:w="4508" w:type="dxa"/>
          </w:tcPr>
          <w:p w14:paraId="6D52F2D3" w14:textId="77777777" w:rsidR="00F95712" w:rsidRPr="000B63A7" w:rsidRDefault="00F95712" w:rsidP="0015509D">
            <w:pPr>
              <w:spacing w:line="360" w:lineRule="auto"/>
            </w:pPr>
            <w:r w:rsidRPr="000B63A7">
              <w:t>Learning is a social activity</w:t>
            </w:r>
          </w:p>
        </w:tc>
      </w:tr>
      <w:tr w:rsidR="00F95712" w:rsidRPr="000B63A7" w14:paraId="20A1E826" w14:textId="77777777" w:rsidTr="0015509D">
        <w:tc>
          <w:tcPr>
            <w:tcW w:w="4508" w:type="dxa"/>
          </w:tcPr>
          <w:p w14:paraId="3A8A0C57" w14:textId="77777777" w:rsidR="00F95712" w:rsidRPr="000B63A7" w:rsidRDefault="00F95712" w:rsidP="0015509D">
            <w:pPr>
              <w:spacing w:line="360" w:lineRule="auto"/>
            </w:pPr>
            <w:r w:rsidRPr="000B63A7">
              <w:t>Interaction with others and the quality of it influences development</w:t>
            </w:r>
          </w:p>
        </w:tc>
        <w:tc>
          <w:tcPr>
            <w:tcW w:w="4508" w:type="dxa"/>
          </w:tcPr>
          <w:p w14:paraId="5D084091" w14:textId="77777777" w:rsidR="00F95712" w:rsidRPr="000B63A7" w:rsidRDefault="00F95712" w:rsidP="0015509D">
            <w:pPr>
              <w:spacing w:line="360" w:lineRule="auto"/>
            </w:pPr>
            <w:r w:rsidRPr="000B63A7">
              <w:t>MKO fills in gaps of learning</w:t>
            </w:r>
          </w:p>
        </w:tc>
      </w:tr>
      <w:tr w:rsidR="00F95712" w:rsidRPr="000B63A7" w14:paraId="20439761" w14:textId="77777777" w:rsidTr="0015509D">
        <w:tc>
          <w:tcPr>
            <w:tcW w:w="4508" w:type="dxa"/>
          </w:tcPr>
          <w:p w14:paraId="7E53BBBD" w14:textId="77777777" w:rsidR="00F95712" w:rsidRPr="000B63A7" w:rsidRDefault="00F95712" w:rsidP="0015509D">
            <w:pPr>
              <w:spacing w:line="360" w:lineRule="auto"/>
            </w:pPr>
            <w:r w:rsidRPr="000B63A7">
              <w:t>Teachers and parents should guide the child, providing coaching when the child is ready</w:t>
            </w:r>
          </w:p>
        </w:tc>
        <w:tc>
          <w:tcPr>
            <w:tcW w:w="4508" w:type="dxa"/>
          </w:tcPr>
          <w:p w14:paraId="6D563BDE" w14:textId="77777777" w:rsidR="00F95712" w:rsidRPr="000B63A7" w:rsidRDefault="00F95712" w:rsidP="0015509D">
            <w:pPr>
              <w:spacing w:line="360" w:lineRule="auto"/>
            </w:pPr>
            <w:r w:rsidRPr="000B63A7">
              <w:t>MKO to assist the child to scaffold and build on pre-existing ideas</w:t>
            </w:r>
          </w:p>
        </w:tc>
      </w:tr>
    </w:tbl>
    <w:p w14:paraId="5C133516" w14:textId="77777777" w:rsidR="00F95712" w:rsidRPr="000B63A7" w:rsidRDefault="00F95712" w:rsidP="00F95712">
      <w:pPr>
        <w:spacing w:line="360" w:lineRule="auto"/>
      </w:pPr>
      <w:r w:rsidRPr="000B63A7">
        <w:t xml:space="preserve"> </w:t>
      </w:r>
      <w:sdt>
        <w:sdtPr>
          <w:id w:val="2083247773"/>
          <w:citation/>
        </w:sdtPr>
        <w:sdtContent>
          <w:r w:rsidRPr="000B63A7">
            <w:fldChar w:fldCharType="begin"/>
          </w:r>
          <w:r w:rsidRPr="000B63A7">
            <w:instrText xml:space="preserve"> CITATION Che22 \l 2057 </w:instrText>
          </w:r>
          <w:r w:rsidRPr="000B63A7">
            <w:fldChar w:fldCharType="separate"/>
          </w:r>
          <w:r w:rsidRPr="000B63A7">
            <w:rPr>
              <w:noProof/>
            </w:rPr>
            <w:t>(Cherry, 2022)</w:t>
          </w:r>
          <w:r w:rsidRPr="000B63A7">
            <w:fldChar w:fldCharType="end"/>
          </w:r>
        </w:sdtContent>
      </w:sdt>
      <w:sdt>
        <w:sdtPr>
          <w:id w:val="-436597649"/>
          <w:citation/>
        </w:sdtPr>
        <w:sdtContent>
          <w:r w:rsidRPr="000B63A7">
            <w:fldChar w:fldCharType="begin"/>
          </w:r>
          <w:r w:rsidRPr="000B63A7">
            <w:instrText xml:space="preserve"> CITATION Fro221 \l 2057 </w:instrText>
          </w:r>
          <w:r w:rsidRPr="000B63A7">
            <w:fldChar w:fldCharType="separate"/>
          </w:r>
          <w:r w:rsidRPr="000B63A7">
            <w:rPr>
              <w:noProof/>
            </w:rPr>
            <w:t xml:space="preserve"> (Froebel Trust, 2022)</w:t>
          </w:r>
          <w:r w:rsidRPr="000B63A7">
            <w:fldChar w:fldCharType="end"/>
          </w:r>
        </w:sdtContent>
      </w:sdt>
      <w:sdt>
        <w:sdtPr>
          <w:id w:val="-1090235538"/>
          <w:citation/>
        </w:sdtPr>
        <w:sdtContent>
          <w:r w:rsidRPr="000B63A7">
            <w:fldChar w:fldCharType="begin"/>
          </w:r>
          <w:r w:rsidRPr="000B63A7">
            <w:instrText xml:space="preserve"> CITATION Lev78 \l 2057 </w:instrText>
          </w:r>
          <w:r w:rsidRPr="000B63A7">
            <w:fldChar w:fldCharType="separate"/>
          </w:r>
          <w:r w:rsidRPr="000B63A7">
            <w:rPr>
              <w:noProof/>
            </w:rPr>
            <w:t xml:space="preserve"> (Vygotsky, 1978)</w:t>
          </w:r>
          <w:r w:rsidRPr="000B63A7">
            <w:fldChar w:fldCharType="end"/>
          </w:r>
        </w:sdtContent>
      </w:sdt>
      <w:sdt>
        <w:sdtPr>
          <w:id w:val="-1968954446"/>
          <w:citation/>
        </w:sdtPr>
        <w:sdtContent>
          <w:r w:rsidRPr="000B63A7">
            <w:fldChar w:fldCharType="begin"/>
          </w:r>
          <w:r w:rsidRPr="000B63A7">
            <w:instrText xml:space="preserve"> CITATION Mar87 \l 2057 </w:instrText>
          </w:r>
          <w:r w:rsidRPr="000B63A7">
            <w:fldChar w:fldCharType="separate"/>
          </w:r>
          <w:r w:rsidRPr="000B63A7">
            <w:rPr>
              <w:noProof/>
            </w:rPr>
            <w:t xml:space="preserve"> (Marenholtz-Buelow, 1887)</w:t>
          </w:r>
          <w:r w:rsidRPr="000B63A7">
            <w:fldChar w:fldCharType="end"/>
          </w:r>
        </w:sdtContent>
      </w:sdt>
    </w:p>
    <w:p w14:paraId="67E86674" w14:textId="738650EC" w:rsidR="00F95712" w:rsidRDefault="00F95712" w:rsidP="00F95712">
      <w:pPr>
        <w:spacing w:line="360" w:lineRule="auto"/>
      </w:pPr>
      <w:r w:rsidRPr="000B63A7">
        <w:t>Although we see many similarities here, they also had different views</w:t>
      </w:r>
      <w:r>
        <w:t>. Froebel was happy to let his pupils guide their own play / learning and asked his teachers to only intervene when an interest was shown</w:t>
      </w:r>
      <w:r w:rsidR="00F53BC4">
        <w:t xml:space="preserve"> organically</w:t>
      </w:r>
      <w:r>
        <w:t xml:space="preserve"> </w:t>
      </w:r>
      <w:sdt>
        <w:sdtPr>
          <w:id w:val="1991902748"/>
          <w:citation/>
        </w:sdtPr>
        <w:sdtContent>
          <w:r>
            <w:fldChar w:fldCharType="begin"/>
          </w:r>
          <w:r>
            <w:instrText xml:space="preserve"> CITATION Che22 \l 2057 </w:instrText>
          </w:r>
          <w:r>
            <w:fldChar w:fldCharType="separate"/>
          </w:r>
          <w:r w:rsidRPr="000B63A7">
            <w:rPr>
              <w:noProof/>
            </w:rPr>
            <w:t>(Cherry, 2022)</w:t>
          </w:r>
          <w:r>
            <w:fldChar w:fldCharType="end"/>
          </w:r>
        </w:sdtContent>
      </w:sdt>
      <w:r>
        <w:t xml:space="preserve">. He was hands on and participated in his pedagogy. </w:t>
      </w:r>
      <w:sdt>
        <w:sdtPr>
          <w:id w:val="1891606559"/>
          <w:citation/>
        </w:sdtPr>
        <w:sdtContent>
          <w:r>
            <w:fldChar w:fldCharType="begin"/>
          </w:r>
          <w:r>
            <w:instrText xml:space="preserve"> CITATION Mar87 \l 2057 </w:instrText>
          </w:r>
          <w:r>
            <w:fldChar w:fldCharType="separate"/>
          </w:r>
          <w:r w:rsidRPr="00882783">
            <w:rPr>
              <w:noProof/>
            </w:rPr>
            <w:t>(Marenholtz-Buelow, 1887)</w:t>
          </w:r>
          <w:r>
            <w:fldChar w:fldCharType="end"/>
          </w:r>
        </w:sdtContent>
      </w:sdt>
      <w:r>
        <w:t xml:space="preserve">. </w:t>
      </w:r>
      <w:bookmarkStart w:id="0" w:name="_Hlk124100160"/>
      <w:r w:rsidR="00841752">
        <w:t>There is no evidence to suggest that Vygotsky ran any educational establishments for his work.</w:t>
      </w:r>
    </w:p>
    <w:bookmarkEnd w:id="0"/>
    <w:p w14:paraId="49AADA1D" w14:textId="3A7E57B6" w:rsidR="00F95712" w:rsidRDefault="00F95712" w:rsidP="00F95712">
      <w:pPr>
        <w:spacing w:line="360" w:lineRule="auto"/>
      </w:pPr>
    </w:p>
    <w:p w14:paraId="1BF7BE68" w14:textId="0A5054BB" w:rsidR="00F95712" w:rsidRDefault="00F95712" w:rsidP="00F95712">
      <w:pPr>
        <w:spacing w:line="360" w:lineRule="auto"/>
      </w:pPr>
    </w:p>
    <w:p w14:paraId="59AF6BB2" w14:textId="77777777" w:rsidR="00F95712" w:rsidRPr="0044624D" w:rsidRDefault="00F95712" w:rsidP="00F95712">
      <w:pPr>
        <w:spacing w:line="360" w:lineRule="auto"/>
        <w:rPr>
          <w:rFonts w:ascii="Abadi" w:hAnsi="Abadi"/>
          <w:color w:val="4472C4" w:themeColor="accent1"/>
          <w:sz w:val="44"/>
          <w:szCs w:val="44"/>
        </w:rPr>
      </w:pPr>
      <w:r w:rsidRPr="0044624D">
        <w:rPr>
          <w:rFonts w:ascii="Abadi" w:hAnsi="Abadi"/>
          <w:color w:val="4472C4" w:themeColor="accent1"/>
          <w:sz w:val="44"/>
          <w:szCs w:val="44"/>
        </w:rPr>
        <w:lastRenderedPageBreak/>
        <w:t>Socialist Problems</w:t>
      </w:r>
    </w:p>
    <w:p w14:paraId="39C379A9" w14:textId="16EB7C7B" w:rsidR="00F95712" w:rsidRDefault="00F95712" w:rsidP="00F95712">
      <w:pPr>
        <w:spacing w:line="360" w:lineRule="auto"/>
        <w:rPr>
          <w:rFonts w:cstheme="minorHAnsi"/>
        </w:rPr>
      </w:pPr>
      <w:r w:rsidRPr="00ED4EF8">
        <w:rPr>
          <w:rFonts w:cstheme="minorHAnsi"/>
        </w:rPr>
        <w:t xml:space="preserve">Now, it wouldn’t be right to finish this comparison without mentioning one </w:t>
      </w:r>
      <w:r w:rsidR="00687DDE">
        <w:rPr>
          <w:rFonts w:cstheme="minorHAnsi"/>
        </w:rPr>
        <w:t>crucial</w:t>
      </w:r>
      <w:r w:rsidRPr="00ED4EF8">
        <w:rPr>
          <w:rFonts w:cstheme="minorHAnsi"/>
        </w:rPr>
        <w:t xml:space="preserve"> similarity for both Froebel and Vygotsky. Friedrich Froebel created a formidable reputation for himself until his nephew, Karl Froebel included the kindergarten in a brochure which was condemned as socialist propaganda </w:t>
      </w:r>
      <w:sdt>
        <w:sdtPr>
          <w:rPr>
            <w:rFonts w:cstheme="minorHAnsi"/>
          </w:rPr>
          <w:id w:val="-668950145"/>
          <w:citation/>
        </w:sdtPr>
        <w:sdtContent>
          <w:r w:rsidRPr="00ED4EF8">
            <w:rPr>
              <w:rFonts w:cstheme="minorHAnsi"/>
            </w:rPr>
            <w:fldChar w:fldCharType="begin"/>
          </w:r>
          <w:r w:rsidRPr="00ED4EF8">
            <w:rPr>
              <w:rFonts w:cstheme="minorHAnsi"/>
            </w:rPr>
            <w:instrText xml:space="preserve"> CITATION Lie02 \l 2057 </w:instrText>
          </w:r>
          <w:r w:rsidRPr="00ED4EF8">
            <w:rPr>
              <w:rFonts w:cstheme="minorHAnsi"/>
            </w:rPr>
            <w:fldChar w:fldCharType="separate"/>
          </w:r>
          <w:r w:rsidRPr="00ED4EF8">
            <w:rPr>
              <w:rFonts w:cstheme="minorHAnsi"/>
              <w:noProof/>
            </w:rPr>
            <w:t>(Liebschner, 2002)</w:t>
          </w:r>
          <w:r w:rsidRPr="00ED4EF8">
            <w:rPr>
              <w:rFonts w:cstheme="minorHAnsi"/>
            </w:rPr>
            <w:fldChar w:fldCharType="end"/>
          </w:r>
        </w:sdtContent>
      </w:sdt>
      <w:r w:rsidRPr="00ED4EF8">
        <w:rPr>
          <w:rFonts w:cstheme="minorHAnsi"/>
        </w:rPr>
        <w:t>. Despite writing a letter pleading with the Prussian King not to politicise the kindergarten, they were closed down as socialist establishments</w:t>
      </w:r>
      <w:r w:rsidR="00687DDE">
        <w:rPr>
          <w:rFonts w:cstheme="minorHAnsi"/>
        </w:rPr>
        <w:t xml:space="preserve"> in 1851</w:t>
      </w:r>
      <w:r w:rsidRPr="00ED4EF8">
        <w:rPr>
          <w:rFonts w:cstheme="minorHAnsi"/>
        </w:rPr>
        <w:t xml:space="preserve"> due to the employment of women and the inclusive ethos that it stood for </w:t>
      </w:r>
      <w:sdt>
        <w:sdtPr>
          <w:rPr>
            <w:rFonts w:cstheme="minorHAnsi"/>
          </w:rPr>
          <w:id w:val="-790056167"/>
          <w:citation/>
        </w:sdtPr>
        <w:sdtContent>
          <w:r w:rsidRPr="00ED4EF8">
            <w:rPr>
              <w:rFonts w:cstheme="minorHAnsi"/>
            </w:rPr>
            <w:fldChar w:fldCharType="begin"/>
          </w:r>
          <w:r w:rsidRPr="00ED4EF8">
            <w:rPr>
              <w:rFonts w:cstheme="minorHAnsi"/>
            </w:rPr>
            <w:instrText xml:space="preserve"> CITATION Lie02 \l 2057 </w:instrText>
          </w:r>
          <w:r w:rsidRPr="00ED4EF8">
            <w:rPr>
              <w:rFonts w:cstheme="minorHAnsi"/>
            </w:rPr>
            <w:fldChar w:fldCharType="separate"/>
          </w:r>
          <w:r w:rsidRPr="00ED4EF8">
            <w:rPr>
              <w:rFonts w:cstheme="minorHAnsi"/>
              <w:noProof/>
            </w:rPr>
            <w:t>(Liebschner, 2002)</w:t>
          </w:r>
          <w:r w:rsidRPr="00ED4EF8">
            <w:rPr>
              <w:rFonts w:cstheme="minorHAnsi"/>
            </w:rPr>
            <w:fldChar w:fldCharType="end"/>
          </w:r>
        </w:sdtContent>
      </w:sdt>
      <w:sdt>
        <w:sdtPr>
          <w:rPr>
            <w:rFonts w:cstheme="minorHAnsi"/>
          </w:rPr>
          <w:id w:val="1559133225"/>
          <w:citation/>
        </w:sdtPr>
        <w:sdtContent>
          <w:r w:rsidRPr="00ED4EF8">
            <w:rPr>
              <w:rFonts w:cstheme="minorHAnsi"/>
            </w:rPr>
            <w:fldChar w:fldCharType="begin"/>
          </w:r>
          <w:r w:rsidRPr="00ED4EF8">
            <w:rPr>
              <w:rFonts w:cstheme="minorHAnsi"/>
            </w:rPr>
            <w:instrText xml:space="preserve"> CITATION Bri221 \l 2057 </w:instrText>
          </w:r>
          <w:r w:rsidRPr="00ED4EF8">
            <w:rPr>
              <w:rFonts w:cstheme="minorHAnsi"/>
            </w:rPr>
            <w:fldChar w:fldCharType="separate"/>
          </w:r>
          <w:r w:rsidRPr="00ED4EF8">
            <w:rPr>
              <w:rFonts w:cstheme="minorHAnsi"/>
              <w:noProof/>
            </w:rPr>
            <w:t xml:space="preserve"> (Britannica, 2022)</w:t>
          </w:r>
          <w:r w:rsidRPr="00ED4EF8">
            <w:rPr>
              <w:rFonts w:cstheme="minorHAnsi"/>
            </w:rPr>
            <w:fldChar w:fldCharType="end"/>
          </w:r>
        </w:sdtContent>
      </w:sdt>
      <w:r w:rsidRPr="00ED4EF8">
        <w:rPr>
          <w:rFonts w:cstheme="minorHAnsi"/>
        </w:rPr>
        <w:t>. Unfortunately, Froebel died before seeing them reinstated in 1861</w:t>
      </w:r>
      <w:r w:rsidR="00687DDE">
        <w:rPr>
          <w:rFonts w:cstheme="minorHAnsi"/>
        </w:rPr>
        <w:t xml:space="preserve"> (Britannica, 2022). He was</w:t>
      </w:r>
      <w:r w:rsidRPr="00ED4EF8">
        <w:rPr>
          <w:rFonts w:cstheme="minorHAnsi"/>
        </w:rPr>
        <w:t xml:space="preserve"> age 70 </w:t>
      </w:r>
      <w:sdt>
        <w:sdtPr>
          <w:rPr>
            <w:rFonts w:cstheme="minorHAnsi"/>
          </w:rPr>
          <w:id w:val="-1556000356"/>
          <w:citation/>
        </w:sdtPr>
        <w:sdtContent>
          <w:r w:rsidRPr="00ED4EF8">
            <w:rPr>
              <w:rFonts w:cstheme="minorHAnsi"/>
            </w:rPr>
            <w:fldChar w:fldCharType="begin"/>
          </w:r>
          <w:r w:rsidRPr="00ED4EF8">
            <w:rPr>
              <w:rFonts w:cstheme="minorHAnsi"/>
            </w:rPr>
            <w:instrText xml:space="preserve"> CITATION Bri221 \l 2057 </w:instrText>
          </w:r>
          <w:r w:rsidRPr="00ED4EF8">
            <w:rPr>
              <w:rFonts w:cstheme="minorHAnsi"/>
            </w:rPr>
            <w:fldChar w:fldCharType="separate"/>
          </w:r>
          <w:r w:rsidRPr="00ED4EF8">
            <w:rPr>
              <w:rFonts w:cstheme="minorHAnsi"/>
              <w:noProof/>
            </w:rPr>
            <w:t>(Britannica, 2022)</w:t>
          </w:r>
          <w:r w:rsidRPr="00ED4EF8">
            <w:rPr>
              <w:rFonts w:cstheme="minorHAnsi"/>
            </w:rPr>
            <w:fldChar w:fldCharType="end"/>
          </w:r>
        </w:sdtContent>
      </w:sdt>
      <w:r w:rsidRPr="00ED4EF8">
        <w:rPr>
          <w:rFonts w:cstheme="minorHAnsi"/>
        </w:rPr>
        <w:t>. Vygotsky on the other hand, died young, a</w:t>
      </w:r>
      <w:r w:rsidR="00687DDE">
        <w:rPr>
          <w:rFonts w:cstheme="minorHAnsi"/>
        </w:rPr>
        <w:t>t</w:t>
      </w:r>
      <w:r w:rsidRPr="00ED4EF8">
        <w:rPr>
          <w:rFonts w:cstheme="minorHAnsi"/>
        </w:rPr>
        <w:t xml:space="preserve"> 38 </w:t>
      </w:r>
      <w:sdt>
        <w:sdtPr>
          <w:rPr>
            <w:rFonts w:cstheme="minorHAnsi"/>
          </w:rPr>
          <w:id w:val="1588185542"/>
          <w:citation/>
        </w:sdtPr>
        <w:sdtContent>
          <w:r w:rsidRPr="00ED4EF8">
            <w:rPr>
              <w:rFonts w:cstheme="minorHAnsi"/>
            </w:rPr>
            <w:fldChar w:fldCharType="begin"/>
          </w:r>
          <w:r w:rsidRPr="00ED4EF8">
            <w:rPr>
              <w:rFonts w:cstheme="minorHAnsi"/>
            </w:rPr>
            <w:instrText xml:space="preserve"> CITATION Che22 \l 2057 </w:instrText>
          </w:r>
          <w:r w:rsidRPr="00ED4EF8">
            <w:rPr>
              <w:rFonts w:cstheme="minorHAnsi"/>
            </w:rPr>
            <w:fldChar w:fldCharType="separate"/>
          </w:r>
          <w:r w:rsidRPr="00ED4EF8">
            <w:rPr>
              <w:rFonts w:cstheme="minorHAnsi"/>
              <w:noProof/>
            </w:rPr>
            <w:t>(Cherry, 2022)</w:t>
          </w:r>
          <w:r w:rsidRPr="00ED4EF8">
            <w:rPr>
              <w:rFonts w:cstheme="minorHAnsi"/>
            </w:rPr>
            <w:fldChar w:fldCharType="end"/>
          </w:r>
        </w:sdtContent>
      </w:sdt>
      <w:r w:rsidRPr="00ED4EF8">
        <w:rPr>
          <w:rFonts w:cstheme="minorHAnsi"/>
        </w:rPr>
        <w:t>. He lived his life through countless uprisings including the Bolshevik revolution</w:t>
      </w:r>
      <w:r w:rsidR="00687DDE">
        <w:rPr>
          <w:rFonts w:cstheme="minorHAnsi"/>
        </w:rPr>
        <w:t xml:space="preserve"> which brought</w:t>
      </w:r>
      <w:r w:rsidRPr="00ED4EF8">
        <w:rPr>
          <w:rFonts w:cstheme="minorHAnsi"/>
        </w:rPr>
        <w:t xml:space="preserve"> property seizures, famine and firing squads </w:t>
      </w:r>
      <w:sdt>
        <w:sdtPr>
          <w:rPr>
            <w:rFonts w:cstheme="minorHAnsi"/>
          </w:rPr>
          <w:id w:val="-1746877064"/>
          <w:citation/>
        </w:sdtPr>
        <w:sdtContent>
          <w:r w:rsidRPr="00ED4EF8">
            <w:rPr>
              <w:rFonts w:cstheme="minorHAnsi"/>
            </w:rPr>
            <w:fldChar w:fldCharType="begin"/>
          </w:r>
          <w:r w:rsidRPr="00ED4EF8">
            <w:rPr>
              <w:rFonts w:cstheme="minorHAnsi"/>
            </w:rPr>
            <w:instrText xml:space="preserve"> CITATION Lea65 \l 2057 </w:instrText>
          </w:r>
          <w:r w:rsidRPr="00ED4EF8">
            <w:rPr>
              <w:rFonts w:cstheme="minorHAnsi"/>
            </w:rPr>
            <w:fldChar w:fldCharType="separate"/>
          </w:r>
          <w:r w:rsidRPr="00ED4EF8">
            <w:rPr>
              <w:rFonts w:cstheme="minorHAnsi"/>
              <w:noProof/>
            </w:rPr>
            <w:t>(Dr Zhivago, 1965)</w:t>
          </w:r>
          <w:r w:rsidRPr="00ED4EF8">
            <w:rPr>
              <w:rFonts w:cstheme="minorHAnsi"/>
            </w:rPr>
            <w:fldChar w:fldCharType="end"/>
          </w:r>
        </w:sdtContent>
      </w:sdt>
      <w:r w:rsidRPr="00ED4EF8">
        <w:rPr>
          <w:rFonts w:cstheme="minorHAnsi"/>
        </w:rPr>
        <w:t xml:space="preserve">. The horror of this dark era in Russian history is encapsulated in Boris Pasternack’s novel, Doctor Zhivago. Indicative of the constraints of </w:t>
      </w:r>
      <w:r>
        <w:rPr>
          <w:rFonts w:cstheme="minorHAnsi"/>
        </w:rPr>
        <w:t xml:space="preserve">Communist </w:t>
      </w:r>
      <w:r w:rsidRPr="00ED4EF8">
        <w:rPr>
          <w:rFonts w:cstheme="minorHAnsi"/>
        </w:rPr>
        <w:t xml:space="preserve">Russia in Vygotsky’s time, especially considering </w:t>
      </w:r>
      <w:r w:rsidR="00687DDE">
        <w:rPr>
          <w:rFonts w:cstheme="minorHAnsi"/>
        </w:rPr>
        <w:t>his</w:t>
      </w:r>
      <w:r w:rsidRPr="00ED4EF8">
        <w:rPr>
          <w:rFonts w:cstheme="minorHAnsi"/>
        </w:rPr>
        <w:t xml:space="preserve"> Jewish faith</w:t>
      </w:r>
      <w:r>
        <w:rPr>
          <w:rFonts w:cstheme="minorHAnsi"/>
        </w:rPr>
        <w:t xml:space="preserve">, </w:t>
      </w:r>
      <w:r w:rsidR="00687DDE">
        <w:rPr>
          <w:rFonts w:cstheme="minorHAnsi"/>
        </w:rPr>
        <w:t>Pasternack’s</w:t>
      </w:r>
      <w:r>
        <w:rPr>
          <w:rFonts w:cstheme="minorHAnsi"/>
        </w:rPr>
        <w:t xml:space="preserve"> </w:t>
      </w:r>
      <w:r w:rsidR="00687DDE">
        <w:rPr>
          <w:rFonts w:cstheme="minorHAnsi"/>
        </w:rPr>
        <w:t>work</w:t>
      </w:r>
      <w:r>
        <w:rPr>
          <w:rFonts w:cstheme="minorHAnsi"/>
        </w:rPr>
        <w:t xml:space="preserve"> was written</w:t>
      </w:r>
      <w:r w:rsidRPr="00ED4EF8">
        <w:rPr>
          <w:rFonts w:cstheme="minorHAnsi"/>
        </w:rPr>
        <w:t xml:space="preserve"> in secret</w:t>
      </w:r>
      <w:r>
        <w:rPr>
          <w:rFonts w:cstheme="minorHAnsi"/>
        </w:rPr>
        <w:t xml:space="preserve">, refused publication, and smuggled out of Russia </w:t>
      </w:r>
      <w:sdt>
        <w:sdtPr>
          <w:rPr>
            <w:rFonts w:cstheme="minorHAnsi"/>
          </w:rPr>
          <w:id w:val="-1955238614"/>
          <w:citation/>
        </w:sdtPr>
        <w:sdtContent>
          <w:r>
            <w:rPr>
              <w:rFonts w:cstheme="minorHAnsi"/>
            </w:rPr>
            <w:fldChar w:fldCharType="begin"/>
          </w:r>
          <w:r>
            <w:rPr>
              <w:rFonts w:cstheme="minorHAnsi"/>
            </w:rPr>
            <w:instrText xml:space="preserve"> CITATION BBC22 \l 2057 </w:instrText>
          </w:r>
          <w:r>
            <w:rPr>
              <w:rFonts w:cstheme="minorHAnsi"/>
            </w:rPr>
            <w:fldChar w:fldCharType="separate"/>
          </w:r>
          <w:r w:rsidRPr="002872C2">
            <w:rPr>
              <w:rFonts w:cstheme="minorHAnsi"/>
              <w:noProof/>
            </w:rPr>
            <w:t>(BBC, 2022)</w:t>
          </w:r>
          <w:r>
            <w:rPr>
              <w:rFonts w:cstheme="minorHAnsi"/>
            </w:rPr>
            <w:fldChar w:fldCharType="end"/>
          </w:r>
        </w:sdtContent>
      </w:sdt>
      <w:r>
        <w:rPr>
          <w:rFonts w:cstheme="minorHAnsi"/>
        </w:rPr>
        <w:t xml:space="preserve">. Similarly, Vygotsky’s work was suppressed by the communist state and some of it is still being translated to English </w:t>
      </w:r>
      <w:sdt>
        <w:sdtPr>
          <w:rPr>
            <w:rFonts w:cstheme="minorHAnsi"/>
          </w:rPr>
          <w:id w:val="1223404810"/>
          <w:citation/>
        </w:sdtPr>
        <w:sdtContent>
          <w:r>
            <w:rPr>
              <w:rFonts w:cstheme="minorHAnsi"/>
            </w:rPr>
            <w:fldChar w:fldCharType="begin"/>
          </w:r>
          <w:r>
            <w:rPr>
              <w:rFonts w:cstheme="minorHAnsi"/>
            </w:rPr>
            <w:instrText xml:space="preserve"> CITATION Che22 \l 2057 </w:instrText>
          </w:r>
          <w:r>
            <w:rPr>
              <w:rFonts w:cstheme="minorHAnsi"/>
            </w:rPr>
            <w:fldChar w:fldCharType="separate"/>
          </w:r>
          <w:r w:rsidRPr="00FF0329">
            <w:rPr>
              <w:rFonts w:cstheme="minorHAnsi"/>
              <w:noProof/>
            </w:rPr>
            <w:t>(Cherry, 2022)</w:t>
          </w:r>
          <w:r>
            <w:rPr>
              <w:rFonts w:cstheme="minorHAnsi"/>
            </w:rPr>
            <w:fldChar w:fldCharType="end"/>
          </w:r>
        </w:sdtContent>
      </w:sdt>
      <w:r>
        <w:rPr>
          <w:rFonts w:cstheme="minorHAnsi"/>
        </w:rPr>
        <w:t xml:space="preserve">. </w:t>
      </w:r>
    </w:p>
    <w:p w14:paraId="1B1F14C0" w14:textId="77777777" w:rsidR="00F95712" w:rsidRDefault="00F95712" w:rsidP="00F95712">
      <w:pPr>
        <w:spacing w:line="360" w:lineRule="auto"/>
        <w:rPr>
          <w:rFonts w:cstheme="minorHAnsi"/>
        </w:rPr>
      </w:pPr>
      <w:r>
        <w:rPr>
          <w:rFonts w:cstheme="minorHAnsi"/>
        </w:rPr>
        <w:t>In the next Blog we will see how both theorists’ work is used in the classrooms of our primary and secondary schools.</w:t>
      </w:r>
    </w:p>
    <w:p w14:paraId="126BC0C0" w14:textId="44FDF3A5" w:rsidR="00F95712" w:rsidRPr="00F95712" w:rsidRDefault="00F95712" w:rsidP="00F95712">
      <w:r>
        <w:t xml:space="preserve">If you enjoyed reading this subscribe here </w:t>
      </w:r>
      <w:r w:rsidRPr="00C148BD">
        <w:rPr>
          <w:color w:val="0070C0"/>
          <w:u w:val="single"/>
        </w:rPr>
        <w:t>theoverthinkingteacher.com</w:t>
      </w:r>
    </w:p>
    <w:p w14:paraId="4ACE45AA" w14:textId="10F0B84B" w:rsidR="00F95712" w:rsidRDefault="00F95712" w:rsidP="00F95712">
      <w:pPr>
        <w:rPr>
          <w:rStyle w:val="Hyperlink"/>
          <w:rFonts w:cstheme="minorHAnsi"/>
        </w:rPr>
      </w:pPr>
      <w:r>
        <w:rPr>
          <w:rFonts w:cstheme="minorHAnsi"/>
        </w:rPr>
        <w:t xml:space="preserve">To read more on these theorists, click here </w:t>
      </w:r>
      <w:hyperlink r:id="rId15" w:history="1">
        <w:r w:rsidRPr="00FF0329">
          <w:rPr>
            <w:rStyle w:val="Hyperlink"/>
            <w:rFonts w:cstheme="minorHAnsi"/>
          </w:rPr>
          <w:t>https://www.verywellmind.com/lev-vygotsky-biography-2795533</w:t>
        </w:r>
      </w:hyperlink>
      <w:r>
        <w:rPr>
          <w:rFonts w:cstheme="minorHAnsi"/>
        </w:rPr>
        <w:t xml:space="preserve"> , </w:t>
      </w:r>
      <w:hyperlink r:id="rId16" w:history="1">
        <w:r w:rsidRPr="00FF0329">
          <w:rPr>
            <w:rStyle w:val="Hyperlink"/>
            <w:rFonts w:cstheme="minorHAnsi"/>
          </w:rPr>
          <w:t>https://www.britannica.com/biography/Friedrich-Froebel</w:t>
        </w:r>
      </w:hyperlink>
    </w:p>
    <w:p w14:paraId="7DDAC62C" w14:textId="4CF17747" w:rsidR="00687DDE" w:rsidRDefault="00687DDE" w:rsidP="00F95712">
      <w:pPr>
        <w:rPr>
          <w:rStyle w:val="Hyperlink"/>
          <w:rFonts w:cstheme="minorHAnsi"/>
        </w:rPr>
      </w:pPr>
    </w:p>
    <w:p w14:paraId="6679AAD8" w14:textId="649C0851" w:rsidR="00687DDE" w:rsidRDefault="00687DDE" w:rsidP="00F95712">
      <w:pPr>
        <w:rPr>
          <w:rStyle w:val="Hyperlink"/>
          <w:rFonts w:cstheme="minorHAnsi"/>
        </w:rPr>
      </w:pPr>
    </w:p>
    <w:p w14:paraId="50F80230" w14:textId="5578C174" w:rsidR="00687DDE" w:rsidRDefault="00687DDE" w:rsidP="00F95712">
      <w:pPr>
        <w:rPr>
          <w:rStyle w:val="Hyperlink"/>
          <w:rFonts w:cstheme="minorHAnsi"/>
        </w:rPr>
      </w:pPr>
    </w:p>
    <w:p w14:paraId="14A26D10" w14:textId="363EC432" w:rsidR="00687DDE" w:rsidRDefault="00687DDE" w:rsidP="00F95712">
      <w:pPr>
        <w:rPr>
          <w:rStyle w:val="Hyperlink"/>
          <w:rFonts w:cstheme="minorHAnsi"/>
        </w:rPr>
      </w:pPr>
    </w:p>
    <w:p w14:paraId="20F993A6" w14:textId="21A206D9" w:rsidR="00687DDE" w:rsidRDefault="00687DDE" w:rsidP="00F95712">
      <w:pPr>
        <w:rPr>
          <w:rStyle w:val="Hyperlink"/>
          <w:rFonts w:cstheme="minorHAnsi"/>
        </w:rPr>
      </w:pPr>
    </w:p>
    <w:p w14:paraId="5FED6781" w14:textId="31A8B44E" w:rsidR="00687DDE" w:rsidRDefault="00687DDE" w:rsidP="00F95712">
      <w:pPr>
        <w:rPr>
          <w:rStyle w:val="Hyperlink"/>
          <w:rFonts w:cstheme="minorHAnsi"/>
        </w:rPr>
      </w:pPr>
    </w:p>
    <w:p w14:paraId="3019D227" w14:textId="699FF663" w:rsidR="00687DDE" w:rsidRDefault="00687DDE" w:rsidP="00F95712">
      <w:pPr>
        <w:rPr>
          <w:rStyle w:val="Hyperlink"/>
          <w:rFonts w:cstheme="minorHAnsi"/>
        </w:rPr>
      </w:pPr>
    </w:p>
    <w:p w14:paraId="38BC1419" w14:textId="225BDEA6" w:rsidR="00687DDE" w:rsidRDefault="00687DDE" w:rsidP="00F95712">
      <w:pPr>
        <w:rPr>
          <w:rStyle w:val="Hyperlink"/>
          <w:rFonts w:cstheme="minorHAnsi"/>
        </w:rPr>
      </w:pPr>
    </w:p>
    <w:p w14:paraId="3979386F" w14:textId="77777777" w:rsidR="00687DDE" w:rsidRDefault="00687DDE" w:rsidP="00F95712">
      <w:pPr>
        <w:rPr>
          <w:rFonts w:cstheme="minorHAnsi"/>
        </w:rPr>
      </w:pPr>
    </w:p>
    <w:sdt>
      <w:sdtPr>
        <w:rPr>
          <w:rFonts w:asciiTheme="minorHAnsi" w:eastAsiaTheme="minorEastAsia" w:hAnsiTheme="minorHAnsi" w:cstheme="minorBidi"/>
          <w:color w:val="auto"/>
          <w:sz w:val="22"/>
          <w:szCs w:val="22"/>
          <w:lang w:val="en-GB" w:eastAsia="zh-CN"/>
        </w:rPr>
        <w:id w:val="-980765862"/>
        <w:docPartObj>
          <w:docPartGallery w:val="Bibliographies"/>
          <w:docPartUnique/>
        </w:docPartObj>
      </w:sdtPr>
      <w:sdtEndPr>
        <w:rPr>
          <w:rFonts w:eastAsiaTheme="minorHAnsi"/>
          <w:sz w:val="28"/>
          <w:szCs w:val="28"/>
          <w:lang w:eastAsia="en-US"/>
        </w:rPr>
      </w:sdtEndPr>
      <w:sdtContent>
        <w:p w14:paraId="1ECBE33F" w14:textId="77777777" w:rsidR="00F95712" w:rsidRPr="00687DDE" w:rsidRDefault="00F95712" w:rsidP="00F95712">
          <w:pPr>
            <w:pStyle w:val="Heading1"/>
            <w:rPr>
              <w:rFonts w:ascii="Abadi" w:hAnsi="Abadi"/>
            </w:rPr>
          </w:pPr>
          <w:r w:rsidRPr="00687DDE">
            <w:rPr>
              <w:rFonts w:ascii="Abadi" w:hAnsi="Abadi"/>
            </w:rPr>
            <w:t>References</w:t>
          </w:r>
        </w:p>
        <w:sdt>
          <w:sdtPr>
            <w:rPr>
              <w:sz w:val="28"/>
              <w:szCs w:val="28"/>
            </w:rPr>
            <w:id w:val="-489790760"/>
            <w:bibliography/>
          </w:sdtPr>
          <w:sdtContent>
            <w:p w14:paraId="0ED9B7C3" w14:textId="77777777" w:rsidR="00F95712" w:rsidRPr="00687DDE" w:rsidRDefault="00F95712" w:rsidP="00F95712">
              <w:pPr>
                <w:pStyle w:val="Bibliography"/>
                <w:rPr>
                  <w:noProof/>
                  <w:lang w:val="en-US"/>
                </w:rPr>
              </w:pPr>
              <w:r w:rsidRPr="00687DDE">
                <w:rPr>
                  <w:sz w:val="20"/>
                  <w:szCs w:val="20"/>
                </w:rPr>
                <w:fldChar w:fldCharType="begin"/>
              </w:r>
              <w:r w:rsidRPr="00687DDE">
                <w:rPr>
                  <w:sz w:val="20"/>
                  <w:szCs w:val="20"/>
                </w:rPr>
                <w:instrText xml:space="preserve"> BIBLIOGRAPHY </w:instrText>
              </w:r>
              <w:r w:rsidRPr="00687DDE">
                <w:rPr>
                  <w:sz w:val="20"/>
                  <w:szCs w:val="20"/>
                </w:rPr>
                <w:fldChar w:fldCharType="separate"/>
              </w:r>
              <w:r w:rsidRPr="00687DDE">
                <w:rPr>
                  <w:noProof/>
                  <w:sz w:val="20"/>
                  <w:szCs w:val="20"/>
                  <w:lang w:val="en-US"/>
                </w:rPr>
                <w:t xml:space="preserve">BBC, 2022. </w:t>
              </w:r>
              <w:r w:rsidRPr="00687DDE">
                <w:rPr>
                  <w:i/>
                  <w:iCs/>
                  <w:noProof/>
                  <w:sz w:val="20"/>
                  <w:szCs w:val="20"/>
                  <w:lang w:val="en-US"/>
                </w:rPr>
                <w:t xml:space="preserve">Simon Schama's History of Now. </w:t>
              </w:r>
              <w:r w:rsidRPr="00687DDE">
                <w:rPr>
                  <w:noProof/>
                  <w:sz w:val="20"/>
                  <w:szCs w:val="20"/>
                  <w:lang w:val="en-US"/>
                </w:rPr>
                <w:t>s.l.:BBC.</w:t>
              </w:r>
            </w:p>
            <w:p w14:paraId="516B7F71" w14:textId="77777777" w:rsidR="00F95712" w:rsidRPr="00687DDE" w:rsidRDefault="00F95712" w:rsidP="00F95712">
              <w:pPr>
                <w:pStyle w:val="Bibliography"/>
                <w:rPr>
                  <w:noProof/>
                  <w:sz w:val="20"/>
                  <w:szCs w:val="20"/>
                  <w:lang w:val="en-US"/>
                </w:rPr>
              </w:pPr>
              <w:r w:rsidRPr="00687DDE">
                <w:rPr>
                  <w:noProof/>
                  <w:sz w:val="20"/>
                  <w:szCs w:val="20"/>
                  <w:lang w:val="en-US"/>
                </w:rPr>
                <w:lastRenderedPageBreak/>
                <w:t xml:space="preserve">Britannica, 2022. </w:t>
              </w:r>
              <w:r w:rsidRPr="00687DDE">
                <w:rPr>
                  <w:i/>
                  <w:iCs/>
                  <w:noProof/>
                  <w:sz w:val="20"/>
                  <w:szCs w:val="20"/>
                  <w:lang w:val="en-US"/>
                </w:rPr>
                <w:t xml:space="preserve">Friedrich Froebel. </w:t>
              </w:r>
              <w:r w:rsidRPr="00687DDE">
                <w:rPr>
                  <w:noProof/>
                  <w:sz w:val="20"/>
                  <w:szCs w:val="20"/>
                  <w:lang w:val="en-US"/>
                </w:rPr>
                <w:t xml:space="preserve">[Online] </w:t>
              </w:r>
              <w:r w:rsidRPr="00687DDE">
                <w:rPr>
                  <w:noProof/>
                  <w:sz w:val="20"/>
                  <w:szCs w:val="20"/>
                  <w:lang w:val="en-US"/>
                </w:rPr>
                <w:br/>
                <w:t xml:space="preserve">Available at: </w:t>
              </w:r>
              <w:r w:rsidRPr="00687DDE">
                <w:rPr>
                  <w:noProof/>
                  <w:sz w:val="20"/>
                  <w:szCs w:val="20"/>
                  <w:u w:val="single"/>
                  <w:lang w:val="en-US"/>
                </w:rPr>
                <w:t>https://www.britannica.com/biography/Friedrich-Froebel</w:t>
              </w:r>
              <w:r w:rsidRPr="00687DDE">
                <w:rPr>
                  <w:noProof/>
                  <w:sz w:val="20"/>
                  <w:szCs w:val="20"/>
                  <w:lang w:val="en-US"/>
                </w:rPr>
                <w:br/>
                <w:t>[Accessed 14 December 2022].</w:t>
              </w:r>
            </w:p>
            <w:p w14:paraId="2404F675" w14:textId="77777777" w:rsidR="00F95712" w:rsidRPr="00687DDE" w:rsidRDefault="00F95712" w:rsidP="00F95712">
              <w:pPr>
                <w:pStyle w:val="Bibliography"/>
                <w:rPr>
                  <w:noProof/>
                  <w:sz w:val="20"/>
                  <w:szCs w:val="20"/>
                  <w:lang w:val="en-US"/>
                </w:rPr>
              </w:pPr>
              <w:r w:rsidRPr="00687DDE">
                <w:rPr>
                  <w:noProof/>
                  <w:sz w:val="20"/>
                  <w:szCs w:val="20"/>
                  <w:lang w:val="en-US"/>
                </w:rPr>
                <w:t xml:space="preserve">Cherry, K., 2022. </w:t>
              </w:r>
              <w:r w:rsidRPr="00687DDE">
                <w:rPr>
                  <w:i/>
                  <w:iCs/>
                  <w:noProof/>
                  <w:sz w:val="20"/>
                  <w:szCs w:val="20"/>
                  <w:lang w:val="en-US"/>
                </w:rPr>
                <w:t xml:space="preserve">Lev Vygotsky's Life and Theories. </w:t>
              </w:r>
              <w:r w:rsidRPr="00687DDE">
                <w:rPr>
                  <w:noProof/>
                  <w:sz w:val="20"/>
                  <w:szCs w:val="20"/>
                  <w:lang w:val="en-US"/>
                </w:rPr>
                <w:t xml:space="preserve">[Online] </w:t>
              </w:r>
              <w:r w:rsidRPr="00687DDE">
                <w:rPr>
                  <w:noProof/>
                  <w:sz w:val="20"/>
                  <w:szCs w:val="20"/>
                  <w:lang w:val="en-US"/>
                </w:rPr>
                <w:br/>
                <w:t xml:space="preserve">Available at: </w:t>
              </w:r>
              <w:r w:rsidRPr="00687DDE">
                <w:rPr>
                  <w:noProof/>
                  <w:sz w:val="20"/>
                  <w:szCs w:val="20"/>
                  <w:u w:val="single"/>
                  <w:lang w:val="en-US"/>
                </w:rPr>
                <w:t>https://www.verywellmind.com/lev-vygotsky-biography-2795533</w:t>
              </w:r>
              <w:r w:rsidRPr="00687DDE">
                <w:rPr>
                  <w:noProof/>
                  <w:sz w:val="20"/>
                  <w:szCs w:val="20"/>
                  <w:lang w:val="en-US"/>
                </w:rPr>
                <w:br/>
                <w:t>[Accessed 4 January 2023].</w:t>
              </w:r>
            </w:p>
            <w:p w14:paraId="6D6FA943" w14:textId="77777777" w:rsidR="00F95712" w:rsidRPr="00687DDE" w:rsidRDefault="00F95712" w:rsidP="00F95712">
              <w:pPr>
                <w:pStyle w:val="Bibliography"/>
                <w:rPr>
                  <w:noProof/>
                  <w:sz w:val="20"/>
                  <w:szCs w:val="20"/>
                  <w:lang w:val="en-US"/>
                </w:rPr>
              </w:pPr>
              <w:r w:rsidRPr="00687DDE">
                <w:rPr>
                  <w:i/>
                  <w:iCs/>
                  <w:noProof/>
                  <w:sz w:val="20"/>
                  <w:szCs w:val="20"/>
                  <w:lang w:val="en-US"/>
                </w:rPr>
                <w:t xml:space="preserve">Dr Zhivago. </w:t>
              </w:r>
              <w:r w:rsidRPr="00687DDE">
                <w:rPr>
                  <w:noProof/>
                  <w:sz w:val="20"/>
                  <w:szCs w:val="20"/>
                  <w:lang w:val="en-US"/>
                </w:rPr>
                <w:t>1965. [Film] Directed by David Lean. s.l.: Metro-Goldwyn-Mayer.</w:t>
              </w:r>
            </w:p>
            <w:p w14:paraId="6FBD6978" w14:textId="77777777" w:rsidR="00F95712" w:rsidRPr="00687DDE" w:rsidRDefault="00F95712" w:rsidP="00F95712">
              <w:pPr>
                <w:pStyle w:val="Bibliography"/>
                <w:rPr>
                  <w:noProof/>
                  <w:sz w:val="20"/>
                  <w:szCs w:val="20"/>
                  <w:lang w:val="en-US"/>
                </w:rPr>
              </w:pPr>
              <w:r w:rsidRPr="00687DDE">
                <w:rPr>
                  <w:noProof/>
                  <w:sz w:val="20"/>
                  <w:szCs w:val="20"/>
                  <w:lang w:val="en-US"/>
                </w:rPr>
                <w:t xml:space="preserve">Froebel Trust, 2022. </w:t>
              </w:r>
              <w:r w:rsidRPr="00687DDE">
                <w:rPr>
                  <w:i/>
                  <w:iCs/>
                  <w:noProof/>
                  <w:sz w:val="20"/>
                  <w:szCs w:val="20"/>
                  <w:lang w:val="en-US"/>
                </w:rPr>
                <w:t xml:space="preserve">Children and Nature. </w:t>
              </w:r>
              <w:r w:rsidRPr="00687DDE">
                <w:rPr>
                  <w:noProof/>
                  <w:sz w:val="20"/>
                  <w:szCs w:val="20"/>
                  <w:lang w:val="en-US"/>
                </w:rPr>
                <w:t xml:space="preserve">[Online] </w:t>
              </w:r>
              <w:r w:rsidRPr="00687DDE">
                <w:rPr>
                  <w:noProof/>
                  <w:sz w:val="20"/>
                  <w:szCs w:val="20"/>
                  <w:lang w:val="en-US"/>
                </w:rPr>
                <w:br/>
                <w:t xml:space="preserve">Available at: </w:t>
              </w:r>
              <w:r w:rsidRPr="00687DDE">
                <w:rPr>
                  <w:noProof/>
                  <w:sz w:val="20"/>
                  <w:szCs w:val="20"/>
                  <w:u w:val="single"/>
                  <w:lang w:val="en-US"/>
                </w:rPr>
                <w:t>https://www.froebel.org.uk/training-and-resources/children-and-nature</w:t>
              </w:r>
              <w:r w:rsidRPr="00687DDE">
                <w:rPr>
                  <w:noProof/>
                  <w:sz w:val="20"/>
                  <w:szCs w:val="20"/>
                  <w:lang w:val="en-US"/>
                </w:rPr>
                <w:br/>
                <w:t>[Accessed January 2023].</w:t>
              </w:r>
            </w:p>
            <w:p w14:paraId="508423CB" w14:textId="77777777" w:rsidR="00F95712" w:rsidRPr="00687DDE" w:rsidRDefault="00F95712" w:rsidP="00F95712">
              <w:pPr>
                <w:pStyle w:val="Bibliography"/>
                <w:rPr>
                  <w:noProof/>
                  <w:sz w:val="20"/>
                  <w:szCs w:val="20"/>
                  <w:lang w:val="en-US"/>
                </w:rPr>
              </w:pPr>
              <w:r w:rsidRPr="00687DDE">
                <w:rPr>
                  <w:noProof/>
                  <w:sz w:val="20"/>
                  <w:szCs w:val="20"/>
                  <w:lang w:val="en-US"/>
                </w:rPr>
                <w:t xml:space="preserve">Liebschner, J., 2002. </w:t>
              </w:r>
              <w:r w:rsidRPr="00687DDE">
                <w:rPr>
                  <w:i/>
                  <w:iCs/>
                  <w:noProof/>
                  <w:sz w:val="20"/>
                  <w:szCs w:val="20"/>
                  <w:lang w:val="en-US"/>
                </w:rPr>
                <w:t xml:space="preserve">Prussion ban of kindergarten, </w:t>
              </w:r>
              <w:r w:rsidRPr="00687DDE">
                <w:rPr>
                  <w:noProof/>
                  <w:sz w:val="20"/>
                  <w:szCs w:val="20"/>
                  <w:lang w:val="en-US"/>
                </w:rPr>
                <w:t>s.l.: friedrichfroebel.com.</w:t>
              </w:r>
            </w:p>
            <w:p w14:paraId="785DFEAE" w14:textId="77777777" w:rsidR="00F95712" w:rsidRPr="00687DDE" w:rsidRDefault="00F95712" w:rsidP="00F95712">
              <w:pPr>
                <w:pStyle w:val="Bibliography"/>
                <w:rPr>
                  <w:noProof/>
                  <w:sz w:val="20"/>
                  <w:szCs w:val="20"/>
                  <w:lang w:val="en-US"/>
                </w:rPr>
              </w:pPr>
              <w:r w:rsidRPr="00687DDE">
                <w:rPr>
                  <w:noProof/>
                  <w:sz w:val="20"/>
                  <w:szCs w:val="20"/>
                  <w:lang w:val="en-US"/>
                </w:rPr>
                <w:t xml:space="preserve">Marenholtz-Buelow, B. v., 1887. Pestalozzi and Froebel. In: </w:t>
              </w:r>
              <w:r w:rsidRPr="00687DDE">
                <w:rPr>
                  <w:i/>
                  <w:iCs/>
                  <w:noProof/>
                  <w:sz w:val="20"/>
                  <w:szCs w:val="20"/>
                  <w:lang w:val="en-US"/>
                </w:rPr>
                <w:t xml:space="preserve">Reminicences of Froebel. </w:t>
              </w:r>
              <w:r w:rsidRPr="00687DDE">
                <w:rPr>
                  <w:noProof/>
                  <w:sz w:val="20"/>
                  <w:szCs w:val="20"/>
                  <w:lang w:val="en-US"/>
                </w:rPr>
                <w:t>Boston: Lee and Shepard, p. 64.</w:t>
              </w:r>
            </w:p>
            <w:p w14:paraId="4900548B" w14:textId="77777777" w:rsidR="00F95712" w:rsidRPr="00687DDE" w:rsidRDefault="00F95712" w:rsidP="00F95712">
              <w:pPr>
                <w:pStyle w:val="Bibliography"/>
                <w:rPr>
                  <w:noProof/>
                  <w:sz w:val="20"/>
                  <w:szCs w:val="20"/>
                  <w:lang w:val="en-US"/>
                </w:rPr>
              </w:pPr>
              <w:r w:rsidRPr="00687DDE">
                <w:rPr>
                  <w:noProof/>
                  <w:sz w:val="20"/>
                  <w:szCs w:val="20"/>
                  <w:lang w:val="en-US"/>
                </w:rPr>
                <w:t xml:space="preserve">Minesota, C., 2019. </w:t>
              </w:r>
              <w:r w:rsidRPr="00687DDE">
                <w:rPr>
                  <w:i/>
                  <w:iCs/>
                  <w:noProof/>
                  <w:sz w:val="20"/>
                  <w:szCs w:val="20"/>
                  <w:lang w:val="en-US"/>
                </w:rPr>
                <w:t xml:space="preserve">What parents need to know abput insect bites and stings. </w:t>
              </w:r>
              <w:r w:rsidRPr="00687DDE">
                <w:rPr>
                  <w:noProof/>
                  <w:sz w:val="20"/>
                  <w:szCs w:val="20"/>
                  <w:lang w:val="en-US"/>
                </w:rPr>
                <w:t>[Art] (Children's Minesota).</w:t>
              </w:r>
            </w:p>
            <w:p w14:paraId="2CB831BD" w14:textId="77777777" w:rsidR="00F95712" w:rsidRPr="00687DDE" w:rsidRDefault="00F95712" w:rsidP="00F95712">
              <w:pPr>
                <w:pStyle w:val="Bibliography"/>
                <w:rPr>
                  <w:noProof/>
                  <w:sz w:val="20"/>
                  <w:szCs w:val="20"/>
                  <w:lang w:val="en-US"/>
                </w:rPr>
              </w:pPr>
              <w:r w:rsidRPr="00687DDE">
                <w:rPr>
                  <w:noProof/>
                  <w:sz w:val="20"/>
                  <w:szCs w:val="20"/>
                  <w:lang w:val="en-US"/>
                </w:rPr>
                <w:t xml:space="preserve">Vygotsky, L., 1978. </w:t>
              </w:r>
              <w:r w:rsidRPr="00687DDE">
                <w:rPr>
                  <w:i/>
                  <w:iCs/>
                  <w:noProof/>
                  <w:sz w:val="20"/>
                  <w:szCs w:val="20"/>
                  <w:lang w:val="en-US"/>
                </w:rPr>
                <w:t xml:space="preserve">Mind in Society. </w:t>
              </w:r>
              <w:r w:rsidRPr="00687DDE">
                <w:rPr>
                  <w:noProof/>
                  <w:sz w:val="20"/>
                  <w:szCs w:val="20"/>
                  <w:lang w:val="en-US"/>
                </w:rPr>
                <w:t>London: Harvard University Press.</w:t>
              </w:r>
            </w:p>
            <w:p w14:paraId="5D285E27" w14:textId="77777777" w:rsidR="00F95712" w:rsidRPr="00687DDE" w:rsidRDefault="00F95712" w:rsidP="00F95712">
              <w:pPr>
                <w:rPr>
                  <w:sz w:val="28"/>
                  <w:szCs w:val="28"/>
                </w:rPr>
              </w:pPr>
              <w:r w:rsidRPr="00687DDE">
                <w:rPr>
                  <w:b/>
                  <w:bCs/>
                  <w:noProof/>
                  <w:sz w:val="20"/>
                  <w:szCs w:val="20"/>
                </w:rPr>
                <w:fldChar w:fldCharType="end"/>
              </w:r>
            </w:p>
          </w:sdtContent>
        </w:sdt>
      </w:sdtContent>
    </w:sdt>
    <w:p w14:paraId="38F020E0" w14:textId="77777777" w:rsidR="00687DDE" w:rsidRDefault="00687DDE" w:rsidP="00347C68">
      <w:pPr>
        <w:spacing w:line="360" w:lineRule="auto"/>
        <w:rPr>
          <w:rFonts w:ascii="Abadi" w:hAnsi="Abadi"/>
          <w:b/>
          <w:bCs/>
          <w:color w:val="4472C4" w:themeColor="accent1"/>
          <w:sz w:val="44"/>
          <w:szCs w:val="44"/>
        </w:rPr>
      </w:pPr>
    </w:p>
    <w:p w14:paraId="383FAE35" w14:textId="77777777" w:rsidR="00687DDE" w:rsidRDefault="00687DDE" w:rsidP="00347C68">
      <w:pPr>
        <w:spacing w:line="360" w:lineRule="auto"/>
        <w:rPr>
          <w:rFonts w:ascii="Abadi" w:hAnsi="Abadi"/>
          <w:b/>
          <w:bCs/>
          <w:color w:val="4472C4" w:themeColor="accent1"/>
          <w:sz w:val="44"/>
          <w:szCs w:val="44"/>
        </w:rPr>
      </w:pPr>
    </w:p>
    <w:p w14:paraId="0860B9F2" w14:textId="77777777" w:rsidR="00687DDE" w:rsidRDefault="00687DDE" w:rsidP="00347C68">
      <w:pPr>
        <w:spacing w:line="360" w:lineRule="auto"/>
        <w:rPr>
          <w:rFonts w:ascii="Abadi" w:hAnsi="Abadi"/>
          <w:b/>
          <w:bCs/>
          <w:color w:val="4472C4" w:themeColor="accent1"/>
          <w:sz w:val="44"/>
          <w:szCs w:val="44"/>
        </w:rPr>
      </w:pPr>
    </w:p>
    <w:p w14:paraId="430D55E6" w14:textId="77777777" w:rsidR="00687DDE" w:rsidRDefault="00687DDE" w:rsidP="00347C68">
      <w:pPr>
        <w:spacing w:line="360" w:lineRule="auto"/>
        <w:rPr>
          <w:rFonts w:ascii="Abadi" w:hAnsi="Abadi"/>
          <w:b/>
          <w:bCs/>
          <w:color w:val="4472C4" w:themeColor="accent1"/>
          <w:sz w:val="44"/>
          <w:szCs w:val="44"/>
        </w:rPr>
      </w:pPr>
    </w:p>
    <w:p w14:paraId="68CD7DE6" w14:textId="77777777" w:rsidR="00687DDE" w:rsidRDefault="00687DDE" w:rsidP="00347C68">
      <w:pPr>
        <w:spacing w:line="360" w:lineRule="auto"/>
        <w:rPr>
          <w:rFonts w:ascii="Abadi" w:hAnsi="Abadi"/>
          <w:b/>
          <w:bCs/>
          <w:color w:val="4472C4" w:themeColor="accent1"/>
          <w:sz w:val="44"/>
          <w:szCs w:val="44"/>
        </w:rPr>
      </w:pPr>
    </w:p>
    <w:p w14:paraId="47CC4E7F" w14:textId="77777777" w:rsidR="00687DDE" w:rsidRDefault="00687DDE" w:rsidP="00347C68">
      <w:pPr>
        <w:spacing w:line="360" w:lineRule="auto"/>
        <w:rPr>
          <w:rFonts w:ascii="Abadi" w:hAnsi="Abadi"/>
          <w:b/>
          <w:bCs/>
          <w:color w:val="4472C4" w:themeColor="accent1"/>
          <w:sz w:val="44"/>
          <w:szCs w:val="44"/>
        </w:rPr>
      </w:pPr>
    </w:p>
    <w:p w14:paraId="15C51F2C" w14:textId="77777777" w:rsidR="00687DDE" w:rsidRDefault="00687DDE" w:rsidP="00347C68">
      <w:pPr>
        <w:spacing w:line="360" w:lineRule="auto"/>
        <w:rPr>
          <w:rFonts w:ascii="Abadi" w:hAnsi="Abadi"/>
          <w:b/>
          <w:bCs/>
          <w:color w:val="4472C4" w:themeColor="accent1"/>
          <w:sz w:val="44"/>
          <w:szCs w:val="44"/>
        </w:rPr>
      </w:pPr>
    </w:p>
    <w:p w14:paraId="0EC89818" w14:textId="77777777" w:rsidR="00687DDE" w:rsidRDefault="00687DDE" w:rsidP="00347C68">
      <w:pPr>
        <w:spacing w:line="360" w:lineRule="auto"/>
        <w:rPr>
          <w:rFonts w:ascii="Abadi" w:hAnsi="Abadi"/>
          <w:b/>
          <w:bCs/>
          <w:color w:val="4472C4" w:themeColor="accent1"/>
          <w:sz w:val="44"/>
          <w:szCs w:val="44"/>
        </w:rPr>
      </w:pPr>
    </w:p>
    <w:p w14:paraId="6FE01167" w14:textId="46498D90" w:rsidR="00347C68" w:rsidRPr="00DC0B34" w:rsidRDefault="00347C68" w:rsidP="00347C68">
      <w:pPr>
        <w:spacing w:line="360" w:lineRule="auto"/>
        <w:rPr>
          <w:rFonts w:ascii="Abadi" w:hAnsi="Abadi"/>
          <w:b/>
          <w:bCs/>
          <w:color w:val="4472C4" w:themeColor="accent1"/>
          <w:sz w:val="48"/>
          <w:szCs w:val="48"/>
        </w:rPr>
      </w:pPr>
      <w:r w:rsidRPr="00DC0B34">
        <w:rPr>
          <w:rFonts w:ascii="Abadi" w:hAnsi="Abadi"/>
          <w:b/>
          <w:bCs/>
          <w:color w:val="4472C4" w:themeColor="accent1"/>
          <w:sz w:val="44"/>
          <w:szCs w:val="44"/>
        </w:rPr>
        <w:t xml:space="preserve">The Overthinking Teacher: </w:t>
      </w:r>
      <w:r w:rsidRPr="00DC0B34">
        <w:rPr>
          <w:rFonts w:ascii="Abadi" w:hAnsi="Abadi"/>
          <w:b/>
          <w:bCs/>
          <w:color w:val="4472C4" w:themeColor="accent1"/>
          <w:sz w:val="48"/>
          <w:szCs w:val="48"/>
        </w:rPr>
        <w:tab/>
      </w:r>
      <w:r w:rsidRPr="00DC0B34">
        <w:rPr>
          <w:rFonts w:ascii="Abadi" w:hAnsi="Abadi"/>
          <w:b/>
          <w:bCs/>
          <w:color w:val="4472C4" w:themeColor="accent1"/>
          <w:sz w:val="48"/>
          <w:szCs w:val="48"/>
        </w:rPr>
        <w:tab/>
      </w:r>
    </w:p>
    <w:p w14:paraId="0208A17F" w14:textId="5F08455B" w:rsidR="00347C68" w:rsidRPr="00DC0B34" w:rsidRDefault="00347C68" w:rsidP="00347C68">
      <w:pPr>
        <w:spacing w:line="360" w:lineRule="auto"/>
        <w:rPr>
          <w:rFonts w:ascii="Abadi" w:hAnsi="Abadi"/>
          <w:color w:val="4472C4" w:themeColor="accent1"/>
          <w:sz w:val="44"/>
          <w:szCs w:val="44"/>
        </w:rPr>
      </w:pPr>
      <w:r w:rsidRPr="00DC0B34">
        <w:rPr>
          <w:rFonts w:ascii="Abadi" w:hAnsi="Abadi"/>
          <w:color w:val="4472C4" w:themeColor="accent1"/>
          <w:sz w:val="36"/>
          <w:szCs w:val="36"/>
        </w:rPr>
        <w:lastRenderedPageBreak/>
        <w:t>Let’s bring theory into it!</w:t>
      </w:r>
      <w:r w:rsidRPr="00DC0B34">
        <w:rPr>
          <w:rFonts w:ascii="Abadi" w:hAnsi="Abadi"/>
          <w:color w:val="4472C4" w:themeColor="accent1"/>
          <w:sz w:val="44"/>
          <w:szCs w:val="44"/>
        </w:rPr>
        <w:tab/>
      </w:r>
      <w:r w:rsidRPr="00DC0B34">
        <w:rPr>
          <w:rFonts w:ascii="Abadi" w:hAnsi="Abadi"/>
          <w:color w:val="4472C4" w:themeColor="accent1"/>
          <w:sz w:val="44"/>
          <w:szCs w:val="44"/>
        </w:rPr>
        <w:tab/>
      </w:r>
      <w:r w:rsidRPr="00DC0B34">
        <w:rPr>
          <w:rFonts w:ascii="Abadi" w:hAnsi="Abadi"/>
          <w:noProof/>
          <w:color w:val="4472C4" w:themeColor="accent1"/>
          <w:sz w:val="44"/>
          <w:szCs w:val="44"/>
        </w:rPr>
        <w:drawing>
          <wp:anchor distT="0" distB="0" distL="114300" distR="114300" simplePos="0" relativeHeight="251662336" behindDoc="1" locked="0" layoutInCell="1" allowOverlap="1" wp14:anchorId="66576E61" wp14:editId="43327D31">
            <wp:simplePos x="0" y="0"/>
            <wp:positionH relativeFrom="column">
              <wp:posOffset>3657600</wp:posOffset>
            </wp:positionH>
            <wp:positionV relativeFrom="paragraph">
              <wp:posOffset>-635</wp:posOffset>
            </wp:positionV>
            <wp:extent cx="1990090" cy="1120140"/>
            <wp:effectExtent l="0" t="0" r="0" b="3810"/>
            <wp:wrapTight wrapText="bothSides">
              <wp:wrapPolygon edited="0">
                <wp:start x="0" y="0"/>
                <wp:lineTo x="0" y="21306"/>
                <wp:lineTo x="21297" y="21306"/>
                <wp:lineTo x="21297" y="0"/>
                <wp:lineTo x="0" y="0"/>
              </wp:wrapPolygon>
            </wp:wrapTight>
            <wp:docPr id="16" name="Picture 16" descr="A group of children raising their han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hildren raising their hands&#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90090" cy="1120140"/>
                    </a:xfrm>
                    <a:prstGeom prst="rect">
                      <a:avLst/>
                    </a:prstGeom>
                  </pic:spPr>
                </pic:pic>
              </a:graphicData>
            </a:graphic>
          </wp:anchor>
        </w:drawing>
      </w:r>
    </w:p>
    <w:p w14:paraId="6B45934A" w14:textId="77777777" w:rsidR="002E0843" w:rsidRDefault="00347C68" w:rsidP="00347C68">
      <w:pPr>
        <w:spacing w:line="360" w:lineRule="auto"/>
        <w:rPr>
          <w:rFonts w:ascii="Abadi" w:hAnsi="Abadi"/>
          <w:color w:val="4472C4" w:themeColor="accent1"/>
        </w:rPr>
      </w:pPr>
      <w:r w:rsidRPr="00DC0B34">
        <w:rPr>
          <w:rFonts w:ascii="Abadi" w:hAnsi="Abadi"/>
          <w:color w:val="4472C4" w:themeColor="accent1"/>
        </w:rPr>
        <w:t>By Charlotte Teed</w:t>
      </w:r>
    </w:p>
    <w:p w14:paraId="46908FB6" w14:textId="77777777" w:rsidR="002E0843" w:rsidRDefault="002E0843" w:rsidP="00347C68">
      <w:pPr>
        <w:spacing w:line="360" w:lineRule="auto"/>
        <w:rPr>
          <w:rFonts w:ascii="Abadi" w:hAnsi="Abadi"/>
          <w:color w:val="4472C4" w:themeColor="accent1"/>
        </w:rPr>
      </w:pPr>
    </w:p>
    <w:p w14:paraId="20282908" w14:textId="3DAEC6FB" w:rsidR="00347C68" w:rsidRPr="00F91A12" w:rsidRDefault="002E0843" w:rsidP="00347C68">
      <w:pPr>
        <w:spacing w:line="360" w:lineRule="auto"/>
        <w:rPr>
          <w:color w:val="4472C4" w:themeColor="accent1"/>
        </w:rPr>
      </w:pPr>
      <w:r>
        <w:rPr>
          <w:rFonts w:ascii="Abadi" w:hAnsi="Abadi"/>
          <w:color w:val="4472C4" w:themeColor="accent1"/>
        </w:rPr>
        <w:tab/>
      </w:r>
      <w:r>
        <w:rPr>
          <w:rFonts w:ascii="Abadi" w:hAnsi="Abadi"/>
          <w:color w:val="4472C4" w:themeColor="accent1"/>
        </w:rPr>
        <w:tab/>
      </w:r>
      <w:r w:rsidR="00347C68">
        <w:rPr>
          <w:color w:val="4472C4" w:themeColor="accent1"/>
        </w:rPr>
        <w:tab/>
      </w:r>
      <w:r w:rsidR="00347C68">
        <w:rPr>
          <w:color w:val="4472C4" w:themeColor="accent1"/>
        </w:rPr>
        <w:tab/>
      </w:r>
      <w:r w:rsidR="00347C68">
        <w:rPr>
          <w:color w:val="4472C4" w:themeColor="accent1"/>
        </w:rPr>
        <w:tab/>
      </w:r>
      <w:r w:rsidR="00347C68">
        <w:rPr>
          <w:color w:val="4472C4" w:themeColor="accent1"/>
        </w:rPr>
        <w:tab/>
      </w:r>
      <w:r w:rsidR="00347C68">
        <w:rPr>
          <w:color w:val="4472C4" w:themeColor="accent1"/>
        </w:rPr>
        <w:tab/>
      </w:r>
      <w:r w:rsidR="00347C68">
        <w:rPr>
          <w:color w:val="4472C4" w:themeColor="accent1"/>
        </w:rPr>
        <w:tab/>
      </w:r>
      <w:sdt>
        <w:sdtPr>
          <w:rPr>
            <w:sz w:val="18"/>
            <w:szCs w:val="18"/>
          </w:rPr>
          <w:id w:val="879367889"/>
          <w:citation/>
        </w:sdtPr>
        <w:sdtContent>
          <w:r w:rsidR="00347C68" w:rsidRPr="002E0843">
            <w:rPr>
              <w:sz w:val="18"/>
              <w:szCs w:val="18"/>
            </w:rPr>
            <w:fldChar w:fldCharType="begin"/>
          </w:r>
          <w:r w:rsidR="00347C68" w:rsidRPr="002E0843">
            <w:rPr>
              <w:sz w:val="18"/>
              <w:szCs w:val="18"/>
            </w:rPr>
            <w:instrText xml:space="preserve"> CITATION Sun22 \l 2057 </w:instrText>
          </w:r>
          <w:r w:rsidR="00347C68" w:rsidRPr="002E0843">
            <w:rPr>
              <w:sz w:val="18"/>
              <w:szCs w:val="18"/>
            </w:rPr>
            <w:fldChar w:fldCharType="separate"/>
          </w:r>
          <w:r w:rsidR="00347C68" w:rsidRPr="002E0843">
            <w:rPr>
              <w:rFonts w:eastAsiaTheme="minorEastAsia"/>
              <w:noProof/>
              <w:sz w:val="18"/>
              <w:szCs w:val="18"/>
            </w:rPr>
            <w:t>(Sun, 2022)</w:t>
          </w:r>
          <w:r w:rsidR="00347C68" w:rsidRPr="002E0843">
            <w:rPr>
              <w:sz w:val="18"/>
              <w:szCs w:val="18"/>
            </w:rPr>
            <w:fldChar w:fldCharType="end"/>
          </w:r>
        </w:sdtContent>
      </w:sdt>
    </w:p>
    <w:p w14:paraId="3FBACB9C" w14:textId="4E580DEB" w:rsidR="00347C68" w:rsidRDefault="00347C68" w:rsidP="00347C68">
      <w:pPr>
        <w:spacing w:line="360" w:lineRule="auto"/>
      </w:pPr>
      <w:r>
        <w:t xml:space="preserve">Before starting my PGCE course or teachers training as some may call it, I had no idea of the philosophy or theories behind the </w:t>
      </w:r>
      <w:r w:rsidR="00687DDE">
        <w:t xml:space="preserve">teaching </w:t>
      </w:r>
      <w:r>
        <w:t xml:space="preserve">strategies that are used. Having been a Teaching Assistant for 10 years, I thought that the training would consist mostly of getting to know the curriculum, the </w:t>
      </w:r>
      <w:r w:rsidR="00687DDE">
        <w:t>creation</w:t>
      </w:r>
      <w:r>
        <w:t xml:space="preserve"> of schemes of work and managing behaviour. Little did I know that it’s all about the delivery and style in capturing and growing your audience, the whole pedagogy.</w:t>
      </w:r>
    </w:p>
    <w:p w14:paraId="7C21F6E3" w14:textId="77777777" w:rsidR="00347C68" w:rsidRDefault="00347C68" w:rsidP="00347C68">
      <w:pPr>
        <w:spacing w:line="360" w:lineRule="auto"/>
      </w:pPr>
      <w:r>
        <w:t xml:space="preserve">There are many great educational theorists out there, Carl Rogers and his person-centred approach </w:t>
      </w:r>
      <w:sdt>
        <w:sdtPr>
          <w:id w:val="-738559552"/>
          <w:citation/>
        </w:sdtPr>
        <w:sdtContent>
          <w:r>
            <w:fldChar w:fldCharType="begin"/>
          </w:r>
          <w:r>
            <w:instrText xml:space="preserve"> CITATION Car51 \l 2057 </w:instrText>
          </w:r>
          <w:r>
            <w:fldChar w:fldCharType="separate"/>
          </w:r>
          <w:r w:rsidRPr="00C92663">
            <w:rPr>
              <w:noProof/>
            </w:rPr>
            <w:t>(Rogers, 1951)</w:t>
          </w:r>
          <w:r>
            <w:fldChar w:fldCharType="end"/>
          </w:r>
        </w:sdtContent>
      </w:sdt>
      <w:r>
        <w:t xml:space="preserve">, and Maslow and his Hierarchy of Needs </w:t>
      </w:r>
      <w:sdt>
        <w:sdtPr>
          <w:id w:val="1413660866"/>
          <w:citation/>
        </w:sdtPr>
        <w:sdtContent>
          <w:r>
            <w:fldChar w:fldCharType="begin"/>
          </w:r>
          <w:r>
            <w:instrText xml:space="preserve"> CITATION Mas43 \l 2057 </w:instrText>
          </w:r>
          <w:r>
            <w:fldChar w:fldCharType="separate"/>
          </w:r>
          <w:r w:rsidRPr="00C92663">
            <w:rPr>
              <w:noProof/>
            </w:rPr>
            <w:t>(Maslow, 1943)</w:t>
          </w:r>
          <w:r>
            <w:fldChar w:fldCharType="end"/>
          </w:r>
        </w:sdtContent>
      </w:sdt>
      <w:r>
        <w:t xml:space="preserve">. But in this blog, I will be concentrating on Friedrich Froebel and Lev Vygotsky. </w:t>
      </w:r>
    </w:p>
    <w:p w14:paraId="3E094CCA" w14:textId="77777777" w:rsidR="00347C68" w:rsidRDefault="00347C68" w:rsidP="00347C68">
      <w:pPr>
        <w:spacing w:line="360" w:lineRule="auto"/>
      </w:pPr>
      <w:r>
        <w:tab/>
      </w:r>
      <w:r>
        <w:tab/>
      </w:r>
      <w:r>
        <w:tab/>
      </w:r>
      <w:r>
        <w:tab/>
      </w:r>
      <w:r>
        <w:tab/>
      </w:r>
      <w:r>
        <w:tab/>
      </w:r>
      <w:r>
        <w:tab/>
      </w:r>
      <w:r>
        <w:tab/>
      </w:r>
      <w:r>
        <w:tab/>
      </w:r>
      <w:r>
        <w:tab/>
      </w:r>
    </w:p>
    <w:p w14:paraId="05D3B1A3" w14:textId="77777777" w:rsidR="00347C68" w:rsidRDefault="00000000" w:rsidP="00347C68">
      <w:pPr>
        <w:spacing w:line="360" w:lineRule="auto"/>
        <w:rPr>
          <w:rFonts w:ascii="Abadi" w:hAnsi="Abadi"/>
          <w:color w:val="4472C4" w:themeColor="accent1"/>
          <w:sz w:val="44"/>
          <w:szCs w:val="44"/>
        </w:rPr>
      </w:pPr>
      <w:sdt>
        <w:sdtPr>
          <w:rPr>
            <w:rFonts w:ascii="Abadi" w:hAnsi="Abadi"/>
            <w:sz w:val="18"/>
            <w:szCs w:val="18"/>
          </w:rPr>
          <w:id w:val="1577239461"/>
          <w:citation/>
        </w:sdtPr>
        <w:sdtContent>
          <w:r w:rsidR="00347C68" w:rsidRPr="00156881">
            <w:rPr>
              <w:rFonts w:ascii="Abadi" w:hAnsi="Abadi"/>
              <w:sz w:val="18"/>
              <w:szCs w:val="18"/>
            </w:rPr>
            <w:fldChar w:fldCharType="begin"/>
          </w:r>
          <w:r w:rsidR="00347C68" w:rsidRPr="00156881">
            <w:rPr>
              <w:rFonts w:ascii="Abadi" w:hAnsi="Abadi"/>
              <w:sz w:val="18"/>
              <w:szCs w:val="18"/>
            </w:rPr>
            <w:instrText xml:space="preserve"> CITATION Gra12 \l 2057 </w:instrText>
          </w:r>
          <w:r w:rsidR="00347C68" w:rsidRPr="00156881">
            <w:rPr>
              <w:rFonts w:ascii="Abadi" w:hAnsi="Abadi"/>
              <w:sz w:val="18"/>
              <w:szCs w:val="18"/>
            </w:rPr>
            <w:fldChar w:fldCharType="separate"/>
          </w:r>
          <w:r w:rsidR="00347C68" w:rsidRPr="00156881">
            <w:rPr>
              <w:rFonts w:ascii="Abadi" w:hAnsi="Abadi"/>
              <w:noProof/>
              <w:sz w:val="18"/>
              <w:szCs w:val="18"/>
            </w:rPr>
            <w:t>(Granger, 2012)</w:t>
          </w:r>
          <w:r w:rsidR="00347C68" w:rsidRPr="00156881">
            <w:rPr>
              <w:rFonts w:ascii="Abadi" w:hAnsi="Abadi"/>
              <w:sz w:val="18"/>
              <w:szCs w:val="18"/>
            </w:rPr>
            <w:fldChar w:fldCharType="end"/>
          </w:r>
        </w:sdtContent>
      </w:sdt>
      <w:r w:rsidR="00347C68">
        <w:rPr>
          <w:noProof/>
        </w:rPr>
        <w:drawing>
          <wp:inline distT="0" distB="0" distL="0" distR="0" wp14:anchorId="02F9A79B" wp14:editId="3E9FA0E1">
            <wp:extent cx="1080268" cy="1164361"/>
            <wp:effectExtent l="0" t="0" r="5715" b="0"/>
            <wp:docPr id="17" name="Picture 17" descr="A person with long hai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long hair&#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87848" cy="1172531"/>
                    </a:xfrm>
                    <a:prstGeom prst="rect">
                      <a:avLst/>
                    </a:prstGeom>
                  </pic:spPr>
                </pic:pic>
              </a:graphicData>
            </a:graphic>
          </wp:inline>
        </w:drawing>
      </w:r>
      <w:r w:rsidR="00347C68" w:rsidRPr="00FD63E1">
        <w:rPr>
          <w:rFonts w:ascii="Abadi" w:hAnsi="Abadi"/>
          <w:color w:val="4472C4" w:themeColor="accent1"/>
          <w:sz w:val="44"/>
          <w:szCs w:val="44"/>
        </w:rPr>
        <w:t>Froebel</w:t>
      </w:r>
    </w:p>
    <w:p w14:paraId="25525BEF" w14:textId="246F36E5" w:rsidR="00347C68" w:rsidRDefault="00687DDE" w:rsidP="00347C68">
      <w:pPr>
        <w:spacing w:line="360" w:lineRule="auto"/>
      </w:pPr>
      <w:r>
        <w:t>Friedrich Froebel (1782-1852)</w:t>
      </w:r>
      <w:r w:rsidR="00347C68">
        <w:t xml:space="preserve"> </w:t>
      </w:r>
      <w:r>
        <w:t xml:space="preserve">is </w:t>
      </w:r>
      <w:r w:rsidR="00347C68">
        <w:t>considered the grandfather of early years</w:t>
      </w:r>
      <w:r w:rsidR="00347C68">
        <w:rPr>
          <w:sz w:val="16"/>
          <w:szCs w:val="16"/>
        </w:rPr>
        <w:t xml:space="preserve"> </w:t>
      </w:r>
      <w:r w:rsidR="00347C68">
        <w:t xml:space="preserve">education, he was the man who first realised that play was an important way that children learned </w:t>
      </w:r>
      <w:sdt>
        <w:sdtPr>
          <w:id w:val="250930672"/>
          <w:citation/>
        </w:sdtPr>
        <w:sdtContent>
          <w:r w:rsidR="00347C68">
            <w:fldChar w:fldCharType="begin"/>
          </w:r>
          <w:r w:rsidR="00347C68">
            <w:instrText xml:space="preserve"> CITATION Fro03 \l 2057 </w:instrText>
          </w:r>
          <w:r w:rsidR="00347C68">
            <w:fldChar w:fldCharType="separate"/>
          </w:r>
          <w:r w:rsidR="00347C68" w:rsidRPr="00C92663">
            <w:rPr>
              <w:noProof/>
            </w:rPr>
            <w:t>(Froebel, 1903)</w:t>
          </w:r>
          <w:r w:rsidR="00347C68">
            <w:fldChar w:fldCharType="end"/>
          </w:r>
        </w:sdtContent>
      </w:sdt>
      <w:r w:rsidR="00347C68">
        <w:t xml:space="preserve">. Wales’s Foundation Phase pedagogy lists a variety of play and child led activities in their framework today </w:t>
      </w:r>
      <w:sdt>
        <w:sdtPr>
          <w:id w:val="-1821187690"/>
          <w:citation/>
        </w:sdtPr>
        <w:sdtContent>
          <w:r w:rsidR="00347C68">
            <w:fldChar w:fldCharType="begin"/>
          </w:r>
          <w:r w:rsidR="00347C68">
            <w:instrText xml:space="preserve">CITATION Wel15 \p 15 \l 2057 </w:instrText>
          </w:r>
          <w:r w:rsidR="00347C68">
            <w:fldChar w:fldCharType="separate"/>
          </w:r>
          <w:r w:rsidR="00347C68" w:rsidRPr="00C756BA">
            <w:rPr>
              <w:noProof/>
            </w:rPr>
            <w:t>(Welsh Government, 2015, p. 15)</w:t>
          </w:r>
          <w:r w:rsidR="00347C68">
            <w:fldChar w:fldCharType="end"/>
          </w:r>
        </w:sdtContent>
      </w:sdt>
      <w:r w:rsidR="00347C68">
        <w:t xml:space="preserve">. </w:t>
      </w:r>
      <w:r>
        <w:t>It</w:t>
      </w:r>
      <w:r w:rsidR="00347C68">
        <w:t xml:space="preserve"> was considered by Froebel to be a child’s way of making sense of the world </w:t>
      </w:r>
      <w:sdt>
        <w:sdtPr>
          <w:id w:val="1579089087"/>
          <w:citation/>
        </w:sdtPr>
        <w:sdtContent>
          <w:r w:rsidR="00347C68">
            <w:fldChar w:fldCharType="begin"/>
          </w:r>
          <w:r w:rsidR="00347C68">
            <w:instrText xml:space="preserve"> CITATION Mar87 \l 2057 </w:instrText>
          </w:r>
          <w:r w:rsidR="00347C68">
            <w:fldChar w:fldCharType="separate"/>
          </w:r>
          <w:r w:rsidR="00347C68" w:rsidRPr="0090389D">
            <w:rPr>
              <w:noProof/>
            </w:rPr>
            <w:t>(Marenholtz-Buelow, 1887)</w:t>
          </w:r>
          <w:r w:rsidR="00347C68">
            <w:fldChar w:fldCharType="end"/>
          </w:r>
        </w:sdtContent>
      </w:sdt>
      <w:r w:rsidR="00347C68">
        <w:t xml:space="preserve">. Now that we </w:t>
      </w:r>
      <w:r>
        <w:t>appreciate</w:t>
      </w:r>
      <w:r w:rsidR="00347C68">
        <w:t xml:space="preserve"> this more fully, primary school education incorporates this by allocating play during lesson time and gives pupils the choice of what they would like to play, rotating the ‘games’ on offer per half term and relating to the </w:t>
      </w:r>
      <w:r>
        <w:t xml:space="preserve">current </w:t>
      </w:r>
      <w:r w:rsidR="00347C68">
        <w:t>topic</w:t>
      </w:r>
      <w:r>
        <w:t xml:space="preserve"> being explored</w:t>
      </w:r>
      <w:r w:rsidR="00347C68">
        <w:t xml:space="preserve">. For example, if the </w:t>
      </w:r>
      <w:r>
        <w:t>focus</w:t>
      </w:r>
      <w:r w:rsidR="00347C68">
        <w:t xml:space="preserve"> is healthy eating, then a café / kitchen area may be created with the opportunity for pupils to take it to the next level by creating menus and dealing with money when they are ready. This ties in with Froebel’s Principle of allowing the child to develop at their own pace </w:t>
      </w:r>
      <w:sdt>
        <w:sdtPr>
          <w:id w:val="670752748"/>
          <w:citation/>
        </w:sdtPr>
        <w:sdtContent>
          <w:r w:rsidR="00347C68">
            <w:fldChar w:fldCharType="begin"/>
          </w:r>
          <w:r w:rsidR="00347C68">
            <w:instrText xml:space="preserve"> CITATION The221 \l 2057 </w:instrText>
          </w:r>
          <w:r w:rsidR="00347C68">
            <w:fldChar w:fldCharType="separate"/>
          </w:r>
          <w:r w:rsidR="00347C68" w:rsidRPr="00212F26">
            <w:rPr>
              <w:noProof/>
            </w:rPr>
            <w:t>(The British Association for Early Childhood Education, 2022)</w:t>
          </w:r>
          <w:r w:rsidR="00347C68">
            <w:fldChar w:fldCharType="end"/>
          </w:r>
        </w:sdtContent>
      </w:sdt>
      <w:r w:rsidR="00347C68">
        <w:t xml:space="preserve">. An advocate for being in touch with the great outdoors, Froebel thought it was vitally important for children to interact and immerse themselves in nature </w:t>
      </w:r>
      <w:sdt>
        <w:sdtPr>
          <w:id w:val="-1863040643"/>
          <w:citation/>
        </w:sdtPr>
        <w:sdtContent>
          <w:r w:rsidR="00347C68">
            <w:fldChar w:fldCharType="begin"/>
          </w:r>
          <w:r w:rsidR="00347C68">
            <w:instrText xml:space="preserve"> CITATION Fro222 \l 2057 </w:instrText>
          </w:r>
          <w:r w:rsidR="00347C68">
            <w:fldChar w:fldCharType="separate"/>
          </w:r>
          <w:r w:rsidR="00347C68" w:rsidRPr="00212F26">
            <w:rPr>
              <w:noProof/>
            </w:rPr>
            <w:t>(Froebel Trust, 2022)</w:t>
          </w:r>
          <w:r w:rsidR="00347C68">
            <w:fldChar w:fldCharType="end"/>
          </w:r>
        </w:sdtContent>
      </w:sdt>
      <w:r w:rsidR="00347C68">
        <w:t xml:space="preserve">. Again, Wales have adopted this and promote </w:t>
      </w:r>
      <w:r w:rsidR="00347C68">
        <w:lastRenderedPageBreak/>
        <w:t xml:space="preserve">outdoor activities and play for 3-7 year olds, they even provide guidance on what resources to use </w:t>
      </w:r>
      <w:r w:rsidR="00BE614D">
        <w:t>for teachers who are new to it</w:t>
      </w:r>
      <w:r w:rsidR="00347C68">
        <w:t xml:space="preserve"> </w:t>
      </w:r>
      <w:sdt>
        <w:sdtPr>
          <w:id w:val="615333941"/>
          <w:citation/>
        </w:sdtPr>
        <w:sdtContent>
          <w:r w:rsidR="00347C68">
            <w:fldChar w:fldCharType="begin"/>
          </w:r>
          <w:r w:rsidR="00347C68">
            <w:instrText xml:space="preserve"> CITATION Wel09 \l 2057 </w:instrText>
          </w:r>
          <w:r w:rsidR="00347C68">
            <w:fldChar w:fldCharType="separate"/>
          </w:r>
          <w:r w:rsidR="00347C68" w:rsidRPr="006E2390">
            <w:rPr>
              <w:noProof/>
            </w:rPr>
            <w:t>(Welsh Assembly Government, 2009)</w:t>
          </w:r>
          <w:r w:rsidR="00347C68">
            <w:fldChar w:fldCharType="end"/>
          </w:r>
        </w:sdtContent>
      </w:sdt>
      <w:r w:rsidR="00347C68">
        <w:t xml:space="preserve"> as not only can it help promote a less sedentary lifestyle, it can incorporate risk taking, numeracy, physical and creative development, and worldly knowledge </w:t>
      </w:r>
      <w:sdt>
        <w:sdtPr>
          <w:id w:val="-372541344"/>
          <w:citation/>
        </w:sdtPr>
        <w:sdtContent>
          <w:r w:rsidR="00347C68">
            <w:fldChar w:fldCharType="begin"/>
          </w:r>
          <w:r w:rsidR="00347C68">
            <w:instrText xml:space="preserve"> CITATION Wel09 \l 2057 </w:instrText>
          </w:r>
          <w:r w:rsidR="00347C68">
            <w:fldChar w:fldCharType="separate"/>
          </w:r>
          <w:r w:rsidR="00347C68" w:rsidRPr="006E2390">
            <w:rPr>
              <w:noProof/>
            </w:rPr>
            <w:t>(Welsh Assembly Government, 2009)</w:t>
          </w:r>
          <w:r w:rsidR="00347C68">
            <w:fldChar w:fldCharType="end"/>
          </w:r>
        </w:sdtContent>
      </w:sdt>
      <w:r w:rsidR="00347C68">
        <w:t>. Being around nature is beneficial for</w:t>
      </w:r>
      <w:r w:rsidR="00BE614D">
        <w:t xml:space="preserve"> health and</w:t>
      </w:r>
      <w:r w:rsidR="00347C68">
        <w:t xml:space="preserve"> wellbeing too, in Japan they practice forest bathing or shirin-yoku which </w:t>
      </w:r>
      <w:r w:rsidR="00BE614D">
        <w:t xml:space="preserve">has proven to </w:t>
      </w:r>
      <w:r w:rsidR="00347C68">
        <w:t>reduce</w:t>
      </w:r>
      <w:r w:rsidR="00BE614D">
        <w:t xml:space="preserve"> the</w:t>
      </w:r>
      <w:r w:rsidR="00347C68">
        <w:t xml:space="preserve"> risk of disease </w:t>
      </w:r>
      <w:sdt>
        <w:sdtPr>
          <w:id w:val="-323123995"/>
          <w:citation/>
        </w:sdtPr>
        <w:sdtContent>
          <w:r w:rsidR="00347C68">
            <w:fldChar w:fldCharType="begin"/>
          </w:r>
          <w:r w:rsidR="00347C68">
            <w:instrText xml:space="preserve"> CITATION Har19 \l 2057 </w:instrText>
          </w:r>
          <w:r w:rsidR="00347C68">
            <w:fldChar w:fldCharType="separate"/>
          </w:r>
          <w:r w:rsidR="00347C68" w:rsidRPr="002848A1">
            <w:rPr>
              <w:noProof/>
            </w:rPr>
            <w:t>(Sherwood, 2019)</w:t>
          </w:r>
          <w:r w:rsidR="00347C68">
            <w:fldChar w:fldCharType="end"/>
          </w:r>
        </w:sdtContent>
      </w:sdt>
      <w:r w:rsidR="00347C68">
        <w:t>. It looks like Froebel was on to something, and way ahead of his time!</w:t>
      </w:r>
    </w:p>
    <w:p w14:paraId="639DAF9F" w14:textId="77777777" w:rsidR="00347C68" w:rsidRDefault="00347C68" w:rsidP="00347C68">
      <w:pPr>
        <w:spacing w:line="360" w:lineRule="auto"/>
      </w:pPr>
      <w:r>
        <w:tab/>
      </w:r>
      <w:r>
        <w:tab/>
      </w:r>
      <w:r>
        <w:tab/>
      </w:r>
      <w:r>
        <w:tab/>
      </w:r>
      <w:r>
        <w:tab/>
      </w:r>
      <w:r>
        <w:tab/>
      </w:r>
      <w:r>
        <w:tab/>
      </w:r>
      <w:r>
        <w:tab/>
      </w:r>
      <w:r>
        <w:tab/>
      </w:r>
      <w:r>
        <w:tab/>
      </w:r>
      <w:r>
        <w:tab/>
      </w:r>
      <w:r>
        <w:tab/>
      </w:r>
      <w:r>
        <w:tab/>
      </w:r>
      <w:r>
        <w:tab/>
      </w:r>
      <w:r>
        <w:tab/>
      </w:r>
      <w:r>
        <w:tab/>
      </w:r>
      <w:r>
        <w:tab/>
      </w:r>
      <w:r>
        <w:tab/>
      </w:r>
      <w:r w:rsidRPr="001C6539">
        <w:rPr>
          <w:rFonts w:ascii="Abadi" w:hAnsi="Abadi"/>
          <w:color w:val="4472C4" w:themeColor="accent1"/>
          <w:sz w:val="44"/>
          <w:szCs w:val="44"/>
        </w:rPr>
        <w:t>Vygotsky</w:t>
      </w:r>
      <w:r>
        <w:t xml:space="preserve">  </w:t>
      </w:r>
      <w:r>
        <w:rPr>
          <w:noProof/>
        </w:rPr>
        <w:drawing>
          <wp:inline distT="0" distB="0" distL="0" distR="0" wp14:anchorId="0CEB9ABB" wp14:editId="459BAAE3">
            <wp:extent cx="1037738" cy="1198794"/>
            <wp:effectExtent l="0" t="0" r="0" b="1905"/>
            <wp:docPr id="18" name="Picture 18" descr="A picture containing indoor, looking, posing, sta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indoor, looking, posing, staring&#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47401" cy="1209956"/>
                    </a:xfrm>
                    <a:prstGeom prst="rect">
                      <a:avLst/>
                    </a:prstGeom>
                  </pic:spPr>
                </pic:pic>
              </a:graphicData>
            </a:graphic>
          </wp:inline>
        </w:drawing>
      </w:r>
      <w:sdt>
        <w:sdtPr>
          <w:rPr>
            <w:sz w:val="18"/>
            <w:szCs w:val="18"/>
          </w:rPr>
          <w:id w:val="-333765421"/>
          <w:citation/>
        </w:sdtPr>
        <w:sdtContent>
          <w:r w:rsidRPr="00737CB8">
            <w:rPr>
              <w:sz w:val="18"/>
              <w:szCs w:val="18"/>
            </w:rPr>
            <w:fldChar w:fldCharType="begin"/>
          </w:r>
          <w:r w:rsidRPr="00737CB8">
            <w:rPr>
              <w:sz w:val="18"/>
              <w:szCs w:val="18"/>
            </w:rPr>
            <w:instrText xml:space="preserve"> CITATION Gal23 \l 2057 </w:instrText>
          </w:r>
          <w:r w:rsidRPr="00737CB8">
            <w:rPr>
              <w:sz w:val="18"/>
              <w:szCs w:val="18"/>
            </w:rPr>
            <w:fldChar w:fldCharType="separate"/>
          </w:r>
          <w:r w:rsidRPr="00737CB8">
            <w:rPr>
              <w:noProof/>
              <w:sz w:val="18"/>
              <w:szCs w:val="18"/>
            </w:rPr>
            <w:t xml:space="preserve"> (Gallery, 2023)</w:t>
          </w:r>
          <w:r w:rsidRPr="00737CB8">
            <w:rPr>
              <w:sz w:val="18"/>
              <w:szCs w:val="18"/>
            </w:rPr>
            <w:fldChar w:fldCharType="end"/>
          </w:r>
        </w:sdtContent>
      </w:sdt>
    </w:p>
    <w:p w14:paraId="336751C3" w14:textId="3862C5D8" w:rsidR="00347C68" w:rsidRDefault="00347C68" w:rsidP="00347C68">
      <w:pPr>
        <w:spacing w:line="360" w:lineRule="auto"/>
      </w:pPr>
      <w:r>
        <w:t xml:space="preserve">Vygotsky theorised that children’s development is influenced greatly by who is around them </w:t>
      </w:r>
      <w:sdt>
        <w:sdtPr>
          <w:id w:val="-751347462"/>
          <w:citation/>
        </w:sdtPr>
        <w:sdtContent>
          <w:r>
            <w:fldChar w:fldCharType="begin"/>
          </w:r>
          <w:r>
            <w:instrText xml:space="preserve"> CITATION McC22 \l 2057 </w:instrText>
          </w:r>
          <w:r>
            <w:fldChar w:fldCharType="separate"/>
          </w:r>
          <w:r w:rsidRPr="002848A1">
            <w:rPr>
              <w:noProof/>
            </w:rPr>
            <w:t>(McCleod, 2022)</w:t>
          </w:r>
          <w:r>
            <w:fldChar w:fldCharType="end"/>
          </w:r>
        </w:sdtContent>
      </w:sdt>
      <w:r>
        <w:t xml:space="preserve"> and they learn socially using a More Knowledgeable Other (MKO) </w:t>
      </w:r>
      <w:sdt>
        <w:sdtPr>
          <w:id w:val="1680079751"/>
          <w:citation/>
        </w:sdtPr>
        <w:sdtContent>
          <w:r>
            <w:fldChar w:fldCharType="begin"/>
          </w:r>
          <w:r>
            <w:instrText xml:space="preserve"> CITATION McC22 \l 2057 </w:instrText>
          </w:r>
          <w:r>
            <w:fldChar w:fldCharType="separate"/>
          </w:r>
          <w:r w:rsidRPr="002848A1">
            <w:rPr>
              <w:noProof/>
            </w:rPr>
            <w:t>(McCleod, 2022)</w:t>
          </w:r>
          <w:r>
            <w:fldChar w:fldCharType="end"/>
          </w:r>
        </w:sdtContent>
      </w:sdt>
      <w:r>
        <w:t xml:space="preserve">. This is evidenced by children who are affected by an unstable homelife and children who experience ACES (Adverse Childhood Experiences). This negative influence at home often leaves a child unable to learn adequately due to distractions and an inability to concentrate </w:t>
      </w:r>
      <w:sdt>
        <w:sdtPr>
          <w:id w:val="-2053069642"/>
          <w:citation/>
        </w:sdtPr>
        <w:sdtContent>
          <w:r>
            <w:fldChar w:fldCharType="begin"/>
          </w:r>
          <w:r>
            <w:instrText xml:space="preserve"> CITATION Pub17 \l 2057 </w:instrText>
          </w:r>
          <w:r>
            <w:fldChar w:fldCharType="separate"/>
          </w:r>
          <w:r w:rsidRPr="002848A1">
            <w:rPr>
              <w:noProof/>
            </w:rPr>
            <w:t>(Public Health Network Cymru, 2017)</w:t>
          </w:r>
          <w:r>
            <w:fldChar w:fldCharType="end"/>
          </w:r>
        </w:sdtContent>
      </w:sdt>
      <w:r>
        <w:t xml:space="preserve">. MKO’s are teacher’s best friends as children tend to be more receptive to help from friends </w:t>
      </w:r>
      <w:r w:rsidR="00201572">
        <w:t xml:space="preserve">(Richardson, 2011) </w:t>
      </w:r>
      <w:r>
        <w:t xml:space="preserve">so by seating a more IT literate friend next to one who is less so, the pupil becomes the MKO for the less IT savvy friend. It is worth mentioning too, that Vygotsky was aware that adults are the role models to </w:t>
      </w:r>
      <w:r w:rsidR="00201572">
        <w:t>children</w:t>
      </w:r>
      <w:r>
        <w:t xml:space="preserve"> </w:t>
      </w:r>
      <w:r w:rsidR="00201572">
        <w:t>view</w:t>
      </w:r>
      <w:r>
        <w:t xml:space="preserve"> the world so if teachers and figures of authority are seen negatively by care givers, it is likely that the child will adopt this attitude </w:t>
      </w:r>
      <w:sdt>
        <w:sdtPr>
          <w:id w:val="2050884615"/>
          <w:citation/>
        </w:sdtPr>
        <w:sdtContent>
          <w:r>
            <w:fldChar w:fldCharType="begin"/>
          </w:r>
          <w:r>
            <w:instrText xml:space="preserve"> CITATION McC22 \l 2057 </w:instrText>
          </w:r>
          <w:r>
            <w:fldChar w:fldCharType="separate"/>
          </w:r>
          <w:r w:rsidRPr="002848A1">
            <w:rPr>
              <w:noProof/>
            </w:rPr>
            <w:t>(McCleod, 2022)</w:t>
          </w:r>
          <w:r>
            <w:fldChar w:fldCharType="end"/>
          </w:r>
        </w:sdtContent>
      </w:sdt>
      <w:r>
        <w:t xml:space="preserve">. This is the reason that home-school links are so important. </w:t>
      </w:r>
    </w:p>
    <w:p w14:paraId="7D0BABD3" w14:textId="77777777" w:rsidR="00201572" w:rsidRDefault="00347C68" w:rsidP="00201572">
      <w:pPr>
        <w:spacing w:line="360" w:lineRule="auto"/>
      </w:pPr>
      <w:r>
        <w:t>Both theorists could be described as revolutionary for their time and the curriculum in our schools is changing to adapt to our shifting world to make learning more relevant, so hold on tight, take a breath and………………. teach.</w:t>
      </w:r>
    </w:p>
    <w:p w14:paraId="6CD661DD" w14:textId="61906F53" w:rsidR="006B21BB" w:rsidRDefault="006B21BB" w:rsidP="00201572">
      <w:pPr>
        <w:spacing w:line="360" w:lineRule="auto"/>
      </w:pPr>
      <w:r>
        <w:t>I</w:t>
      </w:r>
      <w:r>
        <w:t xml:space="preserve">f you enjoyed reading this subscribe here </w:t>
      </w:r>
      <w:r w:rsidRPr="00C148BD">
        <w:rPr>
          <w:color w:val="0070C0"/>
          <w:u w:val="single"/>
        </w:rPr>
        <w:t>theoverthinkingteacher.com</w:t>
      </w:r>
    </w:p>
    <w:p w14:paraId="69B881C6" w14:textId="79F7CF2B" w:rsidR="00347C68" w:rsidRDefault="00347C68" w:rsidP="00201572">
      <w:pPr>
        <w:spacing w:line="360" w:lineRule="auto"/>
      </w:pPr>
      <w:r w:rsidRPr="00205FAC">
        <w:t xml:space="preserve">Learn more about educational theorists here </w:t>
      </w:r>
      <w:hyperlink r:id="rId20" w:history="1">
        <w:r w:rsidRPr="00205FAC">
          <w:rPr>
            <w:rStyle w:val="Hyperlink"/>
          </w:rPr>
          <w:t>https://elearninginfographics.com/6-education-theorists-teachers-know-infographic/</w:t>
        </w:r>
      </w:hyperlink>
      <w:r>
        <w:t xml:space="preserve"> </w:t>
      </w:r>
    </w:p>
    <w:sdt>
      <w:sdtPr>
        <w:id w:val="694895440"/>
        <w:docPartObj>
          <w:docPartGallery w:val="Bibliographies"/>
          <w:docPartUnique/>
        </w:docPartObj>
      </w:sdtPr>
      <w:sdtEndPr>
        <w:rPr>
          <w:rFonts w:asciiTheme="minorHAnsi" w:eastAsiaTheme="minorHAnsi" w:hAnsiTheme="minorHAnsi" w:cstheme="minorBidi"/>
          <w:color w:val="auto"/>
          <w:sz w:val="20"/>
          <w:szCs w:val="20"/>
          <w:lang w:val="en-GB"/>
        </w:rPr>
      </w:sdtEndPr>
      <w:sdtContent>
        <w:p w14:paraId="0F051087" w14:textId="77777777" w:rsidR="00201572" w:rsidRDefault="00201572" w:rsidP="00201572">
          <w:pPr>
            <w:pStyle w:val="Heading1"/>
          </w:pPr>
          <w:r>
            <w:t>References</w:t>
          </w:r>
        </w:p>
        <w:sdt>
          <w:sdtPr>
            <w:id w:val="-573587230"/>
            <w:bibliography/>
          </w:sdtPr>
          <w:sdtEndPr>
            <w:rPr>
              <w:sz w:val="20"/>
              <w:szCs w:val="20"/>
            </w:rPr>
          </w:sdtEndPr>
          <w:sdtContent>
            <w:p w14:paraId="5057C689" w14:textId="77777777" w:rsidR="00201572" w:rsidRPr="00201572" w:rsidRDefault="00201572" w:rsidP="00201572">
              <w:pPr>
                <w:pStyle w:val="Bibliography"/>
                <w:rPr>
                  <w:noProof/>
                  <w:lang w:val="en-US"/>
                </w:rPr>
              </w:pPr>
              <w:r w:rsidRPr="00201572">
                <w:rPr>
                  <w:sz w:val="20"/>
                  <w:szCs w:val="20"/>
                </w:rPr>
                <w:fldChar w:fldCharType="begin"/>
              </w:r>
              <w:r w:rsidRPr="00201572">
                <w:rPr>
                  <w:sz w:val="20"/>
                  <w:szCs w:val="20"/>
                </w:rPr>
                <w:instrText xml:space="preserve"> BIBLIOGRAPHY </w:instrText>
              </w:r>
              <w:r w:rsidRPr="00201572">
                <w:rPr>
                  <w:sz w:val="20"/>
                  <w:szCs w:val="20"/>
                </w:rPr>
                <w:fldChar w:fldCharType="separate"/>
              </w:r>
              <w:r w:rsidRPr="00201572">
                <w:rPr>
                  <w:noProof/>
                  <w:sz w:val="20"/>
                  <w:szCs w:val="20"/>
                  <w:lang w:val="en-US"/>
                </w:rPr>
                <w:t xml:space="preserve">Froebel Trust, 2022. </w:t>
              </w:r>
              <w:r w:rsidRPr="00201572">
                <w:rPr>
                  <w:i/>
                  <w:iCs/>
                  <w:noProof/>
                  <w:sz w:val="20"/>
                  <w:szCs w:val="20"/>
                  <w:lang w:val="en-US"/>
                </w:rPr>
                <w:t xml:space="preserve">Children and Nature.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https://www.froebel.org.uk/training-and-resources/children-and-nature</w:t>
              </w:r>
              <w:r w:rsidRPr="00201572">
                <w:rPr>
                  <w:noProof/>
                  <w:sz w:val="20"/>
                  <w:szCs w:val="20"/>
                  <w:lang w:val="en-US"/>
                </w:rPr>
                <w:br/>
                <w:t>[Accessed January 2023].</w:t>
              </w:r>
            </w:p>
            <w:p w14:paraId="52685826" w14:textId="77777777" w:rsidR="00201572" w:rsidRPr="00201572" w:rsidRDefault="00201572" w:rsidP="00201572">
              <w:pPr>
                <w:pStyle w:val="Bibliography"/>
                <w:rPr>
                  <w:noProof/>
                  <w:sz w:val="20"/>
                  <w:szCs w:val="20"/>
                  <w:lang w:val="en-US"/>
                </w:rPr>
              </w:pPr>
              <w:r w:rsidRPr="00201572">
                <w:rPr>
                  <w:noProof/>
                  <w:sz w:val="20"/>
                  <w:szCs w:val="20"/>
                  <w:lang w:val="en-US"/>
                </w:rPr>
                <w:t xml:space="preserve">Froebel, F., 1903. </w:t>
              </w:r>
              <w:r w:rsidRPr="00201572">
                <w:rPr>
                  <w:i/>
                  <w:iCs/>
                  <w:noProof/>
                  <w:sz w:val="20"/>
                  <w:szCs w:val="20"/>
                  <w:lang w:val="en-US"/>
                </w:rPr>
                <w:t xml:space="preserve">The Education of Man. </w:t>
              </w:r>
              <w:r w:rsidRPr="00201572">
                <w:rPr>
                  <w:noProof/>
                  <w:sz w:val="20"/>
                  <w:szCs w:val="20"/>
                  <w:lang w:val="en-US"/>
                </w:rPr>
                <w:t>New York: D.Appleton and Company.</w:t>
              </w:r>
            </w:p>
            <w:p w14:paraId="080A969B" w14:textId="77777777" w:rsidR="00201572" w:rsidRPr="00201572" w:rsidRDefault="00201572" w:rsidP="00201572">
              <w:pPr>
                <w:pStyle w:val="Bibliography"/>
                <w:rPr>
                  <w:noProof/>
                  <w:sz w:val="20"/>
                  <w:szCs w:val="20"/>
                  <w:lang w:val="en-US"/>
                </w:rPr>
              </w:pPr>
              <w:r w:rsidRPr="00201572">
                <w:rPr>
                  <w:noProof/>
                  <w:sz w:val="20"/>
                  <w:szCs w:val="20"/>
                  <w:lang w:val="en-US"/>
                </w:rPr>
                <w:t xml:space="preserve">Gallery, L. V. I., 2023. </w:t>
              </w:r>
              <w:r w:rsidRPr="00201572">
                <w:rPr>
                  <w:i/>
                  <w:iCs/>
                  <w:noProof/>
                  <w:sz w:val="20"/>
                  <w:szCs w:val="20"/>
                  <w:lang w:val="en-US"/>
                </w:rPr>
                <w:t xml:space="preserve">Lev Vygotsky Image Gallery. </w:t>
              </w:r>
              <w:r w:rsidRPr="00201572">
                <w:rPr>
                  <w:noProof/>
                  <w:sz w:val="20"/>
                  <w:szCs w:val="20"/>
                  <w:lang w:val="en-US"/>
                </w:rPr>
                <w:t>[Art] (Lev Vygotsky Image Gallery).</w:t>
              </w:r>
            </w:p>
            <w:p w14:paraId="194061E6" w14:textId="77777777" w:rsidR="00201572" w:rsidRPr="00201572" w:rsidRDefault="00201572" w:rsidP="00201572">
              <w:pPr>
                <w:pStyle w:val="Bibliography"/>
                <w:rPr>
                  <w:noProof/>
                  <w:sz w:val="20"/>
                  <w:szCs w:val="20"/>
                  <w:lang w:val="en-US"/>
                </w:rPr>
              </w:pPr>
              <w:r w:rsidRPr="00201572">
                <w:rPr>
                  <w:noProof/>
                  <w:sz w:val="20"/>
                  <w:szCs w:val="20"/>
                  <w:lang w:val="en-US"/>
                </w:rPr>
                <w:t xml:space="preserve">Granger, 2012. </w:t>
              </w:r>
              <w:r w:rsidRPr="00201572">
                <w:rPr>
                  <w:i/>
                  <w:iCs/>
                  <w:noProof/>
                  <w:sz w:val="20"/>
                  <w:szCs w:val="20"/>
                  <w:lang w:val="en-US"/>
                </w:rPr>
                <w:t xml:space="preserve">Friedrich Froebel (1782-1852). </w:t>
              </w:r>
              <w:r w:rsidRPr="00201572">
                <w:rPr>
                  <w:noProof/>
                  <w:sz w:val="20"/>
                  <w:szCs w:val="20"/>
                  <w:lang w:val="en-US"/>
                </w:rPr>
                <w:t>[Art] (fineartamerica).</w:t>
              </w:r>
            </w:p>
            <w:p w14:paraId="55F860C3" w14:textId="77777777" w:rsidR="00201572" w:rsidRPr="00201572" w:rsidRDefault="00201572" w:rsidP="00201572">
              <w:pPr>
                <w:pStyle w:val="Bibliography"/>
                <w:rPr>
                  <w:noProof/>
                  <w:sz w:val="20"/>
                  <w:szCs w:val="20"/>
                  <w:lang w:val="en-US"/>
                </w:rPr>
              </w:pPr>
              <w:r w:rsidRPr="00201572">
                <w:rPr>
                  <w:noProof/>
                  <w:sz w:val="20"/>
                  <w:szCs w:val="20"/>
                  <w:lang w:val="en-US"/>
                </w:rPr>
                <w:t xml:space="preserve">Marenholtz-Buelow, B. v., 1887. Pestalozzi and Froebel. In: </w:t>
              </w:r>
              <w:r w:rsidRPr="00201572">
                <w:rPr>
                  <w:i/>
                  <w:iCs/>
                  <w:noProof/>
                  <w:sz w:val="20"/>
                  <w:szCs w:val="20"/>
                  <w:lang w:val="en-US"/>
                </w:rPr>
                <w:t xml:space="preserve">Reminicences of Froebel. </w:t>
              </w:r>
              <w:r w:rsidRPr="00201572">
                <w:rPr>
                  <w:noProof/>
                  <w:sz w:val="20"/>
                  <w:szCs w:val="20"/>
                  <w:lang w:val="en-US"/>
                </w:rPr>
                <w:t>Boston: Lee and Shepard, p. 64.</w:t>
              </w:r>
            </w:p>
            <w:p w14:paraId="34A4F920" w14:textId="77777777" w:rsidR="00201572" w:rsidRPr="00201572" w:rsidRDefault="00201572" w:rsidP="00201572">
              <w:pPr>
                <w:pStyle w:val="Bibliography"/>
                <w:rPr>
                  <w:noProof/>
                  <w:sz w:val="20"/>
                  <w:szCs w:val="20"/>
                  <w:lang w:val="en-US"/>
                </w:rPr>
              </w:pPr>
              <w:r w:rsidRPr="00201572">
                <w:rPr>
                  <w:noProof/>
                  <w:sz w:val="20"/>
                  <w:szCs w:val="20"/>
                  <w:lang w:val="en-US"/>
                </w:rPr>
                <w:t xml:space="preserve">Maslow, A., 1943. </w:t>
              </w:r>
              <w:r w:rsidRPr="00201572">
                <w:rPr>
                  <w:i/>
                  <w:iCs/>
                  <w:noProof/>
                  <w:sz w:val="20"/>
                  <w:szCs w:val="20"/>
                  <w:lang w:val="en-US"/>
                </w:rPr>
                <w:t xml:space="preserve">Motivation and Personality. </w:t>
              </w:r>
              <w:r w:rsidRPr="00201572">
                <w:rPr>
                  <w:noProof/>
                  <w:sz w:val="20"/>
                  <w:szCs w:val="20"/>
                  <w:lang w:val="en-US"/>
                </w:rPr>
                <w:t>s.l.:Harper &amp; Row, Publishers, inc.</w:t>
              </w:r>
            </w:p>
            <w:p w14:paraId="37F603C3" w14:textId="77777777" w:rsidR="00201572" w:rsidRPr="00201572" w:rsidRDefault="00201572" w:rsidP="00201572">
              <w:pPr>
                <w:pStyle w:val="Bibliography"/>
                <w:rPr>
                  <w:noProof/>
                  <w:sz w:val="20"/>
                  <w:szCs w:val="20"/>
                  <w:lang w:val="en-US"/>
                </w:rPr>
              </w:pPr>
              <w:r w:rsidRPr="00201572">
                <w:rPr>
                  <w:noProof/>
                  <w:sz w:val="20"/>
                  <w:szCs w:val="20"/>
                  <w:lang w:val="en-US"/>
                </w:rPr>
                <w:t xml:space="preserve">McCleod, S., 2022. </w:t>
              </w:r>
              <w:r w:rsidRPr="00201572">
                <w:rPr>
                  <w:i/>
                  <w:iCs/>
                  <w:noProof/>
                  <w:sz w:val="20"/>
                  <w:szCs w:val="20"/>
                  <w:lang w:val="en-US"/>
                </w:rPr>
                <w:t xml:space="preserve">Vygotsky's Sociocultural Theory of Cognitive Development.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https://www.simplypsychology.org/vygotsky.html</w:t>
              </w:r>
              <w:r w:rsidRPr="00201572">
                <w:rPr>
                  <w:noProof/>
                  <w:sz w:val="20"/>
                  <w:szCs w:val="20"/>
                  <w:lang w:val="en-US"/>
                </w:rPr>
                <w:br/>
                <w:t>[Accessed 2023].</w:t>
              </w:r>
            </w:p>
            <w:p w14:paraId="73FB2016" w14:textId="77777777" w:rsidR="00201572" w:rsidRPr="00201572" w:rsidRDefault="00201572" w:rsidP="00201572">
              <w:pPr>
                <w:pStyle w:val="Bibliography"/>
                <w:rPr>
                  <w:noProof/>
                  <w:sz w:val="20"/>
                  <w:szCs w:val="20"/>
                  <w:lang w:val="en-US"/>
                </w:rPr>
              </w:pPr>
              <w:r w:rsidRPr="00201572">
                <w:rPr>
                  <w:noProof/>
                  <w:sz w:val="20"/>
                  <w:szCs w:val="20"/>
                  <w:lang w:val="en-US"/>
                </w:rPr>
                <w:t xml:space="preserve">Public Health Network Cymru, 2017. </w:t>
              </w:r>
              <w:r w:rsidRPr="00201572">
                <w:rPr>
                  <w:i/>
                  <w:iCs/>
                  <w:noProof/>
                  <w:sz w:val="20"/>
                  <w:szCs w:val="20"/>
                  <w:lang w:val="en-US"/>
                </w:rPr>
                <w:t xml:space="preserve">Adverse Childhood Experiences (ACES), </w:t>
              </w:r>
              <w:r w:rsidRPr="00201572">
                <w:rPr>
                  <w:noProof/>
                  <w:sz w:val="20"/>
                  <w:szCs w:val="20"/>
                  <w:lang w:val="en-US"/>
                </w:rPr>
                <w:t>s.l.: YouTube.</w:t>
              </w:r>
            </w:p>
            <w:p w14:paraId="040ADA71" w14:textId="77777777" w:rsidR="00201572" w:rsidRPr="00201572" w:rsidRDefault="00201572" w:rsidP="00201572">
              <w:pPr>
                <w:pStyle w:val="Bibliography"/>
                <w:rPr>
                  <w:noProof/>
                  <w:sz w:val="20"/>
                  <w:szCs w:val="20"/>
                  <w:lang w:val="en-US"/>
                </w:rPr>
              </w:pPr>
              <w:r w:rsidRPr="00201572">
                <w:rPr>
                  <w:noProof/>
                  <w:sz w:val="20"/>
                  <w:szCs w:val="20"/>
                  <w:lang w:val="en-US"/>
                </w:rPr>
                <w:t xml:space="preserve">Richardson, H., 2011. </w:t>
              </w:r>
              <w:r w:rsidRPr="00201572">
                <w:rPr>
                  <w:i/>
                  <w:iCs/>
                  <w:noProof/>
                  <w:sz w:val="20"/>
                  <w:szCs w:val="20"/>
                  <w:lang w:val="en-US"/>
                </w:rPr>
                <w:t xml:space="preserve">Pupils' can help teach each other to read and do maths'.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https://www.bbc.co.uk/news/education-14896716</w:t>
              </w:r>
              <w:r w:rsidRPr="00201572">
                <w:rPr>
                  <w:noProof/>
                  <w:sz w:val="20"/>
                  <w:szCs w:val="20"/>
                  <w:lang w:val="en-US"/>
                </w:rPr>
                <w:br/>
                <w:t>[Accessed 2022].</w:t>
              </w:r>
            </w:p>
            <w:p w14:paraId="2F6ACAA3" w14:textId="77777777" w:rsidR="00201572" w:rsidRPr="00201572" w:rsidRDefault="00201572" w:rsidP="00201572">
              <w:pPr>
                <w:pStyle w:val="Bibliography"/>
                <w:rPr>
                  <w:noProof/>
                  <w:sz w:val="20"/>
                  <w:szCs w:val="20"/>
                  <w:lang w:val="en-US"/>
                </w:rPr>
              </w:pPr>
              <w:r w:rsidRPr="00201572">
                <w:rPr>
                  <w:noProof/>
                  <w:sz w:val="20"/>
                  <w:szCs w:val="20"/>
                  <w:lang w:val="en-US"/>
                </w:rPr>
                <w:t xml:space="preserve">Rogers, C., 1951. Play Therapy. In: L. Carmichael, ed. </w:t>
              </w:r>
              <w:r w:rsidRPr="00201572">
                <w:rPr>
                  <w:i/>
                  <w:iCs/>
                  <w:noProof/>
                  <w:sz w:val="20"/>
                  <w:szCs w:val="20"/>
                  <w:lang w:val="en-US"/>
                </w:rPr>
                <w:t xml:space="preserve">Client Centered Therapy. </w:t>
              </w:r>
              <w:r w:rsidRPr="00201572">
                <w:rPr>
                  <w:noProof/>
                  <w:sz w:val="20"/>
                  <w:szCs w:val="20"/>
                  <w:lang w:val="en-US"/>
                </w:rPr>
                <w:t>London: Constable and Company Limited, pp. 235-277.</w:t>
              </w:r>
            </w:p>
            <w:p w14:paraId="2EECA1CA" w14:textId="77777777" w:rsidR="00201572" w:rsidRPr="00201572" w:rsidRDefault="00201572" w:rsidP="00201572">
              <w:pPr>
                <w:pStyle w:val="Bibliography"/>
                <w:rPr>
                  <w:noProof/>
                  <w:sz w:val="20"/>
                  <w:szCs w:val="20"/>
                  <w:lang w:val="en-US"/>
                </w:rPr>
              </w:pPr>
              <w:r w:rsidRPr="00201572">
                <w:rPr>
                  <w:noProof/>
                  <w:sz w:val="20"/>
                  <w:szCs w:val="20"/>
                  <w:lang w:val="en-US"/>
                </w:rPr>
                <w:t xml:space="preserve">Sherwood, H., 2019. </w:t>
              </w:r>
              <w:r w:rsidRPr="00201572">
                <w:rPr>
                  <w:i/>
                  <w:iCs/>
                  <w:noProof/>
                  <w:sz w:val="20"/>
                  <w:szCs w:val="20"/>
                  <w:lang w:val="en-US"/>
                </w:rPr>
                <w:t xml:space="preserve">Geting back to nature: how forest bathing can make us feel better, </w:t>
              </w:r>
              <w:r w:rsidRPr="00201572">
                <w:rPr>
                  <w:noProof/>
                  <w:sz w:val="20"/>
                  <w:szCs w:val="20"/>
                  <w:lang w:val="en-US"/>
                </w:rPr>
                <w:t>s.l.: The Observer.</w:t>
              </w:r>
            </w:p>
            <w:p w14:paraId="47077C4D" w14:textId="77777777" w:rsidR="00201572" w:rsidRPr="00201572" w:rsidRDefault="00201572" w:rsidP="00201572">
              <w:pPr>
                <w:pStyle w:val="Bibliography"/>
                <w:rPr>
                  <w:noProof/>
                  <w:sz w:val="20"/>
                  <w:szCs w:val="20"/>
                  <w:lang w:val="en-US"/>
                </w:rPr>
              </w:pPr>
              <w:r w:rsidRPr="00201572">
                <w:rPr>
                  <w:noProof/>
                  <w:sz w:val="20"/>
                  <w:szCs w:val="20"/>
                  <w:lang w:val="en-US"/>
                </w:rPr>
                <w:t xml:space="preserve">Sun, H., 2022. </w:t>
              </w:r>
              <w:r w:rsidRPr="00201572">
                <w:rPr>
                  <w:i/>
                  <w:iCs/>
                  <w:noProof/>
                  <w:sz w:val="20"/>
                  <w:szCs w:val="20"/>
                  <w:lang w:val="en-US"/>
                </w:rPr>
                <w:t xml:space="preserve">Teachers look for new careers. </w:t>
              </w:r>
              <w:r w:rsidRPr="00201572">
                <w:rPr>
                  <w:noProof/>
                  <w:sz w:val="20"/>
                  <w:szCs w:val="20"/>
                  <w:lang w:val="en-US"/>
                </w:rPr>
                <w:t>[Art] (Herald Sun).</w:t>
              </w:r>
            </w:p>
            <w:p w14:paraId="05387F7A" w14:textId="77777777" w:rsidR="00201572" w:rsidRPr="00201572" w:rsidRDefault="00201572" w:rsidP="00201572">
              <w:pPr>
                <w:pStyle w:val="Bibliography"/>
                <w:rPr>
                  <w:noProof/>
                  <w:sz w:val="20"/>
                  <w:szCs w:val="20"/>
                  <w:lang w:val="en-US"/>
                </w:rPr>
              </w:pPr>
              <w:r w:rsidRPr="00201572">
                <w:rPr>
                  <w:noProof/>
                  <w:sz w:val="20"/>
                  <w:szCs w:val="20"/>
                  <w:lang w:val="en-US"/>
                </w:rPr>
                <w:t xml:space="preserve">The British Association for Early Childhood Education, 2022. </w:t>
              </w:r>
              <w:r w:rsidRPr="00201572">
                <w:rPr>
                  <w:i/>
                  <w:iCs/>
                  <w:noProof/>
                  <w:sz w:val="20"/>
                  <w:szCs w:val="20"/>
                  <w:lang w:val="en-US"/>
                </w:rPr>
                <w:t xml:space="preserve">Friedrich Froebel.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https://early-education.org.uk/friedrich-froebel/</w:t>
              </w:r>
              <w:r w:rsidRPr="00201572">
                <w:rPr>
                  <w:noProof/>
                  <w:sz w:val="20"/>
                  <w:szCs w:val="20"/>
                  <w:lang w:val="en-US"/>
                </w:rPr>
                <w:br/>
                <w:t>[Accessed 13 December 2022].</w:t>
              </w:r>
            </w:p>
            <w:p w14:paraId="637F1534" w14:textId="77777777" w:rsidR="00201572" w:rsidRPr="00201572" w:rsidRDefault="00201572" w:rsidP="00201572">
              <w:pPr>
                <w:pStyle w:val="Bibliography"/>
                <w:rPr>
                  <w:noProof/>
                  <w:sz w:val="20"/>
                  <w:szCs w:val="20"/>
                  <w:lang w:val="en-US"/>
                </w:rPr>
              </w:pPr>
              <w:r w:rsidRPr="00201572">
                <w:rPr>
                  <w:noProof/>
                  <w:sz w:val="20"/>
                  <w:szCs w:val="20"/>
                  <w:lang w:val="en-US"/>
                </w:rPr>
                <w:t xml:space="preserve">The Early Years and Childcare Service, 2021. </w:t>
              </w:r>
              <w:r w:rsidRPr="00201572">
                <w:rPr>
                  <w:i/>
                  <w:iCs/>
                  <w:noProof/>
                  <w:sz w:val="20"/>
                  <w:szCs w:val="20"/>
                  <w:lang w:val="en-US"/>
                </w:rPr>
                <w:t xml:space="preserve">Exploring Pedagogy - Introducing Lev Vygotsky.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https://www.theeducationpeople.org/blog/exploring-pedagogy-introducing-lev-vygotsky/#:~:text=Vygotsky%20was%20home-schooled%20up%20to%20the%20age%20of,He%20initially%20studied%20medicine%20before%20transferring%20to%20law.</w:t>
              </w:r>
              <w:r w:rsidRPr="00201572">
                <w:rPr>
                  <w:noProof/>
                  <w:sz w:val="20"/>
                  <w:szCs w:val="20"/>
                  <w:lang w:val="en-US"/>
                </w:rPr>
                <w:br/>
                <w:t>[Accessed 21 December 2022].</w:t>
              </w:r>
            </w:p>
            <w:p w14:paraId="1D5D5A56" w14:textId="77777777" w:rsidR="00201572" w:rsidRPr="00201572" w:rsidRDefault="00201572" w:rsidP="00201572">
              <w:pPr>
                <w:pStyle w:val="Bibliography"/>
                <w:rPr>
                  <w:noProof/>
                  <w:sz w:val="20"/>
                  <w:szCs w:val="20"/>
                  <w:lang w:val="en-US"/>
                </w:rPr>
              </w:pPr>
              <w:r w:rsidRPr="00201572">
                <w:rPr>
                  <w:noProof/>
                  <w:sz w:val="20"/>
                  <w:szCs w:val="20"/>
                  <w:lang w:val="en-US"/>
                </w:rPr>
                <w:t xml:space="preserve">Welsh Assembly Government, 2009. </w:t>
              </w:r>
              <w:r w:rsidRPr="00201572">
                <w:rPr>
                  <w:i/>
                  <w:iCs/>
                  <w:noProof/>
                  <w:sz w:val="20"/>
                  <w:szCs w:val="20"/>
                  <w:lang w:val="en-US"/>
                </w:rPr>
                <w:t xml:space="preserve">Foundation Phase Outdoor Learning Handbook.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https://hwb.gov.wales/storage/fcb8539c-9be7-4883-8542-35d7b54b56f2/foundation-phase-outdoor-learning-handbook.pdf</w:t>
              </w:r>
            </w:p>
            <w:p w14:paraId="215F650B" w14:textId="77777777" w:rsidR="00201572" w:rsidRPr="00201572" w:rsidRDefault="00201572" w:rsidP="00201572">
              <w:pPr>
                <w:pStyle w:val="Bibliography"/>
                <w:rPr>
                  <w:noProof/>
                  <w:sz w:val="20"/>
                  <w:szCs w:val="20"/>
                  <w:lang w:val="en-US"/>
                </w:rPr>
              </w:pPr>
              <w:r w:rsidRPr="00201572">
                <w:rPr>
                  <w:noProof/>
                  <w:sz w:val="20"/>
                  <w:szCs w:val="20"/>
                  <w:lang w:val="en-US"/>
                </w:rPr>
                <w:t xml:space="preserve">Welsh Government, 2015. </w:t>
              </w:r>
              <w:r w:rsidRPr="00201572">
                <w:rPr>
                  <w:i/>
                  <w:iCs/>
                  <w:noProof/>
                  <w:sz w:val="20"/>
                  <w:szCs w:val="20"/>
                  <w:lang w:val="en-US"/>
                </w:rPr>
                <w:t xml:space="preserve">Foundation Phase Framework. </w:t>
              </w:r>
              <w:r w:rsidRPr="00201572">
                <w:rPr>
                  <w:noProof/>
                  <w:sz w:val="20"/>
                  <w:szCs w:val="20"/>
                  <w:lang w:val="en-US"/>
                </w:rPr>
                <w:t xml:space="preserve">[Online] </w:t>
              </w:r>
              <w:r w:rsidRPr="00201572">
                <w:rPr>
                  <w:noProof/>
                  <w:sz w:val="20"/>
                  <w:szCs w:val="20"/>
                  <w:lang w:val="en-US"/>
                </w:rPr>
                <w:br/>
                <w:t xml:space="preserve">Available at: </w:t>
              </w:r>
              <w:r w:rsidRPr="00201572">
                <w:rPr>
                  <w:noProof/>
                  <w:sz w:val="20"/>
                  <w:szCs w:val="20"/>
                  <w:u w:val="single"/>
                  <w:lang w:val="en-US"/>
                </w:rPr>
                <w:t>https://www.earlyyears.wales/sites/default/files/foundation-phase-framework.pdf</w:t>
              </w:r>
              <w:r w:rsidRPr="00201572">
                <w:rPr>
                  <w:noProof/>
                  <w:sz w:val="20"/>
                  <w:szCs w:val="20"/>
                  <w:lang w:val="en-US"/>
                </w:rPr>
                <w:br/>
                <w:t>[Accessed 2023].</w:t>
              </w:r>
            </w:p>
            <w:p w14:paraId="63B41BA1" w14:textId="77777777" w:rsidR="00201572" w:rsidRPr="00201572" w:rsidRDefault="00201572" w:rsidP="00201572">
              <w:pPr>
                <w:rPr>
                  <w:sz w:val="20"/>
                  <w:szCs w:val="20"/>
                </w:rPr>
              </w:pPr>
              <w:r w:rsidRPr="00201572">
                <w:rPr>
                  <w:b/>
                  <w:bCs/>
                  <w:noProof/>
                  <w:sz w:val="20"/>
                  <w:szCs w:val="20"/>
                </w:rPr>
                <w:fldChar w:fldCharType="end"/>
              </w:r>
            </w:p>
          </w:sdtContent>
        </w:sdt>
      </w:sdtContent>
    </w:sdt>
    <w:p w14:paraId="758D62B4" w14:textId="77777777" w:rsidR="00F95712" w:rsidRDefault="00F95712"/>
    <w:sectPr w:rsidR="00F957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Bahnschrift SemiBold">
    <w:panose1 w:val="020B0502040204020203"/>
    <w:charset w:val="00"/>
    <w:family w:val="swiss"/>
    <w:pitch w:val="variable"/>
    <w:sig w:usb0="A00002C7" w:usb1="00000002" w:usb2="00000000" w:usb3="00000000" w:csb0="0000019F" w:csb1="00000000"/>
  </w:font>
  <w:font w:name="AngsanaUPC">
    <w:altName w:val="AngsanaUPC"/>
    <w:charset w:val="DE"/>
    <w:family w:val="roman"/>
    <w:pitch w:val="variable"/>
    <w:sig w:usb0="81000003" w:usb1="00000000" w:usb2="00000000" w:usb3="00000000" w:csb0="00010001" w:csb1="00000000"/>
  </w:font>
  <w:font w:name="Abadi">
    <w:altName w:val="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483865"/>
    <w:multiLevelType w:val="hybridMultilevel"/>
    <w:tmpl w:val="7150A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1182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5F5"/>
    <w:rsid w:val="000D42EA"/>
    <w:rsid w:val="001E27CF"/>
    <w:rsid w:val="00201572"/>
    <w:rsid w:val="002E0843"/>
    <w:rsid w:val="00347C68"/>
    <w:rsid w:val="005C32E2"/>
    <w:rsid w:val="00604B5F"/>
    <w:rsid w:val="00687DDE"/>
    <w:rsid w:val="006B21BB"/>
    <w:rsid w:val="007215F5"/>
    <w:rsid w:val="00841752"/>
    <w:rsid w:val="00B44C5B"/>
    <w:rsid w:val="00BD6227"/>
    <w:rsid w:val="00BE614D"/>
    <w:rsid w:val="00C25D2A"/>
    <w:rsid w:val="00DC0B34"/>
    <w:rsid w:val="00DC1F7A"/>
    <w:rsid w:val="00DF444D"/>
    <w:rsid w:val="00E34E9D"/>
    <w:rsid w:val="00E7305E"/>
    <w:rsid w:val="00F53BC4"/>
    <w:rsid w:val="00F95712"/>
    <w:rsid w:val="00FE7D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4EFF1"/>
  <w15:chartTrackingRefBased/>
  <w15:docId w15:val="{2E50F157-DED5-4A72-ACC8-CB898995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5F5"/>
    <w:rPr>
      <w:rFonts w:eastAsiaTheme="minorHAnsi"/>
      <w:lang w:eastAsia="en-US"/>
    </w:rPr>
  </w:style>
  <w:style w:type="paragraph" w:styleId="Heading1">
    <w:name w:val="heading 1"/>
    <w:basedOn w:val="Normal"/>
    <w:next w:val="Normal"/>
    <w:link w:val="Heading1Char"/>
    <w:uiPriority w:val="9"/>
    <w:qFormat/>
    <w:rsid w:val="007215F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5F5"/>
    <w:rPr>
      <w:rFonts w:asciiTheme="majorHAnsi" w:eastAsiaTheme="majorEastAsia" w:hAnsiTheme="majorHAnsi" w:cstheme="majorBidi"/>
      <w:color w:val="2F5496" w:themeColor="accent1" w:themeShade="BF"/>
      <w:sz w:val="32"/>
      <w:szCs w:val="32"/>
      <w:lang w:val="en-US" w:eastAsia="en-US"/>
    </w:rPr>
  </w:style>
  <w:style w:type="character" w:styleId="Hyperlink">
    <w:name w:val="Hyperlink"/>
    <w:basedOn w:val="DefaultParagraphFont"/>
    <w:uiPriority w:val="99"/>
    <w:unhideWhenUsed/>
    <w:rsid w:val="007215F5"/>
    <w:rPr>
      <w:color w:val="0563C1" w:themeColor="hyperlink"/>
      <w:u w:val="single"/>
    </w:rPr>
  </w:style>
  <w:style w:type="paragraph" w:styleId="ListParagraph">
    <w:name w:val="List Paragraph"/>
    <w:basedOn w:val="Normal"/>
    <w:uiPriority w:val="34"/>
    <w:qFormat/>
    <w:rsid w:val="007215F5"/>
    <w:pPr>
      <w:ind w:left="720"/>
      <w:contextualSpacing/>
    </w:pPr>
  </w:style>
  <w:style w:type="paragraph" w:styleId="Bibliography">
    <w:name w:val="Bibliography"/>
    <w:basedOn w:val="Normal"/>
    <w:next w:val="Normal"/>
    <w:uiPriority w:val="37"/>
    <w:unhideWhenUsed/>
    <w:rsid w:val="007215F5"/>
  </w:style>
  <w:style w:type="table" w:styleId="TableGrid">
    <w:name w:val="Table Grid"/>
    <w:basedOn w:val="TableNormal"/>
    <w:uiPriority w:val="39"/>
    <w:rsid w:val="00F957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873423">
      <w:bodyDiv w:val="1"/>
      <w:marLeft w:val="0"/>
      <w:marRight w:val="0"/>
      <w:marTop w:val="0"/>
      <w:marBottom w:val="0"/>
      <w:divBdr>
        <w:top w:val="none" w:sz="0" w:space="0" w:color="auto"/>
        <w:left w:val="none" w:sz="0" w:space="0" w:color="auto"/>
        <w:bottom w:val="none" w:sz="0" w:space="0" w:color="auto"/>
        <w:right w:val="none" w:sz="0" w:space="0" w:color="auto"/>
      </w:divBdr>
    </w:div>
    <w:div w:id="1027947009">
      <w:bodyDiv w:val="1"/>
      <w:marLeft w:val="0"/>
      <w:marRight w:val="0"/>
      <w:marTop w:val="0"/>
      <w:marBottom w:val="0"/>
      <w:divBdr>
        <w:top w:val="none" w:sz="0" w:space="0" w:color="auto"/>
        <w:left w:val="none" w:sz="0" w:space="0" w:color="auto"/>
        <w:bottom w:val="none" w:sz="0" w:space="0" w:color="auto"/>
        <w:right w:val="none" w:sz="0" w:space="0" w:color="auto"/>
      </w:divBdr>
    </w:div>
    <w:div w:id="1784617696">
      <w:bodyDiv w:val="1"/>
      <w:marLeft w:val="0"/>
      <w:marRight w:val="0"/>
      <w:marTop w:val="0"/>
      <w:marBottom w:val="0"/>
      <w:divBdr>
        <w:top w:val="none" w:sz="0" w:space="0" w:color="auto"/>
        <w:left w:val="none" w:sz="0" w:space="0" w:color="auto"/>
        <w:bottom w:val="none" w:sz="0" w:space="0" w:color="auto"/>
        <w:right w:val="none" w:sz="0" w:space="0" w:color="auto"/>
      </w:divBdr>
    </w:div>
    <w:div w:id="210360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roebel.org.uk/" TargetMode="External"/><Relationship Id="rId13" Type="http://schemas.openxmlformats.org/officeDocument/2006/relationships/image" Target="media/image6.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s://www.britannica.com/biography/Friedrich-Froebel" TargetMode="External"/><Relationship Id="rId20" Type="http://schemas.openxmlformats.org/officeDocument/2006/relationships/hyperlink" Target="https://elearninginfographics.com/6-education-theorists-teachers-know-infographic/"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simplypsychology.org/vygotsky.html" TargetMode="External"/><Relationship Id="rId5" Type="http://schemas.openxmlformats.org/officeDocument/2006/relationships/webSettings" Target="webSettings.xml"/><Relationship Id="rId15" Type="http://schemas.openxmlformats.org/officeDocument/2006/relationships/hyperlink" Target="https://www.verywellmind.com/lev-vygotsky-biography-2795533" TargetMode="External"/><Relationship Id="rId10" Type="http://schemas.openxmlformats.org/officeDocument/2006/relationships/image" Target="media/image4.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Fre171</b:Tag>
    <b:SourceType>Art</b:SourceType>
    <b:Guid>{13195303-4A07-4B95-B442-A750B5F5814C}</b:Guid>
    <b:Author>
      <b:Artist>
        <b:NameList>
          <b:Person>
            <b:Last>Free-images.com</b:Last>
          </b:Person>
        </b:NameList>
      </b:Artist>
    </b:Author>
    <b:Title>Friedrich-Froebel</b:Title>
    <b:Institution>Free-images.com</b:Institution>
    <b:Year>2017</b:Year>
    <b:RefOrder>1</b:RefOrder>
  </b:Source>
  <b:Source>
    <b:Tag>Wel08</b:Tag>
    <b:SourceType>DocumentFromInternetSite</b:SourceType>
    <b:Guid>{8CB97350-8336-4323-8399-6DEBC1C9E8B9}</b:Guid>
    <b:Title>Teaching Pedagogy</b:Title>
    <b:Year>2008</b:Year>
    <b:Author>
      <b:Author>
        <b:Corporate>Welsh Assembly Government</b:Corporate>
      </b:Author>
    </b:Author>
    <b:InternetSiteTitle>Dep[artment for Children, Education , Lifelong Learning and Skills</b:InternetSiteTitle>
    <b:URL>https://hwb.gov.wales/api/storage/8f0b360f-f1f6-4bec-b11a-df88168007f9/learning-and-teaching-pedagogy.pdf</b:URL>
    <b:RefOrder>2</b:RefOrder>
  </b:Source>
  <b:Source>
    <b:Tag>The221</b:Tag>
    <b:SourceType>InternetSite</b:SourceType>
    <b:Guid>{73A08D88-EC75-428B-83C4-D819B50F3A25}</b:Guid>
    <b:Title>Friedrich Froebel</b:Title>
    <b:Year>2022</b:Year>
    <b:Author>
      <b:Author>
        <b:Corporate>The British Association for Early Childhood Education</b:Corporate>
      </b:Author>
    </b:Author>
    <b:InternetSiteTitle>Early Education</b:InternetSiteTitle>
    <b:URL>https://early-education.org.uk/friedrich-froebel/</b:URL>
    <b:YearAccessed>2022</b:YearAccessed>
    <b:MonthAccessed>December</b:MonthAccessed>
    <b:DayAccessed>13</b:DayAccessed>
    <b:RefOrder>3</b:RefOrder>
  </b:Source>
  <b:Source>
    <b:Tag>The21</b:Tag>
    <b:SourceType>InternetSite</b:SourceType>
    <b:Guid>{E83A23AA-465D-49DD-B5B1-6E22E6127724}</b:Guid>
    <b:Author>
      <b:Author>
        <b:Corporate>The Victorian School</b:Corporate>
      </b:Author>
    </b:Author>
    <b:Title>Going to School in Victorian Times</b:Title>
    <b:InternetSiteTitle>The Victorian School</b:InternetSiteTitle>
    <b:Year>2021</b:Year>
    <b:URL>http://www.victorianschool.co.uk/schoolday.php</b:URL>
    <b:RefOrder>4</b:RefOrder>
  </b:Source>
  <b:Source>
    <b:Tag>Fro031</b:Tag>
    <b:SourceType>Book</b:SourceType>
    <b:Guid>{1A257CE9-FC8F-41A8-9AF1-7E9DDE96DDE4}</b:Guid>
    <b:Title>The Education of Man</b:Title>
    <b:Year>1903</b:Year>
    <b:URL>https://archive.org/details/educationofman00frbe/page/n19/mode/2up?ref=ol&amp;view=theater</b:URL>
    <b:Author>
      <b:Author>
        <b:NameList>
          <b:Person>
            <b:Last>Froebel</b:Last>
            <b:First>Friedrich</b:First>
          </b:Person>
        </b:NameList>
      </b:Author>
      <b:Translator>
        <b:NameList>
          <b:Person>
            <b:Last>Hailman</b:Last>
            <b:First>W.N</b:First>
          </b:Person>
        </b:NameList>
      </b:Translator>
    </b:Author>
    <b:City>New York</b:City>
    <b:Publisher>D.Appleton and Company</b:Publisher>
    <b:YearAccessed>2022</b:YearAccessed>
    <b:MonthAccessed>December</b:MonthAccessed>
    <b:DayAccessed>13</b:DayAccessed>
    <b:RefOrder>5</b:RefOrder>
  </b:Source>
  <b:Source>
    <b:Tag>Bri22</b:Tag>
    <b:SourceType>InternetSite</b:SourceType>
    <b:Guid>{0F3C3043-0C63-449B-B199-00A7518C09C0}</b:Guid>
    <b:Author>
      <b:Author>
        <b:Corporate>Britannica</b:Corporate>
      </b:Author>
    </b:Author>
    <b:Title>Prussia / The French Revolution and Napoleonic period</b:Title>
    <b:Year>2022</b:Year>
    <b:YearAccessed>2022</b:YearAccessed>
    <b:MonthAccessed>December</b:MonthAccessed>
    <b:DayAccessed>14</b:DayAccessed>
    <b:URL>https://www.britannica.com/place/Prussia/The-French-Revolutionary-and-Napoleonic-period</b:URL>
    <b:RefOrder>6</b:RefOrder>
  </b:Source>
  <b:Source>
    <b:Tag>Bri221</b:Tag>
    <b:SourceType>InternetSite</b:SourceType>
    <b:Guid>{6556D8B8-2E61-47D1-93AC-BDB0126CB851}</b:Guid>
    <b:Title>Friedrich Froebel</b:Title>
    <b:Year>2022</b:Year>
    <b:Author>
      <b:Author>
        <b:Corporate>Britannica</b:Corporate>
      </b:Author>
    </b:Author>
    <b:YearAccessed>2022</b:YearAccessed>
    <b:MonthAccessed>December</b:MonthAccessed>
    <b:DayAccessed>14</b:DayAccessed>
    <b:URL>https://www.britannica.com/biography/Friedrich-Froebel</b:URL>
    <b:RefOrder>7</b:RefOrder>
  </b:Source>
  <b:Source>
    <b:Tag>Mir121</b:Tag>
    <b:SourceType>InternetSite</b:SourceType>
    <b:Guid>{041E1591-9D1A-4183-B5DD-E00BD72796BE}</b:Guid>
    <b:Author>
      <b:Author>
        <b:NameList>
          <b:Person>
            <b:Last>LeBlanc</b:Last>
            <b:First>Miriam</b:First>
          </b:Person>
        </b:NameList>
      </b:Author>
    </b:Author>
    <b:Title>Friedrich Froebel, His life and influence on education</b:Title>
    <b:Year>2012</b:Year>
    <b:YearAccessed>2022</b:YearAccessed>
    <b:MonthAccessed>December</b:MonthAccessed>
    <b:DayAccessed>29</b:DayAccessed>
    <b:URL>https://www.communityplaythings.co.uk/learning-library/articles/friedrich-froebel</b:URL>
    <b:RefOrder>8</b:RefOrder>
  </b:Source>
  <b:Source>
    <b:Tag>Fro</b:Tag>
    <b:SourceType>ElectronicSource</b:SourceType>
    <b:Guid>{3E4BAC19-E99A-437E-8F84-F73F7709AC06}</b:Guid>
    <b:Title>Frobel's Gifts</b:Title>
    <b:Institution>Frobel, Competance for Children</b:Institution>
    <b:Author>
      <b:Artist>
        <b:NameList>
          <b:Person>
            <b:Last>Ltd</b:Last>
            <b:First>FROBEL</b:First>
            <b:Middle>Austrailia</b:Middle>
          </b:Person>
        </b:NameList>
      </b:Artist>
      <b:Author>
        <b:Corporate>FROBEL Australia Limited</b:Corporate>
      </b:Author>
    </b:Author>
    <b:Year>2000</b:Year>
    <b:URL>https://www.froebel.com.au/about-froebel/friedrich-froebel</b:URL>
    <b:City>Sydney</b:City>
    <b:Publisher>FROEBEL Australia Limited</b:Publisher>
    <b:Medium>Photograph</b:Medium>
    <b:RefOrder>9</b:RefOrder>
  </b:Source>
  <b:Source>
    <b:Tag>Lie02</b:Tag>
    <b:SourceType>ElectronicSource</b:SourceType>
    <b:Guid>{E2D1C530-55E7-4786-A900-E4AF2053B740}</b:Guid>
    <b:Author>
      <b:Author>
        <b:NameList>
          <b:Person>
            <b:Last>Liebschner</b:Last>
            <b:First>Joachim</b:First>
          </b:Person>
        </b:NameList>
      </b:Author>
    </b:Author>
    <b:Title>Prussion ban of kindergarten</b:Title>
    <b:Publisher>friedrichfroebel.com</b:Publisher>
    <b:Year>2002</b:Year>
    <b:PublicationTitle>A Child's Work: Freedom and Guidance in Froebel's Educational Theory and Practice, p30</b:PublicationTitle>
    <b:YearAccessed>2022</b:YearAccessed>
    <b:MonthAccessed>December</b:MonthAccessed>
    <b:DayAccessed>14</b:DayAccessed>
    <b:URL>https://www.friedrichfroebel.com/ban.html</b:URL>
    <b:RefOrder>10</b:RefOrder>
  </b:Source>
  <b:Source>
    <b:Tag>Don15</b:Tag>
    <b:SourceType>Report</b:SourceType>
    <b:Guid>{8C32DA14-7851-4130-87E3-1E4E12E46838}</b:Guid>
    <b:Title>Successful Futures, Independant Reviee of Curriculum ans Assessment Arrangements in Wales</b:Title>
    <b:Year>2015</b:Year>
    <b:YearAccessed>2022</b:YearAccessed>
    <b:MonthAccessed>December</b:MonthAccessed>
    <b:DayAccessed>14</b:DayAccessed>
    <b:URL>https://www.nasuwt.org.uk/static/uploaded/ad5b4d73-76eb-462a-8ba00412eb6e572a.pdf</b:URL>
    <b:Author>
      <b:Author>
        <b:NameList>
          <b:Person>
            <b:Last>Donaldson</b:Last>
            <b:First>Professor</b:First>
            <b:Middle>Graham</b:Middle>
          </b:Person>
        </b:NameList>
      </b:Author>
    </b:Author>
    <b:Publisher>Welsh Government</b:Publisher>
    <b:City>Cardiff</b:City>
    <b:RefOrder>18</b:RefOrder>
  </b:Source>
  <b:Source>
    <b:Tag>Wal15</b:Tag>
    <b:SourceType>ElectronicSource</b:SourceType>
    <b:Guid>{2882C17B-D00C-40AC-A81A-1FAB08AB48EF}</b:Guid>
    <b:Title>The Donaldson Report: An at-a-glance-guide</b:Title>
    <b:Year>2015</b:Year>
    <b:Publisher>Wales Online</b:Publisher>
    <b:YearAccessed>2022</b:YearAccessed>
    <b:MonthAccessed>December</b:MonthAccessed>
    <b:DayAccessed>14</b:DayAccessed>
    <b:URL>https://www.walesonline.co.uk/news/wales-news/the-donaldson-report-an-at-a-glance-guide-8713671</b:URL>
    <b:Author>
      <b:Author>
        <b:Corporate>Wales Online</b:Corporate>
      </b:Author>
      <b:ProducerName>
        <b:NameList>
          <b:Person>
            <b:Last>Evans</b:Last>
            <b:First>Gareth</b:First>
          </b:Person>
        </b:NameList>
      </b:ProducerName>
    </b:Author>
    <b:Medium>Online newspaper</b:Medium>
    <b:Month>February</b:Month>
    <b:Day>25</b:Day>
    <b:RefOrder>19</b:RefOrder>
  </b:Source>
  <b:Source>
    <b:Tag>eLe14</b:Tag>
    <b:SourceType>Art</b:SourceType>
    <b:Guid>{345E7191-79AC-4F97-B88A-D17483F09070}</b:Guid>
    <b:Author>
      <b:Artist>
        <b:NameList>
          <b:Person>
            <b:Last>Industry</b:Last>
            <b:First>eLearning</b:First>
          </b:Person>
        </b:NameList>
      </b:Artist>
      <b:Author>
        <b:NameList>
          <b:Person>
            <b:Last>eLearningIndustry</b:Last>
          </b:Person>
        </b:NameList>
      </b:Author>
    </b:Author>
    <b:Title>Instructional Design Models and Theories: The Sociocultural Learning Theory</b:Title>
    <b:Institution>eLearning Industry</b:Institution>
    <b:Year>2014</b:Year>
    <b:RefOrder>11</b:RefOrder>
  </b:Source>
  <b:Source>
    <b:Tag>Placeholder1</b:Tag>
    <b:SourceType>InternetSite</b:SourceType>
    <b:Guid>{D126DE80-44D5-4BD7-A9C2-959253385A98}</b:Guid>
    <b:Author>
      <b:Author>
        <b:Corporate>Britannica</b:Corporate>
      </b:Author>
    </b:Author>
    <b:Title>L.S Vygotsky</b:Title>
    <b:Year>2022</b:Year>
    <b:YearAccessed>2022</b:YearAccessed>
    <b:MonthAccessed>December</b:MonthAccessed>
    <b:DayAccessed>21</b:DayAccessed>
    <b:URL>https://www.britannica.com/biography/L-S-Vygotsky</b:URL>
    <b:InternetSiteTitle>Britannica.com</b:InternetSiteTitle>
    <b:RefOrder>12</b:RefOrder>
  </b:Source>
  <b:Source>
    <b:Tag>Placeholder2</b:Tag>
    <b:SourceType>InternetSite</b:SourceType>
    <b:Guid>{5E643F97-6D29-4BF0-A71A-102214CE5A67}</b:Guid>
    <b:Title>Russian Revolution</b:Title>
    <b:Year>2022</b:Year>
    <b:YearAccessed>2022</b:YearAccessed>
    <b:MonthAccessed>December</b:MonthAccessed>
    <b:DayAccessed>21</b:DayAccessed>
    <b:URL>https://www.britannica.com/event/Russian-Revolution</b:URL>
    <b:Author>
      <b:Author>
        <b:Corporate>Britannica</b:Corporate>
      </b:Author>
    </b:Author>
    <b:InternetSiteTitle>Britannica.com</b:InternetSiteTitle>
    <b:RefOrder>13</b:RefOrder>
  </b:Source>
  <b:Source>
    <b:Tag>The211</b:Tag>
    <b:SourceType>InternetSite</b:SourceType>
    <b:Guid>{D8788BD7-787C-4F5A-886D-60B886586EBF}</b:Guid>
    <b:Title>Exploring Pedagogy - Introducing Lev Vygotsky</b:Title>
    <b:Year>2021</b:Year>
    <b:YearAccessed>2022</b:YearAccessed>
    <b:MonthAccessed>December</b:MonthAccessed>
    <b:DayAccessed>21</b:DayAccessed>
    <b:URL>https://www.theeducationpeople.org/blog/exploring-pedagogy-introducing-lev-vygotsky/#:~:text=Vygotsky%20was%20home-schooled%20up%20to%20the%20age%20of,He%20initially%20studied%20medicine%20before%20transferring%20to%20law.</b:URL>
    <b:Author>
      <b:Author>
        <b:Corporate>The Early Years and Childcare Service</b:Corporate>
      </b:Author>
    </b:Author>
    <b:InternetSiteTitle>The Education People</b:InternetSiteTitle>
    <b:Month>October </b:Month>
    <b:Day>19</b:Day>
    <b:RefOrder>14</b:RefOrder>
  </b:Source>
  <b:Source>
    <b:Tag>KCh22</b:Tag>
    <b:SourceType>InternetSite</b:SourceType>
    <b:Guid>{D03FF699-1046-40F5-B697-357DCBD33975}</b:Guid>
    <b:Author>
      <b:Author>
        <b:NameList>
          <b:Person>
            <b:Last>Cherry</b:Last>
            <b:First>K.</b:First>
          </b:Person>
        </b:NameList>
      </b:Author>
    </b:Author>
    <b:Title>Lev Vygotsky's life and theories</b:Title>
    <b:Year>2022</b:Year>
    <b:YearAccessed>2022</b:YearAccessed>
    <b:MonthAccessed>December</b:MonthAccessed>
    <b:DayAccessed>21</b:DayAccessed>
    <b:URL>https://www.verywellmind.com/lev-vygotsky-biography-2795533</b:URL>
    <b:InternetSiteTitle>Very Well Mind</b:InternetSiteTitle>
    <b:Month>April</b:Month>
    <b:Day>2022</b:Day>
    <b:RefOrder>15</b:RefOrder>
  </b:Source>
  <b:Source>
    <b:Tag>Sue22</b:Tag>
    <b:SourceType>Misc</b:SourceType>
    <b:Guid>{A1BA6E37-EC5C-4522-9BDF-DE24F7053D7F}</b:Guid>
    <b:Title>Principles of Learning and Teaching: 2</b:Title>
    <b:Year>2022</b:Year>
    <b:Month>November</b:Month>
    <b:Day>15</b:Day>
    <b:YearAccessed>2022</b:YearAccessed>
    <b:MonthAccessed>December</b:MonthAccessed>
    <b:DayAccessed>11</b:DayAccessed>
    <b:URL>https://uowtsd.sharepoint.com/:p:/r/teams/ECIE4004PrinciplesofLearningandTeachingSwanseacohort_GRP/_layouts/15/Doc.aspx?sourcedoc=%7B0990A646-D53F-46EF-8729-1BDBAB6DEE53%7D&amp;file=ECIE4004%20Lecture%202%201415.11.2022.pptx&amp;action=edit&amp;mobileredirect=true&amp;De</b:URL>
    <b:City>Swansea</b:City>
    <b:Publisher>unpublished</b:Publisher>
    <b:Author>
      <b:Author>
        <b:NameList>
          <b:Person>
            <b:Last>Ainsworth</b:Last>
            <b:First>Sue</b:First>
          </b:Person>
        </b:NameList>
      </b:Author>
    </b:Author>
    <b:RefOrder>16</b:RefOrder>
  </b:Source>
  <b:Source>
    <b:Tag>McQ13</b:Tag>
    <b:SourceType>JournalArticle</b:SourceType>
    <b:Guid>{16DE449E-8AA9-4615-B3D6-D7B2A2DA14A8}</b:Guid>
    <b:Title>Beyond Bounds? The terrorist teachers of Lev Vygotsky.</b:Title>
    <b:Year>2013</b:Year>
    <b:Author>
      <b:Author>
        <b:NameList>
          <b:Person>
            <b:Last>McQueen</b:Last>
            <b:First>K</b:First>
          </b:Person>
        </b:NameList>
      </b:Author>
    </b:Author>
    <b:JournalName>History of Education Review</b:JournalName>
    <b:Pages>pp. 185-198</b:Pages>
    <b:Volume>42</b:Volume>
    <b:Issue>2</b:Issue>
    <b:RefOrder>17</b:RefOrder>
  </b:Source>
  <b:Source>
    <b:Tag>Stu22</b:Tag>
    <b:SourceType>InternetSite</b:SourceType>
    <b:Guid>{A964E1E1-6519-4067-B8E1-4AC50C9292B2}</b:Guid>
    <b:Title>Piaget vs Vygotsky: Theories, Similarities, Differences &amp; More</b:Title>
    <b:Year>2022</b:Year>
    <b:Author>
      <b:Author>
        <b:Corporate>Study Queries</b:Corporate>
      </b:Author>
    </b:Author>
    <b:YearAccessed>2023</b:YearAccessed>
    <b:MonthAccessed>January</b:MonthAccessed>
    <b:DayAccessed>3</b:DayAccessed>
    <b:URL>https://studyqueries.com/piaget-vs-vygotsky/</b:URL>
    <b:RefOrder>8</b:RefOrder>
  </b:Source>
  <b:Source>
    <b:Tag>McC22</b:Tag>
    <b:SourceType>InternetSite</b:SourceType>
    <b:Guid>{532BF759-E9DA-467A-B23A-408C26DABCDA}</b:Guid>
    <b:Author>
      <b:Author>
        <b:NameList>
          <b:Person>
            <b:Last>McCleod</b:Last>
            <b:First>Saul</b:First>
          </b:Person>
        </b:NameList>
      </b:Author>
    </b:Author>
    <b:Title>Vygotsky's Sociocultural Theory of Cognitive Development</b:Title>
    <b:Year>2022</b:Year>
    <b:YearAccessed>2023</b:YearAccessed>
    <b:URL>https://www.simplypsychology.org/vygotsky.html</b:URL>
    <b:InternetSiteTitle>Simply Psychology</b:InternetSiteTitle>
    <b:RefOrder>9</b:RefOrder>
  </b:Source>
  <b:Source>
    <b:Tag>McL19</b:Tag>
    <b:SourceType>InternetSite</b:SourceType>
    <b:Guid>{4AC37E26-9CA6-4C9A-8475-C922F9F80B19}</b:Guid>
    <b:Title>The Zone of Proximal Development and Scafolding</b:Title>
    <b:Year>2019</b:Year>
    <b:Author>
      <b:Author>
        <b:NameList>
          <b:Person>
            <b:Last>McLeod</b:Last>
            <b:First>Dr</b:First>
            <b:Middle>Saul</b:Middle>
          </b:Person>
        </b:NameList>
      </b:Author>
    </b:Author>
    <b:YearAccessed>2022</b:YearAccessed>
    <b:MonthAccessed>December</b:MonthAccessed>
    <b:DayAccessed>21</b:DayAccessed>
    <b:URL>https://www.simplypsychology.org/Zone-of-Proximal-Development.html</b:URL>
    <b:InternetSiteTitle>Simply Psychology</b:InternetSiteTitle>
    <b:RefOrder>10</b:RefOrder>
  </b:Source>
  <b:Source>
    <b:Tag>Bru76</b:Tag>
    <b:SourceType>JournalArticle</b:SourceType>
    <b:Guid>{DC2EBEFB-F41F-44A1-8317-9B8C659DD1FF}</b:Guid>
    <b:Title>The Role of Tutoring in Problem Solving</b:Title>
    <b:Year>1976</b:Year>
    <b:URL>https://acamh.onlinelibrary.wiley.com/doi/pdf/10.1111/j.1469-7610.1976.tb00381.x</b:URL>
    <b:Author>
      <b:Author>
        <b:NameList>
          <b:Person>
            <b:Last>Bruner</b:Last>
            <b:First>Wood</b:First>
            <b:Middle>&amp; Ross</b:Middle>
          </b:Person>
        </b:NameList>
      </b:Author>
    </b:Author>
    <b:JournalName>J. Child Psychol. Psychiat</b:JournalName>
    <b:Pages>88-100</b:Pages>
    <b:Volume>17</b:Volume>
    <b:RefOrder>11</b:RefOrder>
  </b:Source>
  <b:Source>
    <b:Tag>Edu22</b:Tag>
    <b:SourceType>ElectronicSource</b:SourceType>
    <b:Guid>{E3D46ACC-1783-4EE0-8DA9-76A93AAE66DD}</b:Guid>
    <b:Title>Lev Vygotsky</b:Title>
    <b:Year>2022</b:Year>
    <b:Publisher>Education Theories in Museums</b:Publisher>
    <b:Author>
      <b:Author>
        <b:Corporate>Education Theories in Museums</b:Corporate>
      </b:Author>
      <b:Compiler>
        <b:NameList>
          <b:Person>
            <b:Last>Porcello</b:Last>
            <b:First>Jackie</b:First>
          </b:Person>
        </b:NameList>
      </b:Compiler>
    </b:Author>
    <b:Medium>Chart</b:Medium>
    <b:YearAccessed>2022</b:YearAccessed>
    <b:MonthAccessed>December</b:MonthAccessed>
    <b:DayAccessed>21</b:DayAccessed>
    <b:URL>https://sites.google.com/site/educationtheoriesinmuseums/home/lev-vygotsky</b:URL>
    <b:RefOrder>12</b:RefOrder>
  </b:Source>
  <b:Source>
    <b:Tag>Gra12</b:Tag>
    <b:SourceType>Art</b:SourceType>
    <b:Guid>{12AB9F94-3BBB-4470-A911-4A30076B99CE}</b:Guid>
    <b:Title>Friedrich Froebel (1782-1852)</b:Title>
    <b:Year>2012</b:Year>
    <b:Author>
      <b:Artist>
        <b:NameList>
          <b:Person>
            <b:Last>Granger</b:Last>
          </b:Person>
        </b:NameList>
      </b:Artist>
    </b:Author>
    <b:Institution>fineartamerica</b:Institution>
    <b:RefOrder>1</b:RefOrder>
  </b:Source>
  <b:Source>
    <b:Tag>Gal23</b:Tag>
    <b:SourceType>Art</b:SourceType>
    <b:Guid>{69C354A3-0F05-4711-AE1A-4758A70235C1}</b:Guid>
    <b:Author>
      <b:Artist>
        <b:NameList>
          <b:Person>
            <b:Last>Gallery</b:Last>
            <b:First>Lev</b:First>
            <b:Middle>Vygotsky Image</b:Middle>
          </b:Person>
        </b:NameList>
      </b:Artist>
    </b:Author>
    <b:Title>Lev Vygotsky Image Gallery</b:Title>
    <b:Institution>Lev Vygotsky Image Gallery</b:Institution>
    <b:Year>2023</b:Year>
    <b:URL>https://www.marxists.org/archive/vygotsky/images/index.htm</b:URL>
    <b:RefOrder>2</b:RefOrder>
  </b:Source>
  <b:Source>
    <b:Tag>Che22</b:Tag>
    <b:SourceType>InternetSite</b:SourceType>
    <b:Guid>{DBFFFC7A-DF29-4F6D-8BD9-C538C49A2A68}</b:Guid>
    <b:Author>
      <b:Author>
        <b:NameList>
          <b:Person>
            <b:Last>Cherry</b:Last>
            <b:First>Kendra</b:First>
          </b:Person>
        </b:NameList>
      </b:Author>
    </b:Author>
    <b:Title>Lev Vygotsky's Life and Theories</b:Title>
    <b:Year>2022</b:Year>
    <b:YearAccessed>2023</b:YearAccessed>
    <b:MonthAccessed>January</b:MonthAccessed>
    <b:DayAccessed>4</b:DayAccessed>
    <b:URL>https://www.verywellmind.com/lev-vygotsky-biography-2795533</b:URL>
    <b:InternetSiteTitle>Very Well Mind</b:InternetSiteTitle>
    <b:Month>April</b:Month>
    <b:RefOrder>4</b:RefOrder>
  </b:Source>
  <b:Source>
    <b:Tag>Mar87</b:Tag>
    <b:SourceType>BookSection</b:SourceType>
    <b:Guid>{70EABDB2-36B1-424F-9354-8B2934AF994E}</b:Guid>
    <b:Title>Pestalozzi and Froebel</b:Title>
    <b:Year>1887</b:Year>
    <b:YearAccessed>2023</b:YearAccessed>
    <b:MonthAccessed>January</b:MonthAccessed>
    <b:DayAccessed>04</b:DayAccessed>
    <b:URL>https://books.google.co.uk/books?redir_esc=y&amp;id=d945VWFP_pgC&amp;q=pestalozzi#v=onepage&amp;q=pestalozzi&amp;f=false</b:URL>
    <b:Author>
      <b:Author>
        <b:NameList>
          <b:Person>
            <b:Last>Marenholtz-Buelow</b:Last>
            <b:First>Baroness</b:First>
            <b:Middle>von</b:Middle>
          </b:Person>
        </b:NameList>
      </b:Author>
      <b:Translator>
        <b:NameList>
          <b:Person>
            <b:Last>Mann</b:Last>
            <b:First>Mrs</b:First>
            <b:Middle>Horace</b:Middle>
          </b:Person>
        </b:NameList>
      </b:Translator>
    </b:Author>
    <b:BookTitle>Reminicences of Froebel</b:BookTitle>
    <b:Pages>64</b:Pages>
    <b:City>Boston</b:City>
    <b:Publisher>Lee and Shepard</b:Publisher>
    <b:RefOrder>5</b:RefOrder>
  </b:Source>
  <b:Source>
    <b:Tag>Lev78</b:Tag>
    <b:SourceType>Book</b:SourceType>
    <b:Guid>{B6709750-1D96-4A83-B178-B53C07C7C189}</b:Guid>
    <b:Title>Mind in Society</b:Title>
    <b:Year>1978</b:Year>
    <b:City>London</b:City>
    <b:Publisher>Harvard University Press</b:Publisher>
    <b:Author>
      <b:Author>
        <b:NameList>
          <b:Person>
            <b:Last>Vygotsky</b:Last>
            <b:First>Lev</b:First>
          </b:Person>
        </b:NameList>
      </b:Author>
    </b:Author>
    <b:RefOrder>6</b:RefOrder>
  </b:Source>
  <b:Source>
    <b:Tag>Chi19</b:Tag>
    <b:SourceType>Art</b:SourceType>
    <b:Guid>{77DBAAC9-3641-4A3E-AD6B-6FCFA4244EE5}</b:Guid>
    <b:Title>What parents need to know abput insect bites and stings</b:Title>
    <b:Year>2019</b:Year>
    <b:Author>
      <b:Artist>
        <b:NameList>
          <b:Person>
            <b:Last>Minesota</b:Last>
            <b:First>Children's</b:First>
          </b:Person>
        </b:NameList>
      </b:Artist>
    </b:Author>
    <b:Institution>Children's Minesota</b:Institution>
    <b:RefOrder>7</b:RefOrder>
  </b:Source>
  <b:Source>
    <b:Tag>Fro221</b:Tag>
    <b:SourceType>InternetSite</b:SourceType>
    <b:Guid>{9DF6ED0D-196D-477B-998F-CFA9745CAC30}</b:Guid>
    <b:Title>Children and Nature</b:Title>
    <b:Year>2022</b:Year>
    <b:Author>
      <b:Author>
        <b:Corporate>Froebel Trust</b:Corporate>
      </b:Author>
    </b:Author>
    <b:YearAccessed>2023</b:YearAccessed>
    <b:MonthAccessed>January</b:MonthAccessed>
    <b:URL>https://www.froebel.org.uk/training-and-resources/children-and-nature</b:URL>
    <b:RefOrder>8</b:RefOrder>
  </b:Source>
  <b:Source>
    <b:Tag>Lea65</b:Tag>
    <b:SourceType>Film</b:SourceType>
    <b:Guid>{5067EACD-9EA5-40C8-BBA1-376D1EFE7F65}</b:Guid>
    <b:Title>Dr Zhivago</b:Title>
    <b:Year>1965</b:Year>
    <b:YearAccessed>2022</b:YearAccessed>
    <b:MonthAccessed>November</b:MonthAccessed>
    <b:ProductionCompany>Metro-Goldwyn-Mayer</b:ProductionCompany>
    <b:Author>
      <b:Director>
        <b:NameList>
          <b:Person>
            <b:Last>Lean</b:Last>
            <b:First>David</b:First>
          </b:Person>
        </b:NameList>
      </b:Director>
    </b:Author>
    <b:Medium>Film</b:Medium>
    <b:RefOrder>10</b:RefOrder>
  </b:Source>
  <b:Source>
    <b:Tag>BBC22</b:Tag>
    <b:SourceType>Misc</b:SourceType>
    <b:Guid>{C12DE8FE-167F-4A75-AF8B-B28CF69CF854}</b:Guid>
    <b:Title>Simon Schama's History of Now</b:Title>
    <b:Year>2022</b:Year>
    <b:Author>
      <b:Author>
        <b:Corporate>BBC</b:Corporate>
      </b:Author>
    </b:Author>
    <b:Publisher>BBC</b:Publisher>
    <b:PublicationTitle>Truth and Democracy</b:PublicationTitle>
    <b:Medium>Television Documentary</b:Medium>
    <b:Month>November</b:Month>
    <b:Day>27</b:Day>
    <b:URL>https://www.bbc.co.uk/iplayer/episode/p0d5wch4/simon-schamas-history-of-now-series-1-1-truth-and-democracy</b:URL>
    <b:RefOrder>11</b:RefOrder>
  </b:Source>
  <b:Source>
    <b:Tag>Car51</b:Tag>
    <b:SourceType>BookSection</b:SourceType>
    <b:Guid>{FED64118-3CFD-4037-9E4B-8BA07B9393EA}</b:Guid>
    <b:Title>Play Therapy</b:Title>
    <b:BookTitle>Client Centered Therapy</b:BookTitle>
    <b:Year>1951</b:Year>
    <b:Pages>235-277</b:Pages>
    <b:City>London</b:City>
    <b:Publisher>Constable and Company Limited</b:Publisher>
    <b:Author>
      <b:Author>
        <b:NameList>
          <b:Person>
            <b:Last>Rogers</b:Last>
            <b:First>Carl</b:First>
          </b:Person>
        </b:NameList>
      </b:Author>
      <b:BookAuthor>
        <b:NameList>
          <b:Person>
            <b:Last>Rogers</b:Last>
            <b:First>Carl</b:First>
          </b:Person>
        </b:NameList>
      </b:BookAuthor>
      <b:Editor>
        <b:NameList>
          <b:Person>
            <b:Last>Carmichael</b:Last>
            <b:First>Leonard</b:First>
          </b:Person>
        </b:NameList>
      </b:Editor>
    </b:Author>
    <b:RefOrder>1</b:RefOrder>
  </b:Source>
  <b:Source>
    <b:Tag>Mas43</b:Tag>
    <b:SourceType>Book</b:SourceType>
    <b:Guid>{5BA6729A-1341-4E77-8B9B-006EB664AB18}</b:Guid>
    <b:Author>
      <b:Author>
        <b:NameList>
          <b:Person>
            <b:Last>Maslow</b:Last>
            <b:First>Abraham</b:First>
          </b:Person>
        </b:NameList>
      </b:Author>
    </b:Author>
    <b:Title>Motivation and Personality</b:Title>
    <b:Year>1943</b:Year>
    <b:Publisher>Harper &amp; Row, Publishers, inc</b:Publisher>
    <b:RefOrder>2</b:RefOrder>
  </b:Source>
  <b:Source>
    <b:Tag>Fro03</b:Tag>
    <b:SourceType>Book</b:SourceType>
    <b:Guid>{ED67BCAF-9ABC-453A-AAF2-3B3EFC908DC7}</b:Guid>
    <b:Title>The Education of Man</b:Title>
    <b:Year>1903</b:Year>
    <b:City>New York</b:City>
    <b:Publisher>D.Appleton and Company</b:Publisher>
    <b:Author>
      <b:Author>
        <b:NameList>
          <b:Person>
            <b:Last>Froebel</b:Last>
            <b:First>Frederich</b:First>
          </b:Person>
        </b:NameList>
      </b:Author>
      <b:Translator>
        <b:NameList>
          <b:Person>
            <b:Last>Hailmann</b:Last>
            <b:First>W.N</b:First>
          </b:Person>
        </b:NameList>
      </b:Translator>
    </b:Author>
    <b:URL>https://archive.org/details/educationofman00frbe/page/n9/mode/2up?ref=ol&amp;view=theater</b:URL>
    <b:RefOrder>4</b:RefOrder>
  </b:Source>
  <b:Source>
    <b:Tag>Wel15</b:Tag>
    <b:SourceType>DocumentFromInternetSite</b:SourceType>
    <b:Guid>{6247CD14-3E7A-4B59-A73D-7F29AA8798F9}</b:Guid>
    <b:Title>Foundation Phase Framework</b:Title>
    <b:Year>2015</b:Year>
    <b:Author>
      <b:Author>
        <b:Corporate>Welsh Government</b:Corporate>
      </b:Author>
    </b:Author>
    <b:YearAccessed>2023</b:YearAccessed>
    <b:URL>https://www.earlyyears.wales/sites/default/files/foundation-phase-framework.pdf</b:URL>
    <b:RefOrder>5</b:RefOrder>
  </b:Source>
  <b:Source>
    <b:Tag>Fro222</b:Tag>
    <b:SourceType>InternetSite</b:SourceType>
    <b:Guid>{22DB79BA-65BF-48FC-9EFA-8CEDAE94A859}</b:Guid>
    <b:Title>Children and Nature</b:Title>
    <b:Year>2022</b:Year>
    <b:YearAccessed>2023</b:YearAccessed>
    <b:MonthAccessed>January</b:MonthAccessed>
    <b:URL>https://www.froebel.org.uk/training-and-resources/children-and-nature</b:URL>
    <b:Author>
      <b:Author>
        <b:Corporate>Froebel Trust</b:Corporate>
      </b:Author>
    </b:Author>
    <b:InternetSiteTitle>Training and Resources</b:InternetSiteTitle>
    <b:RefOrder>8</b:RefOrder>
  </b:Source>
  <b:Source>
    <b:Tag>Wel09</b:Tag>
    <b:SourceType>DocumentFromInternetSite</b:SourceType>
    <b:Guid>{B5A8DCDC-E106-48CC-97A1-6275485168AA}</b:Guid>
    <b:Title>Foundation Phase Outdoor Learning Handbook</b:Title>
    <b:Year>2009</b:Year>
    <b:URL>https://hwb.gov.wales/storage/fcb8539c-9be7-4883-8542-35d7b54b56f2/foundation-phase-outdoor-learning-handbook.pdf</b:URL>
    <b:Author>
      <b:Author>
        <b:Corporate>Welsh Assembly Government</b:Corporate>
      </b:Author>
    </b:Author>
    <b:Month>July</b:Month>
    <b:RefOrder>9</b:RefOrder>
  </b:Source>
  <b:Source>
    <b:Tag>Har19</b:Tag>
    <b:SourceType>ElectronicSource</b:SourceType>
    <b:Guid>{311ED68B-352F-4A36-84A9-CB556C097562}</b:Guid>
    <b:Title>Geting back to nature: how forest bathing can make us feel better</b:Title>
    <b:Year>2019</b:Year>
    <b:Month>June</b:Month>
    <b:Day>8</b:Day>
    <b:URL>https://www.theguardian.com/environment/2019/jun/08/forest-bathing-japanese-practice-in-west-wellbeing</b:URL>
    <b:Publisher>The Observer</b:Publisher>
    <b:Author>
      <b:Author>
        <b:NameList>
          <b:Person>
            <b:Last>Sherwood</b:Last>
            <b:First>Harriet</b:First>
          </b:Person>
        </b:NameList>
      </b:Author>
    </b:Author>
    <b:PublicationTitle>The Observer</b:PublicationTitle>
    <b:RefOrder>10</b:RefOrder>
  </b:Source>
  <b:Source>
    <b:Tag>Pub17</b:Tag>
    <b:SourceType>ElectronicSource</b:SourceType>
    <b:Guid>{2DC2591B-6B93-4B09-A195-B3084B26317D}</b:Guid>
    <b:Title>Adverse Childhood Experiences (ACES)</b:Title>
    <b:Year>2017</b:Year>
    <b:Publisher>YouTube</b:Publisher>
    <b:Author>
      <b:Author>
        <b:Corporate>Public Health Network Cymru</b:Corporate>
      </b:Author>
    </b:Author>
    <b:Month>November</b:Month>
    <b:Day>6</b:Day>
    <b:YearAccessed>2022</b:YearAccessed>
    <b:MonthAccessed>April</b:MonthAccessed>
    <b:DayAccessed>14</b:DayAccessed>
    <b:URL>https://www.bing.com/videos/search?q=aces&amp;&amp;view=detail&amp;mid=42E524C0E4C6C8457B2842E524C0E4C6C8457B28&amp;&amp;FORM=VRDGAR&amp;ru=%2Fvideos%2Fsearch%3Fq%3Daces%26FORM%3DHDRSC4</b:URL>
    <b:RefOrder>13</b:RefOrder>
  </b:Source>
  <b:Source>
    <b:Tag>Sun22</b:Tag>
    <b:SourceType>Art</b:SourceType>
    <b:Guid>{95C2C888-6910-4194-AFF6-347AF37036C0}</b:Guid>
    <b:Title>Teachers look for new careers</b:Title>
    <b:Year>2022</b:Year>
    <b:Author>
      <b:Artist>
        <b:NameList>
          <b:Person>
            <b:Last>Sun</b:Last>
            <b:First>Herald</b:First>
          </b:Person>
        </b:NameList>
      </b:Artist>
    </b:Author>
    <b:Institution>Herald Sun</b:Institution>
    <b:YearAccessed>2023</b:YearAccessed>
    <b:MonthAccessed>January</b:MonthAccessed>
    <b:URL>https://www.heraldsun.com.au/subscribe/news/1/?sourceCode=HSWEB_WRE170_a&amp;dest=https%3A%2F%2Fwww.heraldsun.com.au%2Fnews%2Fvictoria%2Foverworked-teachers-consider-leaving-profession-study-reveals%2Fnews-story%2F0df918769855b149f1cce070e98e8bb5&amp;memtype=anon</b:URL>
    <b:RefOrder>1</b:RefOrder>
  </b:Source>
  <b:Source>
    <b:Tag>Han11</b:Tag>
    <b:SourceType>InternetSite</b:SourceType>
    <b:Guid>{0230E721-93FF-441B-851C-570F930784AD}</b:Guid>
    <b:Title>Pupils' can help teach each other to read and do maths'</b:Title>
    <b:Year>2011</b:Year>
    <b:Author>
      <b:Author>
        <b:NameList>
          <b:Person>
            <b:Last>Richardson</b:Last>
            <b:First>Hannah</b:First>
          </b:Person>
        </b:NameList>
      </b:Author>
    </b:Author>
    <b:YearAccessed>2022</b:YearAccessed>
    <b:URL>https://www.bbc.co.uk/news/education-14896716</b:URL>
    <b:InternetSiteTitle>BBC News</b:InternetSiteTitle>
    <b:Month>September</b:Month>
    <b:RefOrder>15</b:RefOrder>
  </b:Source>
</b:Sources>
</file>

<file path=customXml/itemProps1.xml><?xml version="1.0" encoding="utf-8"?>
<ds:datastoreItem xmlns:ds="http://schemas.openxmlformats.org/officeDocument/2006/customXml" ds:itemID="{9300A378-C0DC-4145-A28C-BA7AFCCB8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14</Pages>
  <Words>4189</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Teed (2109160)</dc:creator>
  <cp:keywords/>
  <dc:description/>
  <cp:lastModifiedBy>Charlotte Teed (2109160)</cp:lastModifiedBy>
  <cp:revision>3</cp:revision>
  <dcterms:created xsi:type="dcterms:W3CDTF">2023-01-08T00:57:00Z</dcterms:created>
  <dcterms:modified xsi:type="dcterms:W3CDTF">2023-01-08T20:21:00Z</dcterms:modified>
</cp:coreProperties>
</file>