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B46E4" w14:textId="12DC2BA9" w:rsidR="000D50D8" w:rsidRPr="00CC7266" w:rsidRDefault="00A62EB3" w:rsidP="00CC7266">
      <w:pPr>
        <w:jc w:val="both"/>
        <w:rPr>
          <w:rFonts w:cstheme="minorHAnsi"/>
          <w:u w:val="single"/>
        </w:rPr>
      </w:pPr>
      <w:r w:rsidRPr="00CC7266">
        <w:rPr>
          <w:rFonts w:cstheme="minorHAnsi"/>
          <w:u w:val="single"/>
        </w:rPr>
        <w:t xml:space="preserve">Assignment </w:t>
      </w:r>
      <w:r w:rsidR="006C594C" w:rsidRPr="00CC7266">
        <w:rPr>
          <w:rFonts w:cstheme="minorHAnsi"/>
          <w:u w:val="single"/>
        </w:rPr>
        <w:t>3:</w:t>
      </w:r>
      <w:r w:rsidR="00DF55AA" w:rsidRPr="00CC7266">
        <w:rPr>
          <w:rFonts w:cstheme="minorHAnsi"/>
          <w:u w:val="single"/>
        </w:rPr>
        <w:t xml:space="preserve">  Poso Riots and </w:t>
      </w:r>
      <w:r w:rsidR="0069337E" w:rsidRPr="00CC7266">
        <w:rPr>
          <w:rFonts w:cstheme="minorHAnsi"/>
          <w:u w:val="single"/>
        </w:rPr>
        <w:t xml:space="preserve">failure of </w:t>
      </w:r>
      <w:r w:rsidR="00DF55AA" w:rsidRPr="00CC7266">
        <w:rPr>
          <w:rFonts w:cstheme="minorHAnsi"/>
          <w:u w:val="single"/>
        </w:rPr>
        <w:t>the Malino I Declaration</w:t>
      </w:r>
    </w:p>
    <w:p w14:paraId="3F8E42E7" w14:textId="2EBCDB2D" w:rsidR="00A62EB3" w:rsidRPr="00CC7266" w:rsidRDefault="00A62EB3" w:rsidP="00CC7266">
      <w:pPr>
        <w:jc w:val="both"/>
        <w:rPr>
          <w:rFonts w:cstheme="minorHAnsi"/>
          <w:u w:val="single"/>
        </w:rPr>
      </w:pPr>
      <w:r w:rsidRPr="00CC7266">
        <w:rPr>
          <w:rFonts w:cstheme="minorHAnsi"/>
          <w:u w:val="single"/>
        </w:rPr>
        <w:t>Introduction</w:t>
      </w:r>
    </w:p>
    <w:p w14:paraId="363FB411" w14:textId="7767FDFB" w:rsidR="007C6D0D" w:rsidRPr="00CC7266" w:rsidRDefault="00A62EB3" w:rsidP="00CC7266">
      <w:pPr>
        <w:jc w:val="both"/>
        <w:rPr>
          <w:rFonts w:cstheme="minorHAnsi"/>
        </w:rPr>
      </w:pPr>
      <w:r w:rsidRPr="00CC7266">
        <w:rPr>
          <w:rFonts w:cstheme="minorHAnsi"/>
        </w:rPr>
        <w:t xml:space="preserve">This article is </w:t>
      </w:r>
      <w:r w:rsidR="00CF1800" w:rsidRPr="00CC7266">
        <w:rPr>
          <w:rFonts w:cstheme="minorHAnsi"/>
        </w:rPr>
        <w:t>centred</w:t>
      </w:r>
      <w:r w:rsidRPr="00CC7266">
        <w:rPr>
          <w:rFonts w:cstheme="minorHAnsi"/>
        </w:rPr>
        <w:t xml:space="preserve"> on the Poso Riots in Central Sulawesi, Indonesia between the Christian and Muslim </w:t>
      </w:r>
      <w:r w:rsidR="00CC7266">
        <w:rPr>
          <w:rFonts w:cstheme="minorHAnsi"/>
        </w:rPr>
        <w:t>c</w:t>
      </w:r>
      <w:r w:rsidRPr="00CC7266">
        <w:rPr>
          <w:rFonts w:cstheme="minorHAnsi"/>
        </w:rPr>
        <w:t>ommunities</w:t>
      </w:r>
      <w:r w:rsidR="00CC6389" w:rsidRPr="00CC7266">
        <w:rPr>
          <w:rFonts w:cstheme="minorHAnsi"/>
        </w:rPr>
        <w:t xml:space="preserve"> which occurred between December 1998 to </w:t>
      </w:r>
      <w:r w:rsidR="00CC7266">
        <w:rPr>
          <w:rFonts w:cstheme="minorHAnsi"/>
        </w:rPr>
        <w:t xml:space="preserve">December </w:t>
      </w:r>
      <w:r w:rsidR="00CC6389" w:rsidRPr="00CC7266">
        <w:rPr>
          <w:rFonts w:cstheme="minorHAnsi"/>
        </w:rPr>
        <w:t xml:space="preserve">2001.  </w:t>
      </w:r>
      <w:r w:rsidR="00CF1800" w:rsidRPr="00CC7266">
        <w:rPr>
          <w:rFonts w:cstheme="minorHAnsi"/>
        </w:rPr>
        <w:t>Government intervention occurred only after many villagers were destroyed by the Laskar Jihad, a terrorist group aligned to the Al-Qaeda entered the foray.  The Malino I Declaration was signed in December 2001 to maintain peace in the area with Government support</w:t>
      </w:r>
      <w:r w:rsidR="0069337E" w:rsidRPr="00CC7266">
        <w:rPr>
          <w:rFonts w:cstheme="minorHAnsi"/>
        </w:rPr>
        <w:t xml:space="preserve">.  </w:t>
      </w:r>
      <w:r w:rsidR="00B02EB1" w:rsidRPr="00CC7266">
        <w:rPr>
          <w:rFonts w:cstheme="minorHAnsi"/>
        </w:rPr>
        <w:t>However,</w:t>
      </w:r>
      <w:r w:rsidR="0069337E" w:rsidRPr="00CC7266">
        <w:rPr>
          <w:rFonts w:cstheme="minorHAnsi"/>
        </w:rPr>
        <w:t xml:space="preserve"> the Declaration was not effectively implemented and as result violence in Poso continued.  </w:t>
      </w:r>
    </w:p>
    <w:p w14:paraId="5F79C571" w14:textId="1165951C" w:rsidR="00A62EB3" w:rsidRPr="00CC7266" w:rsidRDefault="00E53DAD" w:rsidP="00CC7266">
      <w:pPr>
        <w:jc w:val="both"/>
        <w:rPr>
          <w:rFonts w:cstheme="minorHAnsi"/>
        </w:rPr>
      </w:pPr>
      <w:r w:rsidRPr="00CC7266">
        <w:rPr>
          <w:rFonts w:cstheme="minorHAnsi"/>
        </w:rPr>
        <w:t xml:space="preserve">This essay will cover details on the background of the Christian and Muslim communities in Poso, the reasons for religious tension, details on the riots, the period </w:t>
      </w:r>
      <w:r w:rsidR="0069337E" w:rsidRPr="00CC7266">
        <w:rPr>
          <w:rFonts w:cstheme="minorHAnsi"/>
        </w:rPr>
        <w:t xml:space="preserve">after the Malino Declaration </w:t>
      </w:r>
      <w:r w:rsidRPr="00CC7266">
        <w:rPr>
          <w:rFonts w:cstheme="minorHAnsi"/>
        </w:rPr>
        <w:t>and effectiveness of the</w:t>
      </w:r>
      <w:r w:rsidR="0069337E" w:rsidRPr="00CC7266">
        <w:rPr>
          <w:rFonts w:cstheme="minorHAnsi"/>
        </w:rPr>
        <w:t xml:space="preserve"> </w:t>
      </w:r>
      <w:r w:rsidRPr="00CC7266">
        <w:rPr>
          <w:rFonts w:cstheme="minorHAnsi"/>
        </w:rPr>
        <w:t>Declaration.</w:t>
      </w:r>
    </w:p>
    <w:p w14:paraId="0B8D5DD4" w14:textId="750FDCD8" w:rsidR="007C6D0D" w:rsidRPr="00CC7266" w:rsidRDefault="007C6D0D" w:rsidP="00CC7266">
      <w:pPr>
        <w:jc w:val="both"/>
        <w:rPr>
          <w:rFonts w:cstheme="minorHAnsi"/>
          <w:u w:val="single"/>
        </w:rPr>
      </w:pPr>
      <w:r w:rsidRPr="00CC7266">
        <w:rPr>
          <w:rFonts w:cstheme="minorHAnsi"/>
          <w:u w:val="single"/>
        </w:rPr>
        <w:t>Sulawesi, Indonesia</w:t>
      </w:r>
    </w:p>
    <w:p w14:paraId="6681F594" w14:textId="4C20ABCE" w:rsidR="00352382" w:rsidRPr="00CC7266" w:rsidRDefault="00BB7DA1" w:rsidP="00CC7266">
      <w:pPr>
        <w:shd w:val="clear" w:color="auto" w:fill="FFFFFF"/>
        <w:spacing w:before="120" w:after="120" w:line="240" w:lineRule="auto"/>
        <w:jc w:val="both"/>
        <w:rPr>
          <w:rFonts w:cstheme="minorHAnsi"/>
        </w:rPr>
      </w:pPr>
      <w:r w:rsidRPr="00CC7266">
        <w:rPr>
          <w:rFonts w:cstheme="minorHAnsi"/>
        </w:rPr>
        <w:t>Indonesia is made up more than 17000 islands, and Sulawesi is th</w:t>
      </w:r>
      <w:r w:rsidR="00BF70E8" w:rsidRPr="00CC7266">
        <w:rPr>
          <w:rFonts w:cstheme="minorHAnsi"/>
        </w:rPr>
        <w:t>e fourth largest island with a population of about 20 million people.</w:t>
      </w:r>
      <w:r w:rsidR="00C2147B" w:rsidRPr="00CC7266">
        <w:rPr>
          <w:rFonts w:cstheme="minorHAnsi"/>
        </w:rPr>
        <w:t xml:space="preserve">  Sulawesi is religiously and ethnically diverse and has had a history of occupation by various foreign countries.</w:t>
      </w:r>
    </w:p>
    <w:p w14:paraId="6EC13B08" w14:textId="1E70BFF9" w:rsidR="001B464C" w:rsidRPr="00CC7266" w:rsidRDefault="006E2C1F" w:rsidP="00CC7266">
      <w:pPr>
        <w:shd w:val="clear" w:color="auto" w:fill="FFFFFF"/>
        <w:spacing w:before="120" w:after="120" w:line="240" w:lineRule="auto"/>
        <w:jc w:val="both"/>
        <w:rPr>
          <w:rFonts w:cstheme="minorHAnsi"/>
        </w:rPr>
      </w:pPr>
      <w:r w:rsidRPr="00CC7266">
        <w:rPr>
          <w:rFonts w:cstheme="minorHAnsi"/>
        </w:rPr>
        <w:t>In Sulawesi</w:t>
      </w:r>
      <w:r w:rsidR="001B464C" w:rsidRPr="00CC7266">
        <w:rPr>
          <w:rFonts w:cstheme="minorHAnsi"/>
        </w:rPr>
        <w:t xml:space="preserve"> </w:t>
      </w:r>
      <w:r w:rsidRPr="00CC7266">
        <w:rPr>
          <w:rFonts w:cstheme="minorHAnsi"/>
        </w:rPr>
        <w:t xml:space="preserve">Islam is the main religion practiced (81%), followed by </w:t>
      </w:r>
      <w:r w:rsidR="000C0BB2" w:rsidRPr="00CC7266">
        <w:rPr>
          <w:rFonts w:cstheme="minorHAnsi"/>
        </w:rPr>
        <w:t>Protestantism (</w:t>
      </w:r>
      <w:r w:rsidRPr="00CC7266">
        <w:rPr>
          <w:rFonts w:cstheme="minorHAnsi"/>
        </w:rPr>
        <w:t>15%</w:t>
      </w:r>
      <w:r w:rsidR="000C0BB2" w:rsidRPr="00CC7266">
        <w:rPr>
          <w:rFonts w:cstheme="minorHAnsi"/>
        </w:rPr>
        <w:t>),</w:t>
      </w:r>
      <w:r w:rsidRPr="00CC7266">
        <w:rPr>
          <w:rFonts w:cstheme="minorHAnsi"/>
        </w:rPr>
        <w:t xml:space="preserve"> </w:t>
      </w:r>
      <w:r w:rsidR="000C0BB2" w:rsidRPr="00CC7266">
        <w:rPr>
          <w:rFonts w:cstheme="minorHAnsi"/>
        </w:rPr>
        <w:t>Catholicism (</w:t>
      </w:r>
      <w:r w:rsidRPr="00CC7266">
        <w:rPr>
          <w:rFonts w:cstheme="minorHAnsi"/>
        </w:rPr>
        <w:t>2%) and smaller communities of Buddhis</w:t>
      </w:r>
      <w:r w:rsidR="000C0BB2" w:rsidRPr="00CC7266">
        <w:rPr>
          <w:rFonts w:cstheme="minorHAnsi"/>
        </w:rPr>
        <w:t>m</w:t>
      </w:r>
      <w:r w:rsidRPr="00CC7266">
        <w:rPr>
          <w:rFonts w:cstheme="minorHAnsi"/>
        </w:rPr>
        <w:t xml:space="preserve"> and Hindu</w:t>
      </w:r>
      <w:r w:rsidR="000C0BB2" w:rsidRPr="00CC7266">
        <w:rPr>
          <w:rFonts w:cstheme="minorHAnsi"/>
        </w:rPr>
        <w:t>i</w:t>
      </w:r>
      <w:r w:rsidRPr="00CC7266">
        <w:rPr>
          <w:rFonts w:cstheme="minorHAnsi"/>
        </w:rPr>
        <w:t>s</w:t>
      </w:r>
      <w:r w:rsidR="000C0BB2" w:rsidRPr="00CC7266">
        <w:rPr>
          <w:rFonts w:cstheme="minorHAnsi"/>
        </w:rPr>
        <w:t>m</w:t>
      </w:r>
      <w:r w:rsidRPr="00CC7266">
        <w:rPr>
          <w:rFonts w:cstheme="minorHAnsi"/>
        </w:rPr>
        <w:t xml:space="preserve">.  Ethnically Sulawesi is </w:t>
      </w:r>
      <w:r w:rsidR="00D170B3" w:rsidRPr="00CC7266">
        <w:rPr>
          <w:rFonts w:cstheme="minorHAnsi"/>
        </w:rPr>
        <w:t xml:space="preserve">made up Makassar, Bugis, Mandar, Minahasa, </w:t>
      </w:r>
      <w:r w:rsidR="000C0BB2" w:rsidRPr="00CC7266">
        <w:rPr>
          <w:rFonts w:cstheme="minorHAnsi"/>
        </w:rPr>
        <w:t>Gorontalo</w:t>
      </w:r>
      <w:r w:rsidR="00D170B3" w:rsidRPr="00CC7266">
        <w:rPr>
          <w:rFonts w:cstheme="minorHAnsi"/>
        </w:rPr>
        <w:t xml:space="preserve">, Toraja and a few other ethnic groups.  Of these the Minahasa and Toraja are mostly Protestants or Roman Catholics and the other ethnic communities are mainly </w:t>
      </w:r>
      <w:r w:rsidR="000C0BB2" w:rsidRPr="00CC7266">
        <w:rPr>
          <w:rFonts w:cstheme="minorHAnsi"/>
        </w:rPr>
        <w:t>Muslim</w:t>
      </w:r>
      <w:r w:rsidR="00D170B3" w:rsidRPr="00CC7266">
        <w:rPr>
          <w:rFonts w:cstheme="minorHAnsi"/>
        </w:rPr>
        <w:t xml:space="preserve">.  </w:t>
      </w:r>
    </w:p>
    <w:p w14:paraId="2BFC5FA5" w14:textId="54A810DF" w:rsidR="007C6D0D" w:rsidRPr="00CC7266" w:rsidRDefault="007C6D0D" w:rsidP="00CC7266">
      <w:pPr>
        <w:jc w:val="both"/>
        <w:rPr>
          <w:rFonts w:cstheme="minorHAnsi"/>
        </w:rPr>
      </w:pPr>
      <w:r w:rsidRPr="00CC7266">
        <w:rPr>
          <w:rFonts w:cstheme="minorHAnsi"/>
        </w:rPr>
        <w:t xml:space="preserve">The Portuguese came </w:t>
      </w:r>
      <w:r w:rsidR="001B464C" w:rsidRPr="00CC7266">
        <w:rPr>
          <w:rFonts w:cstheme="minorHAnsi"/>
        </w:rPr>
        <w:t>to Sulawesi in</w:t>
      </w:r>
      <w:r w:rsidRPr="00CC7266">
        <w:rPr>
          <w:rFonts w:cstheme="minorHAnsi"/>
        </w:rPr>
        <w:t xml:space="preserve"> 1520s, followed by the Dutch in 1605,</w:t>
      </w:r>
      <w:sdt>
        <w:sdtPr>
          <w:rPr>
            <w:rFonts w:cstheme="minorHAnsi"/>
          </w:rPr>
          <w:id w:val="-309410593"/>
          <w:citation/>
        </w:sdtPr>
        <w:sdtContent>
          <w:r w:rsidR="001055AD">
            <w:rPr>
              <w:rFonts w:cstheme="minorHAnsi"/>
            </w:rPr>
            <w:fldChar w:fldCharType="begin"/>
          </w:r>
          <w:r w:rsidR="001055AD">
            <w:rPr>
              <w:rFonts w:cstheme="minorHAnsi"/>
            </w:rPr>
            <w:instrText xml:space="preserve"> CITATION Ari08 \l 18441 </w:instrText>
          </w:r>
          <w:r w:rsidR="001055AD">
            <w:rPr>
              <w:rFonts w:cstheme="minorHAnsi"/>
            </w:rPr>
            <w:fldChar w:fldCharType="separate"/>
          </w:r>
          <w:r w:rsidR="00AE0126">
            <w:rPr>
              <w:rFonts w:cstheme="minorHAnsi"/>
              <w:noProof/>
            </w:rPr>
            <w:t xml:space="preserve"> </w:t>
          </w:r>
          <w:r w:rsidR="00AE0126" w:rsidRPr="00AE0126">
            <w:rPr>
              <w:rFonts w:cstheme="minorHAnsi"/>
              <w:noProof/>
            </w:rPr>
            <w:t>(Aritonang, 2008)</w:t>
          </w:r>
          <w:r w:rsidR="001055AD">
            <w:rPr>
              <w:rFonts w:cstheme="minorHAnsi"/>
            </w:rPr>
            <w:fldChar w:fldCharType="end"/>
          </w:r>
        </w:sdtContent>
      </w:sdt>
      <w:r w:rsidRPr="00CC7266">
        <w:rPr>
          <w:rFonts w:cstheme="minorHAnsi"/>
        </w:rPr>
        <w:t xml:space="preserve"> then the English.  The Dutch East India Company slowly enforced </w:t>
      </w:r>
      <w:r w:rsidR="000C0BB2" w:rsidRPr="00CC7266">
        <w:rPr>
          <w:rFonts w:cstheme="minorHAnsi"/>
        </w:rPr>
        <w:t>its</w:t>
      </w:r>
      <w:r w:rsidRPr="00CC7266">
        <w:rPr>
          <w:rFonts w:cstheme="minorHAnsi"/>
        </w:rPr>
        <w:t xml:space="preserve"> rule over the various regions of the island. By 1905, the entire island was under the control of the Dutch, until the Japanese Occupation during World War 2 till 1945.  After 1945 the Dutch returned to Indonesia, but the nationalist movement followed and Indonesia gained independence in 1949. </w:t>
      </w:r>
    </w:p>
    <w:p w14:paraId="0DA19887" w14:textId="6DA92BBE" w:rsidR="00716C63" w:rsidRPr="00CC7266" w:rsidRDefault="00716C63" w:rsidP="00CC7266">
      <w:pPr>
        <w:jc w:val="both"/>
        <w:rPr>
          <w:rFonts w:cstheme="minorHAnsi"/>
          <w:u w:val="single"/>
        </w:rPr>
      </w:pPr>
      <w:r w:rsidRPr="00CC7266">
        <w:rPr>
          <w:rFonts w:cstheme="minorHAnsi"/>
          <w:u w:val="single"/>
        </w:rPr>
        <w:t>Islam and Christianity in Sulawesi</w:t>
      </w:r>
    </w:p>
    <w:p w14:paraId="0E936A7E" w14:textId="6C6E4883" w:rsidR="001B464C" w:rsidRPr="00CC7266" w:rsidRDefault="001B464C" w:rsidP="00CC7266">
      <w:pPr>
        <w:jc w:val="both"/>
        <w:rPr>
          <w:rFonts w:cstheme="minorHAnsi"/>
        </w:rPr>
      </w:pPr>
      <w:r w:rsidRPr="00CC7266">
        <w:rPr>
          <w:rFonts w:cstheme="minorHAnsi"/>
        </w:rPr>
        <w:t>Sulawesi island was introduced to Islam in the 13</w:t>
      </w:r>
      <w:r w:rsidRPr="00CC7266">
        <w:rPr>
          <w:rFonts w:cstheme="minorHAnsi"/>
          <w:vertAlign w:val="superscript"/>
        </w:rPr>
        <w:t>th</w:t>
      </w:r>
      <w:r w:rsidRPr="00CC7266">
        <w:rPr>
          <w:rFonts w:cstheme="minorHAnsi"/>
        </w:rPr>
        <w:t xml:space="preserve"> century</w:t>
      </w:r>
      <w:sdt>
        <w:sdtPr>
          <w:rPr>
            <w:rFonts w:cstheme="minorHAnsi"/>
          </w:rPr>
          <w:id w:val="347607929"/>
          <w:citation/>
        </w:sdtPr>
        <w:sdtContent>
          <w:r w:rsidRPr="00CC7266">
            <w:rPr>
              <w:rFonts w:cstheme="minorHAnsi"/>
            </w:rPr>
            <w:fldChar w:fldCharType="begin"/>
          </w:r>
          <w:r w:rsidRPr="00CC7266">
            <w:rPr>
              <w:rFonts w:cstheme="minorHAnsi"/>
            </w:rPr>
            <w:instrText xml:space="preserve">CITATION Far10 \l 18441 </w:instrText>
          </w:r>
          <w:r w:rsidRPr="00CC7266">
            <w:rPr>
              <w:rFonts w:cstheme="minorHAnsi"/>
            </w:rPr>
            <w:fldChar w:fldCharType="separate"/>
          </w:r>
          <w:r w:rsidR="00AE0126">
            <w:rPr>
              <w:rFonts w:cstheme="minorHAnsi"/>
              <w:noProof/>
            </w:rPr>
            <w:t xml:space="preserve"> </w:t>
          </w:r>
          <w:r w:rsidR="00AE0126" w:rsidRPr="00AE0126">
            <w:rPr>
              <w:rFonts w:cstheme="minorHAnsi"/>
              <w:noProof/>
            </w:rPr>
            <w:t>(Noor, 2010)</w:t>
          </w:r>
          <w:r w:rsidRPr="00CC7266">
            <w:rPr>
              <w:rFonts w:cstheme="minorHAnsi"/>
            </w:rPr>
            <w:fldChar w:fldCharType="end"/>
          </w:r>
        </w:sdtContent>
      </w:sdt>
      <w:r w:rsidRPr="00CC7266">
        <w:rPr>
          <w:rFonts w:cstheme="minorHAnsi"/>
        </w:rPr>
        <w:t xml:space="preserve"> by traders from Java, Kalimantan and Sumatra.  Most of the conversions took place in the South and Southeast Sulawesi amongst the Bugis and Makassar communities.  When the Dutch arrived in Sulawesi, the South was firmly Islamic and they concentrated their efforts on the people of </w:t>
      </w:r>
      <w:r w:rsidR="00DC180E">
        <w:rPr>
          <w:rFonts w:cstheme="minorHAnsi"/>
        </w:rPr>
        <w:t xml:space="preserve">the </w:t>
      </w:r>
      <w:r w:rsidRPr="00CC7266">
        <w:rPr>
          <w:rFonts w:cstheme="minorHAnsi"/>
        </w:rPr>
        <w:t>North and the indigenous mountain people, the Torajans</w:t>
      </w:r>
      <w:r w:rsidR="007217C3" w:rsidRPr="00CC7266">
        <w:rPr>
          <w:rFonts w:cstheme="minorHAnsi"/>
        </w:rPr>
        <w:t xml:space="preserve"> and Pamonas</w:t>
      </w:r>
      <w:r w:rsidR="00DC180E">
        <w:rPr>
          <w:rFonts w:cstheme="minorHAnsi"/>
        </w:rPr>
        <w:t xml:space="preserve"> who</w:t>
      </w:r>
      <w:r w:rsidRPr="00CC7266">
        <w:rPr>
          <w:rFonts w:cstheme="minorHAnsi"/>
        </w:rPr>
        <w:t xml:space="preserve"> were Animist in their beliefs.  They were </w:t>
      </w:r>
      <w:r w:rsidR="000C0BB2" w:rsidRPr="00CC7266">
        <w:rPr>
          <w:rFonts w:cstheme="minorHAnsi"/>
        </w:rPr>
        <w:t>subsistence</w:t>
      </w:r>
      <w:r w:rsidRPr="00CC7266">
        <w:rPr>
          <w:rFonts w:cstheme="minorHAnsi"/>
        </w:rPr>
        <w:t xml:space="preserve"> farmers who practiced shifting cultivation, isolated from the progress of the coastal Sulawesi populations and to the changes happening in world.  </w:t>
      </w:r>
      <w:r w:rsidR="007217C3" w:rsidRPr="00CC7266">
        <w:rPr>
          <w:rFonts w:cstheme="minorHAnsi"/>
          <w:color w:val="202122"/>
          <w:shd w:val="clear" w:color="auto" w:fill="FFFFFF"/>
        </w:rPr>
        <w:t xml:space="preserve">Pamona also called the Poso, Bare'e, or To Pamona people inhabit most of the Poso Regency and the Torajans occupy the Tana Toraja Regency.  Both groups will be referred to collectively as the highlanders.  </w:t>
      </w:r>
    </w:p>
    <w:p w14:paraId="48690E2F" w14:textId="41D6CBF4" w:rsidR="001B464C" w:rsidRPr="00CC7266" w:rsidRDefault="001B464C" w:rsidP="00CC7266">
      <w:pPr>
        <w:jc w:val="both"/>
        <w:rPr>
          <w:rFonts w:cstheme="minorHAnsi"/>
        </w:rPr>
      </w:pPr>
      <w:r w:rsidRPr="00CC7266">
        <w:rPr>
          <w:rFonts w:cstheme="minorHAnsi"/>
        </w:rPr>
        <w:t xml:space="preserve">The Dutch focused their protestant proselytising on the indigenous groups.  There were many tribes living in the mountains who were uneducated and unaware of their rights.  It is only after the arrival of Dutch missionaries that they became aware of their low economic and social status as compared to the Sulawesi people living in the lowlands, mainly the Bugis and the </w:t>
      </w:r>
      <w:r w:rsidR="000C0BB2" w:rsidRPr="00CC7266">
        <w:rPr>
          <w:rFonts w:cstheme="minorHAnsi"/>
        </w:rPr>
        <w:t>Makassar</w:t>
      </w:r>
      <w:r w:rsidRPr="00CC7266">
        <w:rPr>
          <w:rFonts w:cstheme="minorHAnsi"/>
        </w:rPr>
        <w:t>.</w:t>
      </w:r>
      <w:sdt>
        <w:sdtPr>
          <w:rPr>
            <w:rFonts w:cstheme="minorHAnsi"/>
          </w:rPr>
          <w:id w:val="2089117787"/>
          <w:citation/>
        </w:sdtPr>
        <w:sdtContent>
          <w:r w:rsidRPr="00CC7266">
            <w:rPr>
              <w:rFonts w:cstheme="minorHAnsi"/>
            </w:rPr>
            <w:fldChar w:fldCharType="begin"/>
          </w:r>
          <w:r w:rsidR="006A26C1">
            <w:rPr>
              <w:rFonts w:cstheme="minorHAnsi"/>
            </w:rPr>
            <w:instrText xml:space="preserve">CITATION Lor01 \l 18441 </w:instrText>
          </w:r>
          <w:r w:rsidRPr="00CC7266">
            <w:rPr>
              <w:rFonts w:cstheme="minorHAnsi"/>
            </w:rPr>
            <w:fldChar w:fldCharType="separate"/>
          </w:r>
          <w:r w:rsidR="00AE0126">
            <w:rPr>
              <w:rFonts w:cstheme="minorHAnsi"/>
              <w:noProof/>
            </w:rPr>
            <w:t xml:space="preserve"> </w:t>
          </w:r>
          <w:r w:rsidR="00AE0126" w:rsidRPr="00AE0126">
            <w:rPr>
              <w:rFonts w:cstheme="minorHAnsi"/>
              <w:noProof/>
            </w:rPr>
            <w:t>(Aragon, 2001)</w:t>
          </w:r>
          <w:r w:rsidRPr="00CC7266">
            <w:rPr>
              <w:rFonts w:cstheme="minorHAnsi"/>
            </w:rPr>
            <w:fldChar w:fldCharType="end"/>
          </w:r>
        </w:sdtContent>
      </w:sdt>
      <w:r w:rsidRPr="00CC7266">
        <w:rPr>
          <w:rFonts w:cstheme="minorHAnsi"/>
        </w:rPr>
        <w:t xml:space="preserve">.  They also realised that they were considered insignificant not only is Sulawesi, but also within Indonesia as a whole where the Javanese people dominated the upper classes.  The church helped to unite the different tribes to form a sizeable highland community and connect them to the outside world through affiliation with other </w:t>
      </w:r>
      <w:r w:rsidR="00DC180E">
        <w:rPr>
          <w:rFonts w:cstheme="minorHAnsi"/>
        </w:rPr>
        <w:t>P</w:t>
      </w:r>
      <w:r w:rsidRPr="00CC7266">
        <w:rPr>
          <w:rFonts w:cstheme="minorHAnsi"/>
        </w:rPr>
        <w:t>rotestant organisations</w:t>
      </w:r>
      <w:sdt>
        <w:sdtPr>
          <w:rPr>
            <w:rFonts w:cstheme="minorHAnsi"/>
          </w:rPr>
          <w:id w:val="-2117433985"/>
          <w:citation/>
        </w:sdtPr>
        <w:sdtContent>
          <w:r w:rsidRPr="00CC7266">
            <w:rPr>
              <w:rFonts w:cstheme="minorHAnsi"/>
            </w:rPr>
            <w:fldChar w:fldCharType="begin"/>
          </w:r>
          <w:r w:rsidRPr="00CC7266">
            <w:rPr>
              <w:rFonts w:cstheme="minorHAnsi"/>
            </w:rPr>
            <w:instrText xml:space="preserve"> CITATION Ari08 \l 18441 </w:instrText>
          </w:r>
          <w:r w:rsidRPr="00CC7266">
            <w:rPr>
              <w:rFonts w:cstheme="minorHAnsi"/>
            </w:rPr>
            <w:fldChar w:fldCharType="separate"/>
          </w:r>
          <w:r w:rsidR="00AE0126">
            <w:rPr>
              <w:rFonts w:cstheme="minorHAnsi"/>
              <w:noProof/>
            </w:rPr>
            <w:t xml:space="preserve"> </w:t>
          </w:r>
          <w:r w:rsidR="00AE0126" w:rsidRPr="00AE0126">
            <w:rPr>
              <w:rFonts w:cstheme="minorHAnsi"/>
              <w:noProof/>
            </w:rPr>
            <w:t>(Aritonang, 2008)</w:t>
          </w:r>
          <w:r w:rsidRPr="00CC7266">
            <w:rPr>
              <w:rFonts w:cstheme="minorHAnsi"/>
            </w:rPr>
            <w:fldChar w:fldCharType="end"/>
          </w:r>
        </w:sdtContent>
      </w:sdt>
      <w:r w:rsidRPr="00CC7266">
        <w:rPr>
          <w:rFonts w:cstheme="minorHAnsi"/>
        </w:rPr>
        <w:t xml:space="preserve">.  The Dutch administration introduced new trade rules that disrupted the existing lowland-highland trade of goods and military support.  It also worked to control the population movement of the highlanders due to their slash and burn farming methods into centralised villages.  The missionaries set up schools and clinics for the new converts and showed preferential treatment to Protestants by offering educated highlanders government jobs.  All these measures served to differentiate the coastal Muslims from the </w:t>
      </w:r>
      <w:r w:rsidR="00DC180E">
        <w:rPr>
          <w:rFonts w:cstheme="minorHAnsi"/>
        </w:rPr>
        <w:t>P</w:t>
      </w:r>
      <w:r w:rsidRPr="00CC7266">
        <w:rPr>
          <w:rFonts w:cstheme="minorHAnsi"/>
        </w:rPr>
        <w:t xml:space="preserve">rotestant highlanders.  </w:t>
      </w:r>
    </w:p>
    <w:p w14:paraId="30500D33" w14:textId="2F2340AA" w:rsidR="00716C63" w:rsidRPr="00CC7266" w:rsidRDefault="00716C63" w:rsidP="00CC7266">
      <w:pPr>
        <w:jc w:val="both"/>
        <w:rPr>
          <w:rFonts w:cstheme="minorHAnsi"/>
          <w:u w:val="single"/>
        </w:rPr>
      </w:pPr>
      <w:r w:rsidRPr="00CC7266">
        <w:rPr>
          <w:rFonts w:cstheme="minorHAnsi"/>
          <w:u w:val="single"/>
        </w:rPr>
        <w:lastRenderedPageBreak/>
        <w:t xml:space="preserve">Factors leading to </w:t>
      </w:r>
      <w:r w:rsidR="003B6B83" w:rsidRPr="00CC7266">
        <w:rPr>
          <w:rFonts w:cstheme="minorHAnsi"/>
          <w:u w:val="single"/>
        </w:rPr>
        <w:t>unhappiness between the Christian and Muslim communities</w:t>
      </w:r>
    </w:p>
    <w:p w14:paraId="3FFA015B" w14:textId="27C72B2A" w:rsidR="001B464C" w:rsidRPr="00CC7266" w:rsidRDefault="001B464C" w:rsidP="00CC7266">
      <w:pPr>
        <w:jc w:val="both"/>
        <w:rPr>
          <w:rFonts w:cstheme="minorHAnsi"/>
        </w:rPr>
      </w:pPr>
      <w:r w:rsidRPr="00CC7266">
        <w:rPr>
          <w:rFonts w:cstheme="minorHAnsi"/>
        </w:rPr>
        <w:t xml:space="preserve">Post independence, the lowland Muslims, mainly Bugis, were unhappy with central government.  They felt that favouritism was given to the people of Java and its aristocracy in the new regime.  Political and government positions were given to them.  Despite the fact that Sulawesi people had fought on the side of the Indonesian revolutionaries to </w:t>
      </w:r>
      <w:r w:rsidR="00B02EB1" w:rsidRPr="00CC7266">
        <w:rPr>
          <w:rFonts w:cstheme="minorHAnsi"/>
        </w:rPr>
        <w:t>ob</w:t>
      </w:r>
      <w:r w:rsidRPr="00CC7266">
        <w:rPr>
          <w:rFonts w:cstheme="minorHAnsi"/>
        </w:rPr>
        <w:t xml:space="preserve">tain independence for the </w:t>
      </w:r>
      <w:r w:rsidR="000C0BB2" w:rsidRPr="00CC7266">
        <w:rPr>
          <w:rFonts w:cstheme="minorHAnsi"/>
        </w:rPr>
        <w:t>country, they</w:t>
      </w:r>
      <w:r w:rsidRPr="00CC7266">
        <w:rPr>
          <w:rFonts w:cstheme="minorHAnsi"/>
        </w:rPr>
        <w:t xml:space="preserve"> did not receive equal or fair economic benefits as the Javanese.  This hampered the growth and development of the local economy.  Furthermore, most of Indonesia’s resources came from the other islands, not Java.  This led to a successionist movement from </w:t>
      </w:r>
      <w:r w:rsidR="000C0BB2" w:rsidRPr="00CC7266">
        <w:rPr>
          <w:rFonts w:cstheme="minorHAnsi"/>
        </w:rPr>
        <w:t>Muslims</w:t>
      </w:r>
      <w:r w:rsidRPr="00CC7266">
        <w:rPr>
          <w:rFonts w:cstheme="minorHAnsi"/>
        </w:rPr>
        <w:t xml:space="preserve"> of South Sulawesi in 1953</w:t>
      </w:r>
      <w:sdt>
        <w:sdtPr>
          <w:rPr>
            <w:rFonts w:cstheme="minorHAnsi"/>
          </w:rPr>
          <w:id w:val="-2034022377"/>
          <w:citation/>
        </w:sdtPr>
        <w:sdtContent>
          <w:r w:rsidRPr="00CC7266">
            <w:rPr>
              <w:rFonts w:cstheme="minorHAnsi"/>
            </w:rPr>
            <w:fldChar w:fldCharType="begin"/>
          </w:r>
          <w:r w:rsidR="006A26C1">
            <w:rPr>
              <w:rFonts w:cstheme="minorHAnsi"/>
            </w:rPr>
            <w:instrText xml:space="preserve">CITATION Err83 \l 18441 </w:instrText>
          </w:r>
          <w:r w:rsidRPr="00CC7266">
            <w:rPr>
              <w:rFonts w:cstheme="minorHAnsi"/>
            </w:rPr>
            <w:fldChar w:fldCharType="separate"/>
          </w:r>
          <w:r w:rsidR="00AE0126">
            <w:rPr>
              <w:rFonts w:cstheme="minorHAnsi"/>
              <w:noProof/>
            </w:rPr>
            <w:t xml:space="preserve"> </w:t>
          </w:r>
          <w:r w:rsidR="00AE0126" w:rsidRPr="00AE0126">
            <w:rPr>
              <w:rFonts w:cstheme="minorHAnsi"/>
              <w:noProof/>
            </w:rPr>
            <w:t>(Errington, 1983)</w:t>
          </w:r>
          <w:r w:rsidRPr="00CC7266">
            <w:rPr>
              <w:rFonts w:cstheme="minorHAnsi"/>
            </w:rPr>
            <w:fldChar w:fldCharType="end"/>
          </w:r>
        </w:sdtContent>
      </w:sdt>
      <w:r w:rsidRPr="00CC7266">
        <w:rPr>
          <w:rFonts w:cstheme="minorHAnsi"/>
        </w:rPr>
        <w:t xml:space="preserve">.  They opposed the aristocracy, </w:t>
      </w:r>
      <w:r w:rsidR="00777078">
        <w:rPr>
          <w:rFonts w:cstheme="minorHAnsi"/>
        </w:rPr>
        <w:t>A</w:t>
      </w:r>
      <w:r w:rsidRPr="00CC7266">
        <w:rPr>
          <w:rFonts w:cstheme="minorHAnsi"/>
        </w:rPr>
        <w:t xml:space="preserve">nimism and the Dutch Protestant influences and wanted to make Sulawesi an Islamic republic.  Armed Muslim rebels from South Sulawesi attacked the Protestant and Animist </w:t>
      </w:r>
      <w:r w:rsidR="00777078">
        <w:rPr>
          <w:rFonts w:cstheme="minorHAnsi"/>
        </w:rPr>
        <w:t>h</w:t>
      </w:r>
      <w:r w:rsidRPr="00CC7266">
        <w:rPr>
          <w:rFonts w:cstheme="minorHAnsi"/>
        </w:rPr>
        <w:t xml:space="preserve">ighlanders who defended themselves with machetes, blowpipes and spears.  Thousands of villagers are said to have been killed, tortured or displaced </w:t>
      </w:r>
      <w:sdt>
        <w:sdtPr>
          <w:rPr>
            <w:rFonts w:cstheme="minorHAnsi"/>
          </w:rPr>
          <w:id w:val="1746298184"/>
          <w:citation/>
        </w:sdtPr>
        <w:sdtContent>
          <w:r w:rsidRPr="00CC7266">
            <w:rPr>
              <w:rFonts w:cstheme="minorHAnsi"/>
            </w:rPr>
            <w:fldChar w:fldCharType="begin"/>
          </w:r>
          <w:r w:rsidR="006A26C1">
            <w:rPr>
              <w:rFonts w:cstheme="minorHAnsi"/>
            </w:rPr>
            <w:instrText xml:space="preserve">CITATION Lor01 \l 18441 </w:instrText>
          </w:r>
          <w:r w:rsidRPr="00CC7266">
            <w:rPr>
              <w:rFonts w:cstheme="minorHAnsi"/>
            </w:rPr>
            <w:fldChar w:fldCharType="separate"/>
          </w:r>
          <w:r w:rsidR="00AE0126" w:rsidRPr="00AE0126">
            <w:rPr>
              <w:rFonts w:cstheme="minorHAnsi"/>
              <w:noProof/>
            </w:rPr>
            <w:t>(Aragon, 2001)</w:t>
          </w:r>
          <w:r w:rsidRPr="00CC7266">
            <w:rPr>
              <w:rFonts w:cstheme="minorHAnsi"/>
            </w:rPr>
            <w:fldChar w:fldCharType="end"/>
          </w:r>
        </w:sdtContent>
      </w:sdt>
      <w:r w:rsidRPr="00CC7266">
        <w:rPr>
          <w:rFonts w:cstheme="minorHAnsi"/>
        </w:rPr>
        <w:t xml:space="preserve">.  The successionist movement of the Muslims continued until their leader was killed by the army in 1965.  Amidst this chaos the Protestant Churches continued their schools and clinics and other services and stood as bedrock for the highlanders.  </w:t>
      </w:r>
    </w:p>
    <w:p w14:paraId="7512C750" w14:textId="4659200C" w:rsidR="001B464C" w:rsidRPr="00CC7266" w:rsidRDefault="001B464C" w:rsidP="00CC7266">
      <w:pPr>
        <w:jc w:val="both"/>
        <w:rPr>
          <w:rFonts w:cstheme="minorHAnsi"/>
        </w:rPr>
      </w:pPr>
      <w:r w:rsidRPr="00CC7266">
        <w:rPr>
          <w:rFonts w:cstheme="minorHAnsi"/>
        </w:rPr>
        <w:t xml:space="preserve">Early in President Suharto’s regime, he allowed the external funding of churches and their activities to carry on and even appointed Christians to high military or administration positions.  </w:t>
      </w:r>
      <w:r w:rsidR="000C0BB2" w:rsidRPr="00CC7266">
        <w:rPr>
          <w:rFonts w:cstheme="minorHAnsi"/>
        </w:rPr>
        <w:t>However,</w:t>
      </w:r>
      <w:r w:rsidRPr="00CC7266">
        <w:rPr>
          <w:rFonts w:cstheme="minorHAnsi"/>
        </w:rPr>
        <w:t xml:space="preserve"> in the 1970s, his rule became pro-</w:t>
      </w:r>
      <w:r w:rsidR="000C0BB2" w:rsidRPr="00CC7266">
        <w:rPr>
          <w:rFonts w:cstheme="minorHAnsi"/>
        </w:rPr>
        <w:t>Muslim</w:t>
      </w:r>
      <w:r w:rsidRPr="00CC7266">
        <w:rPr>
          <w:rFonts w:cstheme="minorHAnsi"/>
        </w:rPr>
        <w:t xml:space="preserve">.  There were policies that clearly delineated </w:t>
      </w:r>
      <w:r w:rsidR="000C0BB2" w:rsidRPr="00CC7266">
        <w:rPr>
          <w:rFonts w:cstheme="minorHAnsi"/>
        </w:rPr>
        <w:t>Muslims</w:t>
      </w:r>
      <w:r w:rsidRPr="00CC7266">
        <w:rPr>
          <w:rFonts w:cstheme="minorHAnsi"/>
        </w:rPr>
        <w:t xml:space="preserve"> and Christians.  Christian mission funds were scrutinised by the government and the protestant clinics and schools of Sulawesi were taken over by the government.  The government introduced Islamic studies in the school curriculum, build more Islamic schools, appointed Muslims in high positions, introduced Islamic banking and encouraged women to wear the veil.  </w:t>
      </w:r>
      <w:sdt>
        <w:sdtPr>
          <w:rPr>
            <w:rFonts w:cstheme="minorHAnsi"/>
          </w:rPr>
          <w:id w:val="1828861754"/>
          <w:citation/>
        </w:sdtPr>
        <w:sdtContent>
          <w:r w:rsidRPr="00CC7266">
            <w:rPr>
              <w:rFonts w:cstheme="minorHAnsi"/>
            </w:rPr>
            <w:fldChar w:fldCharType="begin"/>
          </w:r>
          <w:r w:rsidR="00AE0126">
            <w:rPr>
              <w:rFonts w:cstheme="minorHAnsi"/>
            </w:rPr>
            <w:instrText xml:space="preserve">CITATION Kim98 \l 18441 </w:instrText>
          </w:r>
          <w:r w:rsidRPr="00CC7266">
            <w:rPr>
              <w:rFonts w:cstheme="minorHAnsi"/>
            </w:rPr>
            <w:fldChar w:fldCharType="separate"/>
          </w:r>
          <w:r w:rsidR="00AE0126" w:rsidRPr="00AE0126">
            <w:rPr>
              <w:rFonts w:cstheme="minorHAnsi"/>
              <w:noProof/>
            </w:rPr>
            <w:t>(Kim, 1998)</w:t>
          </w:r>
          <w:r w:rsidRPr="00CC7266">
            <w:rPr>
              <w:rFonts w:cstheme="minorHAnsi"/>
            </w:rPr>
            <w:fldChar w:fldCharType="end"/>
          </w:r>
        </w:sdtContent>
      </w:sdt>
    </w:p>
    <w:p w14:paraId="6C7549C3" w14:textId="359A0F7B" w:rsidR="001B464C" w:rsidRPr="00CC7266" w:rsidRDefault="001B464C" w:rsidP="00CC7266">
      <w:pPr>
        <w:jc w:val="both"/>
        <w:rPr>
          <w:rFonts w:cstheme="minorHAnsi"/>
        </w:rPr>
      </w:pPr>
      <w:r w:rsidRPr="00CC7266">
        <w:rPr>
          <w:rFonts w:cstheme="minorHAnsi"/>
        </w:rPr>
        <w:t xml:space="preserve">Government policies between the 1960s to 1990s slowly impacted the lives of the Protestant highlanders.  Their land was taken away for national development (Basic Agrarian Law,1960),  foreign companies were allowed to set up companies in forested interior areas ( forestry and investment law, 1967),  new communities were allowed in from Java and Bali (Presidential decree No.2 ,transmigration law 1973),  village leaders lost their power as the national civil service was appointed as </w:t>
      </w:r>
      <w:r w:rsidR="000C0BB2" w:rsidRPr="00CC7266">
        <w:rPr>
          <w:rFonts w:cstheme="minorHAnsi"/>
        </w:rPr>
        <w:t>administrators</w:t>
      </w:r>
      <w:r w:rsidRPr="00CC7266">
        <w:rPr>
          <w:rFonts w:cstheme="minorHAnsi"/>
        </w:rPr>
        <w:t xml:space="preserve"> (Regional Government Law 1974 and Village Government law 1979) </w:t>
      </w:r>
      <w:sdt>
        <w:sdtPr>
          <w:rPr>
            <w:rFonts w:cstheme="minorHAnsi"/>
          </w:rPr>
          <w:id w:val="-2108501645"/>
          <w:citation/>
        </w:sdtPr>
        <w:sdtContent>
          <w:r w:rsidRPr="00CC7266">
            <w:rPr>
              <w:rFonts w:cstheme="minorHAnsi"/>
            </w:rPr>
            <w:fldChar w:fldCharType="begin"/>
          </w:r>
          <w:r w:rsidR="006A26C1">
            <w:rPr>
              <w:rFonts w:cstheme="minorHAnsi"/>
            </w:rPr>
            <w:instrText xml:space="preserve">CITATION Lor01 \l 18441 </w:instrText>
          </w:r>
          <w:r w:rsidRPr="00CC7266">
            <w:rPr>
              <w:rFonts w:cstheme="minorHAnsi"/>
            </w:rPr>
            <w:fldChar w:fldCharType="separate"/>
          </w:r>
          <w:r w:rsidR="00AE0126" w:rsidRPr="00AE0126">
            <w:rPr>
              <w:rFonts w:cstheme="minorHAnsi"/>
              <w:noProof/>
            </w:rPr>
            <w:t>(Aragon, 2001)</w:t>
          </w:r>
          <w:r w:rsidRPr="00CC7266">
            <w:rPr>
              <w:rFonts w:cstheme="minorHAnsi"/>
            </w:rPr>
            <w:fldChar w:fldCharType="end"/>
          </w:r>
        </w:sdtContent>
      </w:sdt>
      <w:r w:rsidRPr="00CC7266">
        <w:rPr>
          <w:rFonts w:cstheme="minorHAnsi"/>
        </w:rPr>
        <w:t xml:space="preserve">.  All these changes brought in foreigners who felled the forests for timber and ebony and employed </w:t>
      </w:r>
      <w:r w:rsidR="000C0BB2" w:rsidRPr="00CC7266">
        <w:rPr>
          <w:rFonts w:cstheme="minorHAnsi"/>
        </w:rPr>
        <w:t>Muslim</w:t>
      </w:r>
      <w:r w:rsidRPr="00CC7266">
        <w:rPr>
          <w:rFonts w:cstheme="minorHAnsi"/>
        </w:rPr>
        <w:t xml:space="preserve"> immigrants.  The new migrants also farmed cash crops but were able to better manage their business and tended to be successful compared to the highlanders who only grew enough for trade and survival and ended up borrowing money from the migrant moneylenders and living in debt.  </w:t>
      </w:r>
    </w:p>
    <w:p w14:paraId="205993C1" w14:textId="09BE5E70" w:rsidR="003B6B83" w:rsidRPr="00CC7266" w:rsidRDefault="001B464C" w:rsidP="00CC7266">
      <w:pPr>
        <w:jc w:val="both"/>
        <w:rPr>
          <w:rFonts w:cstheme="minorHAnsi"/>
        </w:rPr>
      </w:pPr>
      <w:r w:rsidRPr="00CC7266">
        <w:rPr>
          <w:rFonts w:cstheme="minorHAnsi"/>
        </w:rPr>
        <w:t xml:space="preserve">Traditional land was lost to the incomers who bought it up or were allocated land through the transmigration program.  </w:t>
      </w:r>
      <w:r w:rsidR="006E4FA6" w:rsidRPr="00CC7266">
        <w:rPr>
          <w:rFonts w:cstheme="minorHAnsi"/>
        </w:rPr>
        <w:t xml:space="preserve">The immigrants disrespected the traditional practices of the highlanders and their rights to the land.  The incomers felt that as citizens of </w:t>
      </w:r>
      <w:r w:rsidR="000C0BB2" w:rsidRPr="00CC7266">
        <w:rPr>
          <w:rFonts w:cstheme="minorHAnsi"/>
        </w:rPr>
        <w:t>Indonesia, they</w:t>
      </w:r>
      <w:r w:rsidR="006E4FA6" w:rsidRPr="00CC7266">
        <w:rPr>
          <w:rFonts w:cstheme="minorHAnsi"/>
        </w:rPr>
        <w:t xml:space="preserve"> had every right to the resources available.  </w:t>
      </w:r>
      <w:r w:rsidRPr="00CC7266">
        <w:rPr>
          <w:rFonts w:cstheme="minorHAnsi"/>
        </w:rPr>
        <w:t xml:space="preserve">Farm and forestry jobs were often given to migrant </w:t>
      </w:r>
      <w:r w:rsidR="000C0BB2" w:rsidRPr="00CC7266">
        <w:rPr>
          <w:rFonts w:cstheme="minorHAnsi"/>
        </w:rPr>
        <w:t>Muslims</w:t>
      </w:r>
      <w:r w:rsidRPr="00CC7266">
        <w:rPr>
          <w:rFonts w:cstheme="minorHAnsi"/>
        </w:rPr>
        <w:t xml:space="preserve">.  Government jobs were also largely unattainable </w:t>
      </w:r>
      <w:r w:rsidR="00FA77DD">
        <w:rPr>
          <w:rFonts w:cstheme="minorHAnsi"/>
        </w:rPr>
        <w:t xml:space="preserve">for the highlanders </w:t>
      </w:r>
      <w:r w:rsidRPr="00CC7266">
        <w:rPr>
          <w:rFonts w:cstheme="minorHAnsi"/>
        </w:rPr>
        <w:t xml:space="preserve">as </w:t>
      </w:r>
      <w:r w:rsidR="00FA77DD">
        <w:rPr>
          <w:rFonts w:cstheme="minorHAnsi"/>
        </w:rPr>
        <w:t>it</w:t>
      </w:r>
      <w:r w:rsidRPr="00CC7266">
        <w:rPr>
          <w:rFonts w:cstheme="minorHAnsi"/>
        </w:rPr>
        <w:t xml:space="preserve"> w</w:t>
      </w:r>
      <w:r w:rsidR="00FA77DD">
        <w:rPr>
          <w:rFonts w:cstheme="minorHAnsi"/>
        </w:rPr>
        <w:t>as</w:t>
      </w:r>
      <w:r w:rsidRPr="00CC7266">
        <w:rPr>
          <w:rFonts w:cstheme="minorHAnsi"/>
        </w:rPr>
        <w:t xml:space="preserve"> given to preferred groups of the administration.  As such young highlanders were unable to own land or be employed.</w:t>
      </w:r>
      <w:r w:rsidR="00F80C6F" w:rsidRPr="00CC7266">
        <w:rPr>
          <w:rFonts w:cstheme="minorHAnsi"/>
        </w:rPr>
        <w:t xml:space="preserve">  This led to unhappiness within the </w:t>
      </w:r>
      <w:r w:rsidR="00716C63" w:rsidRPr="00CC7266">
        <w:rPr>
          <w:rFonts w:cstheme="minorHAnsi"/>
        </w:rPr>
        <w:t>highlander’s</w:t>
      </w:r>
      <w:r w:rsidR="00F80C6F" w:rsidRPr="00CC7266">
        <w:rPr>
          <w:rFonts w:cstheme="minorHAnsi"/>
        </w:rPr>
        <w:t xml:space="preserve"> community.</w:t>
      </w:r>
      <w:r w:rsidR="003B6B83" w:rsidRPr="00CC7266">
        <w:rPr>
          <w:rFonts w:cstheme="minorHAnsi"/>
        </w:rPr>
        <w:t xml:space="preserve"> </w:t>
      </w:r>
    </w:p>
    <w:p w14:paraId="3B573261" w14:textId="0CE43476" w:rsidR="0022228E" w:rsidRPr="00CC7266" w:rsidRDefault="0022228E" w:rsidP="00CC7266">
      <w:pPr>
        <w:jc w:val="both"/>
        <w:rPr>
          <w:rFonts w:cstheme="minorHAnsi"/>
        </w:rPr>
      </w:pPr>
      <w:r w:rsidRPr="00CC7266">
        <w:rPr>
          <w:rFonts w:cstheme="minorHAnsi"/>
        </w:rPr>
        <w:t>The highlanders were a simplistic, isolated community till the Dutch Protestant missionaries arrived.  Their contact with them was the starting point for a chain of events that eventually erupted during the Poso riots.  The missionaries educated them and made them aware of their rights.  That was when they realised the differential treatment between them and the Muslim lowlanders and the lack of economic and social benefits.  The awareness and the support of the church helped to unite the many tribes. Their concerns were collective and as a whole, they formed a substantial community.  The church connections also allowed the highlanders to learn about the world outside of Sulawesi and Indonesia.   While the Dutch were in control Protestants were treated better and given preferential treatment in government jobs</w:t>
      </w:r>
      <w:r w:rsidR="00FA77DD">
        <w:rPr>
          <w:rFonts w:cstheme="minorHAnsi"/>
        </w:rPr>
        <w:t xml:space="preserve"> and the Muslims felt marginalized.  </w:t>
      </w:r>
      <w:r w:rsidRPr="00CC7266">
        <w:rPr>
          <w:rFonts w:cstheme="minorHAnsi"/>
        </w:rPr>
        <w:t xml:space="preserve">This was the first step in differentiating the two religious groups and in creating friction.  </w:t>
      </w:r>
    </w:p>
    <w:p w14:paraId="1B348E81" w14:textId="29BD4C57" w:rsidR="0022228E" w:rsidRPr="00CC7266" w:rsidRDefault="0022228E" w:rsidP="00CC7266">
      <w:pPr>
        <w:jc w:val="both"/>
        <w:rPr>
          <w:rFonts w:cstheme="minorHAnsi"/>
        </w:rPr>
      </w:pPr>
      <w:r w:rsidRPr="00CC7266">
        <w:rPr>
          <w:rFonts w:cstheme="minorHAnsi"/>
        </w:rPr>
        <w:t>However post-independence, Suharto’s New Order regime progressively became more Islamic centric, probably to court the favour of the majority population of the islands.  The policies implemented during this time, directly affected the highland people of Sulawesi, who were mostly Christian</w:t>
      </w:r>
      <w:r w:rsidR="00FA77DD">
        <w:rPr>
          <w:rFonts w:cstheme="minorHAnsi"/>
        </w:rPr>
        <w:t>s</w:t>
      </w:r>
      <w:r w:rsidRPr="00CC7266">
        <w:rPr>
          <w:rFonts w:cstheme="minorHAnsi"/>
        </w:rPr>
        <w:t xml:space="preserve">.  Further segregating the Muslims and Christians of that area.  As mentioned above their land was taken away for economic development and given or sold to outsiders. </w:t>
      </w:r>
    </w:p>
    <w:p w14:paraId="4A4BA77B" w14:textId="77777777" w:rsidR="0022228E" w:rsidRPr="00CC7266" w:rsidRDefault="0022228E" w:rsidP="00CC7266">
      <w:pPr>
        <w:jc w:val="both"/>
        <w:rPr>
          <w:rFonts w:cstheme="minorHAnsi"/>
        </w:rPr>
      </w:pPr>
      <w:r w:rsidRPr="00CC7266">
        <w:rPr>
          <w:rFonts w:cstheme="minorHAnsi"/>
        </w:rPr>
        <w:t xml:space="preserve">Ethnic Identity amongst indigenous groups in strongly rooted to their ancestral land.  So, when that land was taken away and occupied by migrants from Java, Bali or lowland people of South Sulawesi, the indigenous people felt upset that their identity and heritage was being disrespected.  The communal identity was also very close.  Such that in times of need, leaders of the community could count on the help of Torajas and Panomas who had moved to other areas for support.  Community leaders were traditional in charge of managing the trade deals with the lowland people.  When the Dutch arrived, they took over this role.  Post independence, the government took charge of this aspect.  So, getting a job in the regency civil service became a race as each community wanted to represent the interests of their groups and look out for the welfare and economic development of its members.  </w:t>
      </w:r>
    </w:p>
    <w:p w14:paraId="7BCC37BD" w14:textId="3BF71572" w:rsidR="0022228E" w:rsidRPr="00CC7266" w:rsidRDefault="0022228E" w:rsidP="00CC7266">
      <w:pPr>
        <w:jc w:val="both"/>
        <w:rPr>
          <w:rFonts w:cstheme="minorHAnsi"/>
        </w:rPr>
      </w:pPr>
      <w:r w:rsidRPr="00CC7266">
        <w:rPr>
          <w:rFonts w:cstheme="minorHAnsi"/>
        </w:rPr>
        <w:t>Especially in Poso Regency, the migration policy brought in an influx of migrants and the town grew territorially and economically from a small town to a big city.  As it grew the ethnic diversity of the area increased and the religious makeup of the city changed.  By the 1990s the once Christian stronghold region was now a Muslim majority town and they controlled most of the commercial entities</w:t>
      </w:r>
      <w:sdt>
        <w:sdtPr>
          <w:rPr>
            <w:rFonts w:cstheme="minorHAnsi"/>
          </w:rPr>
          <w:id w:val="-1980987863"/>
          <w:citation/>
        </w:sdtPr>
        <w:sdtContent>
          <w:r w:rsidRPr="00CC7266">
            <w:rPr>
              <w:rFonts w:cstheme="minorHAnsi"/>
            </w:rPr>
            <w:fldChar w:fldCharType="begin"/>
          </w:r>
          <w:r w:rsidR="006A26C1">
            <w:rPr>
              <w:rFonts w:cstheme="minorHAnsi"/>
            </w:rPr>
            <w:instrText xml:space="preserve">CITATION Lor01 \l 18441 </w:instrText>
          </w:r>
          <w:r w:rsidRPr="00CC7266">
            <w:rPr>
              <w:rFonts w:cstheme="minorHAnsi"/>
            </w:rPr>
            <w:fldChar w:fldCharType="separate"/>
          </w:r>
          <w:r w:rsidR="00AE0126">
            <w:rPr>
              <w:rFonts w:cstheme="minorHAnsi"/>
              <w:noProof/>
            </w:rPr>
            <w:t xml:space="preserve"> </w:t>
          </w:r>
          <w:r w:rsidR="00AE0126" w:rsidRPr="00AE0126">
            <w:rPr>
              <w:rFonts w:cstheme="minorHAnsi"/>
              <w:noProof/>
            </w:rPr>
            <w:t>(Aragon, 2001)</w:t>
          </w:r>
          <w:r w:rsidRPr="00CC7266">
            <w:rPr>
              <w:rFonts w:cstheme="minorHAnsi"/>
            </w:rPr>
            <w:fldChar w:fldCharType="end"/>
          </w:r>
        </w:sdtContent>
      </w:sdt>
      <w:r w:rsidRPr="00CC7266">
        <w:rPr>
          <w:rFonts w:cstheme="minorHAnsi"/>
        </w:rPr>
        <w:t xml:space="preserve">.  In order to get government contracts and other economic support, given the patronage politics involved, the contest for the Regent post became drawn along communal religious lines.  All these contributed to the Poso riots which started with fights between youths and spiralled downwards.  </w:t>
      </w:r>
    </w:p>
    <w:p w14:paraId="5FCABF28" w14:textId="77777777" w:rsidR="0022228E" w:rsidRPr="00CC7266" w:rsidRDefault="0022228E" w:rsidP="00CC7266">
      <w:pPr>
        <w:jc w:val="both"/>
        <w:rPr>
          <w:rFonts w:cstheme="minorHAnsi"/>
          <w:u w:val="single"/>
        </w:rPr>
      </w:pPr>
    </w:p>
    <w:p w14:paraId="770F85B3" w14:textId="26B7447A" w:rsidR="00E53DAD" w:rsidRPr="00CC7266" w:rsidRDefault="00E917E9" w:rsidP="00CC7266">
      <w:pPr>
        <w:jc w:val="both"/>
        <w:rPr>
          <w:rFonts w:cstheme="minorHAnsi"/>
          <w:u w:val="single"/>
        </w:rPr>
      </w:pPr>
      <w:r w:rsidRPr="00CC7266">
        <w:rPr>
          <w:rFonts w:cstheme="minorHAnsi"/>
          <w:u w:val="single"/>
        </w:rPr>
        <w:t>The Poso Riots</w:t>
      </w:r>
    </w:p>
    <w:p w14:paraId="3EB98931" w14:textId="4B205164" w:rsidR="00E917E9" w:rsidRPr="00CC7266" w:rsidRDefault="00E917E9" w:rsidP="00CC7266">
      <w:pPr>
        <w:jc w:val="both"/>
        <w:rPr>
          <w:rFonts w:cstheme="minorHAnsi"/>
        </w:rPr>
      </w:pPr>
      <w:r w:rsidRPr="00CC7266">
        <w:rPr>
          <w:rFonts w:cstheme="minorHAnsi"/>
        </w:rPr>
        <w:t xml:space="preserve">The riots can be divided into four </w:t>
      </w:r>
      <w:r w:rsidR="00866500" w:rsidRPr="00CC7266">
        <w:rPr>
          <w:rFonts w:cstheme="minorHAnsi"/>
        </w:rPr>
        <w:t xml:space="preserve">segments.  The initial event, </w:t>
      </w:r>
      <w:r w:rsidR="00681732" w:rsidRPr="00CC7266">
        <w:rPr>
          <w:rFonts w:cstheme="minorHAnsi"/>
        </w:rPr>
        <w:t>Part</w:t>
      </w:r>
      <w:r w:rsidR="00866500" w:rsidRPr="00CC7266">
        <w:rPr>
          <w:rFonts w:cstheme="minorHAnsi"/>
        </w:rPr>
        <w:t xml:space="preserve"> 1 occurred in December 1998, </w:t>
      </w:r>
      <w:r w:rsidR="00681732" w:rsidRPr="00CC7266">
        <w:rPr>
          <w:rFonts w:cstheme="minorHAnsi"/>
        </w:rPr>
        <w:t>par</w:t>
      </w:r>
      <w:r w:rsidR="00866500" w:rsidRPr="00CC7266">
        <w:rPr>
          <w:rFonts w:cstheme="minorHAnsi"/>
        </w:rPr>
        <w:t xml:space="preserve">t 2 in April 2000, </w:t>
      </w:r>
      <w:r w:rsidR="00681732" w:rsidRPr="00CC7266">
        <w:rPr>
          <w:rFonts w:cstheme="minorHAnsi"/>
        </w:rPr>
        <w:t>par</w:t>
      </w:r>
      <w:r w:rsidR="00866500" w:rsidRPr="00CC7266">
        <w:rPr>
          <w:rFonts w:cstheme="minorHAnsi"/>
        </w:rPr>
        <w:t xml:space="preserve">t 3 in May 2000 and </w:t>
      </w:r>
      <w:r w:rsidR="00681732" w:rsidRPr="00CC7266">
        <w:rPr>
          <w:rFonts w:cstheme="minorHAnsi"/>
        </w:rPr>
        <w:t>par</w:t>
      </w:r>
      <w:r w:rsidR="00866500" w:rsidRPr="00CC7266">
        <w:rPr>
          <w:rFonts w:cstheme="minorHAnsi"/>
        </w:rPr>
        <w:t>t 4 in July 2001.  During these periods, fighting broke out over a few days to sometimes almost a month, with extensive damage to people and property.   In between these periods there were minor skirmishes taking place as well.</w:t>
      </w:r>
    </w:p>
    <w:p w14:paraId="44C6F085" w14:textId="77777777" w:rsidR="00DF0390" w:rsidRPr="00CC7266" w:rsidRDefault="00145E3A" w:rsidP="00CC7266">
      <w:pPr>
        <w:jc w:val="both"/>
        <w:rPr>
          <w:rFonts w:cstheme="minorHAnsi"/>
        </w:rPr>
      </w:pPr>
      <w:r w:rsidRPr="00CC7266">
        <w:rPr>
          <w:rFonts w:cstheme="minorHAnsi"/>
        </w:rPr>
        <w:t>Par</w:t>
      </w:r>
      <w:r w:rsidR="00866500" w:rsidRPr="00CC7266">
        <w:rPr>
          <w:rFonts w:cstheme="minorHAnsi"/>
        </w:rPr>
        <w:t>t 1:  December 25</w:t>
      </w:r>
      <w:r w:rsidR="000C053C" w:rsidRPr="00CC7266">
        <w:rPr>
          <w:rFonts w:cstheme="minorHAnsi"/>
          <w:vertAlign w:val="superscript"/>
        </w:rPr>
        <w:t>th</w:t>
      </w:r>
      <w:r w:rsidR="000C053C" w:rsidRPr="00CC7266">
        <w:rPr>
          <w:rFonts w:cstheme="minorHAnsi"/>
        </w:rPr>
        <w:t xml:space="preserve"> –</w:t>
      </w:r>
      <w:r w:rsidR="00866500" w:rsidRPr="00CC7266">
        <w:rPr>
          <w:rFonts w:cstheme="minorHAnsi"/>
        </w:rPr>
        <w:t xml:space="preserve"> 29</w:t>
      </w:r>
      <w:r w:rsidR="000C053C" w:rsidRPr="00CC7266">
        <w:rPr>
          <w:rFonts w:cstheme="minorHAnsi"/>
          <w:vertAlign w:val="superscript"/>
        </w:rPr>
        <w:t>th</w:t>
      </w:r>
      <w:r w:rsidR="000C053C" w:rsidRPr="00CC7266">
        <w:rPr>
          <w:rFonts w:cstheme="minorHAnsi"/>
        </w:rPr>
        <w:t>,</w:t>
      </w:r>
      <w:r w:rsidR="00866500" w:rsidRPr="00CC7266">
        <w:rPr>
          <w:rFonts w:cstheme="minorHAnsi"/>
        </w:rPr>
        <w:t xml:space="preserve"> 1998</w:t>
      </w:r>
    </w:p>
    <w:p w14:paraId="70FD5B9B" w14:textId="19A5322C" w:rsidR="009955AE" w:rsidRPr="00CC7266" w:rsidRDefault="00866500" w:rsidP="00CC7266">
      <w:pPr>
        <w:jc w:val="both"/>
        <w:rPr>
          <w:rFonts w:cstheme="minorHAnsi"/>
        </w:rPr>
      </w:pPr>
      <w:r w:rsidRPr="00CC7266">
        <w:rPr>
          <w:rFonts w:cstheme="minorHAnsi"/>
        </w:rPr>
        <w:t>The trigger event was when a Protestant youth stabbed a Muslim youth in the arm</w:t>
      </w:r>
      <w:r w:rsidR="00E86ED2" w:rsidRPr="00CC7266">
        <w:rPr>
          <w:rFonts w:cstheme="minorHAnsi"/>
        </w:rPr>
        <w:t xml:space="preserve"> on December 24</w:t>
      </w:r>
      <w:r w:rsidR="00E86ED2" w:rsidRPr="00CC7266">
        <w:rPr>
          <w:rFonts w:cstheme="minorHAnsi"/>
          <w:vertAlign w:val="superscript"/>
        </w:rPr>
        <w:t>th</w:t>
      </w:r>
      <w:r w:rsidR="00E86ED2" w:rsidRPr="00CC7266">
        <w:rPr>
          <w:rFonts w:cstheme="minorHAnsi"/>
        </w:rPr>
        <w:t xml:space="preserve"> 1998</w:t>
      </w:r>
      <w:r w:rsidR="00E66C5C" w:rsidRPr="00CC7266">
        <w:rPr>
          <w:rFonts w:cstheme="minorHAnsi"/>
        </w:rPr>
        <w:t xml:space="preserve"> in Poso</w:t>
      </w:r>
      <w:r w:rsidR="00E86ED2" w:rsidRPr="00CC7266">
        <w:rPr>
          <w:rFonts w:cstheme="minorHAnsi"/>
        </w:rPr>
        <w:t>.  That year Christmas fell during the holy month of Ramadan, a period of prayer and fasting for Muslims.  There are differing accounts of what occurred.  The Christians claim the injured youth ran into a mosque</w:t>
      </w:r>
      <w:r w:rsidR="002B04F6" w:rsidRPr="00CC7266">
        <w:rPr>
          <w:rFonts w:cstheme="minorHAnsi"/>
        </w:rPr>
        <w:t xml:space="preserve"> for safety.  </w:t>
      </w:r>
      <w:r w:rsidR="00E86ED2" w:rsidRPr="00CC7266">
        <w:rPr>
          <w:rFonts w:cstheme="minorHAnsi"/>
        </w:rPr>
        <w:t>The</w:t>
      </w:r>
      <w:r w:rsidR="002B04F6" w:rsidRPr="00CC7266">
        <w:rPr>
          <w:rFonts w:cstheme="minorHAnsi"/>
        </w:rPr>
        <w:t xml:space="preserve"> Muslims state that the boy was sleeping</w:t>
      </w:r>
      <w:r w:rsidR="001E5DF9" w:rsidRPr="00CC7266">
        <w:rPr>
          <w:rFonts w:cstheme="minorHAnsi"/>
        </w:rPr>
        <w:t xml:space="preserve"> or praying</w:t>
      </w:r>
      <w:r w:rsidR="002B04F6" w:rsidRPr="00CC7266">
        <w:rPr>
          <w:rFonts w:cstheme="minorHAnsi"/>
        </w:rPr>
        <w:t xml:space="preserve"> in the mosque courtya</w:t>
      </w:r>
      <w:r w:rsidR="001E5DF9" w:rsidRPr="00CC7266">
        <w:rPr>
          <w:rFonts w:cstheme="minorHAnsi"/>
        </w:rPr>
        <w:t>r</w:t>
      </w:r>
      <w:r w:rsidR="002B04F6" w:rsidRPr="00CC7266">
        <w:rPr>
          <w:rFonts w:cstheme="minorHAnsi"/>
        </w:rPr>
        <w:t>d</w:t>
      </w:r>
      <w:r w:rsidR="001E5DF9" w:rsidRPr="00CC7266">
        <w:rPr>
          <w:rFonts w:cstheme="minorHAnsi"/>
        </w:rPr>
        <w:t xml:space="preserve"> when he was stabbed.  Religious leaders from both sides met and blamed the use of alcohol for the incident and agreed to ban it during Ramadan.  Police confiscated liquor</w:t>
      </w:r>
      <w:r w:rsidR="00E66C5C" w:rsidRPr="00CC7266">
        <w:rPr>
          <w:rFonts w:cstheme="minorHAnsi"/>
        </w:rPr>
        <w:t xml:space="preserve"> as ordered, but some Muslim residents began attacking liquor shops, mainly run by Chinese Christians, and this caused many clashes to occur.  On December 27</w:t>
      </w:r>
      <w:r w:rsidR="00E66C5C" w:rsidRPr="00CC7266">
        <w:rPr>
          <w:rFonts w:cstheme="minorHAnsi"/>
          <w:vertAlign w:val="superscript"/>
        </w:rPr>
        <w:t>th</w:t>
      </w:r>
      <w:r w:rsidR="00E66C5C" w:rsidRPr="00CC7266">
        <w:rPr>
          <w:rFonts w:cstheme="minorHAnsi"/>
        </w:rPr>
        <w:t>, machete-armed Protestants from the neighbouring Tentena region arrived</w:t>
      </w:r>
      <w:r w:rsidR="00EA5344" w:rsidRPr="00CC7266">
        <w:rPr>
          <w:rFonts w:cstheme="minorHAnsi"/>
        </w:rPr>
        <w:t>, led by district assemblyman Herman Parimo,</w:t>
      </w:r>
      <w:r w:rsidR="00E66C5C" w:rsidRPr="00CC7266">
        <w:rPr>
          <w:rFonts w:cstheme="minorHAnsi"/>
        </w:rPr>
        <w:t xml:space="preserve"> as stories of churches being burnt spread.  Truckloads of armed Muslims from the </w:t>
      </w:r>
      <w:r w:rsidR="000C053C" w:rsidRPr="00CC7266">
        <w:rPr>
          <w:rFonts w:cstheme="minorHAnsi"/>
        </w:rPr>
        <w:t>neighbouring</w:t>
      </w:r>
      <w:r w:rsidR="00E66C5C" w:rsidRPr="00CC7266">
        <w:rPr>
          <w:rFonts w:cstheme="minorHAnsi"/>
        </w:rPr>
        <w:t xml:space="preserve"> Palu, Parigi and Ampana areas arrived as well.</w:t>
      </w:r>
      <w:r w:rsidR="009955AE" w:rsidRPr="00CC7266">
        <w:rPr>
          <w:rFonts w:cstheme="minorHAnsi"/>
        </w:rPr>
        <w:t xml:space="preserve">  The largescale riots resulted in over 200 injured people, mostly Protestant and some members stabbed, burned or tortured.  Chinese Protestant and Catholics shops, vehicles and homes were </w:t>
      </w:r>
      <w:r w:rsidR="000C0BB2" w:rsidRPr="00CC7266">
        <w:rPr>
          <w:rFonts w:cstheme="minorHAnsi"/>
        </w:rPr>
        <w:t>burned.</w:t>
      </w:r>
      <w:r w:rsidR="0072705D" w:rsidRPr="00CC7266">
        <w:rPr>
          <w:rFonts w:cstheme="minorHAnsi"/>
        </w:rPr>
        <w:t xml:space="preserve">  An estimated 400 Christian homes were destroyed.  </w:t>
      </w:r>
      <w:r w:rsidR="009955AE" w:rsidRPr="00CC7266">
        <w:rPr>
          <w:rFonts w:cstheme="minorHAnsi"/>
        </w:rPr>
        <w:t>The rioting continued till the end of the Christmas week.</w:t>
      </w:r>
      <w:sdt>
        <w:sdtPr>
          <w:rPr>
            <w:rFonts w:cstheme="minorHAnsi"/>
          </w:rPr>
          <w:id w:val="-469910528"/>
          <w:citation/>
        </w:sdtPr>
        <w:sdtContent>
          <w:r w:rsidR="0072705D" w:rsidRPr="00CC7266">
            <w:rPr>
              <w:rFonts w:cstheme="minorHAnsi"/>
            </w:rPr>
            <w:fldChar w:fldCharType="begin"/>
          </w:r>
          <w:r w:rsidR="006A26C1">
            <w:rPr>
              <w:rFonts w:cstheme="minorHAnsi"/>
            </w:rPr>
            <w:instrText xml:space="preserve">CITATION Lor01 \l 18441 </w:instrText>
          </w:r>
          <w:r w:rsidR="0072705D" w:rsidRPr="00CC7266">
            <w:rPr>
              <w:rFonts w:cstheme="minorHAnsi"/>
            </w:rPr>
            <w:fldChar w:fldCharType="separate"/>
          </w:r>
          <w:r w:rsidR="00AE0126">
            <w:rPr>
              <w:rFonts w:cstheme="minorHAnsi"/>
              <w:noProof/>
            </w:rPr>
            <w:t xml:space="preserve"> </w:t>
          </w:r>
          <w:r w:rsidR="00AE0126" w:rsidRPr="00AE0126">
            <w:rPr>
              <w:rFonts w:cstheme="minorHAnsi"/>
              <w:noProof/>
            </w:rPr>
            <w:t>(Aragon, 2001)</w:t>
          </w:r>
          <w:r w:rsidR="0072705D" w:rsidRPr="00CC7266">
            <w:rPr>
              <w:rFonts w:cstheme="minorHAnsi"/>
            </w:rPr>
            <w:fldChar w:fldCharType="end"/>
          </w:r>
        </w:sdtContent>
      </w:sdt>
    </w:p>
    <w:p w14:paraId="2D64DB73" w14:textId="018AD87F" w:rsidR="00C82461" w:rsidRPr="00CC7266" w:rsidRDefault="0072705D" w:rsidP="00CC7266">
      <w:pPr>
        <w:jc w:val="both"/>
        <w:rPr>
          <w:rFonts w:cstheme="minorHAnsi"/>
        </w:rPr>
      </w:pPr>
      <w:r w:rsidRPr="00CC7266">
        <w:rPr>
          <w:rFonts w:cstheme="minorHAnsi"/>
        </w:rPr>
        <w:t>Another</w:t>
      </w:r>
      <w:r w:rsidR="00EA5344" w:rsidRPr="00CC7266">
        <w:rPr>
          <w:rFonts w:cstheme="minorHAnsi"/>
        </w:rPr>
        <w:t xml:space="preserve"> issue </w:t>
      </w:r>
      <w:r w:rsidRPr="00CC7266">
        <w:rPr>
          <w:rFonts w:cstheme="minorHAnsi"/>
        </w:rPr>
        <w:t xml:space="preserve">at play was the post of regent for the region which </w:t>
      </w:r>
      <w:r w:rsidR="00EA5344" w:rsidRPr="00CC7266">
        <w:rPr>
          <w:rFonts w:cstheme="minorHAnsi"/>
        </w:rPr>
        <w:t xml:space="preserve">became </w:t>
      </w:r>
      <w:r w:rsidRPr="00CC7266">
        <w:rPr>
          <w:rFonts w:cstheme="minorHAnsi"/>
        </w:rPr>
        <w:t xml:space="preserve">a contest </w:t>
      </w:r>
      <w:r w:rsidR="00EA5344" w:rsidRPr="00CC7266">
        <w:rPr>
          <w:rFonts w:cstheme="minorHAnsi"/>
        </w:rPr>
        <w:t xml:space="preserve">of Protestant versus Muslim candidate for </w:t>
      </w:r>
      <w:r w:rsidRPr="00CC7266">
        <w:rPr>
          <w:rFonts w:cstheme="minorHAnsi"/>
        </w:rPr>
        <w:t xml:space="preserve">the </w:t>
      </w:r>
      <w:r w:rsidR="000C0BB2" w:rsidRPr="00CC7266">
        <w:rPr>
          <w:rFonts w:cstheme="minorHAnsi"/>
        </w:rPr>
        <w:t>provincial</w:t>
      </w:r>
      <w:r w:rsidR="00EA5344" w:rsidRPr="00CC7266">
        <w:rPr>
          <w:rFonts w:cstheme="minorHAnsi"/>
        </w:rPr>
        <w:t xml:space="preserve"> government position</w:t>
      </w:r>
      <w:r w:rsidRPr="00CC7266">
        <w:rPr>
          <w:rFonts w:cstheme="minorHAnsi"/>
        </w:rPr>
        <w:t xml:space="preserve">.  Anti-Protestant leaflets and </w:t>
      </w:r>
      <w:r w:rsidR="000C0BB2" w:rsidRPr="00CC7266">
        <w:rPr>
          <w:rFonts w:cstheme="minorHAnsi"/>
        </w:rPr>
        <w:t>graffiti</w:t>
      </w:r>
      <w:r w:rsidRPr="00CC7266">
        <w:rPr>
          <w:rFonts w:cstheme="minorHAnsi"/>
        </w:rPr>
        <w:t xml:space="preserve"> started to appear, defaming</w:t>
      </w:r>
      <w:r w:rsidR="00820F92">
        <w:rPr>
          <w:rFonts w:cstheme="minorHAnsi"/>
        </w:rPr>
        <w:t xml:space="preserve"> the</w:t>
      </w:r>
      <w:r w:rsidRPr="00CC7266">
        <w:rPr>
          <w:rFonts w:cstheme="minorHAnsi"/>
        </w:rPr>
        <w:t xml:space="preserve"> Protestant candidate</w:t>
      </w:r>
      <w:r w:rsidR="00C82461" w:rsidRPr="00CC7266">
        <w:rPr>
          <w:rFonts w:cstheme="minorHAnsi"/>
        </w:rPr>
        <w:t xml:space="preserve"> and served</w:t>
      </w:r>
      <w:r w:rsidRPr="00CC7266">
        <w:rPr>
          <w:rFonts w:cstheme="minorHAnsi"/>
        </w:rPr>
        <w:t xml:space="preserve"> to inflame the</w:t>
      </w:r>
      <w:r w:rsidR="00C82461" w:rsidRPr="00CC7266">
        <w:rPr>
          <w:rFonts w:cstheme="minorHAnsi"/>
        </w:rPr>
        <w:t xml:space="preserve"> Christian and</w:t>
      </w:r>
      <w:r w:rsidRPr="00CC7266">
        <w:rPr>
          <w:rFonts w:cstheme="minorHAnsi"/>
        </w:rPr>
        <w:t xml:space="preserve"> Muslim population into action.</w:t>
      </w:r>
      <w:r w:rsidR="00C82461" w:rsidRPr="00CC7266">
        <w:rPr>
          <w:rFonts w:cstheme="minorHAnsi"/>
        </w:rPr>
        <w:t xml:space="preserve">  </w:t>
      </w:r>
    </w:p>
    <w:p w14:paraId="78EA6A75" w14:textId="566EFFE7" w:rsidR="00C82461" w:rsidRPr="00CC7266" w:rsidRDefault="00C82461" w:rsidP="00CC7266">
      <w:pPr>
        <w:jc w:val="both"/>
        <w:rPr>
          <w:rFonts w:cstheme="minorHAnsi"/>
        </w:rPr>
      </w:pPr>
      <w:r w:rsidRPr="00CC7266">
        <w:rPr>
          <w:rFonts w:cstheme="minorHAnsi"/>
        </w:rPr>
        <w:t>Rioting carried on with little police intervention and only tapered off due to heavy rains in the area</w:t>
      </w:r>
      <w:sdt>
        <w:sdtPr>
          <w:rPr>
            <w:rFonts w:cstheme="minorHAnsi"/>
          </w:rPr>
          <w:id w:val="-318424422"/>
          <w:citation/>
        </w:sdtPr>
        <w:sdtContent>
          <w:r w:rsidRPr="00CC7266">
            <w:rPr>
              <w:rFonts w:cstheme="minorHAnsi"/>
            </w:rPr>
            <w:fldChar w:fldCharType="begin"/>
          </w:r>
          <w:r w:rsidRPr="00CC7266">
            <w:rPr>
              <w:rFonts w:cstheme="minorHAnsi"/>
            </w:rPr>
            <w:instrText xml:space="preserve"> CITATION FOU02 \l 18441 </w:instrText>
          </w:r>
          <w:r w:rsidRPr="00CC7266">
            <w:rPr>
              <w:rFonts w:cstheme="minorHAnsi"/>
            </w:rPr>
            <w:fldChar w:fldCharType="separate"/>
          </w:r>
          <w:r w:rsidR="00AE0126">
            <w:rPr>
              <w:rFonts w:cstheme="minorHAnsi"/>
              <w:noProof/>
            </w:rPr>
            <w:t xml:space="preserve"> </w:t>
          </w:r>
          <w:r w:rsidR="00AE0126" w:rsidRPr="00AE0126">
            <w:rPr>
              <w:rFonts w:cstheme="minorHAnsi"/>
              <w:noProof/>
            </w:rPr>
            <w:t>(Watch, 2002)</w:t>
          </w:r>
          <w:r w:rsidRPr="00CC7266">
            <w:rPr>
              <w:rFonts w:cstheme="minorHAnsi"/>
            </w:rPr>
            <w:fldChar w:fldCharType="end"/>
          </w:r>
        </w:sdtContent>
      </w:sdt>
      <w:r w:rsidRPr="00CC7266">
        <w:rPr>
          <w:rFonts w:cstheme="minorHAnsi"/>
        </w:rPr>
        <w:t xml:space="preserve">.  The police later clarified that </w:t>
      </w:r>
      <w:r w:rsidR="00077F46" w:rsidRPr="00CC7266">
        <w:rPr>
          <w:rFonts w:cstheme="minorHAnsi"/>
        </w:rPr>
        <w:t>due to the large numbers of outsiders involved, they felt unable to restraint them but sealed the roads coming into Poso to stop further incursions.  On December 30</w:t>
      </w:r>
      <w:r w:rsidR="000C0BB2" w:rsidRPr="00CC7266">
        <w:rPr>
          <w:rFonts w:cstheme="minorHAnsi"/>
          <w:vertAlign w:val="superscript"/>
        </w:rPr>
        <w:t>th</w:t>
      </w:r>
      <w:r w:rsidR="000C0BB2" w:rsidRPr="00CC7266">
        <w:rPr>
          <w:rFonts w:cstheme="minorHAnsi"/>
        </w:rPr>
        <w:t>, the</w:t>
      </w:r>
      <w:r w:rsidRPr="00CC7266">
        <w:rPr>
          <w:rFonts w:cstheme="minorHAnsi"/>
        </w:rPr>
        <w:t xml:space="preserve"> head of the Sulawesi military command</w:t>
      </w:r>
      <w:r w:rsidR="00077F46" w:rsidRPr="00CC7266">
        <w:rPr>
          <w:rFonts w:cstheme="minorHAnsi"/>
        </w:rPr>
        <w:t xml:space="preserve"> deemed that </w:t>
      </w:r>
      <w:r w:rsidR="00820F92">
        <w:rPr>
          <w:rFonts w:cstheme="minorHAnsi"/>
        </w:rPr>
        <w:t xml:space="preserve">the </w:t>
      </w:r>
      <w:r w:rsidR="00077F46" w:rsidRPr="00CC7266">
        <w:rPr>
          <w:rFonts w:cstheme="minorHAnsi"/>
        </w:rPr>
        <w:t>fights were not religious, political or ethnic but due to eight Protestant rioters who were in his custody.</w:t>
      </w:r>
      <w:r w:rsidR="00985E58" w:rsidRPr="00CC7266">
        <w:rPr>
          <w:rFonts w:cstheme="minorHAnsi"/>
        </w:rPr>
        <w:t xml:space="preserve">  No Muslims were arrested for the riots.  </w:t>
      </w:r>
    </w:p>
    <w:p w14:paraId="4DA8E0B9" w14:textId="73C2B22C" w:rsidR="00985E58" w:rsidRPr="00CC7266" w:rsidRDefault="00985E58" w:rsidP="00CC7266">
      <w:pPr>
        <w:jc w:val="both"/>
        <w:rPr>
          <w:rFonts w:cstheme="minorHAnsi"/>
        </w:rPr>
      </w:pPr>
      <w:r w:rsidRPr="00CC7266">
        <w:rPr>
          <w:rFonts w:cstheme="minorHAnsi"/>
        </w:rPr>
        <w:t xml:space="preserve">It was later discovered that it was the brother of Muslim candidate for the Regent who had put up leaflets and banners defaming the </w:t>
      </w:r>
      <w:r w:rsidR="000C0BB2" w:rsidRPr="00CC7266">
        <w:rPr>
          <w:rFonts w:cstheme="minorHAnsi"/>
        </w:rPr>
        <w:t>Protestant</w:t>
      </w:r>
      <w:r w:rsidR="00820F92">
        <w:rPr>
          <w:rFonts w:cstheme="minorHAnsi"/>
        </w:rPr>
        <w:t>s</w:t>
      </w:r>
      <w:r w:rsidRPr="00CC7266">
        <w:rPr>
          <w:rFonts w:cstheme="minorHAnsi"/>
        </w:rPr>
        <w:t>.  He was charged with incitement but never served a jail term and continued to work in the civil service.</w:t>
      </w:r>
      <w:sdt>
        <w:sdtPr>
          <w:rPr>
            <w:rFonts w:cstheme="minorHAnsi"/>
          </w:rPr>
          <w:id w:val="1451741249"/>
          <w:citation/>
        </w:sdtPr>
        <w:sdtContent>
          <w:r w:rsidRPr="00CC7266">
            <w:rPr>
              <w:rFonts w:cstheme="minorHAnsi"/>
            </w:rPr>
            <w:fldChar w:fldCharType="begin"/>
          </w:r>
          <w:r w:rsidR="006A26C1">
            <w:rPr>
              <w:rFonts w:cstheme="minorHAnsi"/>
            </w:rPr>
            <w:instrText xml:space="preserve">CITATION Lor01 \l 18441 </w:instrText>
          </w:r>
          <w:r w:rsidRPr="00CC7266">
            <w:rPr>
              <w:rFonts w:cstheme="minorHAnsi"/>
            </w:rPr>
            <w:fldChar w:fldCharType="separate"/>
          </w:r>
          <w:r w:rsidR="00AE0126">
            <w:rPr>
              <w:rFonts w:cstheme="minorHAnsi"/>
              <w:noProof/>
            </w:rPr>
            <w:t xml:space="preserve"> </w:t>
          </w:r>
          <w:r w:rsidR="00AE0126" w:rsidRPr="00AE0126">
            <w:rPr>
              <w:rFonts w:cstheme="minorHAnsi"/>
              <w:noProof/>
            </w:rPr>
            <w:t>(Aragon, 2001)</w:t>
          </w:r>
          <w:r w:rsidRPr="00CC7266">
            <w:rPr>
              <w:rFonts w:cstheme="minorHAnsi"/>
            </w:rPr>
            <w:fldChar w:fldCharType="end"/>
          </w:r>
        </w:sdtContent>
      </w:sdt>
    </w:p>
    <w:p w14:paraId="47F2FB51" w14:textId="2A261A56" w:rsidR="00EA5344" w:rsidRPr="00CC7266" w:rsidRDefault="00EA5344" w:rsidP="00CC7266">
      <w:pPr>
        <w:jc w:val="both"/>
        <w:rPr>
          <w:rFonts w:cstheme="minorHAnsi"/>
        </w:rPr>
      </w:pPr>
      <w:r w:rsidRPr="00CC7266">
        <w:rPr>
          <w:rFonts w:cstheme="minorHAnsi"/>
        </w:rPr>
        <w:t>Finally</w:t>
      </w:r>
      <w:r w:rsidR="00A33831" w:rsidRPr="00CC7266">
        <w:rPr>
          <w:rFonts w:cstheme="minorHAnsi"/>
        </w:rPr>
        <w:t xml:space="preserve">, in June 1999, </w:t>
      </w:r>
      <w:r w:rsidRPr="00CC7266">
        <w:rPr>
          <w:rFonts w:cstheme="minorHAnsi"/>
        </w:rPr>
        <w:t>it was decided to have an election for the members into the provincial, central and district assemblies, the first democratic election in forty years.  The ruling Golkar party</w:t>
      </w:r>
      <w:r w:rsidR="00C82461" w:rsidRPr="00CC7266">
        <w:rPr>
          <w:rFonts w:cstheme="minorHAnsi"/>
        </w:rPr>
        <w:t xml:space="preserve"> candidate</w:t>
      </w:r>
      <w:r w:rsidRPr="00CC7266">
        <w:rPr>
          <w:rFonts w:cstheme="minorHAnsi"/>
        </w:rPr>
        <w:t xml:space="preserve"> </w:t>
      </w:r>
      <w:r w:rsidR="00AC6DD5" w:rsidRPr="00CC7266">
        <w:rPr>
          <w:rFonts w:cstheme="minorHAnsi"/>
        </w:rPr>
        <w:t>won</w:t>
      </w:r>
      <w:r w:rsidR="00C82461" w:rsidRPr="00CC7266">
        <w:rPr>
          <w:rFonts w:cstheme="minorHAnsi"/>
        </w:rPr>
        <w:t xml:space="preserve"> instead</w:t>
      </w:r>
      <w:r w:rsidR="00AC6DD5" w:rsidRPr="00CC7266">
        <w:rPr>
          <w:rFonts w:cstheme="minorHAnsi"/>
        </w:rPr>
        <w:t xml:space="preserve">, to the disappointment of Protestant and Muslim backed candidates.  </w:t>
      </w:r>
    </w:p>
    <w:p w14:paraId="6DFCE522" w14:textId="398F3932" w:rsidR="00CC6389" w:rsidRPr="00CC7266" w:rsidRDefault="00145E3A" w:rsidP="00CC7266">
      <w:pPr>
        <w:jc w:val="both"/>
        <w:rPr>
          <w:rFonts w:cstheme="minorHAnsi"/>
        </w:rPr>
      </w:pPr>
      <w:r w:rsidRPr="00CC7266">
        <w:rPr>
          <w:rFonts w:cstheme="minorHAnsi"/>
        </w:rPr>
        <w:t>Par</w:t>
      </w:r>
      <w:r w:rsidR="00A33831" w:rsidRPr="00CC7266">
        <w:rPr>
          <w:rFonts w:cstheme="minorHAnsi"/>
        </w:rPr>
        <w:t xml:space="preserve">t </w:t>
      </w:r>
      <w:r w:rsidR="000C0BB2" w:rsidRPr="00CC7266">
        <w:rPr>
          <w:rFonts w:cstheme="minorHAnsi"/>
        </w:rPr>
        <w:t>2:</w:t>
      </w:r>
      <w:r w:rsidR="00A33831" w:rsidRPr="00CC7266">
        <w:rPr>
          <w:rFonts w:cstheme="minorHAnsi"/>
        </w:rPr>
        <w:t xml:space="preserve"> April 15</w:t>
      </w:r>
      <w:r w:rsidR="00A33831" w:rsidRPr="00CC7266">
        <w:rPr>
          <w:rFonts w:cstheme="minorHAnsi"/>
          <w:vertAlign w:val="superscript"/>
        </w:rPr>
        <w:t>th</w:t>
      </w:r>
      <w:r w:rsidR="00A33831" w:rsidRPr="00CC7266">
        <w:rPr>
          <w:rFonts w:cstheme="minorHAnsi"/>
        </w:rPr>
        <w:t xml:space="preserve"> – May 3</w:t>
      </w:r>
      <w:r w:rsidR="00A33831" w:rsidRPr="00CC7266">
        <w:rPr>
          <w:rFonts w:cstheme="minorHAnsi"/>
          <w:vertAlign w:val="superscript"/>
        </w:rPr>
        <w:t>rd</w:t>
      </w:r>
      <w:r w:rsidR="00A33831" w:rsidRPr="00CC7266">
        <w:rPr>
          <w:rFonts w:cstheme="minorHAnsi"/>
        </w:rPr>
        <w:t xml:space="preserve"> 2000</w:t>
      </w:r>
    </w:p>
    <w:p w14:paraId="0BFA0BE5" w14:textId="6BB0BD31" w:rsidR="004613FB" w:rsidRPr="00CC7266" w:rsidRDefault="00A33831" w:rsidP="00CC7266">
      <w:pPr>
        <w:jc w:val="both"/>
        <w:rPr>
          <w:rFonts w:cstheme="minorHAnsi"/>
        </w:rPr>
      </w:pPr>
      <w:r w:rsidRPr="00CC7266">
        <w:rPr>
          <w:rFonts w:cstheme="minorHAnsi"/>
        </w:rPr>
        <w:t xml:space="preserve">There was a period of peace till events in April 2000 </w:t>
      </w:r>
      <w:r w:rsidR="00985E58" w:rsidRPr="00CC7266">
        <w:rPr>
          <w:rFonts w:cstheme="minorHAnsi"/>
        </w:rPr>
        <w:t>triggered</w:t>
      </w:r>
      <w:r w:rsidRPr="00CC7266">
        <w:rPr>
          <w:rFonts w:cstheme="minorHAnsi"/>
        </w:rPr>
        <w:t xml:space="preserve"> another spate of attacks.  There were several issues at play.  </w:t>
      </w:r>
      <w:r w:rsidR="000C0BB2" w:rsidRPr="00CC7266">
        <w:rPr>
          <w:rFonts w:cstheme="minorHAnsi"/>
        </w:rPr>
        <w:t>Perpetrators</w:t>
      </w:r>
      <w:r w:rsidRPr="00CC7266">
        <w:rPr>
          <w:rFonts w:cstheme="minorHAnsi"/>
        </w:rPr>
        <w:t xml:space="preserve"> from the first riots</w:t>
      </w:r>
      <w:r w:rsidR="00985E58" w:rsidRPr="00CC7266">
        <w:rPr>
          <w:rFonts w:cstheme="minorHAnsi"/>
        </w:rPr>
        <w:t>, the eight protestants</w:t>
      </w:r>
      <w:r w:rsidRPr="00CC7266">
        <w:rPr>
          <w:rFonts w:cstheme="minorHAnsi"/>
        </w:rPr>
        <w:t xml:space="preserve"> were under </w:t>
      </w:r>
      <w:r w:rsidR="000C0BB2" w:rsidRPr="00CC7266">
        <w:rPr>
          <w:rFonts w:cstheme="minorHAnsi"/>
        </w:rPr>
        <w:t>trial</w:t>
      </w:r>
      <w:r w:rsidR="00B05405" w:rsidRPr="00CC7266">
        <w:rPr>
          <w:rFonts w:cstheme="minorHAnsi"/>
        </w:rPr>
        <w:t xml:space="preserve">.  </w:t>
      </w:r>
      <w:r w:rsidRPr="00CC7266">
        <w:rPr>
          <w:rFonts w:cstheme="minorHAnsi"/>
        </w:rPr>
        <w:t xml:space="preserve"> </w:t>
      </w:r>
      <w:r w:rsidR="004613FB" w:rsidRPr="00CC7266">
        <w:rPr>
          <w:rFonts w:cstheme="minorHAnsi"/>
        </w:rPr>
        <w:t>A</w:t>
      </w:r>
      <w:r w:rsidRPr="00CC7266">
        <w:rPr>
          <w:rFonts w:cstheme="minorHAnsi"/>
        </w:rPr>
        <w:t>nother Muslim official was under trial for misappropriating state funds</w:t>
      </w:r>
      <w:r w:rsidR="004613FB" w:rsidRPr="00CC7266">
        <w:rPr>
          <w:rFonts w:cstheme="minorHAnsi"/>
        </w:rPr>
        <w:t xml:space="preserve">.  </w:t>
      </w:r>
      <w:r w:rsidR="000C0BB2" w:rsidRPr="00CC7266">
        <w:rPr>
          <w:rFonts w:cstheme="minorHAnsi"/>
        </w:rPr>
        <w:t>Finally,</w:t>
      </w:r>
      <w:r w:rsidR="004613FB" w:rsidRPr="00CC7266">
        <w:rPr>
          <w:rFonts w:cstheme="minorHAnsi"/>
        </w:rPr>
        <w:t xml:space="preserve"> the second highest position in the </w:t>
      </w:r>
      <w:r w:rsidR="000C0BB2" w:rsidRPr="00CC7266">
        <w:rPr>
          <w:rFonts w:cstheme="minorHAnsi"/>
        </w:rPr>
        <w:t>district, district</w:t>
      </w:r>
      <w:r w:rsidR="004613FB" w:rsidRPr="00CC7266">
        <w:rPr>
          <w:rFonts w:cstheme="minorHAnsi"/>
        </w:rPr>
        <w:t xml:space="preserve"> secretary was under consideration.  These three issues simmered at the back.  The flashpoint was when a Muslim youth claimed he was attacked by Protestants.  Muslims attacked and burned Protestant houses and churches.  There was considerable retaliation and violence from both sides.  The police chief called in additional enforcement units to assist</w:t>
      </w:r>
      <w:r w:rsidR="00820F92">
        <w:rPr>
          <w:rFonts w:cstheme="minorHAnsi"/>
        </w:rPr>
        <w:t xml:space="preserve">, one </w:t>
      </w:r>
      <w:r w:rsidR="004613FB" w:rsidRPr="00CC7266">
        <w:rPr>
          <w:rFonts w:cstheme="minorHAnsi"/>
        </w:rPr>
        <w:t>specialised</w:t>
      </w:r>
      <w:r w:rsidR="00820F92">
        <w:rPr>
          <w:rFonts w:cstheme="minorHAnsi"/>
        </w:rPr>
        <w:t xml:space="preserve"> security</w:t>
      </w:r>
      <w:r w:rsidR="004613FB" w:rsidRPr="00CC7266">
        <w:rPr>
          <w:rFonts w:cstheme="minorHAnsi"/>
        </w:rPr>
        <w:t xml:space="preserve"> unit fired into the crowd, killing 3 </w:t>
      </w:r>
      <w:r w:rsidR="000C0BB2" w:rsidRPr="00CC7266">
        <w:rPr>
          <w:rFonts w:cstheme="minorHAnsi"/>
        </w:rPr>
        <w:t>Muslims</w:t>
      </w:r>
      <w:r w:rsidR="004613FB" w:rsidRPr="00CC7266">
        <w:rPr>
          <w:rFonts w:cstheme="minorHAnsi"/>
        </w:rPr>
        <w:t xml:space="preserve"> and injuring 8 others.  Further retaliation against Protestants occurred.  The Governor arrived to </w:t>
      </w:r>
      <w:r w:rsidR="005F6AE9" w:rsidRPr="00CC7266">
        <w:rPr>
          <w:rFonts w:cstheme="minorHAnsi"/>
        </w:rPr>
        <w:t xml:space="preserve">assess the damage.  A group of Muslim leaders met him with a list of demands to send back the special troops, fire the police chief, to drop charges against those on trial and to appoint their </w:t>
      </w:r>
      <w:r w:rsidR="000C0BB2" w:rsidRPr="00CC7266">
        <w:rPr>
          <w:rFonts w:cstheme="minorHAnsi"/>
        </w:rPr>
        <w:t>representative</w:t>
      </w:r>
      <w:r w:rsidR="005F6AE9" w:rsidRPr="00CC7266">
        <w:rPr>
          <w:rFonts w:cstheme="minorHAnsi"/>
        </w:rPr>
        <w:t xml:space="preserve"> for the district secretary post.  Even after some of their demands were met, the burning of houses and churches continued leaving Protestant areas in complete ruin.  The army was sent in and the fighting ended on May 3</w:t>
      </w:r>
      <w:r w:rsidR="005F6AE9" w:rsidRPr="00CC7266">
        <w:rPr>
          <w:rFonts w:cstheme="minorHAnsi"/>
          <w:vertAlign w:val="superscript"/>
        </w:rPr>
        <w:t>rd</w:t>
      </w:r>
      <w:r w:rsidR="005F6AE9" w:rsidRPr="00CC7266">
        <w:rPr>
          <w:rFonts w:cstheme="minorHAnsi"/>
        </w:rPr>
        <w:t xml:space="preserve">.  During the riots the Protestants used red headbands and armbands and the </w:t>
      </w:r>
      <w:r w:rsidR="000C0BB2" w:rsidRPr="00CC7266">
        <w:rPr>
          <w:rFonts w:cstheme="minorHAnsi"/>
        </w:rPr>
        <w:t>Muslims</w:t>
      </w:r>
      <w:r w:rsidR="005F6AE9" w:rsidRPr="00CC7266">
        <w:rPr>
          <w:rFonts w:cstheme="minorHAnsi"/>
        </w:rPr>
        <w:t xml:space="preserve"> used white to distinguish themselves.  And as such </w:t>
      </w:r>
      <w:r w:rsidR="000C0BB2" w:rsidRPr="00CC7266">
        <w:rPr>
          <w:rFonts w:cstheme="minorHAnsi"/>
        </w:rPr>
        <w:t>their</w:t>
      </w:r>
      <w:r w:rsidR="005F6AE9" w:rsidRPr="00CC7266">
        <w:rPr>
          <w:rFonts w:cstheme="minorHAnsi"/>
        </w:rPr>
        <w:t xml:space="preserve"> armies were called Red and White.  The fight was not only about religion but also concerned politics, economic and ethnic divides.  </w:t>
      </w:r>
    </w:p>
    <w:p w14:paraId="28C843E3" w14:textId="76C0E16E" w:rsidR="00582327" w:rsidRPr="00CC7266" w:rsidRDefault="00145E3A" w:rsidP="00CC7266">
      <w:pPr>
        <w:jc w:val="both"/>
        <w:rPr>
          <w:rFonts w:cstheme="minorHAnsi"/>
        </w:rPr>
      </w:pPr>
      <w:r w:rsidRPr="00CC7266">
        <w:rPr>
          <w:rFonts w:cstheme="minorHAnsi"/>
        </w:rPr>
        <w:t>Par</w:t>
      </w:r>
      <w:r w:rsidR="00582327" w:rsidRPr="00CC7266">
        <w:rPr>
          <w:rFonts w:cstheme="minorHAnsi"/>
        </w:rPr>
        <w:t xml:space="preserve">t </w:t>
      </w:r>
      <w:r w:rsidR="000C0BB2" w:rsidRPr="00CC7266">
        <w:rPr>
          <w:rFonts w:cstheme="minorHAnsi"/>
        </w:rPr>
        <w:t>3:</w:t>
      </w:r>
      <w:r w:rsidR="000B16A7" w:rsidRPr="00CC7266">
        <w:rPr>
          <w:rFonts w:cstheme="minorHAnsi"/>
        </w:rPr>
        <w:t xml:space="preserve"> May 23</w:t>
      </w:r>
      <w:r w:rsidR="000B16A7" w:rsidRPr="00CC7266">
        <w:rPr>
          <w:rFonts w:cstheme="minorHAnsi"/>
          <w:vertAlign w:val="superscript"/>
        </w:rPr>
        <w:t>rd</w:t>
      </w:r>
      <w:r w:rsidR="000B16A7" w:rsidRPr="00CC7266">
        <w:rPr>
          <w:rFonts w:cstheme="minorHAnsi"/>
        </w:rPr>
        <w:t xml:space="preserve"> – June 15</w:t>
      </w:r>
      <w:r w:rsidR="000B16A7" w:rsidRPr="00CC7266">
        <w:rPr>
          <w:rFonts w:cstheme="minorHAnsi"/>
          <w:vertAlign w:val="superscript"/>
        </w:rPr>
        <w:t>th</w:t>
      </w:r>
      <w:r w:rsidR="000B16A7" w:rsidRPr="00CC7266">
        <w:rPr>
          <w:rFonts w:cstheme="minorHAnsi"/>
        </w:rPr>
        <w:t xml:space="preserve"> 2000</w:t>
      </w:r>
    </w:p>
    <w:p w14:paraId="4AE68D18" w14:textId="78413904" w:rsidR="00582327" w:rsidRPr="00CC7266" w:rsidRDefault="00145E3A" w:rsidP="00CC7266">
      <w:pPr>
        <w:jc w:val="both"/>
        <w:rPr>
          <w:rFonts w:cstheme="minorHAnsi"/>
        </w:rPr>
      </w:pPr>
      <w:r w:rsidRPr="00CC7266">
        <w:rPr>
          <w:rFonts w:cstheme="minorHAnsi"/>
        </w:rPr>
        <w:t xml:space="preserve">Retaliation came three weeks later as trained militant members of the Red army sought out </w:t>
      </w:r>
      <w:r w:rsidR="000C0BB2" w:rsidRPr="00CC7266">
        <w:rPr>
          <w:rFonts w:cstheme="minorHAnsi"/>
        </w:rPr>
        <w:t>Muslims</w:t>
      </w:r>
      <w:r w:rsidRPr="00CC7266">
        <w:rPr>
          <w:rFonts w:cstheme="minorHAnsi"/>
        </w:rPr>
        <w:t xml:space="preserve"> believed to be involved in the phase 2 at</w:t>
      </w:r>
      <w:r w:rsidR="00704575" w:rsidRPr="00CC7266">
        <w:rPr>
          <w:rFonts w:cstheme="minorHAnsi"/>
        </w:rPr>
        <w:t>tacks.  On May 23</w:t>
      </w:r>
      <w:r w:rsidR="00704575" w:rsidRPr="00CC7266">
        <w:rPr>
          <w:rFonts w:cstheme="minorHAnsi"/>
          <w:vertAlign w:val="superscript"/>
        </w:rPr>
        <w:t>rd</w:t>
      </w:r>
      <w:r w:rsidR="00704575" w:rsidRPr="00CC7266">
        <w:rPr>
          <w:rFonts w:cstheme="minorHAnsi"/>
        </w:rPr>
        <w:t xml:space="preserve"> they killed a policeman and 2 </w:t>
      </w:r>
      <w:r w:rsidR="000C0BB2" w:rsidRPr="00CC7266">
        <w:rPr>
          <w:rFonts w:cstheme="minorHAnsi"/>
        </w:rPr>
        <w:t>Muslim</w:t>
      </w:r>
      <w:r w:rsidR="00704575" w:rsidRPr="00CC7266">
        <w:rPr>
          <w:rFonts w:cstheme="minorHAnsi"/>
        </w:rPr>
        <w:t xml:space="preserve"> councillors and </w:t>
      </w:r>
      <w:r w:rsidR="00C238B5">
        <w:rPr>
          <w:rFonts w:cstheme="minorHAnsi"/>
        </w:rPr>
        <w:t xml:space="preserve">on </w:t>
      </w:r>
      <w:r w:rsidR="00704575" w:rsidRPr="00CC7266">
        <w:rPr>
          <w:rFonts w:cstheme="minorHAnsi"/>
        </w:rPr>
        <w:t>May 28</w:t>
      </w:r>
      <w:r w:rsidR="00704575" w:rsidRPr="00CC7266">
        <w:rPr>
          <w:rFonts w:cstheme="minorHAnsi"/>
          <w:vertAlign w:val="superscript"/>
        </w:rPr>
        <w:t>th</w:t>
      </w:r>
      <w:r w:rsidR="00704575" w:rsidRPr="00CC7266">
        <w:rPr>
          <w:rFonts w:cstheme="minorHAnsi"/>
        </w:rPr>
        <w:t xml:space="preserve"> attacks were made on several </w:t>
      </w:r>
      <w:r w:rsidR="000C0BB2" w:rsidRPr="00CC7266">
        <w:rPr>
          <w:rFonts w:cstheme="minorHAnsi"/>
        </w:rPr>
        <w:t>Muslim</w:t>
      </w:r>
      <w:r w:rsidR="00704575" w:rsidRPr="00CC7266">
        <w:rPr>
          <w:rFonts w:cstheme="minorHAnsi"/>
        </w:rPr>
        <w:t xml:space="preserve"> villagers.  Women and children were alle</w:t>
      </w:r>
      <w:r w:rsidR="000B16A7" w:rsidRPr="00CC7266">
        <w:rPr>
          <w:rFonts w:cstheme="minorHAnsi"/>
        </w:rPr>
        <w:t xml:space="preserve">gedly assaulted and the men executed.  </w:t>
      </w:r>
      <w:r w:rsidR="00985E58" w:rsidRPr="00CC7266">
        <w:rPr>
          <w:rFonts w:cstheme="minorHAnsi"/>
        </w:rPr>
        <w:t xml:space="preserve">Hundreds of Muslims were killed and decapitated bodies were found floating in the Poso river for weeks.  </w:t>
      </w:r>
      <w:r w:rsidR="00C238B5">
        <w:rPr>
          <w:rFonts w:cstheme="minorHAnsi"/>
        </w:rPr>
        <w:t>Muslim v</w:t>
      </w:r>
      <w:r w:rsidR="000B16A7" w:rsidRPr="00CC7266">
        <w:rPr>
          <w:rFonts w:cstheme="minorHAnsi"/>
        </w:rPr>
        <w:t xml:space="preserve">illagers claimed they asked for help from law enforcement but were turned away.  The counter attack came on June 2, Muslims clashed with Christians and widespread violence broke out.  The Regional government finally requested for help from the central government and the military was brought in to subdue the hostilities.  Arrests were made, weapons confiscated and help was given to displaced persons.  In August 2000, the governors of central, North and South Sulawesi met to sign </w:t>
      </w:r>
      <w:r w:rsidR="00907017" w:rsidRPr="00CC7266">
        <w:rPr>
          <w:rFonts w:cstheme="minorHAnsi"/>
        </w:rPr>
        <w:t>a</w:t>
      </w:r>
      <w:r w:rsidR="000B16A7" w:rsidRPr="00CC7266">
        <w:rPr>
          <w:rFonts w:cstheme="minorHAnsi"/>
        </w:rPr>
        <w:t xml:space="preserve"> </w:t>
      </w:r>
      <w:r w:rsidR="00907017" w:rsidRPr="00CC7266">
        <w:rPr>
          <w:rFonts w:cstheme="minorHAnsi"/>
        </w:rPr>
        <w:t>“</w:t>
      </w:r>
      <w:r w:rsidR="000B16A7" w:rsidRPr="00CC7266">
        <w:rPr>
          <w:rFonts w:cstheme="minorHAnsi"/>
        </w:rPr>
        <w:t xml:space="preserve">Peace </w:t>
      </w:r>
      <w:r w:rsidR="00907017" w:rsidRPr="00CC7266">
        <w:rPr>
          <w:rFonts w:cstheme="minorHAnsi"/>
        </w:rPr>
        <w:t>A</w:t>
      </w:r>
      <w:r w:rsidR="000B16A7" w:rsidRPr="00CC7266">
        <w:rPr>
          <w:rFonts w:cstheme="minorHAnsi"/>
        </w:rPr>
        <w:t>ccord</w:t>
      </w:r>
      <w:r w:rsidR="00907017" w:rsidRPr="00CC7266">
        <w:rPr>
          <w:rFonts w:cstheme="minorHAnsi"/>
        </w:rPr>
        <w:t xml:space="preserve">” to assist in the safe return of displaced persons.  </w:t>
      </w:r>
    </w:p>
    <w:p w14:paraId="5535D70A" w14:textId="4180C6AA" w:rsidR="00907017" w:rsidRPr="00CC7266" w:rsidRDefault="00907017" w:rsidP="00CC7266">
      <w:pPr>
        <w:jc w:val="both"/>
        <w:rPr>
          <w:rFonts w:cstheme="minorHAnsi"/>
        </w:rPr>
      </w:pPr>
      <w:r w:rsidRPr="00CC7266">
        <w:rPr>
          <w:rFonts w:cstheme="minorHAnsi"/>
        </w:rPr>
        <w:t xml:space="preserve">Part </w:t>
      </w:r>
      <w:r w:rsidR="000C0BB2" w:rsidRPr="00CC7266">
        <w:rPr>
          <w:rFonts w:cstheme="minorHAnsi"/>
        </w:rPr>
        <w:t>4:</w:t>
      </w:r>
      <w:r w:rsidRPr="00CC7266">
        <w:rPr>
          <w:rFonts w:cstheme="minorHAnsi"/>
        </w:rPr>
        <w:t xml:space="preserve"> July 2001 – December 2001</w:t>
      </w:r>
    </w:p>
    <w:p w14:paraId="0D8CA499" w14:textId="0E002A3B" w:rsidR="00907017" w:rsidRPr="00CC7266" w:rsidRDefault="00907017" w:rsidP="00CC7266">
      <w:pPr>
        <w:jc w:val="both"/>
        <w:rPr>
          <w:rFonts w:cstheme="minorHAnsi"/>
        </w:rPr>
      </w:pPr>
      <w:r w:rsidRPr="00CC7266">
        <w:rPr>
          <w:rFonts w:cstheme="minorHAnsi"/>
        </w:rPr>
        <w:t xml:space="preserve">There were sporadic clashes between the Muslims and Christians for </w:t>
      </w:r>
      <w:r w:rsidR="004004F1" w:rsidRPr="00CC7266">
        <w:rPr>
          <w:rFonts w:cstheme="minorHAnsi"/>
        </w:rPr>
        <w:t xml:space="preserve">another year or so.   In </w:t>
      </w:r>
      <w:r w:rsidR="00BA2C91" w:rsidRPr="00CC7266">
        <w:rPr>
          <w:rFonts w:cstheme="minorHAnsi"/>
        </w:rPr>
        <w:t xml:space="preserve">early </w:t>
      </w:r>
      <w:r w:rsidR="004004F1" w:rsidRPr="00CC7266">
        <w:rPr>
          <w:rFonts w:cstheme="minorHAnsi"/>
        </w:rPr>
        <w:t xml:space="preserve">2001, there was a trial for three </w:t>
      </w:r>
      <w:r w:rsidR="000C0BB2" w:rsidRPr="00CC7266">
        <w:rPr>
          <w:rFonts w:cstheme="minorHAnsi"/>
        </w:rPr>
        <w:t>Catholics</w:t>
      </w:r>
      <w:r w:rsidR="004004F1" w:rsidRPr="00CC7266">
        <w:rPr>
          <w:rFonts w:cstheme="minorHAnsi"/>
        </w:rPr>
        <w:t xml:space="preserve"> believed to be leaders o</w:t>
      </w:r>
      <w:r w:rsidR="00C238B5">
        <w:rPr>
          <w:rFonts w:cstheme="minorHAnsi"/>
        </w:rPr>
        <w:t>f</w:t>
      </w:r>
      <w:r w:rsidR="004004F1" w:rsidRPr="00CC7266">
        <w:rPr>
          <w:rFonts w:cstheme="minorHAnsi"/>
        </w:rPr>
        <w:t xml:space="preserve"> the </w:t>
      </w:r>
      <w:r w:rsidR="00B05405" w:rsidRPr="00CC7266">
        <w:rPr>
          <w:rFonts w:cstheme="minorHAnsi"/>
        </w:rPr>
        <w:t>R</w:t>
      </w:r>
      <w:r w:rsidR="004004F1" w:rsidRPr="00CC7266">
        <w:rPr>
          <w:rFonts w:cstheme="minorHAnsi"/>
        </w:rPr>
        <w:t xml:space="preserve">ed army.  The trial was </w:t>
      </w:r>
      <w:r w:rsidR="00BA2C91" w:rsidRPr="00CC7266">
        <w:rPr>
          <w:rFonts w:cstheme="minorHAnsi"/>
        </w:rPr>
        <w:t xml:space="preserve">dramatic, with testimony from both sides being questionable.  Protests outside the courthouse were violent and often led to police shooting warning shots.  The trial was poorly handled and worsened the situation between the two parties.  Escalation of attacks occurred from the Red and </w:t>
      </w:r>
      <w:r w:rsidR="00B05405" w:rsidRPr="00CC7266">
        <w:rPr>
          <w:rFonts w:cstheme="minorHAnsi"/>
        </w:rPr>
        <w:t>W</w:t>
      </w:r>
      <w:r w:rsidR="00BA2C91" w:rsidRPr="00CC7266">
        <w:rPr>
          <w:rFonts w:cstheme="minorHAnsi"/>
        </w:rPr>
        <w:t>hite armies.  One of the worst attacks was at Buyung Katedo village</w:t>
      </w:r>
      <w:r w:rsidR="00EA64DE" w:rsidRPr="00CC7266">
        <w:rPr>
          <w:rFonts w:cstheme="minorHAnsi"/>
        </w:rPr>
        <w:t xml:space="preserve"> on July 3</w:t>
      </w:r>
      <w:r w:rsidR="00EA64DE" w:rsidRPr="00CC7266">
        <w:rPr>
          <w:rFonts w:cstheme="minorHAnsi"/>
          <w:vertAlign w:val="superscript"/>
        </w:rPr>
        <w:t>rd</w:t>
      </w:r>
      <w:r w:rsidR="00EA64DE" w:rsidRPr="00CC7266">
        <w:rPr>
          <w:rFonts w:cstheme="minorHAnsi"/>
        </w:rPr>
        <w:t>,</w:t>
      </w:r>
      <w:r w:rsidR="00BA2C91" w:rsidRPr="00CC7266">
        <w:rPr>
          <w:rFonts w:cstheme="minorHAnsi"/>
        </w:rPr>
        <w:t xml:space="preserve"> where 14 villagers, mostly women and children were killed by the Red army.  </w:t>
      </w:r>
      <w:r w:rsidR="00EA64DE" w:rsidRPr="00CC7266">
        <w:rPr>
          <w:rFonts w:cstheme="minorHAnsi"/>
        </w:rPr>
        <w:t xml:space="preserve">Police and additional military resources stepped up efforts to diffuse the fighting using the same methods as in phase 3.  Another trigger point came when a Muslim candidate was elected to be district secretary, angering the Christian community who felt marginalised.  </w:t>
      </w:r>
    </w:p>
    <w:p w14:paraId="0EEA6815" w14:textId="2DE5E8E4" w:rsidR="00B05405" w:rsidRPr="00CC7266" w:rsidRDefault="00EA64DE" w:rsidP="00CC7266">
      <w:pPr>
        <w:jc w:val="both"/>
        <w:rPr>
          <w:rFonts w:cstheme="minorHAnsi"/>
        </w:rPr>
      </w:pPr>
      <w:r w:rsidRPr="00CC7266">
        <w:rPr>
          <w:rFonts w:cstheme="minorHAnsi"/>
        </w:rPr>
        <w:t>All these incidents created the environment for the Laskar Jihad to enter, an Islamic terrorist group aligned with the Al-</w:t>
      </w:r>
      <w:r w:rsidR="000C0BB2" w:rsidRPr="00CC7266">
        <w:rPr>
          <w:rFonts w:cstheme="minorHAnsi"/>
        </w:rPr>
        <w:t>Qaeda</w:t>
      </w:r>
      <w:r w:rsidRPr="00CC7266">
        <w:rPr>
          <w:rFonts w:cstheme="minorHAnsi"/>
        </w:rPr>
        <w:t>.  The group was trained and organised, with armed with automatic weapons.  The</w:t>
      </w:r>
      <w:r w:rsidR="00B05405" w:rsidRPr="00CC7266">
        <w:rPr>
          <w:rFonts w:cstheme="minorHAnsi"/>
        </w:rPr>
        <w:t>ir</w:t>
      </w:r>
      <w:r w:rsidRPr="00CC7266">
        <w:rPr>
          <w:rFonts w:cstheme="minorHAnsi"/>
        </w:rPr>
        <w:t xml:space="preserve"> attack</w:t>
      </w:r>
      <w:r w:rsidR="00816280" w:rsidRPr="00CC7266">
        <w:rPr>
          <w:rFonts w:cstheme="minorHAnsi"/>
        </w:rPr>
        <w:t>s</w:t>
      </w:r>
      <w:r w:rsidRPr="00CC7266">
        <w:rPr>
          <w:rFonts w:cstheme="minorHAnsi"/>
        </w:rPr>
        <w:t xml:space="preserve"> on Christian</w:t>
      </w:r>
      <w:r w:rsidR="00816280" w:rsidRPr="00CC7266">
        <w:rPr>
          <w:rFonts w:cstheme="minorHAnsi"/>
        </w:rPr>
        <w:t xml:space="preserve">s destroyed entire villages.  The Laskar Jihad were openly seen about the district, and yet the security forces did not detain them.  </w:t>
      </w:r>
      <w:r w:rsidR="000C0BB2" w:rsidRPr="00CC7266">
        <w:rPr>
          <w:rFonts w:cstheme="minorHAnsi"/>
        </w:rPr>
        <w:t>However,</w:t>
      </w:r>
      <w:r w:rsidR="00816280" w:rsidRPr="00CC7266">
        <w:rPr>
          <w:rFonts w:cstheme="minorHAnsi"/>
        </w:rPr>
        <w:t xml:space="preserve"> the Mapane </w:t>
      </w:r>
      <w:r w:rsidR="000C0BB2" w:rsidRPr="00CC7266">
        <w:rPr>
          <w:rFonts w:cstheme="minorHAnsi"/>
        </w:rPr>
        <w:t>Incident</w:t>
      </w:r>
      <w:r w:rsidR="00816280" w:rsidRPr="00CC7266">
        <w:rPr>
          <w:rFonts w:cstheme="minorHAnsi"/>
        </w:rPr>
        <w:t xml:space="preserve"> on October 18 changed the </w:t>
      </w:r>
      <w:r w:rsidR="00C238B5">
        <w:rPr>
          <w:rFonts w:cstheme="minorHAnsi"/>
        </w:rPr>
        <w:t xml:space="preserve">relative peace, it was </w:t>
      </w:r>
      <w:r w:rsidR="00B05405" w:rsidRPr="00CC7266">
        <w:rPr>
          <w:rFonts w:cstheme="minorHAnsi"/>
        </w:rPr>
        <w:t>a</w:t>
      </w:r>
      <w:r w:rsidR="00816280" w:rsidRPr="00CC7266">
        <w:rPr>
          <w:rFonts w:cstheme="minorHAnsi"/>
        </w:rPr>
        <w:t xml:space="preserve"> clash between Christian and Muslim farmers</w:t>
      </w:r>
      <w:r w:rsidR="00E40B48" w:rsidRPr="00CC7266">
        <w:rPr>
          <w:rFonts w:cstheme="minorHAnsi"/>
        </w:rPr>
        <w:t xml:space="preserve">.  </w:t>
      </w:r>
    </w:p>
    <w:p w14:paraId="571C059F" w14:textId="310D0088" w:rsidR="00563655" w:rsidRPr="00CC7266" w:rsidRDefault="00E40B48" w:rsidP="00CC7266">
      <w:pPr>
        <w:jc w:val="both"/>
        <w:rPr>
          <w:rFonts w:cstheme="minorHAnsi"/>
        </w:rPr>
      </w:pPr>
      <w:r w:rsidRPr="00CC7266">
        <w:rPr>
          <w:rFonts w:cstheme="minorHAnsi"/>
        </w:rPr>
        <w:t>On October 20 the Laskar Jihad planned a</w:t>
      </w:r>
      <w:r w:rsidR="00B05405" w:rsidRPr="00CC7266">
        <w:rPr>
          <w:rFonts w:cstheme="minorHAnsi"/>
        </w:rPr>
        <w:t xml:space="preserve"> counter </w:t>
      </w:r>
      <w:r w:rsidRPr="00CC7266">
        <w:rPr>
          <w:rFonts w:cstheme="minorHAnsi"/>
        </w:rPr>
        <w:t>attack including the local villagers and those</w:t>
      </w:r>
      <w:r w:rsidR="00816280" w:rsidRPr="00CC7266">
        <w:rPr>
          <w:rFonts w:cstheme="minorHAnsi"/>
        </w:rPr>
        <w:t xml:space="preserve"> </w:t>
      </w:r>
      <w:r w:rsidRPr="00CC7266">
        <w:rPr>
          <w:rFonts w:cstheme="minorHAnsi"/>
        </w:rPr>
        <w:t xml:space="preserve">from neighbouring areas.  In a </w:t>
      </w:r>
      <w:r w:rsidR="00B05405" w:rsidRPr="00CC7266">
        <w:rPr>
          <w:rFonts w:cstheme="minorHAnsi"/>
        </w:rPr>
        <w:t>s</w:t>
      </w:r>
      <w:r w:rsidRPr="00CC7266">
        <w:rPr>
          <w:rFonts w:cstheme="minorHAnsi"/>
        </w:rPr>
        <w:t>kirmish between Muslim fighters and security forces a policeman was killed.  This led to a largescale round-up of the suspected Muslim fighters.  Reports say that the arrested members were badly tortured and some even killed, in revenge for the killing of a policeman.  Shortly after</w:t>
      </w:r>
      <w:r w:rsidR="00B05405" w:rsidRPr="00CC7266">
        <w:rPr>
          <w:rFonts w:cstheme="minorHAnsi"/>
        </w:rPr>
        <w:t xml:space="preserve">, </w:t>
      </w:r>
      <w:r w:rsidRPr="00CC7266">
        <w:rPr>
          <w:rFonts w:cstheme="minorHAnsi"/>
        </w:rPr>
        <w:t xml:space="preserve">the worst attacks </w:t>
      </w:r>
      <w:r w:rsidR="00C238B5" w:rsidRPr="00CC7266">
        <w:rPr>
          <w:rFonts w:cstheme="minorHAnsi"/>
        </w:rPr>
        <w:t>occurred</w:t>
      </w:r>
      <w:r w:rsidRPr="00CC7266">
        <w:rPr>
          <w:rFonts w:cstheme="minorHAnsi"/>
        </w:rPr>
        <w:t xml:space="preserve"> in November</w:t>
      </w:r>
      <w:r w:rsidR="00C73787" w:rsidRPr="00CC7266">
        <w:rPr>
          <w:rFonts w:cstheme="minorHAnsi"/>
        </w:rPr>
        <w:t xml:space="preserve"> and December, where eight Christian villagers were completely burned to the ground.  Thousands of residents had to escape to the mountains.  </w:t>
      </w:r>
      <w:r w:rsidR="0042487A" w:rsidRPr="00CC7266">
        <w:rPr>
          <w:rFonts w:cstheme="minorHAnsi"/>
        </w:rPr>
        <w:t xml:space="preserve">There are conflicting accounts of what occurred in the period between </w:t>
      </w:r>
      <w:r w:rsidR="000C0BB2" w:rsidRPr="00CC7266">
        <w:rPr>
          <w:rFonts w:cstheme="minorHAnsi"/>
        </w:rPr>
        <w:t>November</w:t>
      </w:r>
      <w:r w:rsidR="0042487A" w:rsidRPr="00CC7266">
        <w:rPr>
          <w:rFonts w:cstheme="minorHAnsi"/>
        </w:rPr>
        <w:t xml:space="preserve"> 27</w:t>
      </w:r>
      <w:r w:rsidR="0042487A" w:rsidRPr="00CC7266">
        <w:rPr>
          <w:rFonts w:cstheme="minorHAnsi"/>
          <w:vertAlign w:val="superscript"/>
        </w:rPr>
        <w:t>th</w:t>
      </w:r>
      <w:r w:rsidR="0042487A" w:rsidRPr="00CC7266">
        <w:rPr>
          <w:rFonts w:cstheme="minorHAnsi"/>
        </w:rPr>
        <w:t xml:space="preserve"> to December 1</w:t>
      </w:r>
      <w:r w:rsidR="0042487A" w:rsidRPr="00CC7266">
        <w:rPr>
          <w:rFonts w:cstheme="minorHAnsi"/>
          <w:vertAlign w:val="superscript"/>
        </w:rPr>
        <w:t>st</w:t>
      </w:r>
      <w:r w:rsidR="0042487A" w:rsidRPr="00CC7266">
        <w:rPr>
          <w:rFonts w:cstheme="minorHAnsi"/>
        </w:rPr>
        <w:t xml:space="preserve"> as Christian villagers were razed systematically and yet the police and military were un</w:t>
      </w:r>
      <w:r w:rsidR="00B05405" w:rsidRPr="00CC7266">
        <w:rPr>
          <w:rFonts w:cstheme="minorHAnsi"/>
        </w:rPr>
        <w:t>ab</w:t>
      </w:r>
      <w:r w:rsidR="0042487A" w:rsidRPr="00CC7266">
        <w:rPr>
          <w:rFonts w:cstheme="minorHAnsi"/>
        </w:rPr>
        <w:t>le to stop it.  There are even reports of the security force</w:t>
      </w:r>
      <w:r w:rsidR="001873F7" w:rsidRPr="00CC7266">
        <w:rPr>
          <w:rFonts w:cstheme="minorHAnsi"/>
        </w:rPr>
        <w:t>s</w:t>
      </w:r>
      <w:r w:rsidR="0042487A" w:rsidRPr="00CC7266">
        <w:rPr>
          <w:rFonts w:cstheme="minorHAnsi"/>
        </w:rPr>
        <w:t xml:space="preserve"> aiding the </w:t>
      </w:r>
      <w:r w:rsidR="001873F7" w:rsidRPr="00CC7266">
        <w:rPr>
          <w:rFonts w:cstheme="minorHAnsi"/>
        </w:rPr>
        <w:t>W</w:t>
      </w:r>
      <w:r w:rsidR="0042487A" w:rsidRPr="00CC7266">
        <w:rPr>
          <w:rFonts w:cstheme="minorHAnsi"/>
        </w:rPr>
        <w:t xml:space="preserve">hite army.    The international Christian movements raised concerns on the situation and Indonesia was </w:t>
      </w:r>
      <w:r w:rsidR="000C0BB2" w:rsidRPr="00CC7266">
        <w:rPr>
          <w:rFonts w:cstheme="minorHAnsi"/>
        </w:rPr>
        <w:t>criticised</w:t>
      </w:r>
      <w:r w:rsidR="0042487A" w:rsidRPr="00CC7266">
        <w:rPr>
          <w:rFonts w:cstheme="minorHAnsi"/>
        </w:rPr>
        <w:t xml:space="preserve"> for its </w:t>
      </w:r>
      <w:r w:rsidR="000C0BB2" w:rsidRPr="00CC7266">
        <w:rPr>
          <w:rFonts w:cstheme="minorHAnsi"/>
        </w:rPr>
        <w:t>management of</w:t>
      </w:r>
      <w:r w:rsidR="0042487A" w:rsidRPr="00CC7266">
        <w:rPr>
          <w:rFonts w:cstheme="minorHAnsi"/>
        </w:rPr>
        <w:t xml:space="preserve"> the conflict.  This mobilised the government to se</w:t>
      </w:r>
      <w:r w:rsidR="00581DE3" w:rsidRPr="00CC7266">
        <w:rPr>
          <w:rFonts w:cstheme="minorHAnsi"/>
        </w:rPr>
        <w:t xml:space="preserve">nd a joint military-police operation to clean up the situation in six months.  </w:t>
      </w:r>
      <w:r w:rsidR="000C0BB2" w:rsidRPr="00CC7266">
        <w:rPr>
          <w:rFonts w:cstheme="minorHAnsi"/>
        </w:rPr>
        <w:t>Again,</w:t>
      </w:r>
      <w:r w:rsidR="00581DE3" w:rsidRPr="00CC7266">
        <w:rPr>
          <w:rFonts w:cstheme="minorHAnsi"/>
        </w:rPr>
        <w:t xml:space="preserve"> there were accusations of human rights violation by the troops with suspected mistreatment and killing of suspects.  The law </w:t>
      </w:r>
      <w:r w:rsidR="000C0BB2" w:rsidRPr="00CC7266">
        <w:rPr>
          <w:rFonts w:cstheme="minorHAnsi"/>
        </w:rPr>
        <w:t>enforcement</w:t>
      </w:r>
      <w:r w:rsidR="00581DE3" w:rsidRPr="00CC7266">
        <w:rPr>
          <w:rFonts w:cstheme="minorHAnsi"/>
        </w:rPr>
        <w:t xml:space="preserve"> was also accused o</w:t>
      </w:r>
      <w:r w:rsidR="001873F7" w:rsidRPr="00CC7266">
        <w:rPr>
          <w:rFonts w:cstheme="minorHAnsi"/>
        </w:rPr>
        <w:t>f</w:t>
      </w:r>
      <w:r w:rsidR="00581DE3" w:rsidRPr="00CC7266">
        <w:rPr>
          <w:rFonts w:cstheme="minorHAnsi"/>
        </w:rPr>
        <w:t xml:space="preserve"> killing five villagers from the Toyado village in retaliation for the villagers attacking them previously.  </w:t>
      </w:r>
      <w:r w:rsidR="000C0BB2" w:rsidRPr="00CC7266">
        <w:rPr>
          <w:rFonts w:cstheme="minorHAnsi"/>
        </w:rPr>
        <w:t>Investigations</w:t>
      </w:r>
      <w:r w:rsidR="005215D3" w:rsidRPr="00CC7266">
        <w:rPr>
          <w:rFonts w:cstheme="minorHAnsi"/>
        </w:rPr>
        <w:t xml:space="preserve"> were held but arrests of 10 soldiers were made only six months later.  This behaviour of the security forces taking revenge on </w:t>
      </w:r>
      <w:r w:rsidR="000C0BB2" w:rsidRPr="00CC7266">
        <w:rPr>
          <w:rFonts w:cstheme="minorHAnsi"/>
        </w:rPr>
        <w:t>civilians</w:t>
      </w:r>
      <w:r w:rsidR="005215D3" w:rsidRPr="00CC7266">
        <w:rPr>
          <w:rFonts w:cstheme="minorHAnsi"/>
        </w:rPr>
        <w:t xml:space="preserve"> whenever they suffered losses, reduced the faith that the people had in law and order and in the government</w:t>
      </w:r>
      <w:r w:rsidR="00563655" w:rsidRPr="00CC7266">
        <w:rPr>
          <w:rFonts w:cstheme="minorHAnsi"/>
        </w:rPr>
        <w:t>.</w:t>
      </w:r>
    </w:p>
    <w:p w14:paraId="346EF2F5" w14:textId="77777777" w:rsidR="003612AF" w:rsidRPr="00CC7266" w:rsidRDefault="00563655" w:rsidP="00CC7266">
      <w:pPr>
        <w:jc w:val="both"/>
        <w:rPr>
          <w:rFonts w:cstheme="minorHAnsi"/>
          <w:u w:val="single"/>
        </w:rPr>
      </w:pPr>
      <w:r w:rsidRPr="00CC7266">
        <w:rPr>
          <w:rFonts w:cstheme="minorHAnsi"/>
          <w:u w:val="single"/>
        </w:rPr>
        <w:t>The Malino Declaration</w:t>
      </w:r>
      <w:r w:rsidR="003612AF" w:rsidRPr="00CC7266">
        <w:rPr>
          <w:rFonts w:cstheme="minorHAnsi"/>
          <w:u w:val="single"/>
        </w:rPr>
        <w:t>, December 19</w:t>
      </w:r>
      <w:r w:rsidR="003612AF" w:rsidRPr="00CC7266">
        <w:rPr>
          <w:rFonts w:cstheme="minorHAnsi"/>
          <w:u w:val="single"/>
          <w:vertAlign w:val="superscript"/>
        </w:rPr>
        <w:t>th</w:t>
      </w:r>
      <w:r w:rsidR="003612AF" w:rsidRPr="00CC7266">
        <w:rPr>
          <w:rFonts w:cstheme="minorHAnsi"/>
          <w:u w:val="single"/>
        </w:rPr>
        <w:t xml:space="preserve"> – 21</w:t>
      </w:r>
      <w:r w:rsidR="003612AF" w:rsidRPr="00CC7266">
        <w:rPr>
          <w:rFonts w:cstheme="minorHAnsi"/>
          <w:u w:val="single"/>
          <w:vertAlign w:val="superscript"/>
        </w:rPr>
        <w:t>st</w:t>
      </w:r>
      <w:r w:rsidR="003612AF" w:rsidRPr="00CC7266">
        <w:rPr>
          <w:rFonts w:cstheme="minorHAnsi"/>
          <w:u w:val="single"/>
        </w:rPr>
        <w:t xml:space="preserve"> 2001</w:t>
      </w:r>
    </w:p>
    <w:p w14:paraId="65B6DFB6" w14:textId="107CC09C" w:rsidR="0040133B" w:rsidRPr="00CC7266" w:rsidRDefault="002C10A0" w:rsidP="00CC7266">
      <w:pPr>
        <w:jc w:val="both"/>
        <w:rPr>
          <w:rFonts w:cstheme="minorHAnsi"/>
        </w:rPr>
      </w:pPr>
      <w:r w:rsidRPr="00CC7266">
        <w:rPr>
          <w:rFonts w:cstheme="minorHAnsi"/>
        </w:rPr>
        <w:t>The international scrutiny of the Poso riots</w:t>
      </w:r>
      <w:r w:rsidR="001873F7" w:rsidRPr="00CC7266">
        <w:rPr>
          <w:rFonts w:cstheme="minorHAnsi"/>
        </w:rPr>
        <w:t>,</w:t>
      </w:r>
      <w:r w:rsidRPr="00CC7266">
        <w:rPr>
          <w:rFonts w:cstheme="minorHAnsi"/>
        </w:rPr>
        <w:t xml:space="preserve"> a</w:t>
      </w:r>
      <w:r w:rsidR="006B38E4" w:rsidRPr="00CC7266">
        <w:rPr>
          <w:rFonts w:cstheme="minorHAnsi"/>
        </w:rPr>
        <w:t>s</w:t>
      </w:r>
      <w:r w:rsidRPr="00CC7266">
        <w:rPr>
          <w:rFonts w:cstheme="minorHAnsi"/>
        </w:rPr>
        <w:t xml:space="preserve"> it was finally referred to, pushed the central government to be involved and oversee the peace keeping efforts.  Previous peace treaties in the region involved only local leaders and the solution was a stronger military presence and some aid measures.  Both of which proved ineffective.  The new peace accord involved </w:t>
      </w:r>
      <w:r w:rsidR="000C0BB2" w:rsidRPr="00CC7266">
        <w:rPr>
          <w:rFonts w:cstheme="minorHAnsi"/>
        </w:rPr>
        <w:t>representatives</w:t>
      </w:r>
      <w:r w:rsidRPr="00CC7266">
        <w:rPr>
          <w:rFonts w:cstheme="minorHAnsi"/>
        </w:rPr>
        <w:t xml:space="preserve"> from the legal, humanitarian and security areas.  Representatives were also selected from various ethnic groups, regions and </w:t>
      </w:r>
      <w:r w:rsidR="00647BB5" w:rsidRPr="00CC7266">
        <w:rPr>
          <w:rFonts w:cstheme="minorHAnsi"/>
        </w:rPr>
        <w:t xml:space="preserve">professions. Coordinating Minister for People’s Welfare Yusuf Kalla, organised the event and ensured the resources for rebuilding and other crucial follow-up activities.  The meeting was held in Malino, South Sulawesi.  After a review of the history of the conflict and small group discussions, a ten-point declaration was ironed out.  Detailed workplans for economic and social </w:t>
      </w:r>
      <w:r w:rsidR="000C0BB2" w:rsidRPr="00CC7266">
        <w:rPr>
          <w:rFonts w:cstheme="minorHAnsi"/>
        </w:rPr>
        <w:t>matters, and</w:t>
      </w:r>
      <w:r w:rsidR="00647BB5" w:rsidRPr="00CC7266">
        <w:rPr>
          <w:rFonts w:cstheme="minorHAnsi"/>
        </w:rPr>
        <w:t xml:space="preserve"> law and security were </w:t>
      </w:r>
      <w:r w:rsidR="006437FC" w:rsidRPr="00CC7266">
        <w:rPr>
          <w:rFonts w:cstheme="minorHAnsi"/>
        </w:rPr>
        <w:t>set out and enforced in the next 6 months.</w:t>
      </w:r>
      <w:r w:rsidR="001873F7" w:rsidRPr="00CC7266">
        <w:rPr>
          <w:rFonts w:cstheme="minorHAnsi"/>
        </w:rPr>
        <w:t xml:space="preserve">  The ten-point declaration, as given below, was signed by all partied involved.</w:t>
      </w:r>
    </w:p>
    <w:p w14:paraId="1376BE5F" w14:textId="77777777" w:rsidR="00647BB5" w:rsidRPr="00CC7266" w:rsidRDefault="003612AF" w:rsidP="00CC7266">
      <w:pPr>
        <w:jc w:val="both"/>
        <w:rPr>
          <w:rFonts w:cstheme="minorHAnsi"/>
        </w:rPr>
      </w:pPr>
      <w:r w:rsidRPr="00CC7266">
        <w:rPr>
          <w:rFonts w:cstheme="minorHAnsi"/>
        </w:rPr>
        <w:t xml:space="preserve">1. To cease all forms of conflict and dispute. </w:t>
      </w:r>
    </w:p>
    <w:p w14:paraId="287AF6A3" w14:textId="77777777" w:rsidR="00647BB5" w:rsidRPr="00CC7266" w:rsidRDefault="003612AF" w:rsidP="00CC7266">
      <w:pPr>
        <w:jc w:val="both"/>
        <w:rPr>
          <w:rFonts w:cstheme="minorHAnsi"/>
        </w:rPr>
      </w:pPr>
      <w:r w:rsidRPr="00CC7266">
        <w:rPr>
          <w:rFonts w:cstheme="minorHAnsi"/>
        </w:rPr>
        <w:t xml:space="preserve">2. To obey efforts to enforce the law and support legal sanctions against lawbreakers. </w:t>
      </w:r>
    </w:p>
    <w:p w14:paraId="14D21ADF" w14:textId="77777777" w:rsidR="00647BB5" w:rsidRPr="00CC7266" w:rsidRDefault="003612AF" w:rsidP="00CC7266">
      <w:pPr>
        <w:jc w:val="both"/>
        <w:rPr>
          <w:rFonts w:cstheme="minorHAnsi"/>
        </w:rPr>
      </w:pPr>
      <w:r w:rsidRPr="00CC7266">
        <w:rPr>
          <w:rFonts w:cstheme="minorHAnsi"/>
        </w:rPr>
        <w:t xml:space="preserve">3. To ask the state apparatus to act firmly and justly to maintain security. </w:t>
      </w:r>
    </w:p>
    <w:p w14:paraId="31D881ED" w14:textId="77777777" w:rsidR="00647BB5" w:rsidRPr="00CC7266" w:rsidRDefault="003612AF" w:rsidP="00CC7266">
      <w:pPr>
        <w:jc w:val="both"/>
        <w:rPr>
          <w:rFonts w:cstheme="minorHAnsi"/>
        </w:rPr>
      </w:pPr>
      <w:r w:rsidRPr="00CC7266">
        <w:rPr>
          <w:rFonts w:cstheme="minorHAnsi"/>
        </w:rPr>
        <w:t xml:space="preserve">4. In order to create a condition of peace, to reject the imposition of a state of emergency and any foreign party involvement. </w:t>
      </w:r>
    </w:p>
    <w:p w14:paraId="07B87ED4" w14:textId="5B5DA039" w:rsidR="003612AF" w:rsidRPr="00CC7266" w:rsidRDefault="003612AF" w:rsidP="00CC7266">
      <w:pPr>
        <w:jc w:val="both"/>
        <w:rPr>
          <w:rFonts w:cstheme="minorHAnsi"/>
        </w:rPr>
      </w:pPr>
      <w:r w:rsidRPr="00CC7266">
        <w:rPr>
          <w:rFonts w:cstheme="minorHAnsi"/>
        </w:rPr>
        <w:t>5. To dismiss slander and dishonesty against all parties and enforce an attitude of mutual respect, and to forgive for the sake of peaceful coexistence.</w:t>
      </w:r>
    </w:p>
    <w:p w14:paraId="5F83809F" w14:textId="17EE2FD4" w:rsidR="00647BB5" w:rsidRPr="00CC7266" w:rsidRDefault="003612AF" w:rsidP="00CC7266">
      <w:pPr>
        <w:jc w:val="both"/>
        <w:rPr>
          <w:rFonts w:cstheme="minorHAnsi"/>
        </w:rPr>
      </w:pPr>
      <w:r w:rsidRPr="00CC7266">
        <w:rPr>
          <w:rFonts w:cstheme="minorHAnsi"/>
        </w:rPr>
        <w:t xml:space="preserve">6. Poso is an integral part of Indonesia. </w:t>
      </w:r>
      <w:r w:rsidR="000C0BB2" w:rsidRPr="00CC7266">
        <w:rPr>
          <w:rFonts w:cstheme="minorHAnsi"/>
        </w:rPr>
        <w:t>Therefore,</w:t>
      </w:r>
      <w:r w:rsidRPr="00CC7266">
        <w:rPr>
          <w:rFonts w:cstheme="minorHAnsi"/>
        </w:rPr>
        <w:t xml:space="preserve"> every citizen has the right to live, come and stay peacefully and respectfully of local customs. </w:t>
      </w:r>
    </w:p>
    <w:p w14:paraId="7EEF6714" w14:textId="77777777" w:rsidR="00647BB5" w:rsidRPr="00CC7266" w:rsidRDefault="003612AF" w:rsidP="00CC7266">
      <w:pPr>
        <w:jc w:val="both"/>
        <w:rPr>
          <w:rFonts w:cstheme="minorHAnsi"/>
        </w:rPr>
      </w:pPr>
      <w:r w:rsidRPr="00CC7266">
        <w:rPr>
          <w:rFonts w:cstheme="minorHAnsi"/>
        </w:rPr>
        <w:t>7. All rights and belongings have to be returned to their lawful owners as they were before the conflict began.</w:t>
      </w:r>
    </w:p>
    <w:p w14:paraId="33B91F16" w14:textId="77777777" w:rsidR="00212931" w:rsidRPr="00CC7266" w:rsidRDefault="003612AF" w:rsidP="00CC7266">
      <w:pPr>
        <w:jc w:val="both"/>
        <w:rPr>
          <w:rFonts w:cstheme="minorHAnsi"/>
        </w:rPr>
      </w:pPr>
      <w:r w:rsidRPr="00CC7266">
        <w:rPr>
          <w:rFonts w:cstheme="minorHAnsi"/>
        </w:rPr>
        <w:t xml:space="preserve"> 8. To return all displaced people to their respective homes. </w:t>
      </w:r>
    </w:p>
    <w:p w14:paraId="6C1EBE59" w14:textId="01D06B83" w:rsidR="00647BB5" w:rsidRPr="00CC7266" w:rsidRDefault="003612AF" w:rsidP="00CC7266">
      <w:pPr>
        <w:jc w:val="both"/>
        <w:rPr>
          <w:rFonts w:cstheme="minorHAnsi"/>
        </w:rPr>
      </w:pPr>
      <w:r w:rsidRPr="00CC7266">
        <w:rPr>
          <w:rFonts w:cstheme="minorHAnsi"/>
        </w:rPr>
        <w:t xml:space="preserve">9. Together with the government, to carry out complete rehabilitation of the economic infrastructure. </w:t>
      </w:r>
    </w:p>
    <w:p w14:paraId="3569BF4F" w14:textId="77777777" w:rsidR="00647BB5" w:rsidRPr="00CC7266" w:rsidRDefault="003612AF" w:rsidP="00CC7266">
      <w:pPr>
        <w:jc w:val="both"/>
        <w:rPr>
          <w:rFonts w:cstheme="minorHAnsi"/>
        </w:rPr>
      </w:pPr>
      <w:r w:rsidRPr="00CC7266">
        <w:rPr>
          <w:rFonts w:cstheme="minorHAnsi"/>
        </w:rPr>
        <w:t xml:space="preserve">10. To carry out respective religious laws according to a principle of mutual respect and to abide by all the agreed upon rules, in the form of laws, government regulations, or other regulations. </w:t>
      </w:r>
    </w:p>
    <w:p w14:paraId="70191E34" w14:textId="77777777" w:rsidR="003612AF" w:rsidRPr="00CC7266" w:rsidRDefault="003612AF" w:rsidP="00CC7266">
      <w:pPr>
        <w:jc w:val="both"/>
        <w:rPr>
          <w:rFonts w:cstheme="minorHAnsi"/>
        </w:rPr>
      </w:pPr>
    </w:p>
    <w:p w14:paraId="50D45432" w14:textId="79A428F3" w:rsidR="00DA1C14" w:rsidRPr="00CC7266" w:rsidRDefault="00DA1C14" w:rsidP="00CC7266">
      <w:pPr>
        <w:jc w:val="both"/>
        <w:rPr>
          <w:rFonts w:cstheme="minorHAnsi"/>
          <w:u w:val="single"/>
        </w:rPr>
      </w:pPr>
      <w:r w:rsidRPr="00CC7266">
        <w:rPr>
          <w:rFonts w:cstheme="minorHAnsi"/>
          <w:u w:val="single"/>
        </w:rPr>
        <w:t>Issues with the Malino Declaration</w:t>
      </w:r>
    </w:p>
    <w:p w14:paraId="13A1D479" w14:textId="24FEE1C2" w:rsidR="00DA1C14" w:rsidRPr="00CC7266" w:rsidRDefault="00DA1C14" w:rsidP="00CC7266">
      <w:pPr>
        <w:jc w:val="both"/>
        <w:rPr>
          <w:rFonts w:cstheme="minorHAnsi"/>
        </w:rPr>
      </w:pPr>
      <w:r w:rsidRPr="00CC7266">
        <w:rPr>
          <w:rFonts w:cstheme="minorHAnsi"/>
        </w:rPr>
        <w:t xml:space="preserve">Many of the conflict resolution measures were practices in progress that had already been implemented </w:t>
      </w:r>
      <w:r w:rsidR="000C0BB2" w:rsidRPr="00CC7266">
        <w:rPr>
          <w:rFonts w:cstheme="minorHAnsi"/>
        </w:rPr>
        <w:t>or repeat</w:t>
      </w:r>
      <w:r w:rsidRPr="00CC7266">
        <w:rPr>
          <w:rFonts w:cstheme="minorHAnsi"/>
        </w:rPr>
        <w:t xml:space="preserve"> suggestions from previous peace talks.  There was still</w:t>
      </w:r>
      <w:r w:rsidR="001873F7" w:rsidRPr="00CC7266">
        <w:rPr>
          <w:rFonts w:cstheme="minorHAnsi"/>
        </w:rPr>
        <w:t xml:space="preserve"> a</w:t>
      </w:r>
      <w:r w:rsidRPr="00CC7266">
        <w:rPr>
          <w:rFonts w:cstheme="minorHAnsi"/>
        </w:rPr>
        <w:t xml:space="preserve"> top-down approach to the peace accord, rather than a ground up approach engaging the locals.  The implementation time frame was also</w:t>
      </w:r>
      <w:r w:rsidR="00085C14" w:rsidRPr="00CC7266">
        <w:rPr>
          <w:rFonts w:cstheme="minorHAnsi"/>
        </w:rPr>
        <w:t xml:space="preserve"> not practical and dates for certain implementation measures such as weapons searches were later delayed. </w:t>
      </w:r>
    </w:p>
    <w:p w14:paraId="12274A3F" w14:textId="24CF4707" w:rsidR="00E70057" w:rsidRPr="00CC7266" w:rsidRDefault="00085C14" w:rsidP="00CC7266">
      <w:pPr>
        <w:jc w:val="both"/>
        <w:rPr>
          <w:rFonts w:cstheme="minorHAnsi"/>
        </w:rPr>
      </w:pPr>
      <w:r w:rsidRPr="00CC7266">
        <w:rPr>
          <w:rFonts w:cstheme="minorHAnsi"/>
        </w:rPr>
        <w:t>Another issue was that make-up of the working groups and socialization teams.  The working groups were supposed to look in Security, Law, Mental and Spiritual Rehabilitation, Social Rehabilitation, Economic Rehabilitation, Physical Rehabilitation, Return of Displaced Persons, Education, and Health. A separate Socialization and Reconciliation Team was made up of members from each side in each affected subdistrict</w:t>
      </w:r>
      <w:sdt>
        <w:sdtPr>
          <w:rPr>
            <w:rFonts w:cstheme="minorHAnsi"/>
          </w:rPr>
          <w:id w:val="1326010365"/>
          <w:citation/>
        </w:sdtPr>
        <w:sdtContent>
          <w:r w:rsidR="001873F7" w:rsidRPr="00CC7266">
            <w:rPr>
              <w:rFonts w:cstheme="minorHAnsi"/>
            </w:rPr>
            <w:fldChar w:fldCharType="begin"/>
          </w:r>
          <w:r w:rsidR="001873F7" w:rsidRPr="00CC7266">
            <w:rPr>
              <w:rFonts w:cstheme="minorHAnsi"/>
            </w:rPr>
            <w:instrText xml:space="preserve"> CITATION FOU02 \l 18441 </w:instrText>
          </w:r>
          <w:r w:rsidR="001873F7" w:rsidRPr="00CC7266">
            <w:rPr>
              <w:rFonts w:cstheme="minorHAnsi"/>
            </w:rPr>
            <w:fldChar w:fldCharType="separate"/>
          </w:r>
          <w:r w:rsidR="00AE0126">
            <w:rPr>
              <w:rFonts w:cstheme="minorHAnsi"/>
              <w:noProof/>
            </w:rPr>
            <w:t xml:space="preserve"> </w:t>
          </w:r>
          <w:r w:rsidR="00AE0126" w:rsidRPr="00AE0126">
            <w:rPr>
              <w:rFonts w:cstheme="minorHAnsi"/>
              <w:noProof/>
            </w:rPr>
            <w:t>(Watch, 2002)</w:t>
          </w:r>
          <w:r w:rsidR="001873F7" w:rsidRPr="00CC7266">
            <w:rPr>
              <w:rFonts w:cstheme="minorHAnsi"/>
            </w:rPr>
            <w:fldChar w:fldCharType="end"/>
          </w:r>
        </w:sdtContent>
      </w:sdt>
      <w:r w:rsidR="001873F7" w:rsidRPr="00CC7266">
        <w:rPr>
          <w:rFonts w:cstheme="minorHAnsi"/>
        </w:rPr>
        <w:t>.</w:t>
      </w:r>
      <w:r w:rsidRPr="00CC7266">
        <w:rPr>
          <w:rFonts w:cstheme="minorHAnsi"/>
        </w:rPr>
        <w:t xml:space="preserve">  Each side felt that they did not have enough or equal representation in the teams and th</w:t>
      </w:r>
      <w:r w:rsidR="00494E0C" w:rsidRPr="00CC7266">
        <w:rPr>
          <w:rFonts w:cstheme="minorHAnsi"/>
        </w:rPr>
        <w:t>at</w:t>
      </w:r>
      <w:r w:rsidRPr="00CC7266">
        <w:rPr>
          <w:rFonts w:cstheme="minorHAnsi"/>
        </w:rPr>
        <w:t xml:space="preserve"> certain key members from their community were not invited to join as the government felt they were </w:t>
      </w:r>
      <w:r w:rsidR="00494E0C" w:rsidRPr="00CC7266">
        <w:rPr>
          <w:rFonts w:cstheme="minorHAnsi"/>
        </w:rPr>
        <w:t>too rigid in their outlook.</w:t>
      </w:r>
      <w:r w:rsidR="00E70057" w:rsidRPr="00CC7266">
        <w:rPr>
          <w:rFonts w:cstheme="minorHAnsi"/>
        </w:rPr>
        <w:t xml:space="preserve">  As such many of the working groups were slow to start their work and the public was unaware of their presence.  </w:t>
      </w:r>
    </w:p>
    <w:p w14:paraId="7C9D85AB" w14:textId="52F1CFA3" w:rsidR="00E70057" w:rsidRPr="00CC7266" w:rsidRDefault="000C0BB2" w:rsidP="00CC7266">
      <w:pPr>
        <w:jc w:val="both"/>
        <w:rPr>
          <w:rFonts w:cstheme="minorHAnsi"/>
        </w:rPr>
      </w:pPr>
      <w:r w:rsidRPr="00CC7266">
        <w:rPr>
          <w:rFonts w:cstheme="minorHAnsi"/>
        </w:rPr>
        <w:t>Furthermore,</w:t>
      </w:r>
      <w:r w:rsidR="00E70057" w:rsidRPr="00CC7266">
        <w:rPr>
          <w:rFonts w:cstheme="minorHAnsi"/>
        </w:rPr>
        <w:t xml:space="preserve"> the important issue of removing Laskar Jihad was not discussed</w:t>
      </w:r>
      <w:r w:rsidR="00212931" w:rsidRPr="00CC7266">
        <w:rPr>
          <w:rFonts w:cstheme="minorHAnsi"/>
        </w:rPr>
        <w:t xml:space="preserve"> during the Malino conference.   Members of Laskar Jihad had by then </w:t>
      </w:r>
      <w:r w:rsidRPr="00CC7266">
        <w:rPr>
          <w:rFonts w:cstheme="minorHAnsi"/>
        </w:rPr>
        <w:t>integrated</w:t>
      </w:r>
      <w:r w:rsidR="00212931" w:rsidRPr="00CC7266">
        <w:rPr>
          <w:rFonts w:cstheme="minorHAnsi"/>
        </w:rPr>
        <w:t xml:space="preserve"> into the community and had even obtained the necessary documents to register for local ID cards.  As the terms of the declaration allowed anyone to reside “peacefully and respectfully</w:t>
      </w:r>
      <w:r w:rsidRPr="00CC7266">
        <w:rPr>
          <w:rFonts w:cstheme="minorHAnsi"/>
        </w:rPr>
        <w:t>”,</w:t>
      </w:r>
      <w:r w:rsidR="00212931" w:rsidRPr="00CC7266">
        <w:rPr>
          <w:rFonts w:cstheme="minorHAnsi"/>
        </w:rPr>
        <w:t xml:space="preserve"> they were able to stay in Poso.  The security forces did not remove them and they had local support from the Muslims.  </w:t>
      </w:r>
    </w:p>
    <w:p w14:paraId="74716792" w14:textId="443D0F92" w:rsidR="003612AF" w:rsidRPr="00CC7266" w:rsidRDefault="00212931" w:rsidP="00CC7266">
      <w:pPr>
        <w:jc w:val="both"/>
        <w:rPr>
          <w:rFonts w:cstheme="minorHAnsi"/>
        </w:rPr>
      </w:pPr>
      <w:r w:rsidRPr="00CC7266">
        <w:rPr>
          <w:rFonts w:cstheme="minorHAnsi"/>
        </w:rPr>
        <w:t xml:space="preserve">Also lacking in the talks was the need to hold accountable the instigators of the violence for the riots of the past few years and how they would be dealt with.  </w:t>
      </w:r>
      <w:r w:rsidR="00EC0F39" w:rsidRPr="00CC7266">
        <w:rPr>
          <w:rFonts w:cstheme="minorHAnsi"/>
        </w:rPr>
        <w:t xml:space="preserve">There seemed to be no effort made to find the </w:t>
      </w:r>
      <w:r w:rsidR="000C0BB2" w:rsidRPr="00CC7266">
        <w:rPr>
          <w:rFonts w:cstheme="minorHAnsi"/>
        </w:rPr>
        <w:t>perpetrators</w:t>
      </w:r>
      <w:r w:rsidR="00EC0F39" w:rsidRPr="00CC7266">
        <w:rPr>
          <w:rFonts w:cstheme="minorHAnsi"/>
        </w:rPr>
        <w:t xml:space="preserve"> of the 14 </w:t>
      </w:r>
      <w:r w:rsidR="000C0BB2" w:rsidRPr="00CC7266">
        <w:rPr>
          <w:rFonts w:cstheme="minorHAnsi"/>
        </w:rPr>
        <w:t>Muslims</w:t>
      </w:r>
      <w:r w:rsidR="00EC0F39" w:rsidRPr="00CC7266">
        <w:rPr>
          <w:rFonts w:cstheme="minorHAnsi"/>
        </w:rPr>
        <w:t xml:space="preserve"> killed in Buyang Katedo or the November 2001 attack on Christian villages.  Even the new minor clashes between the Christian and Muslim communities or with the security forces were brushed aside</w:t>
      </w:r>
      <w:r w:rsidR="00364FD9" w:rsidRPr="00CC7266">
        <w:rPr>
          <w:rFonts w:cstheme="minorHAnsi"/>
        </w:rPr>
        <w:t xml:space="preserve"> or handled unofficially in the name of keeping the Peace accord relevant.  </w:t>
      </w:r>
    </w:p>
    <w:p w14:paraId="04C363CA" w14:textId="25DCF2F4" w:rsidR="00364FD9" w:rsidRPr="00CC7266" w:rsidRDefault="00364FD9" w:rsidP="00CC7266">
      <w:pPr>
        <w:jc w:val="both"/>
        <w:rPr>
          <w:rFonts w:cstheme="minorHAnsi"/>
        </w:rPr>
      </w:pPr>
      <w:r w:rsidRPr="00CC7266">
        <w:rPr>
          <w:rFonts w:cstheme="minorHAnsi"/>
        </w:rPr>
        <w:t xml:space="preserve">The Malino declaration did manage to reduce the widespread destruction of the past few years.  The presence of the security forces assured many residents as they slowly began returning to their villages to start the rebuilding process.  </w:t>
      </w:r>
    </w:p>
    <w:p w14:paraId="5F41A8E7" w14:textId="506EBAF2" w:rsidR="001873F7" w:rsidRPr="00CC7266" w:rsidRDefault="001873F7" w:rsidP="00CC7266">
      <w:pPr>
        <w:jc w:val="both"/>
        <w:rPr>
          <w:rFonts w:cstheme="minorHAnsi"/>
          <w:u w:val="single"/>
        </w:rPr>
      </w:pPr>
      <w:r w:rsidRPr="00CC7266">
        <w:rPr>
          <w:rFonts w:cstheme="minorHAnsi"/>
          <w:u w:val="single"/>
        </w:rPr>
        <w:t>Post Malino Declaration</w:t>
      </w:r>
    </w:p>
    <w:p w14:paraId="70D354CA" w14:textId="37CD896D" w:rsidR="00B03DCC" w:rsidRPr="00CC7266" w:rsidRDefault="00F762E8" w:rsidP="00CC7266">
      <w:pPr>
        <w:jc w:val="both"/>
        <w:rPr>
          <w:rFonts w:cstheme="minorHAnsi"/>
        </w:rPr>
      </w:pPr>
      <w:r w:rsidRPr="00CC7266">
        <w:rPr>
          <w:rFonts w:cstheme="minorHAnsi"/>
        </w:rPr>
        <w:t>However,</w:t>
      </w:r>
      <w:r w:rsidR="007F1BA7" w:rsidRPr="00CC7266">
        <w:rPr>
          <w:rFonts w:cstheme="minorHAnsi"/>
        </w:rPr>
        <w:t xml:space="preserve"> the violence did not stop and slowly began to build up again</w:t>
      </w:r>
      <w:r w:rsidR="00B03DCC" w:rsidRPr="00CC7266">
        <w:rPr>
          <w:rFonts w:cstheme="minorHAnsi"/>
        </w:rPr>
        <w:t xml:space="preserve">.  Just a few days after the accord was signed on </w:t>
      </w:r>
      <w:r w:rsidR="00EF12ED" w:rsidRPr="00CC7266">
        <w:rPr>
          <w:rFonts w:cstheme="minorHAnsi"/>
        </w:rPr>
        <w:t>31</w:t>
      </w:r>
      <w:r w:rsidR="00EF12ED" w:rsidRPr="00CC7266">
        <w:rPr>
          <w:rFonts w:cstheme="minorHAnsi"/>
          <w:vertAlign w:val="superscript"/>
        </w:rPr>
        <w:t>st</w:t>
      </w:r>
      <w:r w:rsidR="00EF12ED" w:rsidRPr="00CC7266">
        <w:rPr>
          <w:rFonts w:cstheme="minorHAnsi"/>
        </w:rPr>
        <w:t xml:space="preserve"> Dec 2001</w:t>
      </w:r>
      <w:r w:rsidR="001873F7" w:rsidRPr="00CC7266">
        <w:rPr>
          <w:rFonts w:cstheme="minorHAnsi"/>
        </w:rPr>
        <w:t>,</w:t>
      </w:r>
      <w:r w:rsidR="00EF12ED" w:rsidRPr="00CC7266">
        <w:rPr>
          <w:rFonts w:cstheme="minorHAnsi"/>
        </w:rPr>
        <w:t xml:space="preserve"> 4 churches </w:t>
      </w:r>
      <w:r w:rsidR="00B03DCC" w:rsidRPr="00CC7266">
        <w:rPr>
          <w:rFonts w:cstheme="minorHAnsi"/>
        </w:rPr>
        <w:t xml:space="preserve">were </w:t>
      </w:r>
      <w:r w:rsidR="00EF12ED" w:rsidRPr="00CC7266">
        <w:rPr>
          <w:rFonts w:cstheme="minorHAnsi"/>
        </w:rPr>
        <w:t>bombed in Palu</w:t>
      </w:r>
      <w:r w:rsidR="00B03DCC" w:rsidRPr="00CC7266">
        <w:rPr>
          <w:rFonts w:cstheme="minorHAnsi"/>
        </w:rPr>
        <w:t xml:space="preserve">, Central Sulawesi.  </w:t>
      </w:r>
      <w:r w:rsidR="00EF12ED" w:rsidRPr="00CC7266">
        <w:rPr>
          <w:rFonts w:cstheme="minorHAnsi"/>
        </w:rPr>
        <w:t xml:space="preserve">Between May </w:t>
      </w:r>
      <w:r w:rsidR="00B03DCC" w:rsidRPr="00CC7266">
        <w:rPr>
          <w:rFonts w:cstheme="minorHAnsi"/>
        </w:rPr>
        <w:t>to</w:t>
      </w:r>
      <w:r w:rsidR="00EF12ED" w:rsidRPr="00CC7266">
        <w:rPr>
          <w:rFonts w:cstheme="minorHAnsi"/>
        </w:rPr>
        <w:t xml:space="preserve"> </w:t>
      </w:r>
      <w:r w:rsidR="000E3149" w:rsidRPr="00CC7266">
        <w:rPr>
          <w:rFonts w:cstheme="minorHAnsi"/>
        </w:rPr>
        <w:t>July</w:t>
      </w:r>
      <w:r w:rsidR="00EF12ED" w:rsidRPr="00CC7266">
        <w:rPr>
          <w:rFonts w:cstheme="minorHAnsi"/>
        </w:rPr>
        <w:t xml:space="preserve"> 2002</w:t>
      </w:r>
      <w:r w:rsidR="00B03DCC" w:rsidRPr="00CC7266">
        <w:rPr>
          <w:rFonts w:cstheme="minorHAnsi"/>
        </w:rPr>
        <w:t xml:space="preserve"> there were </w:t>
      </w:r>
      <w:r w:rsidR="000E3149" w:rsidRPr="00CC7266">
        <w:rPr>
          <w:rFonts w:cstheme="minorHAnsi"/>
        </w:rPr>
        <w:t xml:space="preserve">many </w:t>
      </w:r>
      <w:r w:rsidR="00B03DCC" w:rsidRPr="00CC7266">
        <w:rPr>
          <w:rFonts w:cstheme="minorHAnsi"/>
        </w:rPr>
        <w:t>violations of the Malino Declaration such as bus bombings on June 5</w:t>
      </w:r>
      <w:r w:rsidR="00B03DCC" w:rsidRPr="00CC7266">
        <w:rPr>
          <w:rFonts w:cstheme="minorHAnsi"/>
          <w:vertAlign w:val="superscript"/>
        </w:rPr>
        <w:t>th</w:t>
      </w:r>
      <w:r w:rsidR="00B03DCC" w:rsidRPr="00CC7266">
        <w:rPr>
          <w:rFonts w:cstheme="minorHAnsi"/>
        </w:rPr>
        <w:t xml:space="preserve"> (4 dead, 17 injured) and on July 1 </w:t>
      </w:r>
      <w:r w:rsidRPr="00CC7266">
        <w:rPr>
          <w:rFonts w:cstheme="minorHAnsi"/>
        </w:rPr>
        <w:t>(1</w:t>
      </w:r>
      <w:r w:rsidR="00B03DCC" w:rsidRPr="00CC7266">
        <w:rPr>
          <w:rFonts w:cstheme="minorHAnsi"/>
        </w:rPr>
        <w:t xml:space="preserve"> dead, several injured</w:t>
      </w:r>
      <w:r w:rsidRPr="00CC7266">
        <w:rPr>
          <w:rFonts w:cstheme="minorHAnsi"/>
        </w:rPr>
        <w:t>),</w:t>
      </w:r>
      <w:r w:rsidR="00B03DCC" w:rsidRPr="00CC7266">
        <w:rPr>
          <w:rFonts w:cstheme="minorHAnsi"/>
        </w:rPr>
        <w:t xml:space="preserve"> 5 mysterious shootings between July 3</w:t>
      </w:r>
      <w:r w:rsidR="00B03DCC" w:rsidRPr="00CC7266">
        <w:rPr>
          <w:rFonts w:cstheme="minorHAnsi"/>
          <w:vertAlign w:val="superscript"/>
        </w:rPr>
        <w:t>rd</w:t>
      </w:r>
      <w:r w:rsidR="00B03DCC" w:rsidRPr="00CC7266">
        <w:rPr>
          <w:rFonts w:cstheme="minorHAnsi"/>
        </w:rPr>
        <w:t xml:space="preserve"> to 19</w:t>
      </w:r>
      <w:r w:rsidRPr="00CC7266">
        <w:rPr>
          <w:rFonts w:cstheme="minorHAnsi"/>
          <w:vertAlign w:val="superscript"/>
        </w:rPr>
        <w:t xml:space="preserve">th </w:t>
      </w:r>
      <w:r w:rsidRPr="00CC7266">
        <w:rPr>
          <w:rFonts w:cstheme="minorHAnsi"/>
        </w:rPr>
        <w:t>and</w:t>
      </w:r>
      <w:r w:rsidR="000E3149" w:rsidRPr="00CC7266">
        <w:rPr>
          <w:rFonts w:cstheme="minorHAnsi"/>
        </w:rPr>
        <w:t xml:space="preserve"> other random individual killings of Muslims and Christians.  </w:t>
      </w:r>
      <w:sdt>
        <w:sdtPr>
          <w:rPr>
            <w:rFonts w:cstheme="minorHAnsi"/>
          </w:rPr>
          <w:id w:val="159668279"/>
          <w:citation/>
        </w:sdtPr>
        <w:sdtContent>
          <w:r w:rsidR="00BC6EA6" w:rsidRPr="00CC7266">
            <w:rPr>
              <w:rFonts w:cstheme="minorHAnsi"/>
            </w:rPr>
            <w:fldChar w:fldCharType="begin"/>
          </w:r>
          <w:r w:rsidR="00BC6EA6" w:rsidRPr="00CC7266">
            <w:rPr>
              <w:rFonts w:cstheme="minorHAnsi"/>
            </w:rPr>
            <w:instrText xml:space="preserve"> CITATION FOU02 \l 18441 </w:instrText>
          </w:r>
          <w:r w:rsidR="00BC6EA6" w:rsidRPr="00CC7266">
            <w:rPr>
              <w:rFonts w:cstheme="minorHAnsi"/>
            </w:rPr>
            <w:fldChar w:fldCharType="separate"/>
          </w:r>
          <w:r w:rsidR="00AE0126" w:rsidRPr="00AE0126">
            <w:rPr>
              <w:rFonts w:cstheme="minorHAnsi"/>
              <w:noProof/>
            </w:rPr>
            <w:t>(Watch, 2002)</w:t>
          </w:r>
          <w:r w:rsidR="00BC6EA6" w:rsidRPr="00CC7266">
            <w:rPr>
              <w:rFonts w:cstheme="minorHAnsi"/>
            </w:rPr>
            <w:fldChar w:fldCharType="end"/>
          </w:r>
        </w:sdtContent>
      </w:sdt>
    </w:p>
    <w:p w14:paraId="4A540F6A" w14:textId="77777777" w:rsidR="006F2406" w:rsidRPr="00CC7266" w:rsidRDefault="000E3149" w:rsidP="00CC7266">
      <w:pPr>
        <w:jc w:val="both"/>
        <w:rPr>
          <w:rFonts w:cstheme="minorHAnsi"/>
        </w:rPr>
      </w:pPr>
      <w:r w:rsidRPr="00CC7266">
        <w:rPr>
          <w:rFonts w:cstheme="minorHAnsi"/>
        </w:rPr>
        <w:t>On July 31</w:t>
      </w:r>
      <w:r w:rsidRPr="00CC7266">
        <w:rPr>
          <w:rFonts w:cstheme="minorHAnsi"/>
          <w:vertAlign w:val="superscript"/>
        </w:rPr>
        <w:t>st</w:t>
      </w:r>
      <w:r w:rsidRPr="00CC7266">
        <w:rPr>
          <w:rFonts w:cstheme="minorHAnsi"/>
        </w:rPr>
        <w:t xml:space="preserve"> the </w:t>
      </w:r>
      <w:r w:rsidR="00F762E8" w:rsidRPr="00CC7266">
        <w:rPr>
          <w:rFonts w:cstheme="minorHAnsi"/>
        </w:rPr>
        <w:t>seven-month</w:t>
      </w:r>
      <w:r w:rsidRPr="00CC7266">
        <w:rPr>
          <w:rFonts w:cstheme="minorHAnsi"/>
        </w:rPr>
        <w:t xml:space="preserve"> period of implementation of the Malino Declaration ended and the security forces downsized to half its strength.  On August first there was a </w:t>
      </w:r>
      <w:r w:rsidR="00F762E8" w:rsidRPr="00CC7266">
        <w:rPr>
          <w:rFonts w:cstheme="minorHAnsi"/>
        </w:rPr>
        <w:t>closed-door</w:t>
      </w:r>
      <w:r w:rsidRPr="00CC7266">
        <w:rPr>
          <w:rFonts w:cstheme="minorHAnsi"/>
        </w:rPr>
        <w:t xml:space="preserve"> discussion </w:t>
      </w:r>
      <w:r w:rsidR="006F2406" w:rsidRPr="00CC7266">
        <w:rPr>
          <w:rFonts w:cstheme="minorHAnsi"/>
        </w:rPr>
        <w:t>involving</w:t>
      </w:r>
      <w:r w:rsidRPr="00CC7266">
        <w:rPr>
          <w:rFonts w:cstheme="minorHAnsi"/>
        </w:rPr>
        <w:t xml:space="preserve"> the regional officers and the Malino community </w:t>
      </w:r>
      <w:r w:rsidR="00F762E8" w:rsidRPr="00CC7266">
        <w:rPr>
          <w:rFonts w:cstheme="minorHAnsi"/>
        </w:rPr>
        <w:t>representatives</w:t>
      </w:r>
      <w:r w:rsidRPr="00CC7266">
        <w:rPr>
          <w:rFonts w:cstheme="minorHAnsi"/>
        </w:rPr>
        <w:t xml:space="preserve"> to reassess the situation.  </w:t>
      </w:r>
      <w:r w:rsidR="006F2406" w:rsidRPr="00CC7266">
        <w:rPr>
          <w:rFonts w:cstheme="minorHAnsi"/>
        </w:rPr>
        <w:t>A n</w:t>
      </w:r>
      <w:r w:rsidRPr="00CC7266">
        <w:rPr>
          <w:rFonts w:cstheme="minorHAnsi"/>
        </w:rPr>
        <w:t xml:space="preserve">ew proposal to have </w:t>
      </w:r>
      <w:r w:rsidR="006F2406" w:rsidRPr="00CC7266">
        <w:rPr>
          <w:rFonts w:cstheme="minorHAnsi"/>
        </w:rPr>
        <w:t xml:space="preserve">a </w:t>
      </w:r>
      <w:r w:rsidRPr="00CC7266">
        <w:rPr>
          <w:rFonts w:cstheme="minorHAnsi"/>
        </w:rPr>
        <w:t xml:space="preserve">communication forum to replace the working groups was announced to address issues at the </w:t>
      </w:r>
      <w:r w:rsidR="004314A9" w:rsidRPr="00CC7266">
        <w:rPr>
          <w:rFonts w:cstheme="minorHAnsi"/>
        </w:rPr>
        <w:t xml:space="preserve">village and subdistrict level.  </w:t>
      </w:r>
    </w:p>
    <w:p w14:paraId="75969CD0" w14:textId="1FE203E1" w:rsidR="00DC4BD5" w:rsidRPr="00CC7266" w:rsidRDefault="004314A9" w:rsidP="00CC7266">
      <w:pPr>
        <w:jc w:val="both"/>
        <w:rPr>
          <w:rFonts w:cstheme="minorHAnsi"/>
        </w:rPr>
      </w:pPr>
      <w:r w:rsidRPr="00CC7266">
        <w:rPr>
          <w:rFonts w:cstheme="minorHAnsi"/>
        </w:rPr>
        <w:t>Two days later violence started again with the decapitation of a Muslim leader on August 3</w:t>
      </w:r>
      <w:r w:rsidR="00F762E8" w:rsidRPr="00CC7266">
        <w:rPr>
          <w:rFonts w:cstheme="minorHAnsi"/>
          <w:vertAlign w:val="superscript"/>
        </w:rPr>
        <w:t>rd</w:t>
      </w:r>
      <w:r w:rsidR="00F762E8" w:rsidRPr="00CC7266">
        <w:rPr>
          <w:rFonts w:cstheme="minorHAnsi"/>
        </w:rPr>
        <w:t>.</w:t>
      </w:r>
      <w:r w:rsidRPr="00CC7266">
        <w:rPr>
          <w:rFonts w:cstheme="minorHAnsi"/>
        </w:rPr>
        <w:t xml:space="preserve">  The next day two churches and 27 Christian homes were destroyed in the Matako village</w:t>
      </w:r>
      <w:r w:rsidR="00DC4BD5" w:rsidRPr="00CC7266">
        <w:rPr>
          <w:rFonts w:cstheme="minorHAnsi"/>
        </w:rPr>
        <w:t xml:space="preserve"> followed by an attack on August 6</w:t>
      </w:r>
      <w:r w:rsidR="00DC4BD5" w:rsidRPr="00CC7266">
        <w:rPr>
          <w:rFonts w:cstheme="minorHAnsi"/>
          <w:vertAlign w:val="superscript"/>
        </w:rPr>
        <w:t>th</w:t>
      </w:r>
      <w:r w:rsidR="00DC4BD5" w:rsidRPr="00CC7266">
        <w:rPr>
          <w:rFonts w:cstheme="minorHAnsi"/>
        </w:rPr>
        <w:t xml:space="preserve"> on another village in Malitu </w:t>
      </w:r>
      <w:r w:rsidR="00F762E8" w:rsidRPr="00CC7266">
        <w:rPr>
          <w:rFonts w:cstheme="minorHAnsi"/>
        </w:rPr>
        <w:t>and shooting</w:t>
      </w:r>
      <w:r w:rsidR="00DC4BD5" w:rsidRPr="00CC7266">
        <w:rPr>
          <w:rFonts w:cstheme="minorHAnsi"/>
        </w:rPr>
        <w:t xml:space="preserve"> of a bus on August 8</w:t>
      </w:r>
      <w:r w:rsidR="00DC4BD5" w:rsidRPr="00CC7266">
        <w:rPr>
          <w:rFonts w:cstheme="minorHAnsi"/>
          <w:vertAlign w:val="superscript"/>
        </w:rPr>
        <w:t>th</w:t>
      </w:r>
      <w:r w:rsidR="00DC4BD5" w:rsidRPr="00CC7266">
        <w:rPr>
          <w:rFonts w:cstheme="minorHAnsi"/>
        </w:rPr>
        <w:t xml:space="preserve"> which killed an Italian tourist and seven others.  </w:t>
      </w:r>
      <w:sdt>
        <w:sdtPr>
          <w:rPr>
            <w:rFonts w:cstheme="minorHAnsi"/>
          </w:rPr>
          <w:id w:val="522916821"/>
          <w:citation/>
        </w:sdtPr>
        <w:sdtContent>
          <w:r w:rsidR="00BC6EA6" w:rsidRPr="00CC7266">
            <w:rPr>
              <w:rFonts w:cstheme="minorHAnsi"/>
            </w:rPr>
            <w:fldChar w:fldCharType="begin"/>
          </w:r>
          <w:r w:rsidR="00BC6EA6" w:rsidRPr="00CC7266">
            <w:rPr>
              <w:rFonts w:cstheme="minorHAnsi"/>
            </w:rPr>
            <w:instrText xml:space="preserve"> CITATION FOU02 \l 18441 </w:instrText>
          </w:r>
          <w:r w:rsidR="00BC6EA6" w:rsidRPr="00CC7266">
            <w:rPr>
              <w:rFonts w:cstheme="minorHAnsi"/>
            </w:rPr>
            <w:fldChar w:fldCharType="separate"/>
          </w:r>
          <w:r w:rsidR="00AE0126" w:rsidRPr="00AE0126">
            <w:rPr>
              <w:rFonts w:cstheme="minorHAnsi"/>
              <w:noProof/>
            </w:rPr>
            <w:t>(Watch, 2002)</w:t>
          </w:r>
          <w:r w:rsidR="00BC6EA6" w:rsidRPr="00CC7266">
            <w:rPr>
              <w:rFonts w:cstheme="minorHAnsi"/>
            </w:rPr>
            <w:fldChar w:fldCharType="end"/>
          </w:r>
        </w:sdtContent>
      </w:sdt>
    </w:p>
    <w:p w14:paraId="7BD6782C" w14:textId="79A55339" w:rsidR="00821FFA" w:rsidRPr="00CC7266" w:rsidRDefault="00DC4BD5" w:rsidP="00CC7266">
      <w:pPr>
        <w:jc w:val="both"/>
        <w:rPr>
          <w:rFonts w:cstheme="minorHAnsi"/>
        </w:rPr>
      </w:pPr>
      <w:r w:rsidRPr="00CC7266">
        <w:rPr>
          <w:rFonts w:cstheme="minorHAnsi"/>
        </w:rPr>
        <w:t>Another round of talks followed on August 11</w:t>
      </w:r>
      <w:r w:rsidRPr="00CC7266">
        <w:rPr>
          <w:rFonts w:cstheme="minorHAnsi"/>
          <w:vertAlign w:val="superscript"/>
        </w:rPr>
        <w:t>th</w:t>
      </w:r>
      <w:r w:rsidRPr="00CC7266">
        <w:rPr>
          <w:rFonts w:cstheme="minorHAnsi"/>
        </w:rPr>
        <w:t xml:space="preserve"> with more promises for law and order</w:t>
      </w:r>
      <w:r w:rsidR="006F2406" w:rsidRPr="00CC7266">
        <w:rPr>
          <w:rFonts w:cstheme="minorHAnsi"/>
        </w:rPr>
        <w:t>.  Just</w:t>
      </w:r>
      <w:r w:rsidR="00C857A1" w:rsidRPr="00CC7266">
        <w:rPr>
          <w:rFonts w:cstheme="minorHAnsi"/>
        </w:rPr>
        <w:t xml:space="preserve"> as the meeting ended over a hundred Christian homes were destroyed and six people killed.  On August 15</w:t>
      </w:r>
      <w:r w:rsidR="00C857A1" w:rsidRPr="00CC7266">
        <w:rPr>
          <w:rFonts w:cstheme="minorHAnsi"/>
          <w:vertAlign w:val="superscript"/>
        </w:rPr>
        <w:t>th</w:t>
      </w:r>
      <w:r w:rsidR="00C857A1" w:rsidRPr="00CC7266">
        <w:rPr>
          <w:rFonts w:cstheme="minorHAnsi"/>
        </w:rPr>
        <w:t xml:space="preserve"> the Mayumba village was attacked and burnt, with several fatalities.  And on September 19</w:t>
      </w:r>
      <w:r w:rsidR="00C857A1" w:rsidRPr="00CC7266">
        <w:rPr>
          <w:rFonts w:cstheme="minorHAnsi"/>
          <w:vertAlign w:val="superscript"/>
        </w:rPr>
        <w:t>th</w:t>
      </w:r>
      <w:r w:rsidR="00C857A1" w:rsidRPr="00CC7266">
        <w:rPr>
          <w:rFonts w:cstheme="minorHAnsi"/>
        </w:rPr>
        <w:t xml:space="preserve"> a bomb exploded near a bible school with three seriously </w:t>
      </w:r>
      <w:r w:rsidR="00F762E8" w:rsidRPr="00CC7266">
        <w:rPr>
          <w:rFonts w:cstheme="minorHAnsi"/>
        </w:rPr>
        <w:t>injured</w:t>
      </w:r>
      <w:r w:rsidR="00C857A1" w:rsidRPr="00CC7266">
        <w:rPr>
          <w:rFonts w:cstheme="minorHAnsi"/>
        </w:rPr>
        <w:t xml:space="preserve">.  </w:t>
      </w:r>
      <w:r w:rsidR="00BC6EA6" w:rsidRPr="00CC7266">
        <w:rPr>
          <w:rFonts w:cstheme="minorHAnsi"/>
        </w:rPr>
        <w:t xml:space="preserve">In most of these attacks, the victims were Christians but there were also retaliations by them attacking the Muslims.  </w:t>
      </w:r>
      <w:sdt>
        <w:sdtPr>
          <w:rPr>
            <w:rFonts w:cstheme="minorHAnsi"/>
          </w:rPr>
          <w:id w:val="565998056"/>
          <w:citation/>
        </w:sdtPr>
        <w:sdtContent>
          <w:r w:rsidR="00BC6EA6" w:rsidRPr="00CC7266">
            <w:rPr>
              <w:rFonts w:cstheme="minorHAnsi"/>
            </w:rPr>
            <w:fldChar w:fldCharType="begin"/>
          </w:r>
          <w:r w:rsidR="00BC6EA6" w:rsidRPr="00CC7266">
            <w:rPr>
              <w:rFonts w:cstheme="minorHAnsi"/>
            </w:rPr>
            <w:instrText xml:space="preserve"> CITATION FOU02 \l 18441 </w:instrText>
          </w:r>
          <w:r w:rsidR="00BC6EA6" w:rsidRPr="00CC7266">
            <w:rPr>
              <w:rFonts w:cstheme="minorHAnsi"/>
            </w:rPr>
            <w:fldChar w:fldCharType="separate"/>
          </w:r>
          <w:r w:rsidR="00AE0126" w:rsidRPr="00AE0126">
            <w:rPr>
              <w:rFonts w:cstheme="minorHAnsi"/>
              <w:noProof/>
            </w:rPr>
            <w:t>(Watch, 2002)</w:t>
          </w:r>
          <w:r w:rsidR="00BC6EA6" w:rsidRPr="00CC7266">
            <w:rPr>
              <w:rFonts w:cstheme="minorHAnsi"/>
            </w:rPr>
            <w:fldChar w:fldCharType="end"/>
          </w:r>
        </w:sdtContent>
      </w:sdt>
    </w:p>
    <w:p w14:paraId="4C7EEBAD" w14:textId="55454B22" w:rsidR="004267DC" w:rsidRPr="00CC7266" w:rsidRDefault="00BC6EA6" w:rsidP="00CC7266">
      <w:pPr>
        <w:jc w:val="both"/>
        <w:rPr>
          <w:rFonts w:cstheme="minorHAnsi"/>
        </w:rPr>
      </w:pPr>
      <w:r w:rsidRPr="00CC7266">
        <w:rPr>
          <w:rFonts w:cstheme="minorHAnsi"/>
        </w:rPr>
        <w:t>The turning point seems to the Bali Bombings on October 12</w:t>
      </w:r>
      <w:r w:rsidRPr="00CC7266">
        <w:rPr>
          <w:rFonts w:cstheme="minorHAnsi"/>
          <w:vertAlign w:val="superscript"/>
        </w:rPr>
        <w:t>th</w:t>
      </w:r>
      <w:r w:rsidRPr="00CC7266">
        <w:rPr>
          <w:rFonts w:cstheme="minorHAnsi"/>
        </w:rPr>
        <w:t xml:space="preserve"> 2002 which killed 208 people, mainly foreigners and injured another 209.  The </w:t>
      </w:r>
      <w:r w:rsidR="0042722C" w:rsidRPr="00CC7266">
        <w:rPr>
          <w:rFonts w:cstheme="minorHAnsi"/>
        </w:rPr>
        <w:t>bombings</w:t>
      </w:r>
      <w:r w:rsidRPr="00CC7266">
        <w:rPr>
          <w:rFonts w:cstheme="minorHAnsi"/>
        </w:rPr>
        <w:t xml:space="preserve"> were by the Jemaah Islamiyah, a </w:t>
      </w:r>
      <w:r w:rsidR="0042722C" w:rsidRPr="00CC7266">
        <w:rPr>
          <w:rFonts w:cstheme="minorHAnsi"/>
        </w:rPr>
        <w:t>regional terrorist group linked to Al-Qaeda</w:t>
      </w:r>
      <w:r w:rsidR="004267DC" w:rsidRPr="00CC7266">
        <w:rPr>
          <w:rFonts w:cstheme="minorHAnsi"/>
        </w:rPr>
        <w:t>.  A few days later it was announced that Laskar Jihad would be disbanded and this finally had an impact in reducing the violence in Poso.</w:t>
      </w:r>
    </w:p>
    <w:p w14:paraId="2B51B637" w14:textId="77777777" w:rsidR="006F2406" w:rsidRPr="00CC7266" w:rsidRDefault="006F2406" w:rsidP="00CC7266">
      <w:pPr>
        <w:jc w:val="both"/>
        <w:rPr>
          <w:rFonts w:cstheme="minorHAnsi"/>
        </w:rPr>
      </w:pPr>
    </w:p>
    <w:p w14:paraId="023403D5" w14:textId="65ECCE13" w:rsidR="004267DC" w:rsidRPr="00CC7266" w:rsidRDefault="004267DC" w:rsidP="00CC7266">
      <w:pPr>
        <w:jc w:val="both"/>
        <w:rPr>
          <w:rFonts w:cstheme="minorHAnsi"/>
          <w:u w:val="single"/>
        </w:rPr>
      </w:pPr>
      <w:r w:rsidRPr="00CC7266">
        <w:rPr>
          <w:rFonts w:cstheme="minorHAnsi"/>
          <w:u w:val="single"/>
        </w:rPr>
        <w:t>Reasons for the failure of the Malino Declaration</w:t>
      </w:r>
    </w:p>
    <w:p w14:paraId="2950A6D7" w14:textId="77777777" w:rsidR="0095454F" w:rsidRPr="00CC7266" w:rsidRDefault="00190F86" w:rsidP="00CC7266">
      <w:pPr>
        <w:jc w:val="both"/>
        <w:rPr>
          <w:rFonts w:cstheme="minorHAnsi"/>
        </w:rPr>
      </w:pPr>
      <w:r w:rsidRPr="00CC7266">
        <w:rPr>
          <w:rFonts w:cstheme="minorHAnsi"/>
        </w:rPr>
        <w:t>The government had many idealistic plans for peace but i</w:t>
      </w:r>
      <w:r w:rsidR="006F2406" w:rsidRPr="00CC7266">
        <w:rPr>
          <w:rFonts w:cstheme="minorHAnsi"/>
        </w:rPr>
        <w:t>t</w:t>
      </w:r>
      <w:r w:rsidRPr="00CC7266">
        <w:rPr>
          <w:rFonts w:cstheme="minorHAnsi"/>
        </w:rPr>
        <w:t xml:space="preserve"> failed in its implementation.  The security forces and local law enforcement seemed to </w:t>
      </w:r>
      <w:r w:rsidR="006F2406" w:rsidRPr="00CC7266">
        <w:rPr>
          <w:rFonts w:cstheme="minorHAnsi"/>
        </w:rPr>
        <w:t>have</w:t>
      </w:r>
      <w:r w:rsidRPr="00CC7266">
        <w:rPr>
          <w:rFonts w:cstheme="minorHAnsi"/>
        </w:rPr>
        <w:t xml:space="preserve"> turned a blind eye to many infringements.  Reasons for this could be their own religious or communal biasness which impinged their judgement.  Some locals claim that military officers helped to train militants of their own religio</w:t>
      </w:r>
      <w:r w:rsidR="0095454F" w:rsidRPr="00CC7266">
        <w:rPr>
          <w:rFonts w:cstheme="minorHAnsi"/>
        </w:rPr>
        <w:t>us group</w:t>
      </w:r>
      <w:r w:rsidRPr="00CC7266">
        <w:rPr>
          <w:rFonts w:cstheme="minorHAnsi"/>
        </w:rPr>
        <w:t xml:space="preserve"> or </w:t>
      </w:r>
      <w:r w:rsidR="0095454F" w:rsidRPr="00CC7266">
        <w:rPr>
          <w:rFonts w:cstheme="minorHAnsi"/>
        </w:rPr>
        <w:t xml:space="preserve">that they </w:t>
      </w:r>
      <w:r w:rsidRPr="00CC7266">
        <w:rPr>
          <w:rFonts w:cstheme="minorHAnsi"/>
        </w:rPr>
        <w:t xml:space="preserve">supplied information on raids or even that they gave them ammunition to support the cause.  Both communities feel that security forces showed bias.  </w:t>
      </w:r>
    </w:p>
    <w:p w14:paraId="1BC40010" w14:textId="2DC2E825" w:rsidR="00AB35DA" w:rsidRPr="00CC7266" w:rsidRDefault="00190F86" w:rsidP="00CC7266">
      <w:pPr>
        <w:jc w:val="both"/>
        <w:rPr>
          <w:rFonts w:cstheme="minorHAnsi"/>
        </w:rPr>
      </w:pPr>
      <w:r w:rsidRPr="00CC7266">
        <w:rPr>
          <w:rFonts w:cstheme="minorHAnsi"/>
        </w:rPr>
        <w:t xml:space="preserve">The </w:t>
      </w:r>
      <w:r w:rsidR="00F762E8" w:rsidRPr="00CC7266">
        <w:rPr>
          <w:rFonts w:cstheme="minorHAnsi"/>
        </w:rPr>
        <w:t>Muslims</w:t>
      </w:r>
      <w:r w:rsidRPr="00CC7266">
        <w:rPr>
          <w:rFonts w:cstheme="minorHAnsi"/>
        </w:rPr>
        <w:t xml:space="preserve"> feel that the justice was not served for Kilo Nine attacks and the Christians feel that the military purposefully withdrew from Christian </w:t>
      </w:r>
      <w:r w:rsidR="00F762E8" w:rsidRPr="00CC7266">
        <w:rPr>
          <w:rFonts w:cstheme="minorHAnsi"/>
        </w:rPr>
        <w:t>villages</w:t>
      </w:r>
      <w:r w:rsidRPr="00CC7266">
        <w:rPr>
          <w:rFonts w:cstheme="minorHAnsi"/>
        </w:rPr>
        <w:t xml:space="preserve"> during the phase 4 attacks.</w:t>
      </w:r>
      <w:r w:rsidR="00AB35DA" w:rsidRPr="00CC7266">
        <w:rPr>
          <w:rFonts w:cstheme="minorHAnsi"/>
        </w:rPr>
        <w:t xml:space="preserve">  There </w:t>
      </w:r>
      <w:r w:rsidR="00F762E8" w:rsidRPr="00CC7266">
        <w:rPr>
          <w:rFonts w:cstheme="minorHAnsi"/>
        </w:rPr>
        <w:t>are</w:t>
      </w:r>
      <w:r w:rsidR="00AB35DA" w:rsidRPr="00CC7266">
        <w:rPr>
          <w:rFonts w:cstheme="minorHAnsi"/>
        </w:rPr>
        <w:t xml:space="preserve"> also accusations of retaliation by the security force after their own members were injured.  Civilians were arrested and tortured or killed at the whim of the military or police.  </w:t>
      </w:r>
      <w:r w:rsidR="00F762E8" w:rsidRPr="00CC7266">
        <w:rPr>
          <w:rFonts w:cstheme="minorHAnsi"/>
        </w:rPr>
        <w:t>Furthermore,</w:t>
      </w:r>
      <w:r w:rsidR="00E861B5" w:rsidRPr="00CC7266">
        <w:rPr>
          <w:rFonts w:cstheme="minorHAnsi"/>
        </w:rPr>
        <w:t xml:space="preserve"> the presence of </w:t>
      </w:r>
      <w:r w:rsidR="00F762E8" w:rsidRPr="00CC7266">
        <w:rPr>
          <w:rFonts w:cstheme="minorHAnsi"/>
        </w:rPr>
        <w:t>Laskar</w:t>
      </w:r>
      <w:r w:rsidR="00E861B5" w:rsidRPr="00CC7266">
        <w:rPr>
          <w:rFonts w:cstheme="minorHAnsi"/>
        </w:rPr>
        <w:t xml:space="preserve"> Jihad, a terrorist group was allowed and left unchecked.  If the security forces had removed them immediately it would have sent a strong message to local militant groups that law and order was in place.   </w:t>
      </w:r>
    </w:p>
    <w:p w14:paraId="465B3188" w14:textId="65ACEF9A" w:rsidR="00B57C66" w:rsidRPr="00CC7266" w:rsidRDefault="00AB35DA" w:rsidP="00CC7266">
      <w:pPr>
        <w:jc w:val="both"/>
        <w:rPr>
          <w:rFonts w:cstheme="minorHAnsi"/>
        </w:rPr>
      </w:pPr>
      <w:r w:rsidRPr="00CC7266">
        <w:rPr>
          <w:rFonts w:cstheme="minorHAnsi"/>
        </w:rPr>
        <w:t xml:space="preserve">The poor and delayed </w:t>
      </w:r>
      <w:r w:rsidR="00F762E8" w:rsidRPr="00CC7266">
        <w:rPr>
          <w:rFonts w:cstheme="minorHAnsi"/>
        </w:rPr>
        <w:t>response</w:t>
      </w:r>
      <w:r w:rsidRPr="00CC7266">
        <w:rPr>
          <w:rFonts w:cstheme="minorHAnsi"/>
        </w:rPr>
        <w:t xml:space="preserve"> of the security forces was noted</w:t>
      </w:r>
      <w:r w:rsidR="00E5023B" w:rsidRPr="00CC7266">
        <w:rPr>
          <w:rFonts w:cstheme="minorHAnsi"/>
        </w:rPr>
        <w:t xml:space="preserve"> by</w:t>
      </w:r>
      <w:r w:rsidRPr="00CC7266">
        <w:rPr>
          <w:rFonts w:cstheme="minorHAnsi"/>
        </w:rPr>
        <w:t xml:space="preserve"> both </w:t>
      </w:r>
      <w:r w:rsidR="00F762E8" w:rsidRPr="00CC7266">
        <w:rPr>
          <w:rFonts w:cstheme="minorHAnsi"/>
        </w:rPr>
        <w:t>communities</w:t>
      </w:r>
      <w:r w:rsidR="00E5023B" w:rsidRPr="00CC7266">
        <w:rPr>
          <w:rFonts w:cstheme="minorHAnsi"/>
        </w:rPr>
        <w:t xml:space="preserve"> and </w:t>
      </w:r>
      <w:r w:rsidRPr="00CC7266">
        <w:rPr>
          <w:rFonts w:cstheme="minorHAnsi"/>
        </w:rPr>
        <w:t xml:space="preserve">Human Rights </w:t>
      </w:r>
      <w:r w:rsidR="00F762E8" w:rsidRPr="00CC7266">
        <w:rPr>
          <w:rFonts w:cstheme="minorHAnsi"/>
        </w:rPr>
        <w:t>activists</w:t>
      </w:r>
      <w:r w:rsidR="00E5023B" w:rsidRPr="00CC7266">
        <w:rPr>
          <w:rFonts w:cstheme="minorHAnsi"/>
        </w:rPr>
        <w:t xml:space="preserve"> in the area.  As seen from the accounts, fighters were allowed in from outer areas without any hindrance.  Roadblocks were placed only midway through the fighting.  The approach of the security forces seems to be one of observe and react only when necessary.  They claim to be outnumbered and inadequately prepared for the attacks.  There were also delay in the bringing in </w:t>
      </w:r>
      <w:r w:rsidR="0095454F" w:rsidRPr="00CC7266">
        <w:rPr>
          <w:rFonts w:cstheme="minorHAnsi"/>
        </w:rPr>
        <w:t xml:space="preserve">of </w:t>
      </w:r>
      <w:r w:rsidR="00E5023B" w:rsidRPr="00CC7266">
        <w:rPr>
          <w:rFonts w:cstheme="minorHAnsi"/>
        </w:rPr>
        <w:t xml:space="preserve">troops from other regions to support the existing forces.  In phase 3, </w:t>
      </w:r>
      <w:r w:rsidR="00F762E8" w:rsidRPr="00CC7266">
        <w:rPr>
          <w:rFonts w:cstheme="minorHAnsi"/>
        </w:rPr>
        <w:t>Muslim</w:t>
      </w:r>
      <w:r w:rsidR="00E5023B" w:rsidRPr="00CC7266">
        <w:rPr>
          <w:rFonts w:cstheme="minorHAnsi"/>
        </w:rPr>
        <w:t xml:space="preserve"> villagers were marched from village to village for days by Christian militants, without any intervention from the security forces.  NGO LPS-HAM noted that the police did not seek out evidence from the many eye witness accounts to arrest the actual </w:t>
      </w:r>
      <w:r w:rsidR="00F762E8" w:rsidRPr="00CC7266">
        <w:rPr>
          <w:rFonts w:cstheme="minorHAnsi"/>
        </w:rPr>
        <w:t>culprits, in</w:t>
      </w:r>
      <w:r w:rsidR="00E5023B" w:rsidRPr="00CC7266">
        <w:rPr>
          <w:rFonts w:cstheme="minorHAnsi"/>
        </w:rPr>
        <w:t xml:space="preserve"> between the phases preventative measures were not carried out to disarm the </w:t>
      </w:r>
      <w:r w:rsidR="00B57C66" w:rsidRPr="00CC7266">
        <w:rPr>
          <w:rFonts w:cstheme="minorHAnsi"/>
        </w:rPr>
        <w:t>communities and that there was a general failure to protect the community. There was also a lack of a good judicial system in place.  Most of the attacks went</w:t>
      </w:r>
      <w:r w:rsidR="00B02EB1" w:rsidRPr="00CC7266">
        <w:rPr>
          <w:rFonts w:cstheme="minorHAnsi"/>
        </w:rPr>
        <w:t xml:space="preserve"> uninvestigated</w:t>
      </w:r>
      <w:r w:rsidR="00B57C66" w:rsidRPr="00CC7266">
        <w:rPr>
          <w:rFonts w:cstheme="minorHAnsi"/>
        </w:rPr>
        <w:t xml:space="preserve"> or poorly investigated and culprits were </w:t>
      </w:r>
      <w:r w:rsidR="0095454F" w:rsidRPr="00CC7266">
        <w:rPr>
          <w:rFonts w:cstheme="minorHAnsi"/>
        </w:rPr>
        <w:t xml:space="preserve">not </w:t>
      </w:r>
      <w:r w:rsidR="00B57C66" w:rsidRPr="00CC7266">
        <w:rPr>
          <w:rFonts w:cstheme="minorHAnsi"/>
        </w:rPr>
        <w:t>punished.  Government response was also slow and came in only after phase 4.  There were many instances where better law and order measures and unbiased governance could</w:t>
      </w:r>
      <w:r w:rsidR="00E861B5" w:rsidRPr="00CC7266">
        <w:rPr>
          <w:rFonts w:cstheme="minorHAnsi"/>
        </w:rPr>
        <w:t xml:space="preserve"> have</w:t>
      </w:r>
      <w:r w:rsidR="00B57C66" w:rsidRPr="00CC7266">
        <w:rPr>
          <w:rFonts w:cstheme="minorHAnsi"/>
        </w:rPr>
        <w:t xml:space="preserve"> stopped the escalation of violence</w:t>
      </w:r>
      <w:r w:rsidR="00546ECF" w:rsidRPr="00CC7266">
        <w:rPr>
          <w:rFonts w:cstheme="minorHAnsi"/>
        </w:rPr>
        <w:t xml:space="preserve"> </w:t>
      </w:r>
    </w:p>
    <w:p w14:paraId="006A257A" w14:textId="3C2EFEE0" w:rsidR="0095454F" w:rsidRPr="00CC7266" w:rsidRDefault="0095454F" w:rsidP="00CC7266">
      <w:pPr>
        <w:jc w:val="both"/>
        <w:rPr>
          <w:rFonts w:cstheme="minorHAnsi"/>
          <w:u w:val="single"/>
        </w:rPr>
      </w:pPr>
      <w:r w:rsidRPr="00CC7266">
        <w:rPr>
          <w:rFonts w:cstheme="minorHAnsi"/>
          <w:u w:val="single"/>
        </w:rPr>
        <w:t>Conclusion</w:t>
      </w:r>
    </w:p>
    <w:p w14:paraId="7B13142E" w14:textId="15752ADF" w:rsidR="003B6B83" w:rsidRPr="00CC7266" w:rsidRDefault="003B6B83" w:rsidP="00CC7266">
      <w:pPr>
        <w:jc w:val="both"/>
        <w:rPr>
          <w:rFonts w:cstheme="minorHAnsi"/>
        </w:rPr>
      </w:pPr>
      <w:r w:rsidRPr="00CC7266">
        <w:rPr>
          <w:rFonts w:cstheme="minorHAnsi"/>
        </w:rPr>
        <w:t>There are many factors that led to the Poso riots as stated earlier.  But the main factor would be the government policies.  Firstly, the restriction of external funding for churches and their activities, the taking over of their clinics and the implementation of a Pro-Islamic culture in schools and cities and preferen</w:t>
      </w:r>
      <w:r w:rsidR="00F42786">
        <w:rPr>
          <w:rFonts w:cstheme="minorHAnsi"/>
        </w:rPr>
        <w:t>ce</w:t>
      </w:r>
      <w:r w:rsidRPr="00CC7266">
        <w:rPr>
          <w:rFonts w:cstheme="minorHAnsi"/>
        </w:rPr>
        <w:t xml:space="preserve"> for appointing Muslims in administration.</w:t>
      </w:r>
    </w:p>
    <w:p w14:paraId="25FA240B" w14:textId="0C6E9B72" w:rsidR="003B6B83" w:rsidRDefault="003B6B83" w:rsidP="00CC7266">
      <w:pPr>
        <w:jc w:val="both"/>
        <w:rPr>
          <w:rFonts w:cstheme="minorHAnsi"/>
        </w:rPr>
      </w:pPr>
      <w:r w:rsidRPr="00CC7266">
        <w:rPr>
          <w:rFonts w:cstheme="minorHAnsi"/>
        </w:rPr>
        <w:t xml:space="preserve">Secondly the implementation of policies such as the Basic Agrarian Law, Forestry and investment law, and the Presidential decree No.2, transmigration law.  All these led to a systemic differentiation of two groups along religious and ethnic lines to the benefit of the ruler of the day.  The divide and control approach started </w:t>
      </w:r>
      <w:r w:rsidR="00F42786">
        <w:rPr>
          <w:rFonts w:cstheme="minorHAnsi"/>
        </w:rPr>
        <w:t>with</w:t>
      </w:r>
      <w:r w:rsidRPr="00CC7266">
        <w:rPr>
          <w:rFonts w:cstheme="minorHAnsi"/>
        </w:rPr>
        <w:t xml:space="preserve"> the Dutch, then followed by Sukarno</w:t>
      </w:r>
      <w:r w:rsidR="00F42786">
        <w:rPr>
          <w:rFonts w:cstheme="minorHAnsi"/>
        </w:rPr>
        <w:t>’s</w:t>
      </w:r>
      <w:r w:rsidRPr="00CC7266">
        <w:rPr>
          <w:rFonts w:cstheme="minorHAnsi"/>
        </w:rPr>
        <w:t xml:space="preserve"> regime post-independence and then in Suharto</w:t>
      </w:r>
      <w:r w:rsidR="00F42786">
        <w:rPr>
          <w:rFonts w:cstheme="minorHAnsi"/>
        </w:rPr>
        <w:t>’s</w:t>
      </w:r>
      <w:r w:rsidRPr="00CC7266">
        <w:rPr>
          <w:rFonts w:cstheme="minorHAnsi"/>
        </w:rPr>
        <w:t xml:space="preserve"> New Order government.  The tensions created by the policies under th</w:t>
      </w:r>
      <w:r w:rsidR="00F42786">
        <w:rPr>
          <w:rFonts w:cstheme="minorHAnsi"/>
        </w:rPr>
        <w:t>ese</w:t>
      </w:r>
      <w:r w:rsidRPr="00CC7266">
        <w:rPr>
          <w:rFonts w:cstheme="minorHAnsi"/>
        </w:rPr>
        <w:t xml:space="preserve"> rulership</w:t>
      </w:r>
      <w:r w:rsidR="00F42786">
        <w:rPr>
          <w:rFonts w:cstheme="minorHAnsi"/>
        </w:rPr>
        <w:t>s</w:t>
      </w:r>
      <w:r w:rsidRPr="00CC7266">
        <w:rPr>
          <w:rFonts w:cstheme="minorHAnsi"/>
        </w:rPr>
        <w:t xml:space="preserve"> served to aggravate the animosity until the indigenous community felt it was competition for their survival in their own land and they had a right to defend themselves by whatever means necessary.  For the incomers, mainly Muslims, they felt they had a right to the land as well as they were incentivised to relocate to Poso and they worked hard for their living. </w:t>
      </w:r>
    </w:p>
    <w:p w14:paraId="6235375C" w14:textId="709698B4" w:rsidR="006E0FFF" w:rsidRPr="00CC7266" w:rsidRDefault="006E0FFF" w:rsidP="00CC7266">
      <w:pPr>
        <w:jc w:val="both"/>
        <w:rPr>
          <w:rFonts w:cstheme="minorHAnsi"/>
        </w:rPr>
      </w:pPr>
      <w:r>
        <w:rPr>
          <w:rFonts w:cstheme="minorHAnsi"/>
        </w:rPr>
        <w:t xml:space="preserve">Finally, the lack of a good law and order system and an unbiased judicial system, coupled with inefficient security forces </w:t>
      </w:r>
      <w:r w:rsidRPr="00CC7266">
        <w:rPr>
          <w:rFonts w:cstheme="minorHAnsi"/>
        </w:rPr>
        <w:t>led to the build-up and release of tension during the Poso riots</w:t>
      </w:r>
      <w:r>
        <w:rPr>
          <w:rFonts w:cstheme="minorHAnsi"/>
        </w:rPr>
        <w:t xml:space="preserve"> and subsequent attacks.  </w:t>
      </w:r>
    </w:p>
    <w:p w14:paraId="5A5E8BA8" w14:textId="77777777" w:rsidR="00A72313" w:rsidRPr="00CC7266" w:rsidRDefault="005E771F" w:rsidP="00CC7266">
      <w:pPr>
        <w:jc w:val="both"/>
        <w:rPr>
          <w:rFonts w:cstheme="minorHAnsi"/>
        </w:rPr>
      </w:pPr>
      <w:r w:rsidRPr="00CC7266">
        <w:rPr>
          <w:rFonts w:cstheme="minorHAnsi"/>
        </w:rPr>
        <w:t>Therefore, the implementation of policies biased towards certain communities and failure of authorities to protect citizens of all religious and ethnic groups led to the Poso riots.  In order to move forward, the government has to set the record straight.  There has to be an independent impartial panel to investigate the crimes committed by both communities and the security forces.  A justice system must be developed to serve all people and culprits must be persecuted adequately.  The grievances and losses of the displaced people must be addressed and compensation given.  Most important is to have good governance that will serve the needs of its community.</w:t>
      </w:r>
    </w:p>
    <w:p w14:paraId="05FB7304" w14:textId="77777777" w:rsidR="00A72313" w:rsidRPr="00CC7266" w:rsidRDefault="00A72313" w:rsidP="00CC7266">
      <w:pPr>
        <w:jc w:val="both"/>
        <w:rPr>
          <w:rFonts w:cstheme="minorHAnsi"/>
        </w:rPr>
      </w:pPr>
    </w:p>
    <w:p w14:paraId="0BE0A04B" w14:textId="6597FBBA" w:rsidR="00A72313" w:rsidRPr="00BC4E48" w:rsidRDefault="00A72313" w:rsidP="00CC7266">
      <w:pPr>
        <w:jc w:val="both"/>
        <w:rPr>
          <w:rFonts w:cstheme="minorHAnsi"/>
          <w:u w:val="single"/>
        </w:rPr>
      </w:pPr>
      <w:r w:rsidRPr="00BC4E48">
        <w:rPr>
          <w:rFonts w:cstheme="minorHAnsi"/>
          <w:u w:val="single"/>
        </w:rPr>
        <w:t>References</w:t>
      </w:r>
    </w:p>
    <w:p w14:paraId="18437B06" w14:textId="77777777" w:rsidR="00AE0126" w:rsidRDefault="00A72313" w:rsidP="00AE0126">
      <w:pPr>
        <w:pStyle w:val="Bibliography"/>
        <w:ind w:left="720" w:hanging="720"/>
        <w:rPr>
          <w:noProof/>
          <w:kern w:val="0"/>
          <w:sz w:val="24"/>
          <w:szCs w:val="24"/>
          <w14:ligatures w14:val="none"/>
        </w:rPr>
      </w:pPr>
      <w:r w:rsidRPr="00CC7266">
        <w:rPr>
          <w:rFonts w:cstheme="minorHAnsi"/>
        </w:rPr>
        <w:fldChar w:fldCharType="begin"/>
      </w:r>
      <w:r w:rsidRPr="00CC7266">
        <w:rPr>
          <w:rFonts w:cstheme="minorHAnsi"/>
        </w:rPr>
        <w:instrText xml:space="preserve"> BIBLIOGRAPHY  \l 18441 </w:instrText>
      </w:r>
      <w:r w:rsidRPr="00CC7266">
        <w:rPr>
          <w:rFonts w:cstheme="minorHAnsi"/>
        </w:rPr>
        <w:fldChar w:fldCharType="separate"/>
      </w:r>
      <w:r w:rsidR="00AE0126">
        <w:rPr>
          <w:noProof/>
        </w:rPr>
        <w:t xml:space="preserve">Aragon, L. V. (2001). Communal Violence in Poso, Central Sulawesi: Where People Eat Fish and Fish Eat People. </w:t>
      </w:r>
      <w:r w:rsidR="00AE0126">
        <w:rPr>
          <w:i/>
          <w:iCs/>
          <w:noProof/>
        </w:rPr>
        <w:t>Indonesia , Oct., 2001, No. 72</w:t>
      </w:r>
      <w:r w:rsidR="00AE0126">
        <w:rPr>
          <w:noProof/>
        </w:rPr>
        <w:t>, 45-79.</w:t>
      </w:r>
    </w:p>
    <w:p w14:paraId="6FD34AE7" w14:textId="77777777" w:rsidR="00AE0126" w:rsidRDefault="00AE0126" w:rsidP="00AE0126">
      <w:pPr>
        <w:pStyle w:val="Bibliography"/>
        <w:ind w:left="720" w:hanging="720"/>
        <w:rPr>
          <w:noProof/>
        </w:rPr>
      </w:pPr>
      <w:r>
        <w:rPr>
          <w:noProof/>
        </w:rPr>
        <w:t xml:space="preserve">Aritonang, J. S. (2008). CHRISTIANITY IN CENTRAL AND SOUTHERN SULAWESI . In </w:t>
      </w:r>
      <w:r>
        <w:rPr>
          <w:i/>
          <w:iCs/>
          <w:noProof/>
        </w:rPr>
        <w:t>A History of Christianity in Indonesia</w:t>
      </w:r>
      <w:r>
        <w:rPr>
          <w:noProof/>
        </w:rPr>
        <w:t xml:space="preserve"> (pp. 455-492). Brill.</w:t>
      </w:r>
    </w:p>
    <w:p w14:paraId="17ED62D3" w14:textId="77777777" w:rsidR="00AE0126" w:rsidRDefault="00AE0126" w:rsidP="00AE0126">
      <w:pPr>
        <w:pStyle w:val="Bibliography"/>
        <w:ind w:left="720" w:hanging="720"/>
        <w:rPr>
          <w:noProof/>
        </w:rPr>
      </w:pPr>
      <w:r>
        <w:rPr>
          <w:noProof/>
        </w:rPr>
        <w:t xml:space="preserve">Errington, S. (1983). Review of Minahasa Civilization: A Tradition of Change, by W. Lundström-Burghoorn. </w:t>
      </w:r>
      <w:r>
        <w:rPr>
          <w:i/>
          <w:iCs/>
          <w:noProof/>
        </w:rPr>
        <w:t>American Ethnologist, 10(2)</w:t>
      </w:r>
      <w:r>
        <w:rPr>
          <w:noProof/>
        </w:rPr>
        <w:t>, 392-392.</w:t>
      </w:r>
    </w:p>
    <w:p w14:paraId="08F50981" w14:textId="77777777" w:rsidR="00AE0126" w:rsidRDefault="00AE0126" w:rsidP="00AE0126">
      <w:pPr>
        <w:pStyle w:val="Bibliography"/>
        <w:ind w:left="720" w:hanging="720"/>
        <w:rPr>
          <w:noProof/>
        </w:rPr>
      </w:pPr>
      <w:r>
        <w:rPr>
          <w:noProof/>
        </w:rPr>
        <w:t xml:space="preserve">Kim, H.-J. (1998). The Changing Interpretation of Religious Freedom in Indonesia. </w:t>
      </w:r>
      <w:r>
        <w:rPr>
          <w:i/>
          <w:iCs/>
          <w:noProof/>
        </w:rPr>
        <w:t>Journal of Southeast Asian Studies,29(2)</w:t>
      </w:r>
      <w:r>
        <w:rPr>
          <w:noProof/>
        </w:rPr>
        <w:t>, 357-373.</w:t>
      </w:r>
    </w:p>
    <w:p w14:paraId="3B7A4CF7" w14:textId="77777777" w:rsidR="00AE0126" w:rsidRDefault="00AE0126" w:rsidP="00AE0126">
      <w:pPr>
        <w:pStyle w:val="Bibliography"/>
        <w:ind w:left="720" w:hanging="720"/>
        <w:rPr>
          <w:noProof/>
        </w:rPr>
      </w:pPr>
      <w:r>
        <w:rPr>
          <w:noProof/>
        </w:rPr>
        <w:t xml:space="preserve">Noor, F. A. (12 November, 2010). </w:t>
      </w:r>
      <w:r>
        <w:rPr>
          <w:i/>
          <w:iCs/>
          <w:noProof/>
        </w:rPr>
        <w:t>Mapping the religious and secular parties of South Sulawesi and Tanah Toraja, Sulaweis, Indonesia</w:t>
      </w:r>
      <w:r>
        <w:rPr>
          <w:noProof/>
        </w:rPr>
        <w:t>. Retrieved from RSIS: https://www.rsis.edu.sg/publications/rsis-publications/</w:t>
      </w:r>
    </w:p>
    <w:p w14:paraId="5DE774EC" w14:textId="77777777" w:rsidR="00AE0126" w:rsidRDefault="00AE0126" w:rsidP="00AE0126">
      <w:pPr>
        <w:pStyle w:val="Bibliography"/>
        <w:ind w:left="720" w:hanging="720"/>
        <w:rPr>
          <w:noProof/>
        </w:rPr>
      </w:pPr>
      <w:r>
        <w:rPr>
          <w:noProof/>
        </w:rPr>
        <w:t xml:space="preserve">Watch, H. R. (2002). </w:t>
      </w:r>
      <w:r>
        <w:rPr>
          <w:i/>
          <w:iCs/>
          <w:noProof/>
        </w:rPr>
        <w:t>Indonesia : breakdown : FOUR YEARS OF COMMUNAL VIOLENCE IN CENTRAL SULAWESI, Vol. 14, No. 9 (C).</w:t>
      </w:r>
      <w:r>
        <w:rPr>
          <w:noProof/>
        </w:rPr>
        <w:t xml:space="preserve"> New York ; London: Human Rights Watch.</w:t>
      </w:r>
    </w:p>
    <w:p w14:paraId="3670CEF2" w14:textId="0FEDD94B" w:rsidR="005E771F" w:rsidRPr="00CC7266" w:rsidRDefault="00A72313" w:rsidP="00AE0126">
      <w:pPr>
        <w:jc w:val="both"/>
        <w:rPr>
          <w:rFonts w:cstheme="minorHAnsi"/>
        </w:rPr>
      </w:pPr>
      <w:r w:rsidRPr="00CC7266">
        <w:rPr>
          <w:rFonts w:cstheme="minorHAnsi"/>
        </w:rPr>
        <w:fldChar w:fldCharType="end"/>
      </w:r>
      <w:r w:rsidR="005E771F" w:rsidRPr="00CC7266">
        <w:rPr>
          <w:rFonts w:cstheme="minorHAnsi"/>
        </w:rPr>
        <w:t xml:space="preserve"> </w:t>
      </w:r>
    </w:p>
    <w:p w14:paraId="5686FA44" w14:textId="77777777" w:rsidR="00741AC0" w:rsidRPr="00CC7266" w:rsidRDefault="00741AC0" w:rsidP="00CC7266">
      <w:pPr>
        <w:jc w:val="both"/>
        <w:rPr>
          <w:rFonts w:cstheme="minorHAnsi"/>
        </w:rPr>
      </w:pPr>
    </w:p>
    <w:p w14:paraId="7B7A074D" w14:textId="77777777" w:rsidR="00741AC0" w:rsidRPr="00CC7266" w:rsidRDefault="00741AC0" w:rsidP="00CC7266">
      <w:pPr>
        <w:jc w:val="both"/>
        <w:rPr>
          <w:rFonts w:cstheme="minorHAnsi"/>
        </w:rPr>
      </w:pPr>
    </w:p>
    <w:sectPr w:rsidR="00741AC0" w:rsidRPr="00CC7266" w:rsidSect="00A62EB3">
      <w:footerReference w:type="default" r:id="rId8"/>
      <w:pgSz w:w="11906" w:h="16838"/>
      <w:pgMar w:top="720" w:right="1134"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71584" w14:textId="77777777" w:rsidR="00CE4F74" w:rsidRDefault="00CE4F74" w:rsidP="00FD4C2F">
      <w:pPr>
        <w:spacing w:after="0" w:line="240" w:lineRule="auto"/>
      </w:pPr>
      <w:r>
        <w:separator/>
      </w:r>
    </w:p>
  </w:endnote>
  <w:endnote w:type="continuationSeparator" w:id="0">
    <w:p w14:paraId="09B77697" w14:textId="77777777" w:rsidR="00CE4F74" w:rsidRDefault="00CE4F74" w:rsidP="00FD4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674500"/>
      <w:docPartObj>
        <w:docPartGallery w:val="Page Numbers (Bottom of Page)"/>
        <w:docPartUnique/>
      </w:docPartObj>
    </w:sdtPr>
    <w:sdtEndPr>
      <w:rPr>
        <w:noProof/>
      </w:rPr>
    </w:sdtEndPr>
    <w:sdtContent>
      <w:p w14:paraId="31B83132" w14:textId="69329FD9" w:rsidR="00DC180E" w:rsidRDefault="00DC18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3F7505" w14:textId="77777777" w:rsidR="00DC180E" w:rsidRDefault="00DC1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6D21F" w14:textId="77777777" w:rsidR="00CE4F74" w:rsidRDefault="00CE4F74" w:rsidP="00FD4C2F">
      <w:pPr>
        <w:spacing w:after="0" w:line="240" w:lineRule="auto"/>
      </w:pPr>
      <w:r>
        <w:separator/>
      </w:r>
    </w:p>
  </w:footnote>
  <w:footnote w:type="continuationSeparator" w:id="0">
    <w:p w14:paraId="1B803FCC" w14:textId="77777777" w:rsidR="00CE4F74" w:rsidRDefault="00CE4F74" w:rsidP="00FD4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1158C"/>
    <w:multiLevelType w:val="hybridMultilevel"/>
    <w:tmpl w:val="BDD0695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7B500A86"/>
    <w:multiLevelType w:val="hybridMultilevel"/>
    <w:tmpl w:val="B706E790"/>
    <w:lvl w:ilvl="0" w:tplc="48090001">
      <w:start w:val="1"/>
      <w:numFmt w:val="bullet"/>
      <w:lvlText w:val=""/>
      <w:lvlJc w:val="left"/>
      <w:pPr>
        <w:ind w:left="770" w:hanging="360"/>
      </w:pPr>
      <w:rPr>
        <w:rFonts w:ascii="Symbol" w:hAnsi="Symbol" w:hint="default"/>
      </w:rPr>
    </w:lvl>
    <w:lvl w:ilvl="1" w:tplc="48090003" w:tentative="1">
      <w:start w:val="1"/>
      <w:numFmt w:val="bullet"/>
      <w:lvlText w:val="o"/>
      <w:lvlJc w:val="left"/>
      <w:pPr>
        <w:ind w:left="1490" w:hanging="360"/>
      </w:pPr>
      <w:rPr>
        <w:rFonts w:ascii="Courier New" w:hAnsi="Courier New" w:cs="Courier New" w:hint="default"/>
      </w:rPr>
    </w:lvl>
    <w:lvl w:ilvl="2" w:tplc="48090005" w:tentative="1">
      <w:start w:val="1"/>
      <w:numFmt w:val="bullet"/>
      <w:lvlText w:val=""/>
      <w:lvlJc w:val="left"/>
      <w:pPr>
        <w:ind w:left="2210" w:hanging="360"/>
      </w:pPr>
      <w:rPr>
        <w:rFonts w:ascii="Wingdings" w:hAnsi="Wingdings" w:hint="default"/>
      </w:rPr>
    </w:lvl>
    <w:lvl w:ilvl="3" w:tplc="48090001" w:tentative="1">
      <w:start w:val="1"/>
      <w:numFmt w:val="bullet"/>
      <w:lvlText w:val=""/>
      <w:lvlJc w:val="left"/>
      <w:pPr>
        <w:ind w:left="2930" w:hanging="360"/>
      </w:pPr>
      <w:rPr>
        <w:rFonts w:ascii="Symbol" w:hAnsi="Symbol" w:hint="default"/>
      </w:rPr>
    </w:lvl>
    <w:lvl w:ilvl="4" w:tplc="48090003" w:tentative="1">
      <w:start w:val="1"/>
      <w:numFmt w:val="bullet"/>
      <w:lvlText w:val="o"/>
      <w:lvlJc w:val="left"/>
      <w:pPr>
        <w:ind w:left="3650" w:hanging="360"/>
      </w:pPr>
      <w:rPr>
        <w:rFonts w:ascii="Courier New" w:hAnsi="Courier New" w:cs="Courier New" w:hint="default"/>
      </w:rPr>
    </w:lvl>
    <w:lvl w:ilvl="5" w:tplc="48090005" w:tentative="1">
      <w:start w:val="1"/>
      <w:numFmt w:val="bullet"/>
      <w:lvlText w:val=""/>
      <w:lvlJc w:val="left"/>
      <w:pPr>
        <w:ind w:left="4370" w:hanging="360"/>
      </w:pPr>
      <w:rPr>
        <w:rFonts w:ascii="Wingdings" w:hAnsi="Wingdings" w:hint="default"/>
      </w:rPr>
    </w:lvl>
    <w:lvl w:ilvl="6" w:tplc="48090001" w:tentative="1">
      <w:start w:val="1"/>
      <w:numFmt w:val="bullet"/>
      <w:lvlText w:val=""/>
      <w:lvlJc w:val="left"/>
      <w:pPr>
        <w:ind w:left="5090" w:hanging="360"/>
      </w:pPr>
      <w:rPr>
        <w:rFonts w:ascii="Symbol" w:hAnsi="Symbol" w:hint="default"/>
      </w:rPr>
    </w:lvl>
    <w:lvl w:ilvl="7" w:tplc="48090003" w:tentative="1">
      <w:start w:val="1"/>
      <w:numFmt w:val="bullet"/>
      <w:lvlText w:val="o"/>
      <w:lvlJc w:val="left"/>
      <w:pPr>
        <w:ind w:left="5810" w:hanging="360"/>
      </w:pPr>
      <w:rPr>
        <w:rFonts w:ascii="Courier New" w:hAnsi="Courier New" w:cs="Courier New" w:hint="default"/>
      </w:rPr>
    </w:lvl>
    <w:lvl w:ilvl="8" w:tplc="48090005" w:tentative="1">
      <w:start w:val="1"/>
      <w:numFmt w:val="bullet"/>
      <w:lvlText w:val=""/>
      <w:lvlJc w:val="left"/>
      <w:pPr>
        <w:ind w:left="6530" w:hanging="360"/>
      </w:pPr>
      <w:rPr>
        <w:rFonts w:ascii="Wingdings" w:hAnsi="Wingdings" w:hint="default"/>
      </w:rPr>
    </w:lvl>
  </w:abstractNum>
  <w:num w:numId="1" w16cid:durableId="1919096346">
    <w:abstractNumId w:val="0"/>
  </w:num>
  <w:num w:numId="2" w16cid:durableId="2138646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EB3"/>
    <w:rsid w:val="00021E12"/>
    <w:rsid w:val="00022904"/>
    <w:rsid w:val="000521AB"/>
    <w:rsid w:val="00077F46"/>
    <w:rsid w:val="00085C14"/>
    <w:rsid w:val="000B16A7"/>
    <w:rsid w:val="000C053C"/>
    <w:rsid w:val="000C0BB2"/>
    <w:rsid w:val="000C55A8"/>
    <w:rsid w:val="000D50D8"/>
    <w:rsid w:val="000E3149"/>
    <w:rsid w:val="000E4136"/>
    <w:rsid w:val="001055AD"/>
    <w:rsid w:val="00145E3A"/>
    <w:rsid w:val="0015464B"/>
    <w:rsid w:val="00157A64"/>
    <w:rsid w:val="001653A6"/>
    <w:rsid w:val="001741EB"/>
    <w:rsid w:val="001873F7"/>
    <w:rsid w:val="00190F86"/>
    <w:rsid w:val="001A54EE"/>
    <w:rsid w:val="001B3894"/>
    <w:rsid w:val="001B464C"/>
    <w:rsid w:val="001B7C91"/>
    <w:rsid w:val="001E5DF9"/>
    <w:rsid w:val="00204FA5"/>
    <w:rsid w:val="00212931"/>
    <w:rsid w:val="0022228E"/>
    <w:rsid w:val="00284E56"/>
    <w:rsid w:val="002B04F6"/>
    <w:rsid w:val="002C10A0"/>
    <w:rsid w:val="0033352C"/>
    <w:rsid w:val="00337508"/>
    <w:rsid w:val="00352382"/>
    <w:rsid w:val="003612AF"/>
    <w:rsid w:val="00364FD9"/>
    <w:rsid w:val="003B6B83"/>
    <w:rsid w:val="003C05DD"/>
    <w:rsid w:val="003C6063"/>
    <w:rsid w:val="004004F1"/>
    <w:rsid w:val="0040133B"/>
    <w:rsid w:val="0042487A"/>
    <w:rsid w:val="004267DC"/>
    <w:rsid w:val="0042722C"/>
    <w:rsid w:val="004314A9"/>
    <w:rsid w:val="004613FB"/>
    <w:rsid w:val="00494E0C"/>
    <w:rsid w:val="004C5BCB"/>
    <w:rsid w:val="004C7462"/>
    <w:rsid w:val="004C7B1C"/>
    <w:rsid w:val="004D1970"/>
    <w:rsid w:val="004F522F"/>
    <w:rsid w:val="00504BA0"/>
    <w:rsid w:val="005215D3"/>
    <w:rsid w:val="005227A3"/>
    <w:rsid w:val="00542312"/>
    <w:rsid w:val="00546ECF"/>
    <w:rsid w:val="00563655"/>
    <w:rsid w:val="00581DE3"/>
    <w:rsid w:val="00582327"/>
    <w:rsid w:val="005A31AD"/>
    <w:rsid w:val="005B34F0"/>
    <w:rsid w:val="005B6BF8"/>
    <w:rsid w:val="005E771F"/>
    <w:rsid w:val="005F6AE9"/>
    <w:rsid w:val="00611504"/>
    <w:rsid w:val="00616920"/>
    <w:rsid w:val="00633500"/>
    <w:rsid w:val="006437FC"/>
    <w:rsid w:val="00647BB5"/>
    <w:rsid w:val="00681732"/>
    <w:rsid w:val="0069337E"/>
    <w:rsid w:val="006A26C1"/>
    <w:rsid w:val="006B38E4"/>
    <w:rsid w:val="006C594C"/>
    <w:rsid w:val="006E0FFF"/>
    <w:rsid w:val="006E2C1F"/>
    <w:rsid w:val="006E4FA6"/>
    <w:rsid w:val="006F2406"/>
    <w:rsid w:val="006F2AF1"/>
    <w:rsid w:val="00704575"/>
    <w:rsid w:val="00704D29"/>
    <w:rsid w:val="00716C63"/>
    <w:rsid w:val="007217C3"/>
    <w:rsid w:val="0072705D"/>
    <w:rsid w:val="00741AC0"/>
    <w:rsid w:val="00777078"/>
    <w:rsid w:val="007C6D0D"/>
    <w:rsid w:val="007F1BA7"/>
    <w:rsid w:val="00816280"/>
    <w:rsid w:val="00820F92"/>
    <w:rsid w:val="00821FFA"/>
    <w:rsid w:val="00822B86"/>
    <w:rsid w:val="008521FA"/>
    <w:rsid w:val="00866500"/>
    <w:rsid w:val="008A1E83"/>
    <w:rsid w:val="008E7394"/>
    <w:rsid w:val="00907017"/>
    <w:rsid w:val="009234C8"/>
    <w:rsid w:val="00932366"/>
    <w:rsid w:val="00950851"/>
    <w:rsid w:val="0095454F"/>
    <w:rsid w:val="00985E58"/>
    <w:rsid w:val="009955AE"/>
    <w:rsid w:val="009A25D5"/>
    <w:rsid w:val="00A333C1"/>
    <w:rsid w:val="00A33831"/>
    <w:rsid w:val="00A4287F"/>
    <w:rsid w:val="00A5348A"/>
    <w:rsid w:val="00A62EB3"/>
    <w:rsid w:val="00A72313"/>
    <w:rsid w:val="00A72F41"/>
    <w:rsid w:val="00A97544"/>
    <w:rsid w:val="00AB35DA"/>
    <w:rsid w:val="00AC6DD5"/>
    <w:rsid w:val="00AE0126"/>
    <w:rsid w:val="00AF6F5D"/>
    <w:rsid w:val="00AF7A3C"/>
    <w:rsid w:val="00B00540"/>
    <w:rsid w:val="00B02EB1"/>
    <w:rsid w:val="00B03DCC"/>
    <w:rsid w:val="00B05405"/>
    <w:rsid w:val="00B13A66"/>
    <w:rsid w:val="00B300D6"/>
    <w:rsid w:val="00B34B62"/>
    <w:rsid w:val="00B37B89"/>
    <w:rsid w:val="00B57C66"/>
    <w:rsid w:val="00B964FD"/>
    <w:rsid w:val="00B96C41"/>
    <w:rsid w:val="00BA2C91"/>
    <w:rsid w:val="00BA7002"/>
    <w:rsid w:val="00BB7DA1"/>
    <w:rsid w:val="00BC1264"/>
    <w:rsid w:val="00BC2919"/>
    <w:rsid w:val="00BC4E48"/>
    <w:rsid w:val="00BC64C3"/>
    <w:rsid w:val="00BC6EA6"/>
    <w:rsid w:val="00BC73E7"/>
    <w:rsid w:val="00BE6B34"/>
    <w:rsid w:val="00BF70E8"/>
    <w:rsid w:val="00C2147B"/>
    <w:rsid w:val="00C238B5"/>
    <w:rsid w:val="00C52A8C"/>
    <w:rsid w:val="00C73787"/>
    <w:rsid w:val="00C82461"/>
    <w:rsid w:val="00C857A1"/>
    <w:rsid w:val="00CB7753"/>
    <w:rsid w:val="00CC6389"/>
    <w:rsid w:val="00CC7266"/>
    <w:rsid w:val="00CE4F74"/>
    <w:rsid w:val="00CF1800"/>
    <w:rsid w:val="00D170B3"/>
    <w:rsid w:val="00D2657B"/>
    <w:rsid w:val="00D428A1"/>
    <w:rsid w:val="00D8113F"/>
    <w:rsid w:val="00D821CB"/>
    <w:rsid w:val="00D923A6"/>
    <w:rsid w:val="00DA1C14"/>
    <w:rsid w:val="00DB3FF7"/>
    <w:rsid w:val="00DC180E"/>
    <w:rsid w:val="00DC4BD5"/>
    <w:rsid w:val="00DF0390"/>
    <w:rsid w:val="00DF55AA"/>
    <w:rsid w:val="00E40B48"/>
    <w:rsid w:val="00E5023B"/>
    <w:rsid w:val="00E53DAD"/>
    <w:rsid w:val="00E55628"/>
    <w:rsid w:val="00E66C5C"/>
    <w:rsid w:val="00E70057"/>
    <w:rsid w:val="00E861B5"/>
    <w:rsid w:val="00E86ED2"/>
    <w:rsid w:val="00E917E9"/>
    <w:rsid w:val="00EA5344"/>
    <w:rsid w:val="00EA64DE"/>
    <w:rsid w:val="00EA764E"/>
    <w:rsid w:val="00EC0F39"/>
    <w:rsid w:val="00EC7B47"/>
    <w:rsid w:val="00ED5862"/>
    <w:rsid w:val="00EF12ED"/>
    <w:rsid w:val="00EF729A"/>
    <w:rsid w:val="00F0442A"/>
    <w:rsid w:val="00F243DE"/>
    <w:rsid w:val="00F26F82"/>
    <w:rsid w:val="00F41A42"/>
    <w:rsid w:val="00F42786"/>
    <w:rsid w:val="00F73E8C"/>
    <w:rsid w:val="00F762E8"/>
    <w:rsid w:val="00F80C6F"/>
    <w:rsid w:val="00FA77DD"/>
    <w:rsid w:val="00FD4C2F"/>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DD69E"/>
  <w15:chartTrackingRefBased/>
  <w15:docId w15:val="{055705D7-934A-43C1-B09A-BDF341CF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SG"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31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Heading3">
    <w:name w:val="heading 3"/>
    <w:basedOn w:val="Normal"/>
    <w:link w:val="Heading3Char"/>
    <w:uiPriority w:val="9"/>
    <w:qFormat/>
    <w:rsid w:val="0093236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389"/>
    <w:pPr>
      <w:ind w:left="720"/>
      <w:contextualSpacing/>
    </w:pPr>
  </w:style>
  <w:style w:type="paragraph" w:styleId="Header">
    <w:name w:val="header"/>
    <w:basedOn w:val="Normal"/>
    <w:link w:val="HeaderChar"/>
    <w:uiPriority w:val="99"/>
    <w:unhideWhenUsed/>
    <w:rsid w:val="00FD4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C2F"/>
  </w:style>
  <w:style w:type="paragraph" w:styleId="Footer">
    <w:name w:val="footer"/>
    <w:basedOn w:val="Normal"/>
    <w:link w:val="FooterChar"/>
    <w:uiPriority w:val="99"/>
    <w:unhideWhenUsed/>
    <w:rsid w:val="00FD4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C2F"/>
  </w:style>
  <w:style w:type="character" w:customStyle="1" w:styleId="Heading3Char">
    <w:name w:val="Heading 3 Char"/>
    <w:basedOn w:val="DefaultParagraphFont"/>
    <w:link w:val="Heading3"/>
    <w:uiPriority w:val="9"/>
    <w:rsid w:val="00932366"/>
    <w:rPr>
      <w:rFonts w:ascii="Times New Roman" w:eastAsia="Times New Roman" w:hAnsi="Times New Roman" w:cs="Times New Roman"/>
      <w:b/>
      <w:bCs/>
      <w:kern w:val="0"/>
      <w:sz w:val="27"/>
      <w:szCs w:val="27"/>
      <w14:ligatures w14:val="none"/>
    </w:rPr>
  </w:style>
  <w:style w:type="character" w:customStyle="1" w:styleId="mw-headline">
    <w:name w:val="mw-headline"/>
    <w:basedOn w:val="DefaultParagraphFont"/>
    <w:rsid w:val="00932366"/>
  </w:style>
  <w:style w:type="character" w:customStyle="1" w:styleId="mw-editsection">
    <w:name w:val="mw-editsection"/>
    <w:basedOn w:val="DefaultParagraphFont"/>
    <w:rsid w:val="00932366"/>
  </w:style>
  <w:style w:type="character" w:customStyle="1" w:styleId="mw-editsection-bracket">
    <w:name w:val="mw-editsection-bracket"/>
    <w:basedOn w:val="DefaultParagraphFont"/>
    <w:rsid w:val="00932366"/>
  </w:style>
  <w:style w:type="character" w:styleId="Hyperlink">
    <w:name w:val="Hyperlink"/>
    <w:basedOn w:val="DefaultParagraphFont"/>
    <w:uiPriority w:val="99"/>
    <w:semiHidden/>
    <w:unhideWhenUsed/>
    <w:rsid w:val="00932366"/>
    <w:rPr>
      <w:color w:val="0000FF"/>
      <w:u w:val="single"/>
    </w:rPr>
  </w:style>
  <w:style w:type="paragraph" w:styleId="NormalWeb">
    <w:name w:val="Normal (Web)"/>
    <w:basedOn w:val="Normal"/>
    <w:uiPriority w:val="99"/>
    <w:semiHidden/>
    <w:unhideWhenUsed/>
    <w:rsid w:val="0093236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egend-color">
    <w:name w:val="legend-color"/>
    <w:basedOn w:val="DefaultParagraphFont"/>
    <w:rsid w:val="00932366"/>
  </w:style>
  <w:style w:type="paragraph" w:styleId="Bibliography">
    <w:name w:val="Bibliography"/>
    <w:basedOn w:val="Normal"/>
    <w:next w:val="Normal"/>
    <w:uiPriority w:val="37"/>
    <w:unhideWhenUsed/>
    <w:rsid w:val="00A72313"/>
  </w:style>
  <w:style w:type="character" w:customStyle="1" w:styleId="Heading1Char">
    <w:name w:val="Heading 1 Char"/>
    <w:basedOn w:val="DefaultParagraphFont"/>
    <w:link w:val="Heading1"/>
    <w:uiPriority w:val="9"/>
    <w:rsid w:val="00A72313"/>
    <w:rPr>
      <w:rFonts w:asciiTheme="majorHAnsi" w:eastAsiaTheme="majorEastAsia" w:hAnsiTheme="majorHAnsi" w:cstheme="majorBidi"/>
      <w:color w:val="2F5496" w:themeColor="accent1" w:themeShade="BF"/>
      <w:kern w:val="0"/>
      <w:sz w:val="32"/>
      <w:szCs w:val="3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85651">
      <w:bodyDiv w:val="1"/>
      <w:marLeft w:val="0"/>
      <w:marRight w:val="0"/>
      <w:marTop w:val="0"/>
      <w:marBottom w:val="0"/>
      <w:divBdr>
        <w:top w:val="none" w:sz="0" w:space="0" w:color="auto"/>
        <w:left w:val="none" w:sz="0" w:space="0" w:color="auto"/>
        <w:bottom w:val="none" w:sz="0" w:space="0" w:color="auto"/>
        <w:right w:val="none" w:sz="0" w:space="0" w:color="auto"/>
      </w:divBdr>
    </w:div>
    <w:div w:id="79715889">
      <w:bodyDiv w:val="1"/>
      <w:marLeft w:val="0"/>
      <w:marRight w:val="0"/>
      <w:marTop w:val="0"/>
      <w:marBottom w:val="0"/>
      <w:divBdr>
        <w:top w:val="none" w:sz="0" w:space="0" w:color="auto"/>
        <w:left w:val="none" w:sz="0" w:space="0" w:color="auto"/>
        <w:bottom w:val="none" w:sz="0" w:space="0" w:color="auto"/>
        <w:right w:val="none" w:sz="0" w:space="0" w:color="auto"/>
      </w:divBdr>
    </w:div>
    <w:div w:id="155071729">
      <w:bodyDiv w:val="1"/>
      <w:marLeft w:val="0"/>
      <w:marRight w:val="0"/>
      <w:marTop w:val="0"/>
      <w:marBottom w:val="0"/>
      <w:divBdr>
        <w:top w:val="none" w:sz="0" w:space="0" w:color="auto"/>
        <w:left w:val="none" w:sz="0" w:space="0" w:color="auto"/>
        <w:bottom w:val="none" w:sz="0" w:space="0" w:color="auto"/>
        <w:right w:val="none" w:sz="0" w:space="0" w:color="auto"/>
      </w:divBdr>
      <w:divsChild>
        <w:div w:id="1750275928">
          <w:marLeft w:val="0"/>
          <w:marRight w:val="0"/>
          <w:marTop w:val="0"/>
          <w:marBottom w:val="0"/>
          <w:divBdr>
            <w:top w:val="none" w:sz="0" w:space="0" w:color="auto"/>
            <w:left w:val="none" w:sz="0" w:space="0" w:color="auto"/>
            <w:bottom w:val="none" w:sz="0" w:space="0" w:color="auto"/>
            <w:right w:val="none" w:sz="0" w:space="0" w:color="auto"/>
          </w:divBdr>
          <w:divsChild>
            <w:div w:id="21662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03502">
      <w:bodyDiv w:val="1"/>
      <w:marLeft w:val="0"/>
      <w:marRight w:val="0"/>
      <w:marTop w:val="0"/>
      <w:marBottom w:val="0"/>
      <w:divBdr>
        <w:top w:val="none" w:sz="0" w:space="0" w:color="auto"/>
        <w:left w:val="none" w:sz="0" w:space="0" w:color="auto"/>
        <w:bottom w:val="none" w:sz="0" w:space="0" w:color="auto"/>
        <w:right w:val="none" w:sz="0" w:space="0" w:color="auto"/>
      </w:divBdr>
    </w:div>
    <w:div w:id="180054024">
      <w:bodyDiv w:val="1"/>
      <w:marLeft w:val="0"/>
      <w:marRight w:val="0"/>
      <w:marTop w:val="0"/>
      <w:marBottom w:val="0"/>
      <w:divBdr>
        <w:top w:val="none" w:sz="0" w:space="0" w:color="auto"/>
        <w:left w:val="none" w:sz="0" w:space="0" w:color="auto"/>
        <w:bottom w:val="none" w:sz="0" w:space="0" w:color="auto"/>
        <w:right w:val="none" w:sz="0" w:space="0" w:color="auto"/>
      </w:divBdr>
    </w:div>
    <w:div w:id="189728062">
      <w:bodyDiv w:val="1"/>
      <w:marLeft w:val="0"/>
      <w:marRight w:val="0"/>
      <w:marTop w:val="0"/>
      <w:marBottom w:val="0"/>
      <w:divBdr>
        <w:top w:val="none" w:sz="0" w:space="0" w:color="auto"/>
        <w:left w:val="none" w:sz="0" w:space="0" w:color="auto"/>
        <w:bottom w:val="none" w:sz="0" w:space="0" w:color="auto"/>
        <w:right w:val="none" w:sz="0" w:space="0" w:color="auto"/>
      </w:divBdr>
    </w:div>
    <w:div w:id="196703616">
      <w:bodyDiv w:val="1"/>
      <w:marLeft w:val="0"/>
      <w:marRight w:val="0"/>
      <w:marTop w:val="0"/>
      <w:marBottom w:val="0"/>
      <w:divBdr>
        <w:top w:val="none" w:sz="0" w:space="0" w:color="auto"/>
        <w:left w:val="none" w:sz="0" w:space="0" w:color="auto"/>
        <w:bottom w:val="none" w:sz="0" w:space="0" w:color="auto"/>
        <w:right w:val="none" w:sz="0" w:space="0" w:color="auto"/>
      </w:divBdr>
    </w:div>
    <w:div w:id="217786503">
      <w:bodyDiv w:val="1"/>
      <w:marLeft w:val="0"/>
      <w:marRight w:val="0"/>
      <w:marTop w:val="0"/>
      <w:marBottom w:val="0"/>
      <w:divBdr>
        <w:top w:val="none" w:sz="0" w:space="0" w:color="auto"/>
        <w:left w:val="none" w:sz="0" w:space="0" w:color="auto"/>
        <w:bottom w:val="none" w:sz="0" w:space="0" w:color="auto"/>
        <w:right w:val="none" w:sz="0" w:space="0" w:color="auto"/>
      </w:divBdr>
    </w:div>
    <w:div w:id="234322853">
      <w:bodyDiv w:val="1"/>
      <w:marLeft w:val="0"/>
      <w:marRight w:val="0"/>
      <w:marTop w:val="0"/>
      <w:marBottom w:val="0"/>
      <w:divBdr>
        <w:top w:val="none" w:sz="0" w:space="0" w:color="auto"/>
        <w:left w:val="none" w:sz="0" w:space="0" w:color="auto"/>
        <w:bottom w:val="none" w:sz="0" w:space="0" w:color="auto"/>
        <w:right w:val="none" w:sz="0" w:space="0" w:color="auto"/>
      </w:divBdr>
    </w:div>
    <w:div w:id="246692515">
      <w:bodyDiv w:val="1"/>
      <w:marLeft w:val="0"/>
      <w:marRight w:val="0"/>
      <w:marTop w:val="0"/>
      <w:marBottom w:val="0"/>
      <w:divBdr>
        <w:top w:val="none" w:sz="0" w:space="0" w:color="auto"/>
        <w:left w:val="none" w:sz="0" w:space="0" w:color="auto"/>
        <w:bottom w:val="none" w:sz="0" w:space="0" w:color="auto"/>
        <w:right w:val="none" w:sz="0" w:space="0" w:color="auto"/>
      </w:divBdr>
    </w:div>
    <w:div w:id="248270444">
      <w:bodyDiv w:val="1"/>
      <w:marLeft w:val="0"/>
      <w:marRight w:val="0"/>
      <w:marTop w:val="0"/>
      <w:marBottom w:val="0"/>
      <w:divBdr>
        <w:top w:val="none" w:sz="0" w:space="0" w:color="auto"/>
        <w:left w:val="none" w:sz="0" w:space="0" w:color="auto"/>
        <w:bottom w:val="none" w:sz="0" w:space="0" w:color="auto"/>
        <w:right w:val="none" w:sz="0" w:space="0" w:color="auto"/>
      </w:divBdr>
    </w:div>
    <w:div w:id="263193772">
      <w:bodyDiv w:val="1"/>
      <w:marLeft w:val="0"/>
      <w:marRight w:val="0"/>
      <w:marTop w:val="0"/>
      <w:marBottom w:val="0"/>
      <w:divBdr>
        <w:top w:val="none" w:sz="0" w:space="0" w:color="auto"/>
        <w:left w:val="none" w:sz="0" w:space="0" w:color="auto"/>
        <w:bottom w:val="none" w:sz="0" w:space="0" w:color="auto"/>
        <w:right w:val="none" w:sz="0" w:space="0" w:color="auto"/>
      </w:divBdr>
    </w:div>
    <w:div w:id="332034419">
      <w:bodyDiv w:val="1"/>
      <w:marLeft w:val="0"/>
      <w:marRight w:val="0"/>
      <w:marTop w:val="0"/>
      <w:marBottom w:val="0"/>
      <w:divBdr>
        <w:top w:val="none" w:sz="0" w:space="0" w:color="auto"/>
        <w:left w:val="none" w:sz="0" w:space="0" w:color="auto"/>
        <w:bottom w:val="none" w:sz="0" w:space="0" w:color="auto"/>
        <w:right w:val="none" w:sz="0" w:space="0" w:color="auto"/>
      </w:divBdr>
    </w:div>
    <w:div w:id="333805458">
      <w:bodyDiv w:val="1"/>
      <w:marLeft w:val="0"/>
      <w:marRight w:val="0"/>
      <w:marTop w:val="0"/>
      <w:marBottom w:val="0"/>
      <w:divBdr>
        <w:top w:val="none" w:sz="0" w:space="0" w:color="auto"/>
        <w:left w:val="none" w:sz="0" w:space="0" w:color="auto"/>
        <w:bottom w:val="none" w:sz="0" w:space="0" w:color="auto"/>
        <w:right w:val="none" w:sz="0" w:space="0" w:color="auto"/>
      </w:divBdr>
    </w:div>
    <w:div w:id="362947219">
      <w:bodyDiv w:val="1"/>
      <w:marLeft w:val="0"/>
      <w:marRight w:val="0"/>
      <w:marTop w:val="0"/>
      <w:marBottom w:val="0"/>
      <w:divBdr>
        <w:top w:val="none" w:sz="0" w:space="0" w:color="auto"/>
        <w:left w:val="none" w:sz="0" w:space="0" w:color="auto"/>
        <w:bottom w:val="none" w:sz="0" w:space="0" w:color="auto"/>
        <w:right w:val="none" w:sz="0" w:space="0" w:color="auto"/>
      </w:divBdr>
    </w:div>
    <w:div w:id="370305742">
      <w:bodyDiv w:val="1"/>
      <w:marLeft w:val="0"/>
      <w:marRight w:val="0"/>
      <w:marTop w:val="0"/>
      <w:marBottom w:val="0"/>
      <w:divBdr>
        <w:top w:val="none" w:sz="0" w:space="0" w:color="auto"/>
        <w:left w:val="none" w:sz="0" w:space="0" w:color="auto"/>
        <w:bottom w:val="none" w:sz="0" w:space="0" w:color="auto"/>
        <w:right w:val="none" w:sz="0" w:space="0" w:color="auto"/>
      </w:divBdr>
    </w:div>
    <w:div w:id="383063918">
      <w:bodyDiv w:val="1"/>
      <w:marLeft w:val="0"/>
      <w:marRight w:val="0"/>
      <w:marTop w:val="0"/>
      <w:marBottom w:val="0"/>
      <w:divBdr>
        <w:top w:val="none" w:sz="0" w:space="0" w:color="auto"/>
        <w:left w:val="none" w:sz="0" w:space="0" w:color="auto"/>
        <w:bottom w:val="none" w:sz="0" w:space="0" w:color="auto"/>
        <w:right w:val="none" w:sz="0" w:space="0" w:color="auto"/>
      </w:divBdr>
    </w:div>
    <w:div w:id="390857113">
      <w:bodyDiv w:val="1"/>
      <w:marLeft w:val="0"/>
      <w:marRight w:val="0"/>
      <w:marTop w:val="0"/>
      <w:marBottom w:val="0"/>
      <w:divBdr>
        <w:top w:val="none" w:sz="0" w:space="0" w:color="auto"/>
        <w:left w:val="none" w:sz="0" w:space="0" w:color="auto"/>
        <w:bottom w:val="none" w:sz="0" w:space="0" w:color="auto"/>
        <w:right w:val="none" w:sz="0" w:space="0" w:color="auto"/>
      </w:divBdr>
    </w:div>
    <w:div w:id="391082118">
      <w:bodyDiv w:val="1"/>
      <w:marLeft w:val="0"/>
      <w:marRight w:val="0"/>
      <w:marTop w:val="0"/>
      <w:marBottom w:val="0"/>
      <w:divBdr>
        <w:top w:val="none" w:sz="0" w:space="0" w:color="auto"/>
        <w:left w:val="none" w:sz="0" w:space="0" w:color="auto"/>
        <w:bottom w:val="none" w:sz="0" w:space="0" w:color="auto"/>
        <w:right w:val="none" w:sz="0" w:space="0" w:color="auto"/>
      </w:divBdr>
      <w:divsChild>
        <w:div w:id="373582939">
          <w:marLeft w:val="336"/>
          <w:marRight w:val="0"/>
          <w:marTop w:val="120"/>
          <w:marBottom w:val="312"/>
          <w:divBdr>
            <w:top w:val="none" w:sz="0" w:space="0" w:color="auto"/>
            <w:left w:val="none" w:sz="0" w:space="0" w:color="auto"/>
            <w:bottom w:val="none" w:sz="0" w:space="0" w:color="auto"/>
            <w:right w:val="none" w:sz="0" w:space="0" w:color="auto"/>
          </w:divBdr>
          <w:divsChild>
            <w:div w:id="1469785435">
              <w:marLeft w:val="0"/>
              <w:marRight w:val="0"/>
              <w:marTop w:val="0"/>
              <w:marBottom w:val="0"/>
              <w:divBdr>
                <w:top w:val="single" w:sz="6" w:space="2" w:color="C8CCD1"/>
                <w:left w:val="single" w:sz="6" w:space="2" w:color="C8CCD1"/>
                <w:bottom w:val="single" w:sz="6" w:space="2" w:color="C8CCD1"/>
                <w:right w:val="single" w:sz="6" w:space="2" w:color="C8CCD1"/>
              </w:divBdr>
              <w:divsChild>
                <w:div w:id="537471530">
                  <w:marLeft w:val="0"/>
                  <w:marRight w:val="0"/>
                  <w:marTop w:val="0"/>
                  <w:marBottom w:val="0"/>
                  <w:divBdr>
                    <w:top w:val="none" w:sz="0" w:space="0" w:color="auto"/>
                    <w:left w:val="none" w:sz="0" w:space="0" w:color="auto"/>
                    <w:bottom w:val="none" w:sz="0" w:space="0" w:color="auto"/>
                    <w:right w:val="none" w:sz="0" w:space="0" w:color="auto"/>
                  </w:divBdr>
                </w:div>
                <w:div w:id="268507322">
                  <w:marLeft w:val="0"/>
                  <w:marRight w:val="0"/>
                  <w:marTop w:val="0"/>
                  <w:marBottom w:val="0"/>
                  <w:divBdr>
                    <w:top w:val="none" w:sz="0" w:space="0" w:color="auto"/>
                    <w:left w:val="none" w:sz="0" w:space="0" w:color="auto"/>
                    <w:bottom w:val="none" w:sz="0" w:space="0" w:color="auto"/>
                    <w:right w:val="none" w:sz="0" w:space="0" w:color="auto"/>
                  </w:divBdr>
                </w:div>
                <w:div w:id="399910078">
                  <w:marLeft w:val="0"/>
                  <w:marRight w:val="0"/>
                  <w:marTop w:val="0"/>
                  <w:marBottom w:val="0"/>
                  <w:divBdr>
                    <w:top w:val="none" w:sz="0" w:space="0" w:color="auto"/>
                    <w:left w:val="none" w:sz="0" w:space="0" w:color="auto"/>
                    <w:bottom w:val="none" w:sz="0" w:space="0" w:color="auto"/>
                    <w:right w:val="none" w:sz="0" w:space="0" w:color="auto"/>
                  </w:divBdr>
                </w:div>
                <w:div w:id="727190318">
                  <w:marLeft w:val="0"/>
                  <w:marRight w:val="0"/>
                  <w:marTop w:val="0"/>
                  <w:marBottom w:val="0"/>
                  <w:divBdr>
                    <w:top w:val="none" w:sz="0" w:space="0" w:color="auto"/>
                    <w:left w:val="none" w:sz="0" w:space="0" w:color="auto"/>
                    <w:bottom w:val="none" w:sz="0" w:space="0" w:color="auto"/>
                    <w:right w:val="none" w:sz="0" w:space="0" w:color="auto"/>
                  </w:divBdr>
                </w:div>
                <w:div w:id="2022315929">
                  <w:marLeft w:val="0"/>
                  <w:marRight w:val="0"/>
                  <w:marTop w:val="0"/>
                  <w:marBottom w:val="0"/>
                  <w:divBdr>
                    <w:top w:val="none" w:sz="0" w:space="0" w:color="auto"/>
                    <w:left w:val="none" w:sz="0" w:space="0" w:color="auto"/>
                    <w:bottom w:val="none" w:sz="0" w:space="0" w:color="auto"/>
                    <w:right w:val="none" w:sz="0" w:space="0" w:color="auto"/>
                  </w:divBdr>
                </w:div>
                <w:div w:id="1543011859">
                  <w:marLeft w:val="0"/>
                  <w:marRight w:val="0"/>
                  <w:marTop w:val="0"/>
                  <w:marBottom w:val="0"/>
                  <w:divBdr>
                    <w:top w:val="none" w:sz="0" w:space="0" w:color="auto"/>
                    <w:left w:val="none" w:sz="0" w:space="0" w:color="auto"/>
                    <w:bottom w:val="none" w:sz="0" w:space="0" w:color="auto"/>
                    <w:right w:val="none" w:sz="0" w:space="0" w:color="auto"/>
                  </w:divBdr>
                </w:div>
                <w:div w:id="153801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059510">
      <w:bodyDiv w:val="1"/>
      <w:marLeft w:val="0"/>
      <w:marRight w:val="0"/>
      <w:marTop w:val="0"/>
      <w:marBottom w:val="0"/>
      <w:divBdr>
        <w:top w:val="none" w:sz="0" w:space="0" w:color="auto"/>
        <w:left w:val="none" w:sz="0" w:space="0" w:color="auto"/>
        <w:bottom w:val="none" w:sz="0" w:space="0" w:color="auto"/>
        <w:right w:val="none" w:sz="0" w:space="0" w:color="auto"/>
      </w:divBdr>
    </w:div>
    <w:div w:id="425856085">
      <w:bodyDiv w:val="1"/>
      <w:marLeft w:val="0"/>
      <w:marRight w:val="0"/>
      <w:marTop w:val="0"/>
      <w:marBottom w:val="0"/>
      <w:divBdr>
        <w:top w:val="none" w:sz="0" w:space="0" w:color="auto"/>
        <w:left w:val="none" w:sz="0" w:space="0" w:color="auto"/>
        <w:bottom w:val="none" w:sz="0" w:space="0" w:color="auto"/>
        <w:right w:val="none" w:sz="0" w:space="0" w:color="auto"/>
      </w:divBdr>
    </w:div>
    <w:div w:id="429161665">
      <w:bodyDiv w:val="1"/>
      <w:marLeft w:val="0"/>
      <w:marRight w:val="0"/>
      <w:marTop w:val="0"/>
      <w:marBottom w:val="0"/>
      <w:divBdr>
        <w:top w:val="none" w:sz="0" w:space="0" w:color="auto"/>
        <w:left w:val="none" w:sz="0" w:space="0" w:color="auto"/>
        <w:bottom w:val="none" w:sz="0" w:space="0" w:color="auto"/>
        <w:right w:val="none" w:sz="0" w:space="0" w:color="auto"/>
      </w:divBdr>
    </w:div>
    <w:div w:id="441845447">
      <w:bodyDiv w:val="1"/>
      <w:marLeft w:val="0"/>
      <w:marRight w:val="0"/>
      <w:marTop w:val="0"/>
      <w:marBottom w:val="0"/>
      <w:divBdr>
        <w:top w:val="none" w:sz="0" w:space="0" w:color="auto"/>
        <w:left w:val="none" w:sz="0" w:space="0" w:color="auto"/>
        <w:bottom w:val="none" w:sz="0" w:space="0" w:color="auto"/>
        <w:right w:val="none" w:sz="0" w:space="0" w:color="auto"/>
      </w:divBdr>
    </w:div>
    <w:div w:id="444926638">
      <w:bodyDiv w:val="1"/>
      <w:marLeft w:val="0"/>
      <w:marRight w:val="0"/>
      <w:marTop w:val="0"/>
      <w:marBottom w:val="0"/>
      <w:divBdr>
        <w:top w:val="none" w:sz="0" w:space="0" w:color="auto"/>
        <w:left w:val="none" w:sz="0" w:space="0" w:color="auto"/>
        <w:bottom w:val="none" w:sz="0" w:space="0" w:color="auto"/>
        <w:right w:val="none" w:sz="0" w:space="0" w:color="auto"/>
      </w:divBdr>
    </w:div>
    <w:div w:id="473259734">
      <w:bodyDiv w:val="1"/>
      <w:marLeft w:val="0"/>
      <w:marRight w:val="0"/>
      <w:marTop w:val="0"/>
      <w:marBottom w:val="0"/>
      <w:divBdr>
        <w:top w:val="none" w:sz="0" w:space="0" w:color="auto"/>
        <w:left w:val="none" w:sz="0" w:space="0" w:color="auto"/>
        <w:bottom w:val="none" w:sz="0" w:space="0" w:color="auto"/>
        <w:right w:val="none" w:sz="0" w:space="0" w:color="auto"/>
      </w:divBdr>
    </w:div>
    <w:div w:id="485391420">
      <w:bodyDiv w:val="1"/>
      <w:marLeft w:val="0"/>
      <w:marRight w:val="0"/>
      <w:marTop w:val="0"/>
      <w:marBottom w:val="0"/>
      <w:divBdr>
        <w:top w:val="none" w:sz="0" w:space="0" w:color="auto"/>
        <w:left w:val="none" w:sz="0" w:space="0" w:color="auto"/>
        <w:bottom w:val="none" w:sz="0" w:space="0" w:color="auto"/>
        <w:right w:val="none" w:sz="0" w:space="0" w:color="auto"/>
      </w:divBdr>
    </w:div>
    <w:div w:id="557714438">
      <w:bodyDiv w:val="1"/>
      <w:marLeft w:val="0"/>
      <w:marRight w:val="0"/>
      <w:marTop w:val="0"/>
      <w:marBottom w:val="0"/>
      <w:divBdr>
        <w:top w:val="none" w:sz="0" w:space="0" w:color="auto"/>
        <w:left w:val="none" w:sz="0" w:space="0" w:color="auto"/>
        <w:bottom w:val="none" w:sz="0" w:space="0" w:color="auto"/>
        <w:right w:val="none" w:sz="0" w:space="0" w:color="auto"/>
      </w:divBdr>
    </w:div>
    <w:div w:id="580069551">
      <w:bodyDiv w:val="1"/>
      <w:marLeft w:val="0"/>
      <w:marRight w:val="0"/>
      <w:marTop w:val="0"/>
      <w:marBottom w:val="0"/>
      <w:divBdr>
        <w:top w:val="none" w:sz="0" w:space="0" w:color="auto"/>
        <w:left w:val="none" w:sz="0" w:space="0" w:color="auto"/>
        <w:bottom w:val="none" w:sz="0" w:space="0" w:color="auto"/>
        <w:right w:val="none" w:sz="0" w:space="0" w:color="auto"/>
      </w:divBdr>
    </w:div>
    <w:div w:id="580456213">
      <w:bodyDiv w:val="1"/>
      <w:marLeft w:val="0"/>
      <w:marRight w:val="0"/>
      <w:marTop w:val="0"/>
      <w:marBottom w:val="0"/>
      <w:divBdr>
        <w:top w:val="none" w:sz="0" w:space="0" w:color="auto"/>
        <w:left w:val="none" w:sz="0" w:space="0" w:color="auto"/>
        <w:bottom w:val="none" w:sz="0" w:space="0" w:color="auto"/>
        <w:right w:val="none" w:sz="0" w:space="0" w:color="auto"/>
      </w:divBdr>
    </w:div>
    <w:div w:id="583689492">
      <w:bodyDiv w:val="1"/>
      <w:marLeft w:val="0"/>
      <w:marRight w:val="0"/>
      <w:marTop w:val="0"/>
      <w:marBottom w:val="0"/>
      <w:divBdr>
        <w:top w:val="none" w:sz="0" w:space="0" w:color="auto"/>
        <w:left w:val="none" w:sz="0" w:space="0" w:color="auto"/>
        <w:bottom w:val="none" w:sz="0" w:space="0" w:color="auto"/>
        <w:right w:val="none" w:sz="0" w:space="0" w:color="auto"/>
      </w:divBdr>
    </w:div>
    <w:div w:id="663557049">
      <w:bodyDiv w:val="1"/>
      <w:marLeft w:val="0"/>
      <w:marRight w:val="0"/>
      <w:marTop w:val="0"/>
      <w:marBottom w:val="0"/>
      <w:divBdr>
        <w:top w:val="none" w:sz="0" w:space="0" w:color="auto"/>
        <w:left w:val="none" w:sz="0" w:space="0" w:color="auto"/>
        <w:bottom w:val="none" w:sz="0" w:space="0" w:color="auto"/>
        <w:right w:val="none" w:sz="0" w:space="0" w:color="auto"/>
      </w:divBdr>
    </w:div>
    <w:div w:id="668485320">
      <w:bodyDiv w:val="1"/>
      <w:marLeft w:val="0"/>
      <w:marRight w:val="0"/>
      <w:marTop w:val="0"/>
      <w:marBottom w:val="0"/>
      <w:divBdr>
        <w:top w:val="none" w:sz="0" w:space="0" w:color="auto"/>
        <w:left w:val="none" w:sz="0" w:space="0" w:color="auto"/>
        <w:bottom w:val="none" w:sz="0" w:space="0" w:color="auto"/>
        <w:right w:val="none" w:sz="0" w:space="0" w:color="auto"/>
      </w:divBdr>
    </w:div>
    <w:div w:id="682629956">
      <w:bodyDiv w:val="1"/>
      <w:marLeft w:val="0"/>
      <w:marRight w:val="0"/>
      <w:marTop w:val="0"/>
      <w:marBottom w:val="0"/>
      <w:divBdr>
        <w:top w:val="none" w:sz="0" w:space="0" w:color="auto"/>
        <w:left w:val="none" w:sz="0" w:space="0" w:color="auto"/>
        <w:bottom w:val="none" w:sz="0" w:space="0" w:color="auto"/>
        <w:right w:val="none" w:sz="0" w:space="0" w:color="auto"/>
      </w:divBdr>
    </w:div>
    <w:div w:id="698241396">
      <w:bodyDiv w:val="1"/>
      <w:marLeft w:val="0"/>
      <w:marRight w:val="0"/>
      <w:marTop w:val="0"/>
      <w:marBottom w:val="0"/>
      <w:divBdr>
        <w:top w:val="none" w:sz="0" w:space="0" w:color="auto"/>
        <w:left w:val="none" w:sz="0" w:space="0" w:color="auto"/>
        <w:bottom w:val="none" w:sz="0" w:space="0" w:color="auto"/>
        <w:right w:val="none" w:sz="0" w:space="0" w:color="auto"/>
      </w:divBdr>
    </w:div>
    <w:div w:id="717626656">
      <w:bodyDiv w:val="1"/>
      <w:marLeft w:val="0"/>
      <w:marRight w:val="0"/>
      <w:marTop w:val="0"/>
      <w:marBottom w:val="0"/>
      <w:divBdr>
        <w:top w:val="none" w:sz="0" w:space="0" w:color="auto"/>
        <w:left w:val="none" w:sz="0" w:space="0" w:color="auto"/>
        <w:bottom w:val="none" w:sz="0" w:space="0" w:color="auto"/>
        <w:right w:val="none" w:sz="0" w:space="0" w:color="auto"/>
      </w:divBdr>
    </w:div>
    <w:div w:id="765659442">
      <w:bodyDiv w:val="1"/>
      <w:marLeft w:val="0"/>
      <w:marRight w:val="0"/>
      <w:marTop w:val="0"/>
      <w:marBottom w:val="0"/>
      <w:divBdr>
        <w:top w:val="none" w:sz="0" w:space="0" w:color="auto"/>
        <w:left w:val="none" w:sz="0" w:space="0" w:color="auto"/>
        <w:bottom w:val="none" w:sz="0" w:space="0" w:color="auto"/>
        <w:right w:val="none" w:sz="0" w:space="0" w:color="auto"/>
      </w:divBdr>
    </w:div>
    <w:div w:id="843664026">
      <w:bodyDiv w:val="1"/>
      <w:marLeft w:val="0"/>
      <w:marRight w:val="0"/>
      <w:marTop w:val="0"/>
      <w:marBottom w:val="0"/>
      <w:divBdr>
        <w:top w:val="none" w:sz="0" w:space="0" w:color="auto"/>
        <w:left w:val="none" w:sz="0" w:space="0" w:color="auto"/>
        <w:bottom w:val="none" w:sz="0" w:space="0" w:color="auto"/>
        <w:right w:val="none" w:sz="0" w:space="0" w:color="auto"/>
      </w:divBdr>
    </w:div>
    <w:div w:id="967049582">
      <w:bodyDiv w:val="1"/>
      <w:marLeft w:val="0"/>
      <w:marRight w:val="0"/>
      <w:marTop w:val="0"/>
      <w:marBottom w:val="0"/>
      <w:divBdr>
        <w:top w:val="none" w:sz="0" w:space="0" w:color="auto"/>
        <w:left w:val="none" w:sz="0" w:space="0" w:color="auto"/>
        <w:bottom w:val="none" w:sz="0" w:space="0" w:color="auto"/>
        <w:right w:val="none" w:sz="0" w:space="0" w:color="auto"/>
      </w:divBdr>
    </w:div>
    <w:div w:id="997152468">
      <w:bodyDiv w:val="1"/>
      <w:marLeft w:val="0"/>
      <w:marRight w:val="0"/>
      <w:marTop w:val="0"/>
      <w:marBottom w:val="0"/>
      <w:divBdr>
        <w:top w:val="none" w:sz="0" w:space="0" w:color="auto"/>
        <w:left w:val="none" w:sz="0" w:space="0" w:color="auto"/>
        <w:bottom w:val="none" w:sz="0" w:space="0" w:color="auto"/>
        <w:right w:val="none" w:sz="0" w:space="0" w:color="auto"/>
      </w:divBdr>
    </w:div>
    <w:div w:id="1009017004">
      <w:bodyDiv w:val="1"/>
      <w:marLeft w:val="0"/>
      <w:marRight w:val="0"/>
      <w:marTop w:val="0"/>
      <w:marBottom w:val="0"/>
      <w:divBdr>
        <w:top w:val="none" w:sz="0" w:space="0" w:color="auto"/>
        <w:left w:val="none" w:sz="0" w:space="0" w:color="auto"/>
        <w:bottom w:val="none" w:sz="0" w:space="0" w:color="auto"/>
        <w:right w:val="none" w:sz="0" w:space="0" w:color="auto"/>
      </w:divBdr>
    </w:div>
    <w:div w:id="1017850273">
      <w:bodyDiv w:val="1"/>
      <w:marLeft w:val="0"/>
      <w:marRight w:val="0"/>
      <w:marTop w:val="0"/>
      <w:marBottom w:val="0"/>
      <w:divBdr>
        <w:top w:val="none" w:sz="0" w:space="0" w:color="auto"/>
        <w:left w:val="none" w:sz="0" w:space="0" w:color="auto"/>
        <w:bottom w:val="none" w:sz="0" w:space="0" w:color="auto"/>
        <w:right w:val="none" w:sz="0" w:space="0" w:color="auto"/>
      </w:divBdr>
    </w:div>
    <w:div w:id="1133985240">
      <w:bodyDiv w:val="1"/>
      <w:marLeft w:val="0"/>
      <w:marRight w:val="0"/>
      <w:marTop w:val="0"/>
      <w:marBottom w:val="0"/>
      <w:divBdr>
        <w:top w:val="none" w:sz="0" w:space="0" w:color="auto"/>
        <w:left w:val="none" w:sz="0" w:space="0" w:color="auto"/>
        <w:bottom w:val="none" w:sz="0" w:space="0" w:color="auto"/>
        <w:right w:val="none" w:sz="0" w:space="0" w:color="auto"/>
      </w:divBdr>
    </w:div>
    <w:div w:id="1137531002">
      <w:bodyDiv w:val="1"/>
      <w:marLeft w:val="0"/>
      <w:marRight w:val="0"/>
      <w:marTop w:val="0"/>
      <w:marBottom w:val="0"/>
      <w:divBdr>
        <w:top w:val="none" w:sz="0" w:space="0" w:color="auto"/>
        <w:left w:val="none" w:sz="0" w:space="0" w:color="auto"/>
        <w:bottom w:val="none" w:sz="0" w:space="0" w:color="auto"/>
        <w:right w:val="none" w:sz="0" w:space="0" w:color="auto"/>
      </w:divBdr>
    </w:div>
    <w:div w:id="1154878003">
      <w:bodyDiv w:val="1"/>
      <w:marLeft w:val="0"/>
      <w:marRight w:val="0"/>
      <w:marTop w:val="0"/>
      <w:marBottom w:val="0"/>
      <w:divBdr>
        <w:top w:val="none" w:sz="0" w:space="0" w:color="auto"/>
        <w:left w:val="none" w:sz="0" w:space="0" w:color="auto"/>
        <w:bottom w:val="none" w:sz="0" w:space="0" w:color="auto"/>
        <w:right w:val="none" w:sz="0" w:space="0" w:color="auto"/>
      </w:divBdr>
    </w:div>
    <w:div w:id="1167407256">
      <w:bodyDiv w:val="1"/>
      <w:marLeft w:val="0"/>
      <w:marRight w:val="0"/>
      <w:marTop w:val="0"/>
      <w:marBottom w:val="0"/>
      <w:divBdr>
        <w:top w:val="none" w:sz="0" w:space="0" w:color="auto"/>
        <w:left w:val="none" w:sz="0" w:space="0" w:color="auto"/>
        <w:bottom w:val="none" w:sz="0" w:space="0" w:color="auto"/>
        <w:right w:val="none" w:sz="0" w:space="0" w:color="auto"/>
      </w:divBdr>
    </w:div>
    <w:div w:id="1216161699">
      <w:bodyDiv w:val="1"/>
      <w:marLeft w:val="0"/>
      <w:marRight w:val="0"/>
      <w:marTop w:val="0"/>
      <w:marBottom w:val="0"/>
      <w:divBdr>
        <w:top w:val="none" w:sz="0" w:space="0" w:color="auto"/>
        <w:left w:val="none" w:sz="0" w:space="0" w:color="auto"/>
        <w:bottom w:val="none" w:sz="0" w:space="0" w:color="auto"/>
        <w:right w:val="none" w:sz="0" w:space="0" w:color="auto"/>
      </w:divBdr>
    </w:div>
    <w:div w:id="1256674896">
      <w:bodyDiv w:val="1"/>
      <w:marLeft w:val="0"/>
      <w:marRight w:val="0"/>
      <w:marTop w:val="0"/>
      <w:marBottom w:val="0"/>
      <w:divBdr>
        <w:top w:val="none" w:sz="0" w:space="0" w:color="auto"/>
        <w:left w:val="none" w:sz="0" w:space="0" w:color="auto"/>
        <w:bottom w:val="none" w:sz="0" w:space="0" w:color="auto"/>
        <w:right w:val="none" w:sz="0" w:space="0" w:color="auto"/>
      </w:divBdr>
    </w:div>
    <w:div w:id="1258097174">
      <w:bodyDiv w:val="1"/>
      <w:marLeft w:val="0"/>
      <w:marRight w:val="0"/>
      <w:marTop w:val="0"/>
      <w:marBottom w:val="0"/>
      <w:divBdr>
        <w:top w:val="none" w:sz="0" w:space="0" w:color="auto"/>
        <w:left w:val="none" w:sz="0" w:space="0" w:color="auto"/>
        <w:bottom w:val="none" w:sz="0" w:space="0" w:color="auto"/>
        <w:right w:val="none" w:sz="0" w:space="0" w:color="auto"/>
      </w:divBdr>
    </w:div>
    <w:div w:id="1262572326">
      <w:bodyDiv w:val="1"/>
      <w:marLeft w:val="0"/>
      <w:marRight w:val="0"/>
      <w:marTop w:val="0"/>
      <w:marBottom w:val="0"/>
      <w:divBdr>
        <w:top w:val="none" w:sz="0" w:space="0" w:color="auto"/>
        <w:left w:val="none" w:sz="0" w:space="0" w:color="auto"/>
        <w:bottom w:val="none" w:sz="0" w:space="0" w:color="auto"/>
        <w:right w:val="none" w:sz="0" w:space="0" w:color="auto"/>
      </w:divBdr>
    </w:div>
    <w:div w:id="1275019848">
      <w:bodyDiv w:val="1"/>
      <w:marLeft w:val="0"/>
      <w:marRight w:val="0"/>
      <w:marTop w:val="0"/>
      <w:marBottom w:val="0"/>
      <w:divBdr>
        <w:top w:val="none" w:sz="0" w:space="0" w:color="auto"/>
        <w:left w:val="none" w:sz="0" w:space="0" w:color="auto"/>
        <w:bottom w:val="none" w:sz="0" w:space="0" w:color="auto"/>
        <w:right w:val="none" w:sz="0" w:space="0" w:color="auto"/>
      </w:divBdr>
    </w:div>
    <w:div w:id="1281378900">
      <w:bodyDiv w:val="1"/>
      <w:marLeft w:val="0"/>
      <w:marRight w:val="0"/>
      <w:marTop w:val="0"/>
      <w:marBottom w:val="0"/>
      <w:divBdr>
        <w:top w:val="none" w:sz="0" w:space="0" w:color="auto"/>
        <w:left w:val="none" w:sz="0" w:space="0" w:color="auto"/>
        <w:bottom w:val="none" w:sz="0" w:space="0" w:color="auto"/>
        <w:right w:val="none" w:sz="0" w:space="0" w:color="auto"/>
      </w:divBdr>
    </w:div>
    <w:div w:id="1368411033">
      <w:bodyDiv w:val="1"/>
      <w:marLeft w:val="0"/>
      <w:marRight w:val="0"/>
      <w:marTop w:val="0"/>
      <w:marBottom w:val="0"/>
      <w:divBdr>
        <w:top w:val="none" w:sz="0" w:space="0" w:color="auto"/>
        <w:left w:val="none" w:sz="0" w:space="0" w:color="auto"/>
        <w:bottom w:val="none" w:sz="0" w:space="0" w:color="auto"/>
        <w:right w:val="none" w:sz="0" w:space="0" w:color="auto"/>
      </w:divBdr>
    </w:div>
    <w:div w:id="1399523447">
      <w:bodyDiv w:val="1"/>
      <w:marLeft w:val="0"/>
      <w:marRight w:val="0"/>
      <w:marTop w:val="0"/>
      <w:marBottom w:val="0"/>
      <w:divBdr>
        <w:top w:val="none" w:sz="0" w:space="0" w:color="auto"/>
        <w:left w:val="none" w:sz="0" w:space="0" w:color="auto"/>
        <w:bottom w:val="none" w:sz="0" w:space="0" w:color="auto"/>
        <w:right w:val="none" w:sz="0" w:space="0" w:color="auto"/>
      </w:divBdr>
    </w:div>
    <w:div w:id="1416710600">
      <w:bodyDiv w:val="1"/>
      <w:marLeft w:val="0"/>
      <w:marRight w:val="0"/>
      <w:marTop w:val="0"/>
      <w:marBottom w:val="0"/>
      <w:divBdr>
        <w:top w:val="none" w:sz="0" w:space="0" w:color="auto"/>
        <w:left w:val="none" w:sz="0" w:space="0" w:color="auto"/>
        <w:bottom w:val="none" w:sz="0" w:space="0" w:color="auto"/>
        <w:right w:val="none" w:sz="0" w:space="0" w:color="auto"/>
      </w:divBdr>
    </w:div>
    <w:div w:id="1442451159">
      <w:bodyDiv w:val="1"/>
      <w:marLeft w:val="0"/>
      <w:marRight w:val="0"/>
      <w:marTop w:val="0"/>
      <w:marBottom w:val="0"/>
      <w:divBdr>
        <w:top w:val="none" w:sz="0" w:space="0" w:color="auto"/>
        <w:left w:val="none" w:sz="0" w:space="0" w:color="auto"/>
        <w:bottom w:val="none" w:sz="0" w:space="0" w:color="auto"/>
        <w:right w:val="none" w:sz="0" w:space="0" w:color="auto"/>
      </w:divBdr>
    </w:div>
    <w:div w:id="1461731826">
      <w:bodyDiv w:val="1"/>
      <w:marLeft w:val="0"/>
      <w:marRight w:val="0"/>
      <w:marTop w:val="0"/>
      <w:marBottom w:val="0"/>
      <w:divBdr>
        <w:top w:val="none" w:sz="0" w:space="0" w:color="auto"/>
        <w:left w:val="none" w:sz="0" w:space="0" w:color="auto"/>
        <w:bottom w:val="none" w:sz="0" w:space="0" w:color="auto"/>
        <w:right w:val="none" w:sz="0" w:space="0" w:color="auto"/>
      </w:divBdr>
    </w:div>
    <w:div w:id="1542669230">
      <w:bodyDiv w:val="1"/>
      <w:marLeft w:val="0"/>
      <w:marRight w:val="0"/>
      <w:marTop w:val="0"/>
      <w:marBottom w:val="0"/>
      <w:divBdr>
        <w:top w:val="none" w:sz="0" w:space="0" w:color="auto"/>
        <w:left w:val="none" w:sz="0" w:space="0" w:color="auto"/>
        <w:bottom w:val="none" w:sz="0" w:space="0" w:color="auto"/>
        <w:right w:val="none" w:sz="0" w:space="0" w:color="auto"/>
      </w:divBdr>
    </w:div>
    <w:div w:id="1544050582">
      <w:bodyDiv w:val="1"/>
      <w:marLeft w:val="0"/>
      <w:marRight w:val="0"/>
      <w:marTop w:val="0"/>
      <w:marBottom w:val="0"/>
      <w:divBdr>
        <w:top w:val="none" w:sz="0" w:space="0" w:color="auto"/>
        <w:left w:val="none" w:sz="0" w:space="0" w:color="auto"/>
        <w:bottom w:val="none" w:sz="0" w:space="0" w:color="auto"/>
        <w:right w:val="none" w:sz="0" w:space="0" w:color="auto"/>
      </w:divBdr>
    </w:div>
    <w:div w:id="1546017393">
      <w:bodyDiv w:val="1"/>
      <w:marLeft w:val="0"/>
      <w:marRight w:val="0"/>
      <w:marTop w:val="0"/>
      <w:marBottom w:val="0"/>
      <w:divBdr>
        <w:top w:val="none" w:sz="0" w:space="0" w:color="auto"/>
        <w:left w:val="none" w:sz="0" w:space="0" w:color="auto"/>
        <w:bottom w:val="none" w:sz="0" w:space="0" w:color="auto"/>
        <w:right w:val="none" w:sz="0" w:space="0" w:color="auto"/>
      </w:divBdr>
    </w:div>
    <w:div w:id="1553468993">
      <w:bodyDiv w:val="1"/>
      <w:marLeft w:val="0"/>
      <w:marRight w:val="0"/>
      <w:marTop w:val="0"/>
      <w:marBottom w:val="0"/>
      <w:divBdr>
        <w:top w:val="none" w:sz="0" w:space="0" w:color="auto"/>
        <w:left w:val="none" w:sz="0" w:space="0" w:color="auto"/>
        <w:bottom w:val="none" w:sz="0" w:space="0" w:color="auto"/>
        <w:right w:val="none" w:sz="0" w:space="0" w:color="auto"/>
      </w:divBdr>
    </w:div>
    <w:div w:id="1607273635">
      <w:bodyDiv w:val="1"/>
      <w:marLeft w:val="0"/>
      <w:marRight w:val="0"/>
      <w:marTop w:val="0"/>
      <w:marBottom w:val="0"/>
      <w:divBdr>
        <w:top w:val="none" w:sz="0" w:space="0" w:color="auto"/>
        <w:left w:val="none" w:sz="0" w:space="0" w:color="auto"/>
        <w:bottom w:val="none" w:sz="0" w:space="0" w:color="auto"/>
        <w:right w:val="none" w:sz="0" w:space="0" w:color="auto"/>
      </w:divBdr>
    </w:div>
    <w:div w:id="1616522669">
      <w:bodyDiv w:val="1"/>
      <w:marLeft w:val="0"/>
      <w:marRight w:val="0"/>
      <w:marTop w:val="0"/>
      <w:marBottom w:val="0"/>
      <w:divBdr>
        <w:top w:val="none" w:sz="0" w:space="0" w:color="auto"/>
        <w:left w:val="none" w:sz="0" w:space="0" w:color="auto"/>
        <w:bottom w:val="none" w:sz="0" w:space="0" w:color="auto"/>
        <w:right w:val="none" w:sz="0" w:space="0" w:color="auto"/>
      </w:divBdr>
    </w:div>
    <w:div w:id="1619993050">
      <w:bodyDiv w:val="1"/>
      <w:marLeft w:val="0"/>
      <w:marRight w:val="0"/>
      <w:marTop w:val="0"/>
      <w:marBottom w:val="0"/>
      <w:divBdr>
        <w:top w:val="none" w:sz="0" w:space="0" w:color="auto"/>
        <w:left w:val="none" w:sz="0" w:space="0" w:color="auto"/>
        <w:bottom w:val="none" w:sz="0" w:space="0" w:color="auto"/>
        <w:right w:val="none" w:sz="0" w:space="0" w:color="auto"/>
      </w:divBdr>
    </w:div>
    <w:div w:id="1631285128">
      <w:bodyDiv w:val="1"/>
      <w:marLeft w:val="0"/>
      <w:marRight w:val="0"/>
      <w:marTop w:val="0"/>
      <w:marBottom w:val="0"/>
      <w:divBdr>
        <w:top w:val="none" w:sz="0" w:space="0" w:color="auto"/>
        <w:left w:val="none" w:sz="0" w:space="0" w:color="auto"/>
        <w:bottom w:val="none" w:sz="0" w:space="0" w:color="auto"/>
        <w:right w:val="none" w:sz="0" w:space="0" w:color="auto"/>
      </w:divBdr>
    </w:div>
    <w:div w:id="1638488521">
      <w:bodyDiv w:val="1"/>
      <w:marLeft w:val="0"/>
      <w:marRight w:val="0"/>
      <w:marTop w:val="0"/>
      <w:marBottom w:val="0"/>
      <w:divBdr>
        <w:top w:val="none" w:sz="0" w:space="0" w:color="auto"/>
        <w:left w:val="none" w:sz="0" w:space="0" w:color="auto"/>
        <w:bottom w:val="none" w:sz="0" w:space="0" w:color="auto"/>
        <w:right w:val="none" w:sz="0" w:space="0" w:color="auto"/>
      </w:divBdr>
    </w:div>
    <w:div w:id="1681468916">
      <w:bodyDiv w:val="1"/>
      <w:marLeft w:val="0"/>
      <w:marRight w:val="0"/>
      <w:marTop w:val="0"/>
      <w:marBottom w:val="0"/>
      <w:divBdr>
        <w:top w:val="none" w:sz="0" w:space="0" w:color="auto"/>
        <w:left w:val="none" w:sz="0" w:space="0" w:color="auto"/>
        <w:bottom w:val="none" w:sz="0" w:space="0" w:color="auto"/>
        <w:right w:val="none" w:sz="0" w:space="0" w:color="auto"/>
      </w:divBdr>
    </w:div>
    <w:div w:id="1690134511">
      <w:bodyDiv w:val="1"/>
      <w:marLeft w:val="0"/>
      <w:marRight w:val="0"/>
      <w:marTop w:val="0"/>
      <w:marBottom w:val="0"/>
      <w:divBdr>
        <w:top w:val="none" w:sz="0" w:space="0" w:color="auto"/>
        <w:left w:val="none" w:sz="0" w:space="0" w:color="auto"/>
        <w:bottom w:val="none" w:sz="0" w:space="0" w:color="auto"/>
        <w:right w:val="none" w:sz="0" w:space="0" w:color="auto"/>
      </w:divBdr>
    </w:div>
    <w:div w:id="1698653443">
      <w:bodyDiv w:val="1"/>
      <w:marLeft w:val="0"/>
      <w:marRight w:val="0"/>
      <w:marTop w:val="0"/>
      <w:marBottom w:val="0"/>
      <w:divBdr>
        <w:top w:val="none" w:sz="0" w:space="0" w:color="auto"/>
        <w:left w:val="none" w:sz="0" w:space="0" w:color="auto"/>
        <w:bottom w:val="none" w:sz="0" w:space="0" w:color="auto"/>
        <w:right w:val="none" w:sz="0" w:space="0" w:color="auto"/>
      </w:divBdr>
    </w:div>
    <w:div w:id="1714192050">
      <w:bodyDiv w:val="1"/>
      <w:marLeft w:val="0"/>
      <w:marRight w:val="0"/>
      <w:marTop w:val="0"/>
      <w:marBottom w:val="0"/>
      <w:divBdr>
        <w:top w:val="none" w:sz="0" w:space="0" w:color="auto"/>
        <w:left w:val="none" w:sz="0" w:space="0" w:color="auto"/>
        <w:bottom w:val="none" w:sz="0" w:space="0" w:color="auto"/>
        <w:right w:val="none" w:sz="0" w:space="0" w:color="auto"/>
      </w:divBdr>
    </w:div>
    <w:div w:id="1748310104">
      <w:bodyDiv w:val="1"/>
      <w:marLeft w:val="0"/>
      <w:marRight w:val="0"/>
      <w:marTop w:val="0"/>
      <w:marBottom w:val="0"/>
      <w:divBdr>
        <w:top w:val="none" w:sz="0" w:space="0" w:color="auto"/>
        <w:left w:val="none" w:sz="0" w:space="0" w:color="auto"/>
        <w:bottom w:val="none" w:sz="0" w:space="0" w:color="auto"/>
        <w:right w:val="none" w:sz="0" w:space="0" w:color="auto"/>
      </w:divBdr>
    </w:div>
    <w:div w:id="1755008526">
      <w:bodyDiv w:val="1"/>
      <w:marLeft w:val="0"/>
      <w:marRight w:val="0"/>
      <w:marTop w:val="0"/>
      <w:marBottom w:val="0"/>
      <w:divBdr>
        <w:top w:val="none" w:sz="0" w:space="0" w:color="auto"/>
        <w:left w:val="none" w:sz="0" w:space="0" w:color="auto"/>
        <w:bottom w:val="none" w:sz="0" w:space="0" w:color="auto"/>
        <w:right w:val="none" w:sz="0" w:space="0" w:color="auto"/>
      </w:divBdr>
    </w:div>
    <w:div w:id="1757433222">
      <w:bodyDiv w:val="1"/>
      <w:marLeft w:val="0"/>
      <w:marRight w:val="0"/>
      <w:marTop w:val="0"/>
      <w:marBottom w:val="0"/>
      <w:divBdr>
        <w:top w:val="none" w:sz="0" w:space="0" w:color="auto"/>
        <w:left w:val="none" w:sz="0" w:space="0" w:color="auto"/>
        <w:bottom w:val="none" w:sz="0" w:space="0" w:color="auto"/>
        <w:right w:val="none" w:sz="0" w:space="0" w:color="auto"/>
      </w:divBdr>
    </w:div>
    <w:div w:id="1827165310">
      <w:bodyDiv w:val="1"/>
      <w:marLeft w:val="0"/>
      <w:marRight w:val="0"/>
      <w:marTop w:val="0"/>
      <w:marBottom w:val="0"/>
      <w:divBdr>
        <w:top w:val="none" w:sz="0" w:space="0" w:color="auto"/>
        <w:left w:val="none" w:sz="0" w:space="0" w:color="auto"/>
        <w:bottom w:val="none" w:sz="0" w:space="0" w:color="auto"/>
        <w:right w:val="none" w:sz="0" w:space="0" w:color="auto"/>
      </w:divBdr>
    </w:div>
    <w:div w:id="1836726566">
      <w:bodyDiv w:val="1"/>
      <w:marLeft w:val="0"/>
      <w:marRight w:val="0"/>
      <w:marTop w:val="0"/>
      <w:marBottom w:val="0"/>
      <w:divBdr>
        <w:top w:val="none" w:sz="0" w:space="0" w:color="auto"/>
        <w:left w:val="none" w:sz="0" w:space="0" w:color="auto"/>
        <w:bottom w:val="none" w:sz="0" w:space="0" w:color="auto"/>
        <w:right w:val="none" w:sz="0" w:space="0" w:color="auto"/>
      </w:divBdr>
    </w:div>
    <w:div w:id="1854030457">
      <w:bodyDiv w:val="1"/>
      <w:marLeft w:val="0"/>
      <w:marRight w:val="0"/>
      <w:marTop w:val="0"/>
      <w:marBottom w:val="0"/>
      <w:divBdr>
        <w:top w:val="none" w:sz="0" w:space="0" w:color="auto"/>
        <w:left w:val="none" w:sz="0" w:space="0" w:color="auto"/>
        <w:bottom w:val="none" w:sz="0" w:space="0" w:color="auto"/>
        <w:right w:val="none" w:sz="0" w:space="0" w:color="auto"/>
      </w:divBdr>
    </w:div>
    <w:div w:id="1883057181">
      <w:bodyDiv w:val="1"/>
      <w:marLeft w:val="0"/>
      <w:marRight w:val="0"/>
      <w:marTop w:val="0"/>
      <w:marBottom w:val="0"/>
      <w:divBdr>
        <w:top w:val="none" w:sz="0" w:space="0" w:color="auto"/>
        <w:left w:val="none" w:sz="0" w:space="0" w:color="auto"/>
        <w:bottom w:val="none" w:sz="0" w:space="0" w:color="auto"/>
        <w:right w:val="none" w:sz="0" w:space="0" w:color="auto"/>
      </w:divBdr>
    </w:div>
    <w:div w:id="1895309246">
      <w:bodyDiv w:val="1"/>
      <w:marLeft w:val="0"/>
      <w:marRight w:val="0"/>
      <w:marTop w:val="0"/>
      <w:marBottom w:val="0"/>
      <w:divBdr>
        <w:top w:val="none" w:sz="0" w:space="0" w:color="auto"/>
        <w:left w:val="none" w:sz="0" w:space="0" w:color="auto"/>
        <w:bottom w:val="none" w:sz="0" w:space="0" w:color="auto"/>
        <w:right w:val="none" w:sz="0" w:space="0" w:color="auto"/>
      </w:divBdr>
    </w:div>
    <w:div w:id="1915163101">
      <w:bodyDiv w:val="1"/>
      <w:marLeft w:val="0"/>
      <w:marRight w:val="0"/>
      <w:marTop w:val="0"/>
      <w:marBottom w:val="0"/>
      <w:divBdr>
        <w:top w:val="none" w:sz="0" w:space="0" w:color="auto"/>
        <w:left w:val="none" w:sz="0" w:space="0" w:color="auto"/>
        <w:bottom w:val="none" w:sz="0" w:space="0" w:color="auto"/>
        <w:right w:val="none" w:sz="0" w:space="0" w:color="auto"/>
      </w:divBdr>
    </w:div>
    <w:div w:id="1921937275">
      <w:bodyDiv w:val="1"/>
      <w:marLeft w:val="0"/>
      <w:marRight w:val="0"/>
      <w:marTop w:val="0"/>
      <w:marBottom w:val="0"/>
      <w:divBdr>
        <w:top w:val="none" w:sz="0" w:space="0" w:color="auto"/>
        <w:left w:val="none" w:sz="0" w:space="0" w:color="auto"/>
        <w:bottom w:val="none" w:sz="0" w:space="0" w:color="auto"/>
        <w:right w:val="none" w:sz="0" w:space="0" w:color="auto"/>
      </w:divBdr>
    </w:div>
    <w:div w:id="1939286149">
      <w:bodyDiv w:val="1"/>
      <w:marLeft w:val="0"/>
      <w:marRight w:val="0"/>
      <w:marTop w:val="0"/>
      <w:marBottom w:val="0"/>
      <w:divBdr>
        <w:top w:val="none" w:sz="0" w:space="0" w:color="auto"/>
        <w:left w:val="none" w:sz="0" w:space="0" w:color="auto"/>
        <w:bottom w:val="none" w:sz="0" w:space="0" w:color="auto"/>
        <w:right w:val="none" w:sz="0" w:space="0" w:color="auto"/>
      </w:divBdr>
    </w:div>
    <w:div w:id="1949384552">
      <w:bodyDiv w:val="1"/>
      <w:marLeft w:val="0"/>
      <w:marRight w:val="0"/>
      <w:marTop w:val="0"/>
      <w:marBottom w:val="0"/>
      <w:divBdr>
        <w:top w:val="none" w:sz="0" w:space="0" w:color="auto"/>
        <w:left w:val="none" w:sz="0" w:space="0" w:color="auto"/>
        <w:bottom w:val="none" w:sz="0" w:space="0" w:color="auto"/>
        <w:right w:val="none" w:sz="0" w:space="0" w:color="auto"/>
      </w:divBdr>
    </w:div>
    <w:div w:id="1977879878">
      <w:bodyDiv w:val="1"/>
      <w:marLeft w:val="0"/>
      <w:marRight w:val="0"/>
      <w:marTop w:val="0"/>
      <w:marBottom w:val="0"/>
      <w:divBdr>
        <w:top w:val="none" w:sz="0" w:space="0" w:color="auto"/>
        <w:left w:val="none" w:sz="0" w:space="0" w:color="auto"/>
        <w:bottom w:val="none" w:sz="0" w:space="0" w:color="auto"/>
        <w:right w:val="none" w:sz="0" w:space="0" w:color="auto"/>
      </w:divBdr>
    </w:div>
    <w:div w:id="1993368234">
      <w:bodyDiv w:val="1"/>
      <w:marLeft w:val="0"/>
      <w:marRight w:val="0"/>
      <w:marTop w:val="0"/>
      <w:marBottom w:val="0"/>
      <w:divBdr>
        <w:top w:val="none" w:sz="0" w:space="0" w:color="auto"/>
        <w:left w:val="none" w:sz="0" w:space="0" w:color="auto"/>
        <w:bottom w:val="none" w:sz="0" w:space="0" w:color="auto"/>
        <w:right w:val="none" w:sz="0" w:space="0" w:color="auto"/>
      </w:divBdr>
    </w:div>
    <w:div w:id="1994478968">
      <w:bodyDiv w:val="1"/>
      <w:marLeft w:val="0"/>
      <w:marRight w:val="0"/>
      <w:marTop w:val="0"/>
      <w:marBottom w:val="0"/>
      <w:divBdr>
        <w:top w:val="none" w:sz="0" w:space="0" w:color="auto"/>
        <w:left w:val="none" w:sz="0" w:space="0" w:color="auto"/>
        <w:bottom w:val="none" w:sz="0" w:space="0" w:color="auto"/>
        <w:right w:val="none" w:sz="0" w:space="0" w:color="auto"/>
      </w:divBdr>
    </w:div>
    <w:div w:id="1996177568">
      <w:bodyDiv w:val="1"/>
      <w:marLeft w:val="0"/>
      <w:marRight w:val="0"/>
      <w:marTop w:val="0"/>
      <w:marBottom w:val="0"/>
      <w:divBdr>
        <w:top w:val="none" w:sz="0" w:space="0" w:color="auto"/>
        <w:left w:val="none" w:sz="0" w:space="0" w:color="auto"/>
        <w:bottom w:val="none" w:sz="0" w:space="0" w:color="auto"/>
        <w:right w:val="none" w:sz="0" w:space="0" w:color="auto"/>
      </w:divBdr>
    </w:div>
    <w:div w:id="2007828447">
      <w:bodyDiv w:val="1"/>
      <w:marLeft w:val="0"/>
      <w:marRight w:val="0"/>
      <w:marTop w:val="0"/>
      <w:marBottom w:val="0"/>
      <w:divBdr>
        <w:top w:val="none" w:sz="0" w:space="0" w:color="auto"/>
        <w:left w:val="none" w:sz="0" w:space="0" w:color="auto"/>
        <w:bottom w:val="none" w:sz="0" w:space="0" w:color="auto"/>
        <w:right w:val="none" w:sz="0" w:space="0" w:color="auto"/>
      </w:divBdr>
    </w:div>
    <w:div w:id="2030791396">
      <w:bodyDiv w:val="1"/>
      <w:marLeft w:val="0"/>
      <w:marRight w:val="0"/>
      <w:marTop w:val="0"/>
      <w:marBottom w:val="0"/>
      <w:divBdr>
        <w:top w:val="none" w:sz="0" w:space="0" w:color="auto"/>
        <w:left w:val="none" w:sz="0" w:space="0" w:color="auto"/>
        <w:bottom w:val="none" w:sz="0" w:space="0" w:color="auto"/>
        <w:right w:val="none" w:sz="0" w:space="0" w:color="auto"/>
      </w:divBdr>
    </w:div>
    <w:div w:id="2052338634">
      <w:bodyDiv w:val="1"/>
      <w:marLeft w:val="0"/>
      <w:marRight w:val="0"/>
      <w:marTop w:val="0"/>
      <w:marBottom w:val="0"/>
      <w:divBdr>
        <w:top w:val="none" w:sz="0" w:space="0" w:color="auto"/>
        <w:left w:val="none" w:sz="0" w:space="0" w:color="auto"/>
        <w:bottom w:val="none" w:sz="0" w:space="0" w:color="auto"/>
        <w:right w:val="none" w:sz="0" w:space="0" w:color="auto"/>
      </w:divBdr>
    </w:div>
    <w:div w:id="2076706986">
      <w:bodyDiv w:val="1"/>
      <w:marLeft w:val="0"/>
      <w:marRight w:val="0"/>
      <w:marTop w:val="0"/>
      <w:marBottom w:val="0"/>
      <w:divBdr>
        <w:top w:val="none" w:sz="0" w:space="0" w:color="auto"/>
        <w:left w:val="none" w:sz="0" w:space="0" w:color="auto"/>
        <w:bottom w:val="none" w:sz="0" w:space="0" w:color="auto"/>
        <w:right w:val="none" w:sz="0" w:space="0" w:color="auto"/>
      </w:divBdr>
    </w:div>
    <w:div w:id="2088989798">
      <w:bodyDiv w:val="1"/>
      <w:marLeft w:val="0"/>
      <w:marRight w:val="0"/>
      <w:marTop w:val="0"/>
      <w:marBottom w:val="0"/>
      <w:divBdr>
        <w:top w:val="none" w:sz="0" w:space="0" w:color="auto"/>
        <w:left w:val="none" w:sz="0" w:space="0" w:color="auto"/>
        <w:bottom w:val="none" w:sz="0" w:space="0" w:color="auto"/>
        <w:right w:val="none" w:sz="0" w:space="0" w:color="auto"/>
      </w:divBdr>
    </w:div>
    <w:div w:id="2095544894">
      <w:bodyDiv w:val="1"/>
      <w:marLeft w:val="0"/>
      <w:marRight w:val="0"/>
      <w:marTop w:val="0"/>
      <w:marBottom w:val="0"/>
      <w:divBdr>
        <w:top w:val="none" w:sz="0" w:space="0" w:color="auto"/>
        <w:left w:val="none" w:sz="0" w:space="0" w:color="auto"/>
        <w:bottom w:val="none" w:sz="0" w:space="0" w:color="auto"/>
        <w:right w:val="none" w:sz="0" w:space="0" w:color="auto"/>
      </w:divBdr>
    </w:div>
    <w:div w:id="212796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FOU02</b:Tag>
    <b:SourceType>Book</b:SourceType>
    <b:Guid>{004A1683-7D12-4273-AA64-C97553A6F8EC}</b:Guid>
    <b:Title>Indonesia : breakdown : FOUR YEARS OF COMMUNAL VIOLENCE IN CENTRAL SULAWESI, Vol. 14, No. 9 (C)</b:Title>
    <b:Year>2002</b:Year>
    <b:Publisher>Human Rights Watch</b:Publisher>
    <b:Author>
      <b:Author>
        <b:NameList>
          <b:Person>
            <b:Last>Watch</b:Last>
            <b:First>Human</b:First>
            <b:Middle>Rights</b:Middle>
          </b:Person>
        </b:NameList>
      </b:Author>
    </b:Author>
    <b:City>New York ; London</b:City>
    <b:RefOrder>6</b:RefOrder>
  </b:Source>
  <b:Source>
    <b:Tag>Far10</b:Tag>
    <b:SourceType>InternetSite</b:SourceType>
    <b:Guid>{7F92FD4A-74A1-4EB3-A6C3-C5ED9F094925}</b:Guid>
    <b:Title>Mapping the religious and secular parties of South Sulawesi and Tanah Toraja, Sulaweis, Indonesia</b:Title>
    <b:InternetSiteTitle>RSIS</b:InternetSiteTitle>
    <b:Year>2010</b:Year>
    <b:Month>November</b:Month>
    <b:Day>12</b:Day>
    <b:URL>https://www.rsis.edu.sg/publications/rsis-publications/</b:URL>
    <b:Author>
      <b:Author>
        <b:NameList>
          <b:Person>
            <b:Last>Noor</b:Last>
            <b:First>Farish</b:First>
            <b:Middle>A</b:Middle>
          </b:Person>
        </b:NameList>
      </b:Author>
    </b:Author>
    <b:JournalName>RSIS</b:JournalName>
    <b:RefOrder>2</b:RefOrder>
  </b:Source>
  <b:Source>
    <b:Tag>Ari08</b:Tag>
    <b:SourceType>BookSection</b:SourceType>
    <b:Guid>{DD9EE3DA-3637-41E7-A981-B107B394DC89}</b:Guid>
    <b:Author>
      <b:Author>
        <b:NameList>
          <b:Person>
            <b:Last>Aritonang</b:Last>
            <b:First>J.</b:First>
            <b:Middle>S., &amp; Steenbrink, K. (Eds.)</b:Middle>
          </b:Person>
        </b:NameList>
      </b:Author>
    </b:Author>
    <b:Title>CHRISTIANITY IN CENTRAL AND SOUTHERN SULAWESI </b:Title>
    <b:BookTitle>A History of Christianity in Indonesia</b:BookTitle>
    <b:Year>2008</b:Year>
    <b:Pages>455-492</b:Pages>
    <b:Publisher>Brill</b:Publisher>
    <b:RefOrder>1</b:RefOrder>
  </b:Source>
  <b:Source>
    <b:Tag>Lor01</b:Tag>
    <b:SourceType>JournalArticle</b:SourceType>
    <b:Guid>{911F0B67-6E7F-4A34-B236-E6B5A7A6E6FD}</b:Guid>
    <b:Title>Communal Violence in Poso, Central Sulawesi: Where People Eat Fish and Fish Eat People</b:Title>
    <b:Year>2001</b:Year>
    <b:Author>
      <b:Author>
        <b:NameList>
          <b:Person>
            <b:Last>Aragon</b:Last>
            <b:First>Lorraine</b:First>
            <b:Middle>V.</b:Middle>
          </b:Person>
        </b:NameList>
      </b:Author>
    </b:Author>
    <b:JournalName>Indonesia , Oct., 2001, No. 72</b:JournalName>
    <b:Pages>45-79</b:Pages>
    <b:RefOrder>3</b:RefOrder>
  </b:Source>
  <b:Source>
    <b:Tag>Err83</b:Tag>
    <b:SourceType>JournalArticle</b:SourceType>
    <b:Guid>{23F6460B-8ED4-4309-B058-4587BC2217E3}</b:Guid>
    <b:Title>Review of Minahasa Civilization: A Tradition of Change, by W. Lundström-Burghoorn</b:Title>
    <b:Year>1983</b:Year>
    <b:Pages>392-392</b:Pages>
    <b:Author>
      <b:Author>
        <b:NameList>
          <b:Person>
            <b:Last>Errington</b:Last>
            <b:First>S</b:First>
          </b:Person>
        </b:NameList>
      </b:Author>
    </b:Author>
    <b:JournalName>American Ethnologist, 10(2)</b:JournalName>
    <b:RefOrder>4</b:RefOrder>
  </b:Source>
  <b:Source>
    <b:Tag>Kim98</b:Tag>
    <b:SourceType>JournalArticle</b:SourceType>
    <b:Guid>{D1E79750-4A67-4ED8-B479-70EB5C1FBE17}</b:Guid>
    <b:Author>
      <b:Author>
        <b:NameList>
          <b:Person>
            <b:Last>Kim</b:Last>
            <b:First>H.-J.</b:First>
          </b:Person>
        </b:NameList>
      </b:Author>
    </b:Author>
    <b:Title>The Changing Interpretation of Religious Freedom in Indonesia</b:Title>
    <b:JournalName>Journal of Southeast Asian Studies,29(2)</b:JournalName>
    <b:Year>1998</b:Year>
    <b:Pages>357-373</b:Pages>
    <b:RefOrder>5</b:RefOrder>
  </b:Source>
</b:Sources>
</file>

<file path=customXml/itemProps1.xml><?xml version="1.0" encoding="utf-8"?>
<ds:datastoreItem xmlns:ds="http://schemas.openxmlformats.org/officeDocument/2006/customXml" ds:itemID="{935A3181-F54B-4B6A-BB7A-96A991FA1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4867</Words>
  <Characters>27743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Prasanthee Rajendram</dc:creator>
  <cp:keywords/>
  <dc:description/>
  <cp:lastModifiedBy>Prasanthee Rajendram</cp:lastModifiedBy>
  <cp:revision>2</cp:revision>
  <cp:lastPrinted>2023-05-12T08:05:00Z</cp:lastPrinted>
  <dcterms:created xsi:type="dcterms:W3CDTF">2023-05-12T09:11:00Z</dcterms:created>
  <dcterms:modified xsi:type="dcterms:W3CDTF">2023-05-12T09:11:00Z</dcterms:modified>
</cp:coreProperties>
</file>