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C8444B" w:rsidP="4E9FEF69" w:rsidRDefault="5EC8444B" w14:paraId="783D35B1" w14:textId="7C0BB965">
      <w:pPr>
        <w:spacing w:line="360" w:lineRule="auto"/>
        <w:jc w:val="center"/>
        <w:rPr>
          <w:rFonts w:ascii="Times New Roman" w:hAnsi="Times New Roman" w:eastAsia="Times New Roman" w:cs="Times New Roman"/>
          <w:b w:val="1"/>
          <w:bCs w:val="1"/>
          <w:sz w:val="36"/>
          <w:szCs w:val="36"/>
        </w:rPr>
      </w:pPr>
      <w:r w:rsidRPr="4E9FEF69" w:rsidR="5EC8444B">
        <w:rPr>
          <w:rFonts w:ascii="Times New Roman" w:hAnsi="Times New Roman" w:eastAsia="Times New Roman" w:cs="Times New Roman"/>
          <w:b w:val="1"/>
          <w:bCs w:val="1"/>
          <w:sz w:val="36"/>
          <w:szCs w:val="36"/>
        </w:rPr>
        <w:t>Assignment One Conference Research Paper</w:t>
      </w:r>
    </w:p>
    <w:p w:rsidR="4E9FEF69" w:rsidP="4E9FEF69" w:rsidRDefault="4E9FEF69" w14:paraId="1E433A5B" w14:textId="23EC14AB">
      <w:pPr>
        <w:spacing w:line="360" w:lineRule="auto"/>
        <w:jc w:val="center"/>
        <w:rPr>
          <w:rFonts w:ascii="Times New Roman" w:hAnsi="Times New Roman" w:eastAsia="Times New Roman" w:cs="Times New Roman"/>
          <w:b w:val="1"/>
          <w:bCs w:val="1"/>
          <w:sz w:val="36"/>
          <w:szCs w:val="36"/>
        </w:rPr>
      </w:pPr>
    </w:p>
    <w:p w:rsidR="27B99DB8" w:rsidP="4E9FEF69" w:rsidRDefault="27B99DB8" w14:paraId="377893B2" w14:textId="7D410387">
      <w:pPr>
        <w:spacing w:line="360" w:lineRule="auto"/>
        <w:jc w:val="left"/>
        <w:rPr>
          <w:rFonts w:ascii="Times New Roman" w:hAnsi="Times New Roman" w:eastAsia="Times New Roman" w:cs="Times New Roman"/>
          <w:b w:val="1"/>
          <w:bCs w:val="1"/>
          <w:sz w:val="32"/>
          <w:szCs w:val="32"/>
        </w:rPr>
      </w:pPr>
      <w:r w:rsidRPr="4E9FEF69" w:rsidR="27B99DB8">
        <w:rPr>
          <w:rFonts w:ascii="Times New Roman" w:hAnsi="Times New Roman" w:eastAsia="Times New Roman" w:cs="Times New Roman"/>
          <w:b w:val="1"/>
          <w:bCs w:val="1"/>
          <w:sz w:val="32"/>
          <w:szCs w:val="32"/>
        </w:rPr>
        <w:t>BA (Hons) Hospitality &amp; Hotel Management</w:t>
      </w:r>
    </w:p>
    <w:p w:rsidR="7DCC5E89" w:rsidP="4E9FEF69" w:rsidRDefault="7DCC5E89" w14:paraId="42ADF75F" w14:textId="04754887">
      <w:pPr>
        <w:spacing w:line="360" w:lineRule="auto"/>
        <w:jc w:val="left"/>
        <w:rPr>
          <w:rFonts w:ascii="Times New Roman" w:hAnsi="Times New Roman" w:eastAsia="Times New Roman" w:cs="Times New Roman"/>
          <w:b w:val="1"/>
          <w:bCs w:val="1"/>
          <w:sz w:val="32"/>
          <w:szCs w:val="32"/>
        </w:rPr>
      </w:pPr>
      <w:r w:rsidRPr="4E9FEF69" w:rsidR="7DCC5E89">
        <w:rPr>
          <w:rFonts w:ascii="Times New Roman" w:hAnsi="Times New Roman" w:eastAsia="Times New Roman" w:cs="Times New Roman"/>
          <w:b w:val="1"/>
          <w:bCs w:val="1"/>
          <w:sz w:val="32"/>
          <w:szCs w:val="32"/>
        </w:rPr>
        <w:t xml:space="preserve">Contemporary Themes in the Hotel and Hospitality Sector </w:t>
      </w:r>
    </w:p>
    <w:p w:rsidR="012DB25F" w:rsidP="4E9FEF69" w:rsidRDefault="012DB25F" w14:paraId="3D545CBF" w14:textId="444EA685">
      <w:pPr>
        <w:pStyle w:val="Normal"/>
        <w:spacing w:line="360" w:lineRule="auto"/>
        <w:jc w:val="left"/>
        <w:rPr>
          <w:rFonts w:ascii="Times New Roman" w:hAnsi="Times New Roman" w:eastAsia="Times New Roman" w:cs="Times New Roman"/>
          <w:b w:val="1"/>
          <w:bCs w:val="1"/>
          <w:sz w:val="32"/>
          <w:szCs w:val="32"/>
        </w:rPr>
      </w:pPr>
      <w:r w:rsidRPr="4E9FEF69" w:rsidR="012DB25F">
        <w:rPr>
          <w:rFonts w:ascii="Times New Roman" w:hAnsi="Times New Roman" w:eastAsia="Times New Roman" w:cs="Times New Roman"/>
          <w:b w:val="1"/>
          <w:bCs w:val="1"/>
          <w:sz w:val="32"/>
          <w:szCs w:val="32"/>
        </w:rPr>
        <w:t>Lecturer</w:t>
      </w:r>
      <w:r w:rsidRPr="4E9FEF69" w:rsidR="24D8ED5F">
        <w:rPr>
          <w:rFonts w:ascii="Times New Roman" w:hAnsi="Times New Roman" w:eastAsia="Times New Roman" w:cs="Times New Roman"/>
          <w:b w:val="1"/>
          <w:bCs w:val="1"/>
          <w:sz w:val="32"/>
          <w:szCs w:val="32"/>
        </w:rPr>
        <w:t xml:space="preserve">: </w:t>
      </w:r>
      <w:r w:rsidRPr="4E9FEF69" w:rsidR="7F6239A0">
        <w:rPr>
          <w:rFonts w:ascii="Times New Roman" w:hAnsi="Times New Roman" w:eastAsia="Times New Roman" w:cs="Times New Roman"/>
          <w:b w:val="1"/>
          <w:bCs w:val="1"/>
          <w:sz w:val="32"/>
          <w:szCs w:val="32"/>
        </w:rPr>
        <w:t>Natalie Brailsford</w:t>
      </w:r>
    </w:p>
    <w:p w:rsidR="7DCC5E89" w:rsidP="4E9FEF69" w:rsidRDefault="7DCC5E89" w14:paraId="51D5BF11" w14:textId="61B103EA">
      <w:pPr>
        <w:spacing w:line="360" w:lineRule="auto"/>
        <w:jc w:val="left"/>
        <w:rPr>
          <w:rFonts w:ascii="Times New Roman" w:hAnsi="Times New Roman" w:eastAsia="Times New Roman" w:cs="Times New Roman"/>
          <w:b w:val="1"/>
          <w:bCs w:val="1"/>
          <w:sz w:val="32"/>
          <w:szCs w:val="32"/>
        </w:rPr>
      </w:pPr>
      <w:r w:rsidRPr="4E9FEF69" w:rsidR="7DCC5E89">
        <w:rPr>
          <w:rFonts w:ascii="Times New Roman" w:hAnsi="Times New Roman" w:eastAsia="Times New Roman" w:cs="Times New Roman"/>
          <w:b w:val="1"/>
          <w:bCs w:val="1"/>
          <w:sz w:val="32"/>
          <w:szCs w:val="32"/>
        </w:rPr>
        <w:t>BMIH6001 Level 6</w:t>
      </w:r>
    </w:p>
    <w:p w:rsidR="4E9FEF69" w:rsidP="4E9FEF69" w:rsidRDefault="4E9FEF69" w14:paraId="537027CB" w14:textId="257A865C">
      <w:pPr>
        <w:spacing w:line="360" w:lineRule="auto"/>
        <w:jc w:val="left"/>
        <w:rPr>
          <w:rFonts w:ascii="Times New Roman" w:hAnsi="Times New Roman" w:eastAsia="Times New Roman" w:cs="Times New Roman"/>
          <w:b w:val="1"/>
          <w:bCs w:val="1"/>
          <w:sz w:val="32"/>
          <w:szCs w:val="32"/>
        </w:rPr>
      </w:pPr>
    </w:p>
    <w:p w:rsidR="41C55481" w:rsidP="4E9FEF69" w:rsidRDefault="41C55481" w14:paraId="077EC011" w14:textId="0AAD4E23">
      <w:pPr>
        <w:spacing w:line="360" w:lineRule="auto"/>
        <w:jc w:val="left"/>
        <w:rPr>
          <w:rFonts w:ascii="Times New Roman" w:hAnsi="Times New Roman" w:eastAsia="Times New Roman" w:cs="Times New Roman"/>
          <w:b w:val="1"/>
          <w:bCs w:val="1"/>
          <w:sz w:val="32"/>
          <w:szCs w:val="32"/>
        </w:rPr>
      </w:pPr>
      <w:r w:rsidRPr="4E9FEF69" w:rsidR="41C55481">
        <w:rPr>
          <w:rFonts w:ascii="Times New Roman" w:hAnsi="Times New Roman" w:eastAsia="Times New Roman" w:cs="Times New Roman"/>
          <w:b w:val="1"/>
          <w:bCs w:val="1"/>
          <w:sz w:val="32"/>
          <w:szCs w:val="32"/>
        </w:rPr>
        <w:t xml:space="preserve">Student Name: Adriana-Isabela </w:t>
      </w:r>
      <w:r w:rsidRPr="4E9FEF69" w:rsidR="41C55481">
        <w:rPr>
          <w:rFonts w:ascii="Times New Roman" w:hAnsi="Times New Roman" w:eastAsia="Times New Roman" w:cs="Times New Roman"/>
          <w:b w:val="1"/>
          <w:bCs w:val="1"/>
          <w:sz w:val="32"/>
          <w:szCs w:val="32"/>
        </w:rPr>
        <w:t>Trefas</w:t>
      </w:r>
    </w:p>
    <w:p w:rsidR="41C55481" w:rsidP="4E9FEF69" w:rsidRDefault="41C55481" w14:paraId="0F777B6F" w14:textId="59FCBE06">
      <w:pPr>
        <w:spacing w:line="360" w:lineRule="auto"/>
        <w:jc w:val="left"/>
        <w:rPr>
          <w:rFonts w:ascii="Times New Roman" w:hAnsi="Times New Roman" w:eastAsia="Times New Roman" w:cs="Times New Roman"/>
          <w:b w:val="1"/>
          <w:bCs w:val="1"/>
          <w:sz w:val="32"/>
          <w:szCs w:val="32"/>
        </w:rPr>
      </w:pPr>
      <w:r w:rsidRPr="4E9FEF69" w:rsidR="41C55481">
        <w:rPr>
          <w:rFonts w:ascii="Times New Roman" w:hAnsi="Times New Roman" w:eastAsia="Times New Roman" w:cs="Times New Roman"/>
          <w:b w:val="1"/>
          <w:bCs w:val="1"/>
          <w:sz w:val="32"/>
          <w:szCs w:val="32"/>
        </w:rPr>
        <w:t>Student Number: 2242075</w:t>
      </w:r>
    </w:p>
    <w:p w:rsidR="41C55481" w:rsidP="4E9FEF69" w:rsidRDefault="41C55481" w14:paraId="290FCC73" w14:textId="466D42EB">
      <w:pPr>
        <w:spacing w:line="360" w:lineRule="auto"/>
        <w:jc w:val="left"/>
        <w:rPr>
          <w:rFonts w:ascii="Times New Roman" w:hAnsi="Times New Roman" w:eastAsia="Times New Roman" w:cs="Times New Roman"/>
          <w:b w:val="1"/>
          <w:bCs w:val="1"/>
          <w:sz w:val="32"/>
          <w:szCs w:val="32"/>
        </w:rPr>
      </w:pPr>
      <w:r w:rsidRPr="4E9FEF69" w:rsidR="41C55481">
        <w:rPr>
          <w:rFonts w:ascii="Times New Roman" w:hAnsi="Times New Roman" w:eastAsia="Times New Roman" w:cs="Times New Roman"/>
          <w:b w:val="1"/>
          <w:bCs w:val="1"/>
          <w:sz w:val="32"/>
          <w:szCs w:val="32"/>
        </w:rPr>
        <w:t>Wordcount:</w:t>
      </w:r>
      <w:r w:rsidRPr="4E9FEF69" w:rsidR="41C55481">
        <w:rPr>
          <w:rFonts w:ascii="Times New Roman" w:hAnsi="Times New Roman" w:eastAsia="Times New Roman" w:cs="Times New Roman"/>
          <w:b w:val="1"/>
          <w:bCs w:val="1"/>
          <w:sz w:val="32"/>
          <w:szCs w:val="32"/>
        </w:rPr>
        <w:t xml:space="preserve"> </w:t>
      </w:r>
      <w:r w:rsidRPr="4E9FEF69" w:rsidR="39886300">
        <w:rPr>
          <w:rFonts w:ascii="Times New Roman" w:hAnsi="Times New Roman" w:eastAsia="Times New Roman" w:cs="Times New Roman"/>
          <w:b w:val="1"/>
          <w:bCs w:val="1"/>
          <w:sz w:val="32"/>
          <w:szCs w:val="32"/>
        </w:rPr>
        <w:t>2</w:t>
      </w:r>
      <w:r w:rsidRPr="4E9FEF69" w:rsidR="207F24E1">
        <w:rPr>
          <w:rFonts w:ascii="Times New Roman" w:hAnsi="Times New Roman" w:eastAsia="Times New Roman" w:cs="Times New Roman"/>
          <w:b w:val="1"/>
          <w:bCs w:val="1"/>
          <w:sz w:val="32"/>
          <w:szCs w:val="32"/>
        </w:rPr>
        <w:t>683</w:t>
      </w:r>
    </w:p>
    <w:p w:rsidR="4E9FEF69" w:rsidP="4E9FEF69" w:rsidRDefault="4E9FEF69" w14:paraId="60419BF3" w14:textId="52C9E74C">
      <w:pPr>
        <w:spacing w:line="360" w:lineRule="auto"/>
        <w:jc w:val="left"/>
        <w:rPr>
          <w:rFonts w:ascii="Times New Roman" w:hAnsi="Times New Roman" w:eastAsia="Times New Roman" w:cs="Times New Roman"/>
          <w:b w:val="1"/>
          <w:bCs w:val="1"/>
          <w:sz w:val="32"/>
          <w:szCs w:val="32"/>
        </w:rPr>
      </w:pPr>
    </w:p>
    <w:p w:rsidR="1DA94576" w:rsidP="4E9FEF69" w:rsidRDefault="1DA94576" w14:paraId="45B5DCC7" w14:textId="36B36B06">
      <w:pPr>
        <w:spacing w:line="360" w:lineRule="auto"/>
        <w:jc w:val="left"/>
        <w:rPr>
          <w:rFonts w:ascii="Times New Roman" w:hAnsi="Times New Roman" w:eastAsia="Times New Roman" w:cs="Times New Roman"/>
          <w:b w:val="0"/>
          <w:bCs w:val="0"/>
          <w:sz w:val="32"/>
          <w:szCs w:val="32"/>
        </w:rPr>
      </w:pPr>
      <w:r w:rsidRPr="4E9FEF69" w:rsidR="1DA94576">
        <w:rPr>
          <w:rFonts w:ascii="Times New Roman" w:hAnsi="Times New Roman" w:eastAsia="Times New Roman" w:cs="Times New Roman"/>
          <w:b w:val="0"/>
          <w:bCs w:val="0"/>
          <w:sz w:val="32"/>
          <w:szCs w:val="32"/>
        </w:rPr>
        <w:t xml:space="preserve">AI Declaration </w:t>
      </w:r>
    </w:p>
    <w:p w:rsidR="1DA94576" w:rsidP="4E9FEF69" w:rsidRDefault="1DA94576" w14:paraId="34223888" w14:textId="098E68FE">
      <w:pPr>
        <w:pStyle w:val="Normal"/>
        <w:spacing w:line="360" w:lineRule="auto"/>
        <w:jc w:val="left"/>
        <w:rPr>
          <w:rFonts w:ascii="Times New Roman" w:hAnsi="Times New Roman" w:eastAsia="Times New Roman" w:cs="Times New Roman"/>
          <w:b w:val="0"/>
          <w:bCs w:val="0"/>
          <w:sz w:val="32"/>
          <w:szCs w:val="32"/>
        </w:rPr>
      </w:pPr>
      <w:r w:rsidRPr="4E9FEF69" w:rsidR="1DA94576">
        <w:rPr>
          <w:rFonts w:ascii="Times New Roman" w:hAnsi="Times New Roman" w:eastAsia="Times New Roman" w:cs="Times New Roman"/>
          <w:b w:val="0"/>
          <w:bCs w:val="0"/>
          <w:sz w:val="32"/>
          <w:szCs w:val="32"/>
        </w:rPr>
        <w:t>I confirm that I have not used any AI tools in the research and creation of this assignment.</w:t>
      </w:r>
    </w:p>
    <w:p w:rsidR="4E9FEF69" w:rsidP="4E9FEF69" w:rsidRDefault="4E9FEF69" w14:paraId="7BCF30AC" w14:textId="613009CE">
      <w:pPr>
        <w:spacing w:line="360" w:lineRule="auto"/>
        <w:jc w:val="left"/>
        <w:rPr>
          <w:rFonts w:ascii="Times New Roman" w:hAnsi="Times New Roman" w:eastAsia="Times New Roman" w:cs="Times New Roman"/>
          <w:b w:val="1"/>
          <w:bCs w:val="1"/>
          <w:sz w:val="32"/>
          <w:szCs w:val="32"/>
        </w:rPr>
      </w:pPr>
    </w:p>
    <w:p w:rsidR="4E9FEF69" w:rsidP="4E9FEF69" w:rsidRDefault="4E9FEF69" w14:paraId="35F71C20" w14:textId="37C9ABF4">
      <w:pPr>
        <w:spacing w:line="360" w:lineRule="auto"/>
        <w:jc w:val="left"/>
        <w:rPr>
          <w:rFonts w:ascii="Times New Roman" w:hAnsi="Times New Roman" w:eastAsia="Times New Roman" w:cs="Times New Roman"/>
          <w:b w:val="1"/>
          <w:bCs w:val="1"/>
          <w:sz w:val="32"/>
          <w:szCs w:val="32"/>
        </w:rPr>
      </w:pPr>
    </w:p>
    <w:p w:rsidR="4E9FEF69" w:rsidP="4E9FEF69" w:rsidRDefault="4E9FEF69" w14:paraId="511D615C" w14:textId="0974B77F">
      <w:pPr>
        <w:spacing w:line="360" w:lineRule="auto"/>
        <w:jc w:val="left"/>
        <w:rPr>
          <w:rFonts w:ascii="Times New Roman" w:hAnsi="Times New Roman" w:eastAsia="Times New Roman" w:cs="Times New Roman"/>
          <w:b w:val="1"/>
          <w:bCs w:val="1"/>
          <w:sz w:val="32"/>
          <w:szCs w:val="32"/>
        </w:rPr>
      </w:pPr>
    </w:p>
    <w:p w:rsidR="4E9FEF69" w:rsidP="4E9FEF69" w:rsidRDefault="4E9FEF69" w14:paraId="74C993EE" w14:textId="2E4A4BF5">
      <w:pPr>
        <w:spacing w:line="360" w:lineRule="auto"/>
        <w:jc w:val="left"/>
        <w:rPr>
          <w:rFonts w:ascii="Times New Roman" w:hAnsi="Times New Roman" w:eastAsia="Times New Roman" w:cs="Times New Roman"/>
          <w:b w:val="1"/>
          <w:bCs w:val="1"/>
          <w:sz w:val="32"/>
          <w:szCs w:val="32"/>
        </w:rPr>
      </w:pPr>
    </w:p>
    <w:p w:rsidR="4E9FEF69" w:rsidP="4E9FEF69" w:rsidRDefault="4E9FEF69" w14:paraId="1DE3F0F9" w14:textId="1C09EBCC">
      <w:pPr>
        <w:spacing w:line="360" w:lineRule="auto"/>
        <w:jc w:val="left"/>
        <w:rPr>
          <w:rFonts w:ascii="Times New Roman" w:hAnsi="Times New Roman" w:eastAsia="Times New Roman" w:cs="Times New Roman"/>
          <w:b w:val="1"/>
          <w:bCs w:val="1"/>
          <w:sz w:val="32"/>
          <w:szCs w:val="32"/>
        </w:rPr>
      </w:pPr>
    </w:p>
    <w:p w:rsidR="15D1C1F8" w:rsidP="4E9FEF69" w:rsidRDefault="15D1C1F8" w14:paraId="2AC3937F" w14:textId="3DDFEEA3">
      <w:pPr>
        <w:pStyle w:val="Normal"/>
        <w:spacing w:line="360" w:lineRule="auto"/>
        <w:jc w:val="center"/>
        <w:rPr>
          <w:rFonts w:ascii="Times New Roman" w:hAnsi="Times New Roman" w:eastAsia="Times New Roman" w:cs="Times New Roman"/>
          <w:b w:val="1"/>
          <w:bCs w:val="1"/>
        </w:rPr>
      </w:pPr>
      <w:r w:rsidRPr="4E9FEF69" w:rsidR="15D1C1F8">
        <w:rPr>
          <w:rFonts w:ascii="Times New Roman" w:hAnsi="Times New Roman" w:eastAsia="Times New Roman" w:cs="Times New Roman"/>
          <w:b w:val="1"/>
          <w:bCs w:val="1"/>
        </w:rPr>
        <w:t>The deepening mental health crisis in the Hospitality industry</w:t>
      </w:r>
    </w:p>
    <w:p w:rsidR="77CB300E" w:rsidP="4E9FEF69" w:rsidRDefault="77CB300E" w14:paraId="781D805C" w14:textId="5DF2EDE2">
      <w:pPr>
        <w:pStyle w:val="ListParagraph"/>
        <w:numPr>
          <w:ilvl w:val="0"/>
          <w:numId w:val="1"/>
        </w:numPr>
        <w:spacing w:line="360" w:lineRule="auto"/>
        <w:jc w:val="both"/>
        <w:rPr>
          <w:rFonts w:ascii="Times New Roman" w:hAnsi="Times New Roman" w:eastAsia="Times New Roman" w:cs="Times New Roman"/>
          <w:b w:val="1"/>
          <w:bCs w:val="1"/>
        </w:rPr>
      </w:pPr>
      <w:r w:rsidRPr="4E9FEF69" w:rsidR="77CB300E">
        <w:rPr>
          <w:rFonts w:ascii="Times New Roman" w:hAnsi="Times New Roman" w:eastAsia="Times New Roman" w:cs="Times New Roman"/>
          <w:b w:val="1"/>
          <w:bCs w:val="1"/>
        </w:rPr>
        <w:t>Introduction</w:t>
      </w:r>
      <w:r w:rsidRPr="4E9FEF69" w:rsidR="1A5FF9E2">
        <w:rPr>
          <w:rFonts w:ascii="Times New Roman" w:hAnsi="Times New Roman" w:eastAsia="Times New Roman" w:cs="Times New Roman"/>
          <w:b w:val="1"/>
          <w:bCs w:val="1"/>
        </w:rPr>
        <w:t>:</w:t>
      </w:r>
    </w:p>
    <w:p w:rsidR="77CB300E" w:rsidP="4E9FEF69" w:rsidRDefault="77CB300E" w14:paraId="18006FB8" w14:textId="111665FF">
      <w:pPr>
        <w:spacing w:line="360" w:lineRule="auto"/>
        <w:jc w:val="both"/>
        <w:rPr>
          <w:rFonts w:ascii="Times New Roman" w:hAnsi="Times New Roman" w:eastAsia="Times New Roman" w:cs="Times New Roman"/>
        </w:rPr>
      </w:pPr>
      <w:r w:rsidRPr="4E9FEF69" w:rsidR="77CB300E">
        <w:rPr>
          <w:rFonts w:ascii="Times New Roman" w:hAnsi="Times New Roman" w:eastAsia="Times New Roman" w:cs="Times New Roman"/>
        </w:rPr>
        <w:t>Mental health refers to a person’s emotional and psychological wellbeing. It affects how people think, feel and cope with everyday life. In the hospitality industry, mental health has become an increasingly important issue. Hospitality is a people-focused industry where employees must provide friendly and high-quality service while working in fast-paced and demanding environments (Dixit, 2020).</w:t>
      </w:r>
    </w:p>
    <w:p w:rsidR="77CB300E" w:rsidP="4E9FEF69" w:rsidRDefault="77CB300E" w14:paraId="3F7E2BDD" w14:textId="48739907">
      <w:pPr>
        <w:pStyle w:val="Normal"/>
        <w:spacing w:line="360" w:lineRule="auto"/>
        <w:jc w:val="both"/>
      </w:pPr>
      <w:r w:rsidRPr="4E9FEF69" w:rsidR="77CB300E">
        <w:rPr>
          <w:rFonts w:ascii="Times New Roman" w:hAnsi="Times New Roman" w:eastAsia="Times New Roman" w:cs="Times New Roman"/>
        </w:rPr>
        <w:t xml:space="preserve">Many hospitality employees work long hours, including evenings, </w:t>
      </w:r>
      <w:r w:rsidRPr="4E9FEF69" w:rsidR="77CB300E">
        <w:rPr>
          <w:rFonts w:ascii="Times New Roman" w:hAnsi="Times New Roman" w:eastAsia="Times New Roman" w:cs="Times New Roman"/>
        </w:rPr>
        <w:t>weekends</w:t>
      </w:r>
      <w:r w:rsidRPr="4E9FEF69" w:rsidR="77CB300E">
        <w:rPr>
          <w:rFonts w:ascii="Times New Roman" w:hAnsi="Times New Roman" w:eastAsia="Times New Roman" w:cs="Times New Roman"/>
        </w:rPr>
        <w:t xml:space="preserve"> and holidays. They often face heavy workloads, staff </w:t>
      </w:r>
      <w:r w:rsidRPr="4E9FEF69" w:rsidR="77CB300E">
        <w:rPr>
          <w:rFonts w:ascii="Times New Roman" w:hAnsi="Times New Roman" w:eastAsia="Times New Roman" w:cs="Times New Roman"/>
        </w:rPr>
        <w:t>shortages</w:t>
      </w:r>
      <w:r w:rsidRPr="4E9FEF69" w:rsidR="77CB300E">
        <w:rPr>
          <w:rFonts w:ascii="Times New Roman" w:hAnsi="Times New Roman" w:eastAsia="Times New Roman" w:cs="Times New Roman"/>
        </w:rPr>
        <w:t xml:space="preserve"> and constant interaction with customers. These conditions can create </w:t>
      </w:r>
      <w:r w:rsidRPr="4E9FEF69" w:rsidR="77CB300E">
        <w:rPr>
          <w:rFonts w:ascii="Times New Roman" w:hAnsi="Times New Roman" w:eastAsia="Times New Roman" w:cs="Times New Roman"/>
        </w:rPr>
        <w:t>high levels</w:t>
      </w:r>
      <w:r w:rsidRPr="4E9FEF69" w:rsidR="77CB300E">
        <w:rPr>
          <w:rFonts w:ascii="Times New Roman" w:hAnsi="Times New Roman" w:eastAsia="Times New Roman" w:cs="Times New Roman"/>
        </w:rPr>
        <w:t xml:space="preserve"> of stress and emotional </w:t>
      </w:r>
      <w:r w:rsidRPr="4E9FEF69" w:rsidR="77CB300E">
        <w:rPr>
          <w:rFonts w:ascii="Times New Roman" w:hAnsi="Times New Roman" w:eastAsia="Times New Roman" w:cs="Times New Roman"/>
        </w:rPr>
        <w:t>pres</w:t>
      </w:r>
      <w:r w:rsidRPr="4E9FEF69" w:rsidR="77CB300E">
        <w:rPr>
          <w:rFonts w:ascii="Times New Roman" w:hAnsi="Times New Roman" w:eastAsia="Times New Roman" w:cs="Times New Roman"/>
        </w:rPr>
        <w:t>sure (</w:t>
      </w:r>
      <w:r w:rsidRPr="4E9FEF69" w:rsidR="77CB300E">
        <w:rPr>
          <w:rFonts w:ascii="Times New Roman" w:hAnsi="Times New Roman" w:eastAsia="Times New Roman" w:cs="Times New Roman"/>
        </w:rPr>
        <w:t>Batabyal</w:t>
      </w:r>
      <w:r w:rsidRPr="4E9FEF69" w:rsidR="77CB300E">
        <w:rPr>
          <w:rFonts w:ascii="Times New Roman" w:hAnsi="Times New Roman" w:eastAsia="Times New Roman" w:cs="Times New Roman"/>
        </w:rPr>
        <w:t xml:space="preserve"> and Das, 2019). Over time, this may lead to mental health problems such as anxiety, </w:t>
      </w:r>
      <w:r w:rsidRPr="4E9FEF69" w:rsidR="77CB300E">
        <w:rPr>
          <w:rFonts w:ascii="Times New Roman" w:hAnsi="Times New Roman" w:eastAsia="Times New Roman" w:cs="Times New Roman"/>
        </w:rPr>
        <w:t>burnout</w:t>
      </w:r>
      <w:r w:rsidRPr="4E9FEF69" w:rsidR="77CB300E">
        <w:rPr>
          <w:rFonts w:ascii="Times New Roman" w:hAnsi="Times New Roman" w:eastAsia="Times New Roman" w:cs="Times New Roman"/>
        </w:rPr>
        <w:t xml:space="preserve"> and emotional exhaustion.</w:t>
      </w:r>
    </w:p>
    <w:p w:rsidR="77CB300E" w:rsidP="4E9FEF69" w:rsidRDefault="77CB300E" w14:paraId="1DD06862" w14:textId="3905F971">
      <w:pPr>
        <w:pStyle w:val="Normal"/>
        <w:spacing w:line="360" w:lineRule="auto"/>
        <w:jc w:val="both"/>
      </w:pPr>
      <w:r w:rsidRPr="4E9FEF69" w:rsidR="77CB300E">
        <w:rPr>
          <w:rFonts w:ascii="Times New Roman" w:hAnsi="Times New Roman" w:eastAsia="Times New Roman" w:cs="Times New Roman"/>
        </w:rPr>
        <w:t>The hospitality industry is also experiencing wider challenges linked to workforce shortages and changing working expectations, which have increased pressure on existing staff (Cooper and Hall, 2023). From a sustainability perspective, organisations are now expected to care not only about profits and the environment, but also about employee wellbeing (Costa and Costa, 2022).</w:t>
      </w:r>
    </w:p>
    <w:p w:rsidR="77CB300E" w:rsidP="4E9FEF69" w:rsidRDefault="77CB300E" w14:paraId="68B76AAB" w14:textId="70668335">
      <w:pPr>
        <w:pStyle w:val="Normal"/>
        <w:spacing w:line="360" w:lineRule="auto"/>
        <w:jc w:val="both"/>
      </w:pPr>
      <w:r w:rsidRPr="4E9FEF69" w:rsidR="77CB300E">
        <w:rPr>
          <w:rFonts w:ascii="Times New Roman" w:hAnsi="Times New Roman" w:eastAsia="Times New Roman" w:cs="Times New Roman"/>
        </w:rPr>
        <w:t>This paper explores the deepening mental health crisis in the hospitality industry by examining its causes, its impacts on employees and businesses, and how the industry is responding.</w:t>
      </w:r>
    </w:p>
    <w:p w:rsidR="588D02D4" w:rsidP="4E9FEF69" w:rsidRDefault="588D02D4" w14:paraId="7023E94C" w14:textId="5DBFA11A">
      <w:pPr>
        <w:pStyle w:val="ListParagraph"/>
        <w:numPr>
          <w:ilvl w:val="0"/>
          <w:numId w:val="1"/>
        </w:numPr>
        <w:spacing w:line="360" w:lineRule="auto"/>
        <w:jc w:val="both"/>
        <w:rPr>
          <w:rFonts w:ascii="Times New Roman" w:hAnsi="Times New Roman" w:eastAsia="Times New Roman" w:cs="Times New Roman"/>
          <w:b w:val="1"/>
          <w:bCs w:val="1"/>
        </w:rPr>
      </w:pPr>
      <w:r w:rsidRPr="4E9FEF69" w:rsidR="588D02D4">
        <w:rPr>
          <w:rFonts w:ascii="Times New Roman" w:hAnsi="Times New Roman" w:eastAsia="Times New Roman" w:cs="Times New Roman"/>
          <w:b w:val="1"/>
          <w:bCs w:val="1"/>
        </w:rPr>
        <w:t>Literature Review:</w:t>
      </w:r>
    </w:p>
    <w:p w:rsidR="3F3E3B76" w:rsidP="4E9FEF69" w:rsidRDefault="3F3E3B76" w14:paraId="351468CF" w14:textId="094D9515">
      <w:pPr>
        <w:pStyle w:val="Normal"/>
        <w:spacing w:line="360" w:lineRule="auto"/>
        <w:ind w:left="0"/>
        <w:jc w:val="both"/>
        <w:rPr>
          <w:rFonts w:ascii="Times New Roman" w:hAnsi="Times New Roman" w:eastAsia="Times New Roman" w:cs="Times New Roman"/>
          <w:b w:val="0"/>
          <w:bCs w:val="0"/>
        </w:rPr>
      </w:pPr>
      <w:r w:rsidRPr="4E9FEF69" w:rsidR="3F3E3B76">
        <w:rPr>
          <w:rFonts w:ascii="Times New Roman" w:hAnsi="Times New Roman" w:eastAsia="Times New Roman" w:cs="Times New Roman"/>
          <w:b w:val="0"/>
          <w:bCs w:val="0"/>
        </w:rPr>
        <w:t xml:space="preserve">This literature review focuses on burnout, stigma, and coping among frontline employees in the hospitality industry. Frontline workers, such as hotel receptionists, servers, and kitchen staff, play </w:t>
      </w:r>
      <w:r w:rsidRPr="4E9FEF69" w:rsidR="3F3E3B76">
        <w:rPr>
          <w:rFonts w:ascii="Times New Roman" w:hAnsi="Times New Roman" w:eastAsia="Times New Roman" w:cs="Times New Roman"/>
          <w:b w:val="0"/>
          <w:bCs w:val="0"/>
        </w:rPr>
        <w:t>a central role</w:t>
      </w:r>
      <w:r w:rsidRPr="4E9FEF69" w:rsidR="3F3E3B76">
        <w:rPr>
          <w:rFonts w:ascii="Times New Roman" w:hAnsi="Times New Roman" w:eastAsia="Times New Roman" w:cs="Times New Roman"/>
          <w:b w:val="0"/>
          <w:bCs w:val="0"/>
        </w:rPr>
        <w:t xml:space="preserve"> in service delivery and experience </w:t>
      </w:r>
      <w:r w:rsidRPr="4E9FEF69" w:rsidR="3F3E3B76">
        <w:rPr>
          <w:rFonts w:ascii="Times New Roman" w:hAnsi="Times New Roman" w:eastAsia="Times New Roman" w:cs="Times New Roman"/>
          <w:b w:val="0"/>
          <w:bCs w:val="0"/>
        </w:rPr>
        <w:t>high levels</w:t>
      </w:r>
      <w:r w:rsidRPr="4E9FEF69" w:rsidR="3F3E3B76">
        <w:rPr>
          <w:rFonts w:ascii="Times New Roman" w:hAnsi="Times New Roman" w:eastAsia="Times New Roman" w:cs="Times New Roman"/>
          <w:b w:val="0"/>
          <w:bCs w:val="0"/>
        </w:rPr>
        <w:t xml:space="preserve"> of pressure. Research consistently shows that demanding working conditions, emotional labour, and limited organisational support contribute to poor mental health outcome. This section examine</w:t>
      </w:r>
      <w:r w:rsidRPr="4E9FEF69" w:rsidR="02F604D9">
        <w:rPr>
          <w:rFonts w:ascii="Times New Roman" w:hAnsi="Times New Roman" w:eastAsia="Times New Roman" w:cs="Times New Roman"/>
          <w:b w:val="0"/>
          <w:bCs w:val="0"/>
        </w:rPr>
        <w:t>s</w:t>
      </w:r>
      <w:r w:rsidRPr="4E9FEF69" w:rsidR="3F3E3B76">
        <w:rPr>
          <w:rFonts w:ascii="Times New Roman" w:hAnsi="Times New Roman" w:eastAsia="Times New Roman" w:cs="Times New Roman"/>
          <w:b w:val="0"/>
          <w:bCs w:val="0"/>
        </w:rPr>
        <w:t xml:space="preserve"> key academic findings and industry evidence on these issues.</w:t>
      </w:r>
    </w:p>
    <w:p w:rsidR="3F3E3B76" w:rsidP="4E9FEF69" w:rsidRDefault="3F3E3B76" w14:paraId="265C8022" w14:textId="154D843C">
      <w:pPr>
        <w:pStyle w:val="Normal"/>
        <w:spacing w:line="360" w:lineRule="auto"/>
        <w:ind w:left="0"/>
        <w:jc w:val="both"/>
        <w:rPr>
          <w:rFonts w:ascii="Times New Roman" w:hAnsi="Times New Roman" w:eastAsia="Times New Roman" w:cs="Times New Roman"/>
          <w:b w:val="1"/>
          <w:bCs w:val="1"/>
        </w:rPr>
      </w:pPr>
      <w:r w:rsidRPr="4E9FEF69" w:rsidR="3F3E3B76">
        <w:rPr>
          <w:rFonts w:ascii="Times New Roman" w:hAnsi="Times New Roman" w:eastAsia="Times New Roman" w:cs="Times New Roman"/>
          <w:b w:val="1"/>
          <w:bCs w:val="1"/>
        </w:rPr>
        <w:t>Stressful Working Conditions in Hospitality</w:t>
      </w:r>
    </w:p>
    <w:p w:rsidR="17721F02" w:rsidP="4E9FEF69" w:rsidRDefault="17721F02" w14:paraId="5D396D05" w14:textId="2523FB0E">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Hospitality is widely recognised as a demanding and fast-paced industry. Employees commonly work long hours, irregular shifts, evenings, weekends, and public holidays. Dixit (2020) explains that hospitality staff must meet high service standards while operating under constant time pressure, which increases stress and fatigue.</w:t>
      </w:r>
    </w:p>
    <w:p w:rsidR="17721F02" w:rsidP="4E9FEF69" w:rsidRDefault="17721F02" w14:paraId="773C934A" w14:textId="2CAB4728">
      <w:pPr>
        <w:pStyle w:val="Normal"/>
        <w:spacing w:line="360" w:lineRule="auto"/>
        <w:ind w:left="0"/>
        <w:jc w:val="both"/>
      </w:pPr>
      <w:r w:rsidRPr="4E9FEF69" w:rsidR="17721F02">
        <w:rPr>
          <w:rFonts w:ascii="Times New Roman" w:hAnsi="Times New Roman" w:eastAsia="Times New Roman" w:cs="Times New Roman"/>
          <w:b w:val="0"/>
          <w:bCs w:val="0"/>
        </w:rPr>
        <w:t>Empirical research supports this view. Saito (2025), in a systematic review of hospitality employee wellbeing, identifies long working hours, heavy workloads, and job insecurity as major predictors of poor mental health. Similarly, Wong (2025) finds that workload pressure and low job control are strongly associated with anxiety and reduced psychological wellbeing among hotel employees.</w:t>
      </w:r>
    </w:p>
    <w:p w:rsidR="17721F02" w:rsidP="4E9FEF69" w:rsidRDefault="17721F02" w14:paraId="2AC085C4" w14:textId="43C4C144">
      <w:pPr>
        <w:pStyle w:val="Normal"/>
        <w:spacing w:line="360" w:lineRule="auto"/>
        <w:ind w:left="0"/>
        <w:jc w:val="both"/>
      </w:pPr>
      <w:r w:rsidRPr="4E9FEF69" w:rsidR="17721F02">
        <w:rPr>
          <w:rFonts w:ascii="Times New Roman" w:hAnsi="Times New Roman" w:eastAsia="Times New Roman" w:cs="Times New Roman"/>
          <w:b w:val="0"/>
          <w:bCs w:val="0"/>
        </w:rPr>
        <w:t>Labour shortages further intensify stress. Batabyal and Das (2019) describe staff shortages and high turnover as global challenges, meaning remaining employees must take on additional responsibilities. Cooper and Hall (2023) also note that rising customer expectations for personalised and rapid service have increased performance pressure on frontline staff.</w:t>
      </w:r>
    </w:p>
    <w:p w:rsidR="17721F02" w:rsidP="4E9FEF69" w:rsidRDefault="17721F02" w14:paraId="15742AAE" w14:textId="7A9728D9">
      <w:pPr>
        <w:pStyle w:val="Normal"/>
        <w:spacing w:line="360" w:lineRule="auto"/>
        <w:ind w:left="0"/>
        <w:jc w:val="both"/>
      </w:pPr>
      <w:r w:rsidRPr="4E9FEF69" w:rsidR="17721F02">
        <w:rPr>
          <w:rFonts w:ascii="Times New Roman" w:hAnsi="Times New Roman" w:eastAsia="Times New Roman" w:cs="Times New Roman"/>
          <w:b w:val="0"/>
          <w:bCs w:val="0"/>
        </w:rPr>
        <w:t xml:space="preserve">Industry evidence mirrors academic findings. The Burnt Chef Project reports that hospitality </w:t>
      </w:r>
      <w:r w:rsidRPr="4E9FEF69" w:rsidR="17721F02">
        <w:rPr>
          <w:rFonts w:ascii="Times New Roman" w:hAnsi="Times New Roman" w:eastAsia="Times New Roman" w:cs="Times New Roman"/>
          <w:b w:val="0"/>
          <w:bCs w:val="0"/>
        </w:rPr>
        <w:t>operates</w:t>
      </w:r>
      <w:r w:rsidRPr="4E9FEF69" w:rsidR="17721F02">
        <w:rPr>
          <w:rFonts w:ascii="Times New Roman" w:hAnsi="Times New Roman" w:eastAsia="Times New Roman" w:cs="Times New Roman"/>
          <w:b w:val="0"/>
          <w:bCs w:val="0"/>
        </w:rPr>
        <w:t xml:space="preserve"> seven days a week with diminishing resources and little training in leadership or health and wellbeing. The organisation found that 84% of hospitality professionals have experienced mental health issues during their career, while 46% would not feel comfortable discussing their concerns. In addition, four out of five hospitality professionals report </w:t>
      </w:r>
      <w:r w:rsidRPr="4E9FEF69" w:rsidR="17721F02">
        <w:rPr>
          <w:rFonts w:ascii="Times New Roman" w:hAnsi="Times New Roman" w:eastAsia="Times New Roman" w:cs="Times New Roman"/>
          <w:b w:val="0"/>
          <w:bCs w:val="0"/>
        </w:rPr>
        <w:t>high levels</w:t>
      </w:r>
      <w:r w:rsidRPr="4E9FEF69" w:rsidR="17721F02">
        <w:rPr>
          <w:rFonts w:ascii="Times New Roman" w:hAnsi="Times New Roman" w:eastAsia="Times New Roman" w:cs="Times New Roman"/>
          <w:b w:val="0"/>
          <w:bCs w:val="0"/>
        </w:rPr>
        <w:t xml:space="preserve"> of stress and mental illness (The Burnt Chef Project, 2021). These findings </w:t>
      </w:r>
      <w:r w:rsidRPr="4E9FEF69" w:rsidR="17721F02">
        <w:rPr>
          <w:rFonts w:ascii="Times New Roman" w:hAnsi="Times New Roman" w:eastAsia="Times New Roman" w:cs="Times New Roman"/>
          <w:b w:val="0"/>
          <w:bCs w:val="0"/>
        </w:rPr>
        <w:t>demonstrate</w:t>
      </w:r>
      <w:r w:rsidRPr="4E9FEF69" w:rsidR="17721F02">
        <w:rPr>
          <w:rFonts w:ascii="Times New Roman" w:hAnsi="Times New Roman" w:eastAsia="Times New Roman" w:cs="Times New Roman"/>
          <w:b w:val="0"/>
          <w:bCs w:val="0"/>
        </w:rPr>
        <w:t xml:space="preserve"> that stressful working conditions are widespread and deeply embedded in hospitality work.</w:t>
      </w:r>
    </w:p>
    <w:p w:rsidR="17721F02" w:rsidP="4E9FEF69" w:rsidRDefault="17721F02" w14:paraId="7A3EF4C0" w14:textId="6A09517D">
      <w:pPr>
        <w:pStyle w:val="Normal"/>
        <w:spacing w:line="360" w:lineRule="auto"/>
        <w:ind w:left="0"/>
        <w:jc w:val="both"/>
        <w:rPr>
          <w:rFonts w:ascii="Times New Roman" w:hAnsi="Times New Roman" w:eastAsia="Times New Roman" w:cs="Times New Roman"/>
          <w:b w:val="1"/>
          <w:bCs w:val="1"/>
        </w:rPr>
      </w:pPr>
      <w:r w:rsidRPr="4E9FEF69" w:rsidR="17721F02">
        <w:rPr>
          <w:rFonts w:ascii="Times New Roman" w:hAnsi="Times New Roman" w:eastAsia="Times New Roman" w:cs="Times New Roman"/>
          <w:b w:val="1"/>
          <w:bCs w:val="1"/>
        </w:rPr>
        <w:t>Emotional Labour and Psychological Strain</w:t>
      </w:r>
    </w:p>
    <w:p w:rsidR="17721F02" w:rsidP="4E9FEF69" w:rsidRDefault="17721F02" w14:paraId="2E3A3B52" w14:textId="1AD4FB8A">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In addition to physical demands, hospitality employees face strong emotional demands. Emotional labour refers to the requirement to display positive emotions, such as friendliness and patience, regardless of personal feelings. Dixit (2020) argues that emotional labour is a fundamental feature of hospitality work.</w:t>
      </w:r>
    </w:p>
    <w:p w:rsidR="17721F02" w:rsidP="4E9FEF69" w:rsidRDefault="17721F02" w14:paraId="372C845A" w14:textId="65A6BB69">
      <w:pPr>
        <w:pStyle w:val="Normal"/>
        <w:spacing w:line="360" w:lineRule="auto"/>
        <w:ind w:left="0"/>
        <w:jc w:val="both"/>
      </w:pPr>
      <w:r w:rsidRPr="4E9FEF69" w:rsidR="17721F02">
        <w:rPr>
          <w:rFonts w:ascii="Times New Roman" w:hAnsi="Times New Roman" w:eastAsia="Times New Roman" w:cs="Times New Roman"/>
          <w:b w:val="0"/>
          <w:bCs w:val="0"/>
        </w:rPr>
        <w:t xml:space="preserve">Research in Tourism Management shows that emotional labour significantly increases emotional exhaustion and psychological strain </w:t>
      </w:r>
      <w:r w:rsidRPr="4E9FEF69" w:rsidR="0FCFC6ED">
        <w:rPr>
          <w:rFonts w:ascii="Times New Roman" w:hAnsi="Times New Roman" w:eastAsia="Times New Roman" w:cs="Times New Roman"/>
          <w:b w:val="0"/>
          <w:bCs w:val="0"/>
        </w:rPr>
        <w:t>(Brotheridge and Lee, 2003)</w:t>
      </w:r>
      <w:r w:rsidRPr="4E9FEF69" w:rsidR="17721F02">
        <w:rPr>
          <w:rFonts w:ascii="Times New Roman" w:hAnsi="Times New Roman" w:eastAsia="Times New Roman" w:cs="Times New Roman"/>
          <w:b w:val="0"/>
          <w:bCs w:val="0"/>
        </w:rPr>
        <w:t xml:space="preserve">. Employees who must constantly suppress negative emotions are more likely to experience frustration, anxiety, and detachment. </w:t>
      </w:r>
      <w:r w:rsidRPr="4E9FEF69" w:rsidR="6F1FDAB6">
        <w:rPr>
          <w:rFonts w:ascii="Times New Roman" w:hAnsi="Times New Roman" w:eastAsia="Times New Roman" w:cs="Times New Roman"/>
          <w:b w:val="0"/>
          <w:bCs w:val="0"/>
        </w:rPr>
        <w:t xml:space="preserve">Kim </w:t>
      </w:r>
      <w:r w:rsidRPr="4E9FEF69" w:rsidR="31FCC16D">
        <w:rPr>
          <w:rFonts w:ascii="Times New Roman" w:hAnsi="Times New Roman" w:eastAsia="Times New Roman" w:cs="Times New Roman"/>
          <w:b w:val="0"/>
          <w:bCs w:val="0"/>
        </w:rPr>
        <w:t>(</w:t>
      </w:r>
      <w:r w:rsidRPr="4E9FEF69" w:rsidR="6F1FDAB6">
        <w:rPr>
          <w:rFonts w:ascii="Times New Roman" w:hAnsi="Times New Roman" w:eastAsia="Times New Roman" w:cs="Times New Roman"/>
          <w:b w:val="0"/>
          <w:bCs w:val="0"/>
        </w:rPr>
        <w:t>2008)</w:t>
      </w:r>
      <w:r w:rsidRPr="4E9FEF69" w:rsidR="17721F02">
        <w:rPr>
          <w:rFonts w:ascii="Times New Roman" w:hAnsi="Times New Roman" w:eastAsia="Times New Roman" w:cs="Times New Roman"/>
          <w:b w:val="0"/>
          <w:bCs w:val="0"/>
        </w:rPr>
        <w:t xml:space="preserve"> similarly finds that emotional labour is positively related to emotional exhaustion among hotel employees.</w:t>
      </w:r>
    </w:p>
    <w:p w:rsidR="17721F02" w:rsidP="4E9FEF69" w:rsidRDefault="17721F02" w14:paraId="6340DC75" w14:textId="72411716">
      <w:pPr>
        <w:pStyle w:val="Normal"/>
        <w:spacing w:line="360" w:lineRule="auto"/>
        <w:ind w:left="0"/>
        <w:jc w:val="both"/>
      </w:pPr>
      <w:r w:rsidRPr="4E9FEF69" w:rsidR="17721F02">
        <w:rPr>
          <w:rFonts w:ascii="Times New Roman" w:hAnsi="Times New Roman" w:eastAsia="Times New Roman" w:cs="Times New Roman"/>
          <w:b w:val="0"/>
          <w:bCs w:val="0"/>
        </w:rPr>
        <w:t>Batabyal and Das (2019) suggest that emotional labour becomes especially harmful when combined with long hours and low managerial support. Over time, employees may feel drained and lose motivation.</w:t>
      </w:r>
    </w:p>
    <w:p w:rsidR="17721F02" w:rsidP="4E9FEF69" w:rsidRDefault="17721F02" w14:paraId="08D87BBE" w14:textId="5126BBEC">
      <w:pPr>
        <w:pStyle w:val="Normal"/>
        <w:spacing w:line="360" w:lineRule="auto"/>
        <w:ind w:left="0"/>
        <w:jc w:val="both"/>
      </w:pPr>
      <w:r w:rsidRPr="4E9FEF69" w:rsidR="17721F02">
        <w:rPr>
          <w:rFonts w:ascii="Times New Roman" w:hAnsi="Times New Roman" w:eastAsia="Times New Roman" w:cs="Times New Roman"/>
          <w:b w:val="0"/>
          <w:bCs w:val="0"/>
        </w:rPr>
        <w:t>The Burnt Chef Project highlights that hospitality workers are often expected to be “resilient” and tolerate high stress. However, the organisation questions why such extreme resilience is necessary and argues that businesses should address the root causes of stress rather than expecting workers to simply endure pressure (The Burnt Chef Project, 2021).</w:t>
      </w:r>
    </w:p>
    <w:p w:rsidR="17721F02" w:rsidP="4E9FEF69" w:rsidRDefault="17721F02" w14:paraId="1AF507A3" w14:textId="5D3DAA7C">
      <w:pPr>
        <w:pStyle w:val="Normal"/>
        <w:spacing w:line="360" w:lineRule="auto"/>
        <w:ind w:left="0"/>
        <w:jc w:val="both"/>
        <w:rPr>
          <w:rFonts w:ascii="Times New Roman" w:hAnsi="Times New Roman" w:eastAsia="Times New Roman" w:cs="Times New Roman"/>
          <w:b w:val="1"/>
          <w:bCs w:val="1"/>
        </w:rPr>
      </w:pPr>
      <w:r w:rsidRPr="4E9FEF69" w:rsidR="17721F02">
        <w:rPr>
          <w:rFonts w:ascii="Times New Roman" w:hAnsi="Times New Roman" w:eastAsia="Times New Roman" w:cs="Times New Roman"/>
          <w:b w:val="1"/>
          <w:bCs w:val="1"/>
        </w:rPr>
        <w:t>Burnout and Emotional Exhaustion</w:t>
      </w:r>
    </w:p>
    <w:p w:rsidR="17721F02" w:rsidP="4E9FEF69" w:rsidRDefault="17721F02" w14:paraId="1B9AC35C" w14:textId="35A4C14F">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Burnout is one of the most frequently discussed mental health outcomes in hospitality research. Burnout refers to a state of physical and emotional exhaustion caused by prolonged exposure to stress. Dixit (2020) explains that burnout is associated with tiredness, cynicism, and reduced work engagement.</w:t>
      </w:r>
    </w:p>
    <w:p w:rsidR="7E2EE6B9" w:rsidP="4E9FEF69" w:rsidRDefault="7E2EE6B9" w14:paraId="72BC7C51" w14:textId="0BD8C4D0">
      <w:pPr>
        <w:pStyle w:val="Normal"/>
        <w:spacing w:line="360" w:lineRule="auto"/>
        <w:ind w:left="0"/>
        <w:jc w:val="both"/>
      </w:pPr>
      <w:r w:rsidRPr="4E9FEF69" w:rsidR="7E2EE6B9">
        <w:rPr>
          <w:rFonts w:ascii="Times New Roman" w:hAnsi="Times New Roman" w:eastAsia="Times New Roman" w:cs="Times New Roman"/>
          <w:b w:val="0"/>
          <w:bCs w:val="0"/>
        </w:rPr>
        <w:t>Wang, Xu, and Ma (2021)</w:t>
      </w:r>
      <w:r w:rsidRPr="4E9FEF69" w:rsidR="17721F02">
        <w:rPr>
          <w:rFonts w:ascii="Times New Roman" w:hAnsi="Times New Roman" w:eastAsia="Times New Roman" w:cs="Times New Roman"/>
          <w:b w:val="0"/>
          <w:bCs w:val="0"/>
        </w:rPr>
        <w:t xml:space="preserve"> </w:t>
      </w:r>
      <w:r w:rsidRPr="4E9FEF69" w:rsidR="302716AF">
        <w:rPr>
          <w:rFonts w:ascii="Times New Roman" w:hAnsi="Times New Roman" w:eastAsia="Times New Roman" w:cs="Times New Roman"/>
          <w:b w:val="0"/>
          <w:bCs w:val="0"/>
        </w:rPr>
        <w:t>demonstrate</w:t>
      </w:r>
      <w:r w:rsidRPr="4E9FEF69" w:rsidR="17721F02">
        <w:rPr>
          <w:rFonts w:ascii="Times New Roman" w:hAnsi="Times New Roman" w:eastAsia="Times New Roman" w:cs="Times New Roman"/>
          <w:b w:val="0"/>
          <w:bCs w:val="0"/>
        </w:rPr>
        <w:t xml:space="preserve"> that emotional exhaustion among hotel employees leads to lower job satisfaction and weaker organisational commitment. Research in the International Journal of Hospitality Management also shows that burnout increases turnover intentions and reduces service quality</w:t>
      </w:r>
      <w:r w:rsidRPr="4E9FEF69" w:rsidR="57702AA7">
        <w:rPr>
          <w:rFonts w:ascii="Times New Roman" w:hAnsi="Times New Roman" w:eastAsia="Times New Roman" w:cs="Times New Roman"/>
          <w:b w:val="0"/>
          <w:bCs w:val="0"/>
        </w:rPr>
        <w:t xml:space="preserve"> (Wong, Kim and Xu, 2025)</w:t>
      </w:r>
      <w:r w:rsidRPr="4E9FEF69" w:rsidR="17721F02">
        <w:rPr>
          <w:rFonts w:ascii="Times New Roman" w:hAnsi="Times New Roman" w:eastAsia="Times New Roman" w:cs="Times New Roman"/>
          <w:b w:val="0"/>
          <w:bCs w:val="0"/>
        </w:rPr>
        <w:t>.</w:t>
      </w:r>
    </w:p>
    <w:p w:rsidR="45878BA4" w:rsidP="4E9FEF69" w:rsidRDefault="45878BA4" w14:paraId="11F5B7C2" w14:textId="69451DD5">
      <w:pPr>
        <w:pStyle w:val="Normal"/>
        <w:spacing w:line="360" w:lineRule="auto"/>
        <w:ind w:left="0"/>
        <w:jc w:val="both"/>
      </w:pPr>
      <w:r w:rsidRPr="4E9FEF69" w:rsidR="45878BA4">
        <w:rPr>
          <w:rFonts w:ascii="Times New Roman" w:hAnsi="Times New Roman" w:eastAsia="Times New Roman" w:cs="Times New Roman"/>
          <w:b w:val="0"/>
          <w:bCs w:val="0"/>
        </w:rPr>
        <w:t>Shi, Gordon and Tang (2021)</w:t>
      </w:r>
      <w:r w:rsidRPr="4E9FEF69" w:rsidR="17721F02">
        <w:rPr>
          <w:rFonts w:ascii="Times New Roman" w:hAnsi="Times New Roman" w:eastAsia="Times New Roman" w:cs="Times New Roman"/>
          <w:b w:val="0"/>
          <w:bCs w:val="0"/>
        </w:rPr>
        <w:t xml:space="preserve"> writing in Tourism Management, find that daily fluctuations in stress influence hotel employees’ intentions to leave their jobs, showing how quickly pressure can affect retention. Cooper and Hall (2023) argue that high turnover increases recruitment and training costs and disrupts service consistency, creating a negative cycle of staffing shortages and rising workloads.</w:t>
      </w:r>
    </w:p>
    <w:p w:rsidR="17721F02" w:rsidP="4E9FEF69" w:rsidRDefault="17721F02" w14:paraId="48CB737B" w14:textId="2755AD61">
      <w:pPr>
        <w:pStyle w:val="Normal"/>
        <w:spacing w:line="360" w:lineRule="auto"/>
        <w:ind w:left="0"/>
        <w:jc w:val="both"/>
      </w:pPr>
      <w:r w:rsidRPr="4E9FEF69" w:rsidR="17721F02">
        <w:rPr>
          <w:rFonts w:ascii="Times New Roman" w:hAnsi="Times New Roman" w:eastAsia="Times New Roman" w:cs="Times New Roman"/>
          <w:b w:val="0"/>
          <w:bCs w:val="0"/>
        </w:rPr>
        <w:t>The seriousness of mental health problems in hospitality is further highlighted by suicide risk statistics. The Burnt Chef Project reports that male chef suicide rates are 1.4 times higher than males in other occupations, while female chef suicide rates are 3.9 times higher than females in other occupations, based on Australian data from 2006–2017 (The Burnt Chef Project, 2021). These figures show that mental health problems in hospitality can have severe and tragic consequences.</w:t>
      </w:r>
    </w:p>
    <w:p w:rsidR="17721F02" w:rsidP="4E9FEF69" w:rsidRDefault="17721F02" w14:paraId="7C4EFD10" w14:textId="302FEE71">
      <w:pPr>
        <w:pStyle w:val="Normal"/>
        <w:spacing w:line="360" w:lineRule="auto"/>
        <w:ind w:left="0"/>
        <w:jc w:val="both"/>
        <w:rPr>
          <w:rFonts w:ascii="Times New Roman" w:hAnsi="Times New Roman" w:eastAsia="Times New Roman" w:cs="Times New Roman"/>
          <w:b w:val="1"/>
          <w:bCs w:val="1"/>
        </w:rPr>
      </w:pPr>
      <w:r w:rsidRPr="4E9FEF69" w:rsidR="17721F02">
        <w:rPr>
          <w:rFonts w:ascii="Times New Roman" w:hAnsi="Times New Roman" w:eastAsia="Times New Roman" w:cs="Times New Roman"/>
          <w:b w:val="1"/>
          <w:bCs w:val="1"/>
        </w:rPr>
        <w:t>Stigma and Barriers to Seeking Help</w:t>
      </w:r>
    </w:p>
    <w:p w:rsidR="17721F02" w:rsidP="4E9FEF69" w:rsidRDefault="17721F02" w14:paraId="47EF874D" w14:textId="5DB48140">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 xml:space="preserve">Despite high prevalence of mental health problems, many hospitality workers do not seek support. </w:t>
      </w:r>
      <w:r w:rsidRPr="4E9FEF69" w:rsidR="12FF9E7F">
        <w:rPr>
          <w:rFonts w:ascii="Times New Roman" w:hAnsi="Times New Roman" w:eastAsia="Times New Roman" w:cs="Times New Roman"/>
          <w:noProof w:val="0"/>
          <w:sz w:val="24"/>
          <w:szCs w:val="24"/>
          <w:lang w:val="en-GB"/>
        </w:rPr>
        <w:t>Kotera,</w:t>
      </w:r>
      <w:r w:rsidRPr="4E9FEF69" w:rsidR="649344E4">
        <w:rPr>
          <w:rFonts w:ascii="Times New Roman" w:hAnsi="Times New Roman" w:eastAsia="Times New Roman" w:cs="Times New Roman"/>
          <w:noProof w:val="0"/>
          <w:sz w:val="24"/>
          <w:szCs w:val="24"/>
          <w:lang w:val="en-GB"/>
        </w:rPr>
        <w:t xml:space="preserve"> </w:t>
      </w:r>
      <w:r w:rsidRPr="4E9FEF69" w:rsidR="12FF9E7F">
        <w:rPr>
          <w:rFonts w:ascii="Times New Roman" w:hAnsi="Times New Roman" w:eastAsia="Times New Roman" w:cs="Times New Roman"/>
          <w:noProof w:val="0"/>
          <w:sz w:val="24"/>
          <w:szCs w:val="24"/>
          <w:lang w:val="en-GB"/>
        </w:rPr>
        <w:t>Adhikari, and Sheffield (2021)</w:t>
      </w:r>
      <w:r w:rsidRPr="4E9FEF69" w:rsidR="17721F02">
        <w:rPr>
          <w:rFonts w:ascii="Times New Roman" w:hAnsi="Times New Roman" w:eastAsia="Times New Roman" w:cs="Times New Roman"/>
          <w:b w:val="0"/>
          <w:bCs w:val="0"/>
        </w:rPr>
        <w:t xml:space="preserve"> find</w:t>
      </w:r>
      <w:r w:rsidRPr="4E9FEF69" w:rsidR="23C2FE14">
        <w:rPr>
          <w:rFonts w:ascii="Times New Roman" w:hAnsi="Times New Roman" w:eastAsia="Times New Roman" w:cs="Times New Roman"/>
          <w:b w:val="0"/>
          <w:bCs w:val="0"/>
        </w:rPr>
        <w:t xml:space="preserve"> </w:t>
      </w:r>
      <w:r w:rsidRPr="4E9FEF69" w:rsidR="17721F02">
        <w:rPr>
          <w:rFonts w:ascii="Times New Roman" w:hAnsi="Times New Roman" w:eastAsia="Times New Roman" w:cs="Times New Roman"/>
          <w:b w:val="0"/>
          <w:bCs w:val="0"/>
        </w:rPr>
        <w:t>that shame and self-criticism are strongly associated with mental health problems among UK hospitality workers. Employees may fear being judged or seen as weak.</w:t>
      </w:r>
    </w:p>
    <w:p w:rsidR="17721F02" w:rsidP="4E9FEF69" w:rsidRDefault="17721F02" w14:paraId="6A6BB600" w14:textId="77487E96">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The Burnt Chef Project reports that 46% of hospitality professionals would not feel comfortable talking about their mental health concerns (The Burnt Chef Project, 2021). This stigma prevents early intervention and allows problems to worsen.</w:t>
      </w:r>
    </w:p>
    <w:p w:rsidR="17721F02" w:rsidP="4E9FEF69" w:rsidRDefault="17721F02" w14:paraId="7A86194E" w14:textId="1696BD54">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Cultural norms within hospitality, which value toughness and endurance, may further discourage openness. As a result, mental health difficulties are often hidden rather than addressed.</w:t>
      </w:r>
    </w:p>
    <w:p w:rsidR="17721F02" w:rsidP="4E9FEF69" w:rsidRDefault="17721F02" w14:paraId="7410798E" w14:textId="4717CD09">
      <w:pPr>
        <w:pStyle w:val="Normal"/>
        <w:spacing w:line="360" w:lineRule="auto"/>
        <w:ind w:left="0"/>
        <w:jc w:val="both"/>
        <w:rPr>
          <w:rFonts w:ascii="Times New Roman" w:hAnsi="Times New Roman" w:eastAsia="Times New Roman" w:cs="Times New Roman"/>
          <w:b w:val="1"/>
          <w:bCs w:val="1"/>
        </w:rPr>
      </w:pPr>
      <w:r w:rsidRPr="4E9FEF69" w:rsidR="17721F02">
        <w:rPr>
          <w:rFonts w:ascii="Times New Roman" w:hAnsi="Times New Roman" w:eastAsia="Times New Roman" w:cs="Times New Roman"/>
          <w:b w:val="1"/>
          <w:bCs w:val="1"/>
        </w:rPr>
        <w:t>Organisational Support and Coping</w:t>
      </w:r>
    </w:p>
    <w:p w:rsidR="17721F02" w:rsidP="4E9FEF69" w:rsidRDefault="17721F02" w14:paraId="40D22789" w14:textId="579B4667">
      <w:pPr>
        <w:pStyle w:val="Normal"/>
        <w:spacing w:line="360" w:lineRule="auto"/>
        <w:ind w:left="0"/>
        <w:jc w:val="both"/>
        <w:rPr>
          <w:rFonts w:ascii="Times New Roman" w:hAnsi="Times New Roman" w:eastAsia="Times New Roman" w:cs="Times New Roman"/>
          <w:b w:val="0"/>
          <w:bCs w:val="0"/>
        </w:rPr>
      </w:pPr>
      <w:r w:rsidRPr="4E9FEF69" w:rsidR="17721F02">
        <w:rPr>
          <w:rFonts w:ascii="Times New Roman" w:hAnsi="Times New Roman" w:eastAsia="Times New Roman" w:cs="Times New Roman"/>
          <w:b w:val="0"/>
          <w:bCs w:val="0"/>
        </w:rPr>
        <w:t>There is increasing recognition that hospitality organisations have a responsibility to protect employee wellbeing. Costa and Costa (2022) argue that sustainability should include social responsibility, such as caring for workers’ mental health.</w:t>
      </w:r>
    </w:p>
    <w:p w:rsidR="1B60FC8B" w:rsidP="4E9FEF69" w:rsidRDefault="1B60FC8B" w14:paraId="0A26E83D" w14:textId="0AF9383C">
      <w:pPr>
        <w:spacing w:before="240" w:beforeAutospacing="off" w:after="240" w:afterAutospacing="off"/>
        <w:jc w:val="both"/>
      </w:pPr>
      <w:r w:rsidRPr="4E9FEF69" w:rsidR="1B60FC8B">
        <w:rPr>
          <w:rFonts w:ascii="Times New Roman" w:hAnsi="Times New Roman" w:eastAsia="Times New Roman" w:cs="Times New Roman"/>
          <w:noProof w:val="0"/>
          <w:sz w:val="24"/>
          <w:szCs w:val="24"/>
          <w:lang w:val="en-GB"/>
        </w:rPr>
        <w:t>Saito, Brozović, and Baum, (2025)</w:t>
      </w:r>
      <w:r w:rsidRPr="4E9FEF69" w:rsidR="17721F02">
        <w:rPr>
          <w:rFonts w:ascii="Times New Roman" w:hAnsi="Times New Roman" w:eastAsia="Times New Roman" w:cs="Times New Roman"/>
          <w:b w:val="0"/>
          <w:bCs w:val="0"/>
        </w:rPr>
        <w:t xml:space="preserve"> report that perceived organisational support, fair scheduling, and access to mental health resources reduce burnout and improve wellbeing. Yoo (2023) similarly finds that supportive management and positive workplace relationships reduce stress and improve psychological wellbeing.</w:t>
      </w:r>
    </w:p>
    <w:p w:rsidR="17721F02" w:rsidP="4E9FEF69" w:rsidRDefault="17721F02" w14:paraId="53EA8A01" w14:textId="3547B246">
      <w:pPr>
        <w:pStyle w:val="Normal"/>
        <w:spacing w:line="360" w:lineRule="auto"/>
        <w:ind w:left="0"/>
        <w:jc w:val="both"/>
      </w:pPr>
      <w:r w:rsidRPr="4E9FEF69" w:rsidR="17721F02">
        <w:rPr>
          <w:rFonts w:ascii="Times New Roman" w:hAnsi="Times New Roman" w:eastAsia="Times New Roman" w:cs="Times New Roman"/>
          <w:b w:val="0"/>
          <w:bCs w:val="0"/>
        </w:rPr>
        <w:t xml:space="preserve">Industry-led initiatives also show positive progress. The Burnt Chef Project provides peer-support ambassador networks, mental health training, and a free 24/7 text-based support service for hospitality workers (The Burnt Chef Project, 2021). However, access to such support </w:t>
      </w:r>
      <w:r w:rsidRPr="4E9FEF69" w:rsidR="17721F02">
        <w:rPr>
          <w:rFonts w:ascii="Times New Roman" w:hAnsi="Times New Roman" w:eastAsia="Times New Roman" w:cs="Times New Roman"/>
          <w:b w:val="0"/>
          <w:bCs w:val="0"/>
        </w:rPr>
        <w:t>remains</w:t>
      </w:r>
      <w:r w:rsidRPr="4E9FEF69" w:rsidR="17721F02">
        <w:rPr>
          <w:rFonts w:ascii="Times New Roman" w:hAnsi="Times New Roman" w:eastAsia="Times New Roman" w:cs="Times New Roman"/>
          <w:b w:val="0"/>
          <w:bCs w:val="0"/>
        </w:rPr>
        <w:t xml:space="preserve"> inconsistent across the sector.</w:t>
      </w:r>
    </w:p>
    <w:p w:rsidR="4EDE54B6" w:rsidP="4E9FEF69" w:rsidRDefault="4EDE54B6" w14:paraId="7BBFE5C1" w14:textId="6EC5DB13">
      <w:pPr>
        <w:pStyle w:val="ListParagraph"/>
        <w:numPr>
          <w:ilvl w:val="0"/>
          <w:numId w:val="1"/>
        </w:numPr>
        <w:spacing w:line="360" w:lineRule="auto"/>
        <w:jc w:val="both"/>
        <w:rPr>
          <w:rFonts w:ascii="Times New Roman" w:hAnsi="Times New Roman" w:eastAsia="Times New Roman" w:cs="Times New Roman"/>
          <w:b w:val="1"/>
          <w:bCs w:val="1"/>
        </w:rPr>
      </w:pPr>
      <w:r w:rsidRPr="4E9FEF69" w:rsidR="4EDE54B6">
        <w:rPr>
          <w:rFonts w:ascii="Times New Roman" w:hAnsi="Times New Roman" w:eastAsia="Times New Roman" w:cs="Times New Roman"/>
          <w:b w:val="1"/>
          <w:bCs w:val="1"/>
        </w:rPr>
        <w:t xml:space="preserve">Method: </w:t>
      </w:r>
    </w:p>
    <w:p w:rsidR="7FB36EB9" w:rsidP="4E9FEF69" w:rsidRDefault="7FB36EB9" w14:paraId="1031F6FC" w14:textId="10974555">
      <w:pPr>
        <w:pStyle w:val="Normal"/>
        <w:spacing w:line="360" w:lineRule="auto"/>
        <w:ind w:left="0"/>
        <w:jc w:val="both"/>
        <w:rPr>
          <w:rFonts w:ascii="Times New Roman" w:hAnsi="Times New Roman" w:eastAsia="Times New Roman" w:cs="Times New Roman"/>
          <w:b w:val="0"/>
          <w:bCs w:val="0"/>
        </w:rPr>
      </w:pPr>
      <w:r w:rsidRPr="4E9FEF69" w:rsidR="7FB36EB9">
        <w:rPr>
          <w:rFonts w:ascii="Times New Roman" w:hAnsi="Times New Roman" w:eastAsia="Times New Roman" w:cs="Times New Roman"/>
          <w:b w:val="0"/>
          <w:bCs w:val="0"/>
        </w:rPr>
        <w:t>This study uses a qualitative approach to explore mental health issues in the hospitality industry, focusing on burnout, stigma, and how employees manage work-related stress. A qualitative approach is suitable because it helps to understand people’s experiences and viewpoints in depth.</w:t>
      </w:r>
    </w:p>
    <w:p w:rsidR="7FB36EB9" w:rsidP="4E9FEF69" w:rsidRDefault="7FB36EB9" w14:paraId="3868F5EA" w14:textId="5779F79E">
      <w:pPr>
        <w:pStyle w:val="Normal"/>
        <w:spacing w:line="360" w:lineRule="auto"/>
        <w:ind w:left="0"/>
        <w:jc w:val="both"/>
      </w:pPr>
      <w:r w:rsidRPr="4E9FEF69" w:rsidR="7FB36EB9">
        <w:rPr>
          <w:rFonts w:ascii="Times New Roman" w:hAnsi="Times New Roman" w:eastAsia="Times New Roman" w:cs="Times New Roman"/>
          <w:b w:val="0"/>
          <w:bCs w:val="0"/>
        </w:rPr>
        <w:t>The study is based on a review of existing literature rather than primary data collection. Academic journal articles, books, and trusted industry reports were used. Sources were taken from recognised journals such as the International Journal of Hospitality Management and Tourism Management, as well as industry organisations such as The Burnt Chef Project. Only relevant and recent sources were selected.</w:t>
      </w:r>
    </w:p>
    <w:p w:rsidR="7FB36EB9" w:rsidP="4E9FEF69" w:rsidRDefault="7FB36EB9" w14:paraId="2565804B" w14:textId="484FAAAC">
      <w:pPr>
        <w:pStyle w:val="Normal"/>
        <w:spacing w:line="360" w:lineRule="auto"/>
        <w:ind w:left="0"/>
        <w:jc w:val="both"/>
      </w:pPr>
      <w:r w:rsidRPr="4E9FEF69" w:rsidR="7FB36EB9">
        <w:rPr>
          <w:rFonts w:ascii="Times New Roman" w:hAnsi="Times New Roman" w:eastAsia="Times New Roman" w:cs="Times New Roman"/>
          <w:b w:val="0"/>
          <w:bCs w:val="0"/>
        </w:rPr>
        <w:t>Key search terms included mental health, burnout, emotional labour, hospitality employees, and wellbeing. The selected sources were read carefully and compared to identify common themes and patterns.</w:t>
      </w:r>
    </w:p>
    <w:p w:rsidR="7FB36EB9" w:rsidP="4E9FEF69" w:rsidRDefault="7FB36EB9" w14:paraId="1776C83F" w14:textId="08BDD57C">
      <w:pPr>
        <w:pStyle w:val="Normal"/>
        <w:spacing w:line="360" w:lineRule="auto"/>
        <w:ind w:left="0"/>
        <w:jc w:val="both"/>
      </w:pPr>
      <w:r w:rsidRPr="4E9FEF69" w:rsidR="7FB36EB9">
        <w:rPr>
          <w:rFonts w:ascii="Times New Roman" w:hAnsi="Times New Roman" w:eastAsia="Times New Roman" w:cs="Times New Roman"/>
          <w:b w:val="0"/>
          <w:bCs w:val="0"/>
        </w:rPr>
        <w:t>Ethical issues were addressed by using only publicly available sources and by correctly referencing all material. No personal data was collected.</w:t>
      </w:r>
    </w:p>
    <w:p w:rsidR="7FB36EB9" w:rsidP="4E9FEF69" w:rsidRDefault="7FB36EB9" w14:paraId="0AD40259" w14:textId="7C2E454F">
      <w:pPr>
        <w:pStyle w:val="Normal"/>
        <w:spacing w:line="360" w:lineRule="auto"/>
        <w:ind w:left="0"/>
        <w:jc w:val="both"/>
      </w:pPr>
      <w:r w:rsidRPr="4E9FEF69" w:rsidR="7FB36EB9">
        <w:rPr>
          <w:rFonts w:ascii="Times New Roman" w:hAnsi="Times New Roman" w:eastAsia="Times New Roman" w:cs="Times New Roman"/>
          <w:b w:val="0"/>
          <w:bCs w:val="0"/>
        </w:rPr>
        <w:t>This method provides a clear and reliable basis for examining the mental health crisis in hospitality.</w:t>
      </w:r>
    </w:p>
    <w:p w:rsidR="7FB36EB9" w:rsidP="4E9FEF69" w:rsidRDefault="7FB36EB9" w14:paraId="5AAEB36A" w14:textId="705793CC">
      <w:pPr>
        <w:pStyle w:val="ListParagraph"/>
        <w:numPr>
          <w:ilvl w:val="0"/>
          <w:numId w:val="1"/>
        </w:numPr>
        <w:spacing w:line="360" w:lineRule="auto"/>
        <w:jc w:val="both"/>
        <w:rPr>
          <w:rFonts w:ascii="Times New Roman" w:hAnsi="Times New Roman" w:eastAsia="Times New Roman" w:cs="Times New Roman"/>
          <w:b w:val="1"/>
          <w:bCs w:val="1"/>
        </w:rPr>
      </w:pPr>
      <w:r w:rsidRPr="4E9FEF69" w:rsidR="7FB36EB9">
        <w:rPr>
          <w:rFonts w:ascii="Times New Roman" w:hAnsi="Times New Roman" w:eastAsia="Times New Roman" w:cs="Times New Roman"/>
          <w:b w:val="1"/>
          <w:bCs w:val="1"/>
        </w:rPr>
        <w:t>Theme impact analysis:</w:t>
      </w:r>
    </w:p>
    <w:p w:rsidR="3224D4F9" w:rsidP="4E9FEF69" w:rsidRDefault="3224D4F9" w14:paraId="6CE5F02E" w14:textId="0EFEC7F5">
      <w:pPr>
        <w:pStyle w:val="Normal"/>
        <w:spacing w:line="360" w:lineRule="auto"/>
        <w:ind w:left="0"/>
        <w:jc w:val="both"/>
        <w:rPr>
          <w:rFonts w:ascii="Times New Roman" w:hAnsi="Times New Roman" w:eastAsia="Times New Roman" w:cs="Times New Roman"/>
          <w:b w:val="0"/>
          <w:bCs w:val="0"/>
        </w:rPr>
      </w:pPr>
      <w:r w:rsidRPr="4E9FEF69" w:rsidR="3224D4F9">
        <w:rPr>
          <w:rFonts w:ascii="Times New Roman" w:hAnsi="Times New Roman" w:eastAsia="Times New Roman" w:cs="Times New Roman"/>
          <w:b w:val="0"/>
          <w:bCs w:val="0"/>
        </w:rPr>
        <w:t xml:space="preserve">Burnout affects not only employees’ wellbeing but also how well they perform at work. </w:t>
      </w:r>
      <w:r w:rsidRPr="4E9FEF69" w:rsidR="3224D4F9">
        <w:rPr>
          <w:rFonts w:ascii="Times New Roman" w:hAnsi="Times New Roman" w:eastAsia="Times New Roman" w:cs="Times New Roman"/>
          <w:b w:val="0"/>
          <w:bCs w:val="0"/>
        </w:rPr>
        <w:t>Babakus</w:t>
      </w:r>
      <w:r w:rsidRPr="4E9FEF69" w:rsidR="3224D4F9">
        <w:rPr>
          <w:rFonts w:ascii="Times New Roman" w:hAnsi="Times New Roman" w:eastAsia="Times New Roman" w:cs="Times New Roman"/>
          <w:b w:val="0"/>
          <w:bCs w:val="0"/>
        </w:rPr>
        <w:t xml:space="preserve">, </w:t>
      </w:r>
      <w:r w:rsidRPr="4E9FEF69" w:rsidR="3224D4F9">
        <w:rPr>
          <w:rFonts w:ascii="Times New Roman" w:hAnsi="Times New Roman" w:eastAsia="Times New Roman" w:cs="Times New Roman"/>
          <w:b w:val="0"/>
          <w:bCs w:val="0"/>
        </w:rPr>
        <w:t>Yavas</w:t>
      </w:r>
      <w:r w:rsidRPr="4E9FEF69" w:rsidR="3224D4F9">
        <w:rPr>
          <w:rFonts w:ascii="Times New Roman" w:hAnsi="Times New Roman" w:eastAsia="Times New Roman" w:cs="Times New Roman"/>
          <w:b w:val="0"/>
          <w:bCs w:val="0"/>
        </w:rPr>
        <w:t xml:space="preserve"> and Ashill (2009) found that high job demands increase emotional exhaustion, which lowers job performance and motivation. In hospitality, stressed employees may find it harder to provide friendly and consistent service. As a result, poor mental health can reduce service quality and negatively affect guest satisfaction and business performance.</w:t>
      </w:r>
      <w:r w:rsidRPr="4E9FEF69" w:rsidR="1C41D586">
        <w:rPr>
          <w:rFonts w:ascii="Times New Roman" w:hAnsi="Times New Roman" w:eastAsia="Times New Roman" w:cs="Times New Roman"/>
          <w:b w:val="0"/>
          <w:bCs w:val="0"/>
        </w:rPr>
        <w:t xml:space="preserve"> Job stress and workplace conflict also play </w:t>
      </w:r>
      <w:r w:rsidRPr="4E9FEF69" w:rsidR="1C41D586">
        <w:rPr>
          <w:rFonts w:ascii="Times New Roman" w:hAnsi="Times New Roman" w:eastAsia="Times New Roman" w:cs="Times New Roman"/>
          <w:b w:val="0"/>
          <w:bCs w:val="0"/>
        </w:rPr>
        <w:t>an important role</w:t>
      </w:r>
      <w:r w:rsidRPr="4E9FEF69" w:rsidR="1C41D586">
        <w:rPr>
          <w:rFonts w:ascii="Times New Roman" w:hAnsi="Times New Roman" w:eastAsia="Times New Roman" w:cs="Times New Roman"/>
          <w:b w:val="0"/>
          <w:bCs w:val="0"/>
        </w:rPr>
        <w:t xml:space="preserve"> in employee exhaustion and motivation.</w:t>
      </w:r>
      <w:r w:rsidRPr="4E9FEF69" w:rsidR="3249BE0C">
        <w:rPr>
          <w:rFonts w:ascii="Times New Roman" w:hAnsi="Times New Roman" w:eastAsia="Times New Roman" w:cs="Times New Roman"/>
          <w:b w:val="0"/>
          <w:bCs w:val="0"/>
        </w:rPr>
        <w:t xml:space="preserve"> When hotel employees have to hide their real feelings and always act positive, they can become emotionally exhausted. Karatepe and Aleshinloye (2009) found that this emotional strain increases exhaustion among hotel staff and can reduce job satisfaction and motivation.</w:t>
      </w:r>
      <w:r w:rsidRPr="4E9FEF69" w:rsidR="1C41D586">
        <w:rPr>
          <w:rFonts w:ascii="Times New Roman" w:hAnsi="Times New Roman" w:eastAsia="Times New Roman" w:cs="Times New Roman"/>
          <w:b w:val="0"/>
          <w:bCs w:val="0"/>
        </w:rPr>
        <w:t xml:space="preserve"> Karatepe and </w:t>
      </w:r>
      <w:r w:rsidRPr="4E9FEF69" w:rsidR="1C41D586">
        <w:rPr>
          <w:rFonts w:ascii="Times New Roman" w:hAnsi="Times New Roman" w:eastAsia="Times New Roman" w:cs="Times New Roman"/>
          <w:b w:val="0"/>
          <w:bCs w:val="0"/>
        </w:rPr>
        <w:t>Uludag</w:t>
      </w:r>
      <w:r w:rsidRPr="4E9FEF69" w:rsidR="1C41D586">
        <w:rPr>
          <w:rFonts w:ascii="Times New Roman" w:hAnsi="Times New Roman" w:eastAsia="Times New Roman" w:cs="Times New Roman"/>
          <w:b w:val="0"/>
          <w:bCs w:val="0"/>
        </w:rPr>
        <w:t xml:space="preserve"> (2007) found that frontline hotel employees who experience </w:t>
      </w:r>
      <w:r w:rsidRPr="4E9FEF69" w:rsidR="1C41D586">
        <w:rPr>
          <w:rFonts w:ascii="Times New Roman" w:hAnsi="Times New Roman" w:eastAsia="Times New Roman" w:cs="Times New Roman"/>
          <w:b w:val="0"/>
          <w:bCs w:val="0"/>
        </w:rPr>
        <w:t>high levels</w:t>
      </w:r>
      <w:r w:rsidRPr="4E9FEF69" w:rsidR="1C41D586">
        <w:rPr>
          <w:rFonts w:ascii="Times New Roman" w:hAnsi="Times New Roman" w:eastAsia="Times New Roman" w:cs="Times New Roman"/>
          <w:b w:val="0"/>
          <w:bCs w:val="0"/>
        </w:rPr>
        <w:t xml:space="preserve"> of conflict at work are more likely to feel emotionally exhausted, which reduces their motivation and job performance. In hospitality, where employees interact constantly with guests, low motivation can lead to poorer service and reduced engagement. This shows that stressful work environments can weaken both employee wellbeing and organisational outcomes.</w:t>
      </w:r>
      <w:r w:rsidRPr="4E9FEF69" w:rsidR="6CF07FCD">
        <w:rPr>
          <w:rFonts w:ascii="Times New Roman" w:hAnsi="Times New Roman" w:eastAsia="Times New Roman" w:cs="Times New Roman"/>
          <w:b w:val="0"/>
          <w:bCs w:val="0"/>
        </w:rPr>
        <w:t xml:space="preserve"> Positive employee behaviours are also linked to better wellbeing outcomes in hospitality. </w:t>
      </w:r>
      <w:r w:rsidRPr="4E9FEF69" w:rsidR="17D6601E">
        <w:rPr>
          <w:rFonts w:ascii="Times New Roman" w:hAnsi="Times New Roman" w:eastAsia="Times New Roman" w:cs="Times New Roman"/>
          <w:b w:val="0"/>
          <w:bCs w:val="0"/>
        </w:rPr>
        <w:t xml:space="preserve">Research also shows that employee wellbeing is </w:t>
      </w:r>
      <w:r w:rsidRPr="4E9FEF69" w:rsidR="17D6601E">
        <w:rPr>
          <w:rFonts w:ascii="Times New Roman" w:hAnsi="Times New Roman" w:eastAsia="Times New Roman" w:cs="Times New Roman"/>
          <w:b w:val="0"/>
          <w:bCs w:val="0"/>
        </w:rPr>
        <w:t>closely linked</w:t>
      </w:r>
      <w:r w:rsidRPr="4E9FEF69" w:rsidR="17D6601E">
        <w:rPr>
          <w:rFonts w:ascii="Times New Roman" w:hAnsi="Times New Roman" w:eastAsia="Times New Roman" w:cs="Times New Roman"/>
          <w:b w:val="0"/>
          <w:bCs w:val="0"/>
        </w:rPr>
        <w:t xml:space="preserve"> to customer satisfaction and organisational success. </w:t>
      </w:r>
    </w:p>
    <w:p w:rsidR="0A3489DD" w:rsidP="4E9FEF69" w:rsidRDefault="0A3489DD" w14:paraId="16759036" w14:textId="741F2624">
      <w:pPr>
        <w:pStyle w:val="Normal"/>
        <w:spacing w:line="360" w:lineRule="auto"/>
        <w:ind w:left="0"/>
        <w:jc w:val="both"/>
        <w:rPr>
          <w:rFonts w:ascii="Times New Roman" w:hAnsi="Times New Roman" w:eastAsia="Times New Roman" w:cs="Times New Roman"/>
          <w:b w:val="0"/>
          <w:bCs w:val="0"/>
        </w:rPr>
      </w:pPr>
      <w:r w:rsidRPr="4E9FEF69" w:rsidR="0A3489DD">
        <w:rPr>
          <w:rFonts w:ascii="Times New Roman" w:hAnsi="Times New Roman" w:eastAsia="Times New Roman" w:cs="Times New Roman"/>
          <w:b w:val="0"/>
          <w:bCs w:val="0"/>
        </w:rPr>
        <w:t xml:space="preserve">Research in hotels shows that employees with higher work engagement have higher job satisfaction and lower turnover intentions, while disengaged employees are more likely to consider leaving their jobs (Lu </w:t>
      </w:r>
      <w:r w:rsidRPr="4E9FEF69" w:rsidR="0A3489DD">
        <w:rPr>
          <w:rFonts w:ascii="Times New Roman" w:hAnsi="Times New Roman" w:eastAsia="Times New Roman" w:cs="Times New Roman"/>
          <w:b w:val="0"/>
          <w:bCs w:val="0"/>
          <w:i w:val="1"/>
          <w:iCs w:val="1"/>
        </w:rPr>
        <w:t>et al</w:t>
      </w:r>
      <w:r w:rsidRPr="4E9FEF69" w:rsidR="0A3489DD">
        <w:rPr>
          <w:rFonts w:ascii="Times New Roman" w:hAnsi="Times New Roman" w:eastAsia="Times New Roman" w:cs="Times New Roman"/>
          <w:b w:val="0"/>
          <w:bCs w:val="0"/>
        </w:rPr>
        <w:t xml:space="preserve">., 2016). </w:t>
      </w:r>
      <w:r w:rsidRPr="4E9FEF69" w:rsidR="17D6601E">
        <w:rPr>
          <w:rFonts w:ascii="Times New Roman" w:hAnsi="Times New Roman" w:eastAsia="Times New Roman" w:cs="Times New Roman"/>
          <w:b w:val="0"/>
          <w:bCs w:val="0"/>
        </w:rPr>
        <w:t>Chi and Gursoy (2009) found that higher employee satisfaction leads to higher customer satisfaction and improved financial performance in hospitality businesses. This supports the idea that when employees feel happy, supported, and mentally well, they are more likely to deliver better service, which improves the guest experience.</w:t>
      </w:r>
    </w:p>
    <w:p w:rsidR="3224D4F9" w:rsidP="4E9FEF69" w:rsidRDefault="3224D4F9" w14:paraId="26DE1872" w14:textId="474F6CF3">
      <w:pPr>
        <w:pStyle w:val="Normal"/>
        <w:spacing w:line="360" w:lineRule="auto"/>
        <w:ind w:left="0"/>
        <w:jc w:val="both"/>
      </w:pPr>
      <w:r w:rsidRPr="4E9FEF69" w:rsidR="3224D4F9">
        <w:rPr>
          <w:rFonts w:ascii="Times New Roman" w:hAnsi="Times New Roman" w:eastAsia="Times New Roman" w:cs="Times New Roman"/>
          <w:b w:val="0"/>
          <w:bCs w:val="0"/>
        </w:rPr>
        <w:t>One factor that can help reduce these negative effects is employees’ ability to understand and manage their emotions. Jung and Yoon (2016) found that hospitality employees with higher emotional intelligence are more likely to use positive coping strategies, such as problem-solving, which leads to higher job satisfaction. In contrast, poor coping is linked to lower satisfaction. This suggests that helping employees develop emotional intelligence can reduce stress and improve wellbeing. In a customer-focused industry like hospitality, this can also support better performance and retention.</w:t>
      </w:r>
      <w:r w:rsidRPr="4E9FEF69" w:rsidR="0DBA1A60">
        <w:rPr>
          <w:rFonts w:ascii="Times New Roman" w:hAnsi="Times New Roman" w:eastAsia="Times New Roman" w:cs="Times New Roman"/>
          <w:b w:val="0"/>
          <w:bCs w:val="0"/>
        </w:rPr>
        <w:t xml:space="preserve"> Leadership and resilience also influence employee mental wellbeing. Haver, Akerjordet and Furunes (2014) found that hospitality leaders with strong emotional regulation and resilience help reduce staff stress and support better psychological outcomes, suggesting that leadership behaviours can play a key role in improving employee wellbeing.</w:t>
      </w:r>
    </w:p>
    <w:p w:rsidR="4780F999" w:rsidP="4E9FEF69" w:rsidRDefault="4780F999" w14:paraId="42EE534F" w14:textId="337015BE">
      <w:pPr>
        <w:pStyle w:val="Normal"/>
        <w:spacing w:line="360" w:lineRule="auto"/>
        <w:ind w:left="0"/>
        <w:jc w:val="both"/>
        <w:rPr>
          <w:rFonts w:ascii="Times New Roman" w:hAnsi="Times New Roman" w:eastAsia="Times New Roman" w:cs="Times New Roman"/>
          <w:b w:val="0"/>
          <w:bCs w:val="0"/>
        </w:rPr>
      </w:pPr>
      <w:r w:rsidRPr="4E9FEF69" w:rsidR="4780F999">
        <w:rPr>
          <w:rFonts w:ascii="Times New Roman" w:hAnsi="Times New Roman" w:eastAsia="Times New Roman" w:cs="Times New Roman"/>
          <w:b w:val="0"/>
          <w:bCs w:val="0"/>
        </w:rPr>
        <w:t xml:space="preserve">Some hospitality organisations are beginning to respond to mental health challenges with structured wellbeing support. For example, Marriott International promotes employee mental wellness through initiatives such as the </w:t>
      </w:r>
      <w:r w:rsidRPr="4E9FEF69" w:rsidR="4780F999">
        <w:rPr>
          <w:rFonts w:ascii="Times New Roman" w:hAnsi="Times New Roman" w:eastAsia="Times New Roman" w:cs="Times New Roman"/>
          <w:b w:val="0"/>
          <w:bCs w:val="0"/>
        </w:rPr>
        <w:t>TakeCare</w:t>
      </w:r>
      <w:r w:rsidRPr="4E9FEF69" w:rsidR="4780F999">
        <w:rPr>
          <w:rFonts w:ascii="Times New Roman" w:hAnsi="Times New Roman" w:eastAsia="Times New Roman" w:cs="Times New Roman"/>
          <w:b w:val="0"/>
          <w:bCs w:val="0"/>
        </w:rPr>
        <w:t xml:space="preserve"> wellbeing programme and a global Resiliency Campaign. According to San Segundo (2025), Rachel E., Marriott’s Director of Global Wellbeing, explains that these initiatives aim to support associates’ emotional, physical, and mental health, while also encouraging open conversations about mental wellbeing across hotel teams. In addition, Marriott International has expanded its wellbeing strategy by rebranding and extending its Healthy Hotel Certification into </w:t>
      </w:r>
      <w:r w:rsidRPr="4E9FEF69" w:rsidR="4780F999">
        <w:rPr>
          <w:rFonts w:ascii="Times New Roman" w:hAnsi="Times New Roman" w:eastAsia="Times New Roman" w:cs="Times New Roman"/>
          <w:b w:val="0"/>
          <w:bCs w:val="0"/>
        </w:rPr>
        <w:t>TakeCare</w:t>
      </w:r>
      <w:r w:rsidRPr="4E9FEF69" w:rsidR="4780F999">
        <w:rPr>
          <w:rFonts w:ascii="Times New Roman" w:hAnsi="Times New Roman" w:eastAsia="Times New Roman" w:cs="Times New Roman"/>
          <w:b w:val="0"/>
          <w:bCs w:val="0"/>
        </w:rPr>
        <w:t xml:space="preserve"> Certification, which recognises properties that create supportive and inclusive environments for employee wellbeing. The certification assesses practices such as access to wellbeing education, healthy food options, and inclusive workplace culture, and encourages activities such as walking breaks and designated relaxation spaces (Marriott International, 1996-2026). These current initiatives also build on earlier corporate responsibility commitments. Marriott’s Serve360 framework </w:t>
      </w:r>
      <w:r w:rsidRPr="4E9FEF69" w:rsidR="4780F999">
        <w:rPr>
          <w:rFonts w:ascii="Times New Roman" w:hAnsi="Times New Roman" w:eastAsia="Times New Roman" w:cs="Times New Roman"/>
          <w:b w:val="0"/>
          <w:bCs w:val="0"/>
        </w:rPr>
        <w:t>identified</w:t>
      </w:r>
      <w:r w:rsidRPr="4E9FEF69" w:rsidR="4780F999">
        <w:rPr>
          <w:rFonts w:ascii="Times New Roman" w:hAnsi="Times New Roman" w:eastAsia="Times New Roman" w:cs="Times New Roman"/>
          <w:b w:val="0"/>
          <w:bCs w:val="0"/>
        </w:rPr>
        <w:t xml:space="preserve"> health, safety, and wellbeing as priority areas as early as 2015, </w:t>
      </w:r>
      <w:r w:rsidRPr="4E9FEF69" w:rsidR="4780F999">
        <w:rPr>
          <w:rFonts w:ascii="Times New Roman" w:hAnsi="Times New Roman" w:eastAsia="Times New Roman" w:cs="Times New Roman"/>
          <w:b w:val="0"/>
          <w:bCs w:val="0"/>
        </w:rPr>
        <w:t>demonstrating</w:t>
      </w:r>
      <w:r w:rsidRPr="4E9FEF69" w:rsidR="4780F999">
        <w:rPr>
          <w:rFonts w:ascii="Times New Roman" w:hAnsi="Times New Roman" w:eastAsia="Times New Roman" w:cs="Times New Roman"/>
          <w:b w:val="0"/>
          <w:bCs w:val="0"/>
        </w:rPr>
        <w:t xml:space="preserve"> a long-term organisational commitment to employee wellbeing that has since evolved into more structured mental health and resilience programmes (Marriott, 2015). Together, these examples show how large hotel chains are starting to embed employee wellbeing into everyday operations rather than treating mental health as an individual responsibility.</w:t>
      </w:r>
      <w:r w:rsidRPr="4E9FEF69" w:rsidR="6D2CFECD">
        <w:rPr>
          <w:rFonts w:ascii="Times New Roman" w:hAnsi="Times New Roman" w:eastAsia="Times New Roman" w:cs="Times New Roman"/>
          <w:b w:val="0"/>
          <w:bCs w:val="0"/>
        </w:rPr>
        <w:t xml:space="preserve"> Evidence from Marriott’s Serve360 Health, Safety and Wellbeing framework is provided in Appendix A.</w:t>
      </w:r>
    </w:p>
    <w:p w:rsidR="1E8A95C0" w:rsidP="4E9FEF69" w:rsidRDefault="1E8A95C0" w14:paraId="34578A6A" w14:textId="24C84DC9">
      <w:pPr>
        <w:pStyle w:val="Normal"/>
        <w:spacing w:line="360" w:lineRule="auto"/>
        <w:ind w:left="0"/>
        <w:jc w:val="both"/>
        <w:rPr>
          <w:rFonts w:ascii="Times New Roman" w:hAnsi="Times New Roman" w:eastAsia="Times New Roman" w:cs="Times New Roman"/>
          <w:b w:val="0"/>
          <w:bCs w:val="0"/>
        </w:rPr>
      </w:pPr>
      <w:r w:rsidRPr="4E9FEF69" w:rsidR="1E8A95C0">
        <w:rPr>
          <w:rFonts w:ascii="Times New Roman" w:hAnsi="Times New Roman" w:eastAsia="Times New Roman" w:cs="Times New Roman"/>
          <w:b w:val="0"/>
          <w:bCs w:val="0"/>
        </w:rPr>
        <w:t>Another example of organisational action is seen at InterContinental Hotels Group (IHG), where employee wellbeing is embedded as part of its responsible business commitments. IHG highlights regular wellbeing touchpoints, awareness initiatives, and resources designed to support employees’ mental health and encourage a supportive workplace culture (IHG</w:t>
      </w:r>
      <w:r w:rsidRPr="4E9FEF69" w:rsidR="1E8A95C0">
        <w:rPr>
          <w:rFonts w:ascii="Times New Roman" w:hAnsi="Times New Roman" w:eastAsia="Times New Roman" w:cs="Times New Roman"/>
          <w:b w:val="0"/>
          <w:bCs w:val="0"/>
        </w:rPr>
        <w:t>, 2026).</w:t>
      </w:r>
    </w:p>
    <w:p w:rsidR="7C76EDDC" w:rsidP="4E9FEF69" w:rsidRDefault="7C76EDDC" w14:paraId="554F4D16" w14:textId="22002F34">
      <w:pPr>
        <w:pStyle w:val="Normal"/>
        <w:spacing w:line="360" w:lineRule="auto"/>
        <w:ind w:left="0"/>
        <w:jc w:val="both"/>
        <w:rPr>
          <w:rFonts w:ascii="Times New Roman" w:hAnsi="Times New Roman" w:eastAsia="Times New Roman" w:cs="Times New Roman"/>
          <w:b w:val="0"/>
          <w:bCs w:val="0"/>
        </w:rPr>
      </w:pPr>
      <w:r w:rsidRPr="4E9FEF69" w:rsidR="7C76EDDC">
        <w:rPr>
          <w:rFonts w:ascii="Times New Roman" w:hAnsi="Times New Roman" w:eastAsia="Times New Roman" w:cs="Times New Roman"/>
          <w:b w:val="0"/>
          <w:bCs w:val="0"/>
        </w:rPr>
        <w:t xml:space="preserve">Another example of organisational action is Accor, which frames employee wellbeing as a core part of its “Future of Work” approach. Accor states that wellbeing is now a priority for employees and that supporting work–life balance and overall wellness helps to attract and retain talent. The company describes practical wellbeing initiatives across its hotels, including wellness programmes and health activities at properties such as Raffles Bali, Fairmont Singapore and </w:t>
      </w:r>
      <w:r w:rsidRPr="4E9FEF69" w:rsidR="7C76EDDC">
        <w:rPr>
          <w:rFonts w:ascii="Times New Roman" w:hAnsi="Times New Roman" w:eastAsia="Times New Roman" w:cs="Times New Roman"/>
          <w:b w:val="0"/>
          <w:bCs w:val="0"/>
        </w:rPr>
        <w:t>Swissôtel</w:t>
      </w:r>
      <w:r w:rsidRPr="4E9FEF69" w:rsidR="7C76EDDC">
        <w:rPr>
          <w:rFonts w:ascii="Times New Roman" w:hAnsi="Times New Roman" w:eastAsia="Times New Roman" w:cs="Times New Roman"/>
          <w:b w:val="0"/>
          <w:bCs w:val="0"/>
        </w:rPr>
        <w:t xml:space="preserve"> </w:t>
      </w:r>
      <w:r w:rsidRPr="4E9FEF69" w:rsidR="7C76EDDC">
        <w:rPr>
          <w:rFonts w:ascii="Times New Roman" w:hAnsi="Times New Roman" w:eastAsia="Times New Roman" w:cs="Times New Roman"/>
          <w:b w:val="0"/>
          <w:bCs w:val="0"/>
        </w:rPr>
        <w:t>the</w:t>
      </w:r>
      <w:r w:rsidRPr="4E9FEF69" w:rsidR="7C76EDDC">
        <w:rPr>
          <w:rFonts w:ascii="Times New Roman" w:hAnsi="Times New Roman" w:eastAsia="Times New Roman" w:cs="Times New Roman"/>
          <w:b w:val="0"/>
          <w:bCs w:val="0"/>
        </w:rPr>
        <w:t xml:space="preserve"> Stamford, and Pullman Singapore Orchard, alongside wider regional wellbeing support such as its </w:t>
      </w:r>
      <w:r w:rsidRPr="4E9FEF69" w:rsidR="7C76EDDC">
        <w:rPr>
          <w:rFonts w:ascii="Times New Roman" w:hAnsi="Times New Roman" w:eastAsia="Times New Roman" w:cs="Times New Roman"/>
          <w:b w:val="0"/>
          <w:bCs w:val="0"/>
        </w:rPr>
        <w:t>VivAH</w:t>
      </w:r>
      <w:r w:rsidRPr="4E9FEF69" w:rsidR="7C76EDDC">
        <w:rPr>
          <w:rFonts w:ascii="Times New Roman" w:hAnsi="Times New Roman" w:eastAsia="Times New Roman" w:cs="Times New Roman"/>
          <w:b w:val="0"/>
          <w:bCs w:val="0"/>
        </w:rPr>
        <w:t xml:space="preserve"> programme in Latin America. These examples show how large hotel groups are responding to mental health and wellbeing concerns by building supportive workplace cultures and offering structured activities that aim to improve employees’ daily wellbeing (Accor, 2025).</w:t>
      </w:r>
    </w:p>
    <w:p w:rsidR="773A3F80" w:rsidP="4E9FEF69" w:rsidRDefault="773A3F80" w14:paraId="3786012D" w14:textId="14DC2609">
      <w:pPr>
        <w:pStyle w:val="Normal"/>
        <w:spacing w:line="360" w:lineRule="auto"/>
        <w:ind w:left="0"/>
        <w:jc w:val="both"/>
        <w:rPr>
          <w:rFonts w:ascii="Times New Roman" w:hAnsi="Times New Roman" w:eastAsia="Times New Roman" w:cs="Times New Roman"/>
          <w:b w:val="0"/>
          <w:bCs w:val="0"/>
        </w:rPr>
      </w:pPr>
      <w:r w:rsidRPr="4E9FEF69" w:rsidR="773A3F80">
        <w:rPr>
          <w:rFonts w:ascii="Times New Roman" w:hAnsi="Times New Roman" w:eastAsia="Times New Roman" w:cs="Times New Roman"/>
          <w:b w:val="0"/>
          <w:bCs w:val="0"/>
        </w:rPr>
        <w:t>A PESTLE analysis (Appendix B) and a SWOT analysis (Appendix C) are included to show the wider external and internal factors influencing employee mental health in the hospitality industry.</w:t>
      </w:r>
    </w:p>
    <w:p w:rsidR="320A6C02" w:rsidP="4E9FEF69" w:rsidRDefault="320A6C02" w14:paraId="55BE4A55" w14:textId="4AE8B7E8">
      <w:pPr>
        <w:pStyle w:val="ListParagraph"/>
        <w:numPr>
          <w:ilvl w:val="0"/>
          <w:numId w:val="1"/>
        </w:numPr>
        <w:spacing w:line="360" w:lineRule="auto"/>
        <w:jc w:val="both"/>
        <w:rPr>
          <w:rFonts w:ascii="Times New Roman" w:hAnsi="Times New Roman" w:eastAsia="Times New Roman" w:cs="Times New Roman"/>
          <w:b w:val="1"/>
          <w:bCs w:val="1"/>
        </w:rPr>
      </w:pPr>
      <w:r w:rsidRPr="4E9FEF69" w:rsidR="320A6C02">
        <w:rPr>
          <w:rFonts w:ascii="Times New Roman" w:hAnsi="Times New Roman" w:eastAsia="Times New Roman" w:cs="Times New Roman"/>
          <w:b w:val="1"/>
          <w:bCs w:val="1"/>
        </w:rPr>
        <w:t>Conclusion</w:t>
      </w:r>
    </w:p>
    <w:p w:rsidR="65B6475E" w:rsidP="4E9FEF69" w:rsidRDefault="65B6475E" w14:paraId="15765F97" w14:textId="1A1B61B3">
      <w:pPr>
        <w:pStyle w:val="Normal"/>
        <w:spacing w:line="360" w:lineRule="auto"/>
        <w:ind w:left="0"/>
        <w:jc w:val="both"/>
        <w:rPr>
          <w:rFonts w:ascii="Times New Roman" w:hAnsi="Times New Roman" w:eastAsia="Times New Roman" w:cs="Times New Roman"/>
          <w:b w:val="0"/>
          <w:bCs w:val="0"/>
        </w:rPr>
      </w:pPr>
      <w:r w:rsidRPr="4E9FEF69" w:rsidR="65B6475E">
        <w:rPr>
          <w:rFonts w:ascii="Times New Roman" w:hAnsi="Times New Roman" w:eastAsia="Times New Roman" w:cs="Times New Roman"/>
          <w:b w:val="0"/>
          <w:bCs w:val="0"/>
        </w:rPr>
        <w:t xml:space="preserve">This paper has examined the growing mental health crisis in the hospitality industry, focusing on its causes, impacts, and organisational responses. Research shows that long hours, heavy workloads, emotional labour, and high pressure increase stress, burnout, and emotional exhaustion among hospitality employees. Poor mental health negatively affects job performance, service quality, and staff retention, which can damage business success. Although some hotel organisations are introducing wellbeing programmes and mental health initiatives, support </w:t>
      </w:r>
      <w:r w:rsidRPr="4E9FEF69" w:rsidR="65B6475E">
        <w:rPr>
          <w:rFonts w:ascii="Times New Roman" w:hAnsi="Times New Roman" w:eastAsia="Times New Roman" w:cs="Times New Roman"/>
          <w:b w:val="0"/>
          <w:bCs w:val="0"/>
        </w:rPr>
        <w:t>remains</w:t>
      </w:r>
      <w:r w:rsidRPr="4E9FEF69" w:rsidR="65B6475E">
        <w:rPr>
          <w:rFonts w:ascii="Times New Roman" w:hAnsi="Times New Roman" w:eastAsia="Times New Roman" w:cs="Times New Roman"/>
          <w:b w:val="0"/>
          <w:bCs w:val="0"/>
        </w:rPr>
        <w:t xml:space="preserve"> uneven across the sector. Overall, employee mental health should be treated as an organisational responsibility rather than an individual issue. Improving wellbeing is essential for healthier workplaces, better service, and a more sustainable hospitality industry.</w:t>
      </w:r>
    </w:p>
    <w:p w:rsidR="65B6475E" w:rsidP="4E9FEF69" w:rsidRDefault="65B6475E" w14:paraId="0FCABADD" w14:textId="2E70C896">
      <w:pPr>
        <w:pStyle w:val="ListParagraph"/>
        <w:numPr>
          <w:ilvl w:val="0"/>
          <w:numId w:val="1"/>
        </w:numPr>
        <w:spacing w:line="360" w:lineRule="auto"/>
        <w:jc w:val="both"/>
        <w:rPr>
          <w:rFonts w:ascii="Times New Roman" w:hAnsi="Times New Roman" w:eastAsia="Times New Roman" w:cs="Times New Roman"/>
          <w:b w:val="1"/>
          <w:bCs w:val="1"/>
        </w:rPr>
      </w:pPr>
      <w:r w:rsidRPr="4E9FEF69" w:rsidR="65B6475E">
        <w:rPr>
          <w:rFonts w:ascii="Times New Roman" w:hAnsi="Times New Roman" w:eastAsia="Times New Roman" w:cs="Times New Roman"/>
          <w:b w:val="1"/>
          <w:bCs w:val="1"/>
        </w:rPr>
        <w:t>Recommendations</w:t>
      </w:r>
    </w:p>
    <w:p w:rsidR="62844BC2" w:rsidP="4E9FEF69" w:rsidRDefault="62844BC2" w14:paraId="3A0DFB39" w14:textId="0BB75AD7">
      <w:pPr>
        <w:pStyle w:val="Normal"/>
        <w:spacing w:line="360" w:lineRule="auto"/>
        <w:ind w:left="0"/>
        <w:jc w:val="both"/>
        <w:rPr>
          <w:rFonts w:ascii="Times New Roman" w:hAnsi="Times New Roman" w:eastAsia="Times New Roman" w:cs="Times New Roman"/>
          <w:b w:val="0"/>
          <w:bCs w:val="0"/>
        </w:rPr>
      </w:pPr>
      <w:r w:rsidRPr="4E9FEF69" w:rsidR="62844BC2">
        <w:rPr>
          <w:rFonts w:ascii="Times New Roman" w:hAnsi="Times New Roman" w:eastAsia="Times New Roman" w:cs="Times New Roman"/>
          <w:b w:val="0"/>
          <w:bCs w:val="0"/>
        </w:rPr>
        <w:t>To reduce mental health problems in the hospitality industry, organisations need to take practical and long-term action. Mental health should be treated as an important business issue, not only as a personal problem for employees. The following recommendations focus on improving working conditions, support systems, and workplace culture.</w:t>
      </w:r>
    </w:p>
    <w:p w:rsidR="62844BC2" w:rsidP="4E9FEF69" w:rsidRDefault="62844BC2" w14:paraId="3F83DD74" w14:textId="1F50FA9E">
      <w:pPr>
        <w:pStyle w:val="Normal"/>
        <w:spacing w:line="360" w:lineRule="auto"/>
        <w:ind w:left="0"/>
        <w:jc w:val="both"/>
      </w:pPr>
      <w:r w:rsidRPr="4E9FEF69" w:rsidR="62844BC2">
        <w:rPr>
          <w:rFonts w:ascii="Times New Roman" w:hAnsi="Times New Roman" w:eastAsia="Times New Roman" w:cs="Times New Roman"/>
          <w:b w:val="0"/>
          <w:bCs w:val="0"/>
        </w:rPr>
        <w:t>Firstly, hospitality organisations should create a clear mental health and wellbeing policy. This policy should explain how the organisation supports employee mental health and what help is available. Workloads and staffing levels should be reviewed regularly to make sure employees are not overworked. Long shifts and excessive overtime increase stress and fatigue, so fair scheduling and adequate staffing are essential. Where possible, hotels should offer flexible working arrangements to help staff balance work and personal life.</w:t>
      </w:r>
    </w:p>
    <w:p w:rsidR="62844BC2" w:rsidP="4E9FEF69" w:rsidRDefault="62844BC2" w14:paraId="1CA4348C" w14:textId="5050C8BD">
      <w:pPr>
        <w:pStyle w:val="Normal"/>
        <w:spacing w:line="360" w:lineRule="auto"/>
        <w:ind w:left="0"/>
        <w:jc w:val="both"/>
      </w:pPr>
      <w:r w:rsidRPr="4E9FEF69" w:rsidR="62844BC2">
        <w:rPr>
          <w:rFonts w:ascii="Times New Roman" w:hAnsi="Times New Roman" w:eastAsia="Times New Roman" w:cs="Times New Roman"/>
          <w:b w:val="0"/>
          <w:bCs w:val="0"/>
        </w:rPr>
        <w:t>Secondly, managers should receive mental health training. Supervisors are often the first people to notice changes in employee behaviour, such as tiredness, irritability, or withdrawal. Training can help managers recognise early signs of stress, anxiety, and burnout. Managers should also be trained in how to speak to staff in a supportive and respectful way. When employees feel understood and supported, they are more likely to discuss problems and seek help.</w:t>
      </w:r>
    </w:p>
    <w:p w:rsidR="62844BC2" w:rsidP="4E9FEF69" w:rsidRDefault="62844BC2" w14:paraId="0CFB9E07" w14:textId="75D4B736">
      <w:pPr>
        <w:pStyle w:val="Normal"/>
        <w:spacing w:line="360" w:lineRule="auto"/>
        <w:ind w:left="0"/>
        <w:jc w:val="both"/>
      </w:pPr>
      <w:r w:rsidRPr="4E9FEF69" w:rsidR="62844BC2">
        <w:rPr>
          <w:rFonts w:ascii="Times New Roman" w:hAnsi="Times New Roman" w:eastAsia="Times New Roman" w:cs="Times New Roman"/>
          <w:b w:val="0"/>
          <w:bCs w:val="0"/>
        </w:rPr>
        <w:t>Thirdly, organisations should improve access to mental health support services. This could include employee assistance programmes, confidential counselling, mental health helplines, or partnerships with external wellbeing providers. Information about these services should be clearly communicated to staff. Support should be easy to access and free or low cost where possible.</w:t>
      </w:r>
    </w:p>
    <w:p w:rsidR="0FEB3D9C" w:rsidP="4E9FEF69" w:rsidRDefault="0FEB3D9C" w14:paraId="3652C4FB" w14:textId="54BCFCD9">
      <w:pPr>
        <w:pStyle w:val="Normal"/>
        <w:spacing w:line="360" w:lineRule="auto"/>
        <w:ind w:left="0"/>
        <w:jc w:val="both"/>
        <w:rPr>
          <w:rFonts w:ascii="Times New Roman" w:hAnsi="Times New Roman" w:eastAsia="Times New Roman" w:cs="Times New Roman"/>
          <w:b w:val="0"/>
          <w:bCs w:val="0"/>
        </w:rPr>
      </w:pPr>
      <w:r w:rsidRPr="4E9FEF69" w:rsidR="0FEB3D9C">
        <w:rPr>
          <w:rFonts w:ascii="Times New Roman" w:hAnsi="Times New Roman" w:eastAsia="Times New Roman" w:cs="Times New Roman"/>
          <w:b w:val="0"/>
          <w:bCs w:val="0"/>
        </w:rPr>
        <w:t>Hospitality organisations could also partner with industry initiatives such as The Burnt Chef Project, which provides mental health training, awareness programmes, and a free 24/7 text-based support service for hospitality workers. Working with established wellbeing organisations can help hotels offer accessible and trusted mental health support to employees (The Burnt Chef Project, 2021).</w:t>
      </w:r>
    </w:p>
    <w:p w:rsidR="62844BC2" w:rsidP="4E9FEF69" w:rsidRDefault="62844BC2" w14:paraId="219F6304" w14:textId="621A4FB6">
      <w:pPr>
        <w:pStyle w:val="Normal"/>
        <w:spacing w:line="360" w:lineRule="auto"/>
        <w:ind w:left="0"/>
        <w:jc w:val="both"/>
      </w:pPr>
      <w:r w:rsidRPr="4E9FEF69" w:rsidR="62844BC2">
        <w:rPr>
          <w:rFonts w:ascii="Times New Roman" w:hAnsi="Times New Roman" w:eastAsia="Times New Roman" w:cs="Times New Roman"/>
          <w:b w:val="0"/>
          <w:bCs w:val="0"/>
        </w:rPr>
        <w:t>Fourthly, hotels should encourage daily wellbeing practices. Simple actions such as allowing regular breaks, providing quiet rest areas, and encouraging hydration and healthy eating can make a difference. Wellbeing activities such as mindfulness sessions, stress management workshops, or physical activity programmes may also support mental health. Small improvements in daily routines can reduce exhaustion and improve morale.</w:t>
      </w:r>
    </w:p>
    <w:p w:rsidR="62844BC2" w:rsidP="4E9FEF69" w:rsidRDefault="62844BC2" w14:paraId="3754782A" w14:textId="706B45EC">
      <w:pPr>
        <w:pStyle w:val="Normal"/>
        <w:spacing w:line="360" w:lineRule="auto"/>
        <w:ind w:left="0"/>
        <w:jc w:val="both"/>
      </w:pPr>
      <w:r w:rsidRPr="4E9FEF69" w:rsidR="62844BC2">
        <w:rPr>
          <w:rFonts w:ascii="Times New Roman" w:hAnsi="Times New Roman" w:eastAsia="Times New Roman" w:cs="Times New Roman"/>
          <w:b w:val="0"/>
          <w:bCs w:val="0"/>
        </w:rPr>
        <w:t>Finally, hospitality organisations must work to reduce stigma around mental health. Mental health awareness campaigns, wellbeing champions, and open discussions can help normalise mental health conversations. Leaders should openly show that mental health matters. Creating a safe and respectful environment where employees feel comfortable talking about mental health is essential.</w:t>
      </w:r>
    </w:p>
    <w:p w:rsidR="62844BC2" w:rsidP="4E9FEF69" w:rsidRDefault="62844BC2" w14:paraId="34ED98C2" w14:textId="3B963C25">
      <w:pPr>
        <w:pStyle w:val="Normal"/>
        <w:spacing w:line="360" w:lineRule="auto"/>
        <w:ind w:left="0"/>
        <w:jc w:val="both"/>
      </w:pPr>
      <w:r w:rsidRPr="4E9FEF69" w:rsidR="62844BC2">
        <w:rPr>
          <w:rFonts w:ascii="Times New Roman" w:hAnsi="Times New Roman" w:eastAsia="Times New Roman" w:cs="Times New Roman"/>
          <w:b w:val="0"/>
          <w:bCs w:val="0"/>
        </w:rPr>
        <w:t>By applying these recommendations, hospitality organisations can create healthier workplaces, improve employee wellbeing, increase service quality, and reduce staff turnover. Supporting mental health is not only ethical but also vital for the long-term success of the hospitality industry.</w:t>
      </w:r>
    </w:p>
    <w:p w:rsidR="4E9FEF69" w:rsidP="4E9FEF69" w:rsidRDefault="4E9FEF69" w14:paraId="79D25163" w14:textId="1AE0160C">
      <w:pPr>
        <w:pStyle w:val="Normal"/>
        <w:spacing w:line="360" w:lineRule="auto"/>
        <w:ind w:left="0"/>
        <w:jc w:val="both"/>
        <w:rPr>
          <w:rFonts w:ascii="Times New Roman" w:hAnsi="Times New Roman" w:eastAsia="Times New Roman" w:cs="Times New Roman"/>
          <w:b w:val="0"/>
          <w:bCs w:val="0"/>
        </w:rPr>
      </w:pPr>
    </w:p>
    <w:p w:rsidR="4E9FEF69" w:rsidP="4E9FEF69" w:rsidRDefault="4E9FEF69" w14:paraId="095E9632" w14:textId="421B7F1B">
      <w:pPr>
        <w:pStyle w:val="Normal"/>
        <w:spacing w:line="360" w:lineRule="auto"/>
        <w:ind w:left="0"/>
        <w:jc w:val="both"/>
        <w:rPr>
          <w:rFonts w:ascii="Times New Roman" w:hAnsi="Times New Roman" w:eastAsia="Times New Roman" w:cs="Times New Roman"/>
          <w:b w:val="0"/>
          <w:bCs w:val="0"/>
        </w:rPr>
      </w:pPr>
    </w:p>
    <w:p w:rsidR="4E9FEF69" w:rsidP="4E9FEF69" w:rsidRDefault="4E9FEF69" w14:paraId="1BE052B5" w14:textId="18C4F5DA">
      <w:pPr>
        <w:pStyle w:val="Normal"/>
        <w:spacing w:line="360" w:lineRule="auto"/>
        <w:ind w:left="0"/>
        <w:jc w:val="both"/>
        <w:rPr>
          <w:rFonts w:ascii="Times New Roman" w:hAnsi="Times New Roman" w:eastAsia="Times New Roman" w:cs="Times New Roman"/>
          <w:b w:val="0"/>
          <w:bCs w:val="0"/>
        </w:rPr>
      </w:pPr>
    </w:p>
    <w:p w:rsidR="4E9FEF69" w:rsidP="4E9FEF69" w:rsidRDefault="4E9FEF69" w14:paraId="51B681B6" w14:textId="35CA46BC">
      <w:pPr>
        <w:pStyle w:val="Normal"/>
        <w:spacing w:line="360" w:lineRule="auto"/>
        <w:ind w:left="0"/>
        <w:jc w:val="both"/>
        <w:rPr>
          <w:rFonts w:ascii="Times New Roman" w:hAnsi="Times New Roman" w:eastAsia="Times New Roman" w:cs="Times New Roman"/>
          <w:b w:val="1"/>
          <w:bCs w:val="1"/>
        </w:rPr>
      </w:pPr>
    </w:p>
    <w:p w:rsidR="4E9FEF69" w:rsidP="4E9FEF69" w:rsidRDefault="4E9FEF69" w14:paraId="5634224F" w14:textId="3583CB1C">
      <w:pPr>
        <w:pStyle w:val="Normal"/>
        <w:spacing w:line="360" w:lineRule="auto"/>
        <w:ind w:left="0"/>
        <w:jc w:val="both"/>
        <w:rPr>
          <w:rFonts w:ascii="Times New Roman" w:hAnsi="Times New Roman" w:eastAsia="Times New Roman" w:cs="Times New Roman"/>
          <w:b w:val="0"/>
          <w:bCs w:val="0"/>
        </w:rPr>
      </w:pPr>
    </w:p>
    <w:p w:rsidR="4E9FEF69" w:rsidP="4E9FEF69" w:rsidRDefault="4E9FEF69" w14:paraId="435FE896" w14:textId="742E5999">
      <w:pPr>
        <w:pStyle w:val="Normal"/>
        <w:spacing w:line="360" w:lineRule="auto"/>
        <w:ind w:left="0"/>
        <w:jc w:val="both"/>
        <w:rPr>
          <w:rFonts w:ascii="Times New Roman" w:hAnsi="Times New Roman" w:eastAsia="Times New Roman" w:cs="Times New Roman"/>
          <w:b w:val="0"/>
          <w:bCs w:val="0"/>
        </w:rPr>
      </w:pPr>
    </w:p>
    <w:p w:rsidR="4E9FEF69" w:rsidP="4E9FEF69" w:rsidRDefault="4E9FEF69" w14:paraId="0685F5E6" w14:textId="1E3F77B7">
      <w:pPr>
        <w:spacing w:line="360" w:lineRule="auto"/>
        <w:jc w:val="both"/>
        <w:rPr>
          <w:rFonts w:ascii="Times New Roman" w:hAnsi="Times New Roman" w:eastAsia="Times New Roman" w:cs="Times New Roman"/>
        </w:rPr>
      </w:pPr>
    </w:p>
    <w:p w:rsidR="4E9FEF69" w:rsidP="4E9FEF69" w:rsidRDefault="4E9FEF69" w14:paraId="41CA292D" w14:textId="5BAC8083">
      <w:pPr>
        <w:spacing w:line="360" w:lineRule="auto"/>
        <w:jc w:val="both"/>
        <w:rPr>
          <w:rFonts w:ascii="Times New Roman" w:hAnsi="Times New Roman" w:eastAsia="Times New Roman" w:cs="Times New Roman"/>
        </w:rPr>
      </w:pPr>
    </w:p>
    <w:p w:rsidR="4E9FEF69" w:rsidP="4E9FEF69" w:rsidRDefault="4E9FEF69" w14:paraId="6366A58C" w14:textId="1D55F8D1">
      <w:pPr>
        <w:spacing w:line="360" w:lineRule="auto"/>
        <w:jc w:val="both"/>
        <w:rPr>
          <w:rFonts w:ascii="Times New Roman" w:hAnsi="Times New Roman" w:eastAsia="Times New Roman" w:cs="Times New Roman"/>
        </w:rPr>
      </w:pPr>
    </w:p>
    <w:p w:rsidR="4E9FEF69" w:rsidP="4E9FEF69" w:rsidRDefault="4E9FEF69" w14:paraId="1E279E33" w14:textId="3A50ABB0">
      <w:pPr>
        <w:spacing w:line="360" w:lineRule="auto"/>
        <w:jc w:val="both"/>
        <w:rPr>
          <w:rFonts w:ascii="Times New Roman" w:hAnsi="Times New Roman" w:eastAsia="Times New Roman" w:cs="Times New Roman"/>
        </w:rPr>
      </w:pPr>
    </w:p>
    <w:p w:rsidR="4E9FEF69" w:rsidP="4E9FEF69" w:rsidRDefault="4E9FEF69" w14:paraId="463B3824" w14:textId="31A1C918">
      <w:pPr>
        <w:spacing w:line="360" w:lineRule="auto"/>
        <w:jc w:val="both"/>
        <w:rPr>
          <w:rFonts w:ascii="Times New Roman" w:hAnsi="Times New Roman" w:eastAsia="Times New Roman" w:cs="Times New Roman"/>
        </w:rPr>
      </w:pPr>
    </w:p>
    <w:p w:rsidR="4E9FEF69" w:rsidP="4E9FEF69" w:rsidRDefault="4E9FEF69" w14:paraId="5171176E" w14:textId="6D386783">
      <w:pPr>
        <w:spacing w:line="360" w:lineRule="auto"/>
        <w:jc w:val="both"/>
        <w:rPr>
          <w:rFonts w:ascii="Times New Roman" w:hAnsi="Times New Roman" w:eastAsia="Times New Roman" w:cs="Times New Roman"/>
        </w:rPr>
      </w:pPr>
    </w:p>
    <w:p w:rsidR="4E9FEF69" w:rsidP="4E9FEF69" w:rsidRDefault="4E9FEF69" w14:paraId="37A04D13" w14:textId="2B717BD9">
      <w:pPr>
        <w:pStyle w:val="Normal"/>
        <w:spacing w:line="360" w:lineRule="auto"/>
        <w:jc w:val="both"/>
        <w:rPr>
          <w:rFonts w:ascii="Times New Roman" w:hAnsi="Times New Roman" w:eastAsia="Times New Roman" w:cs="Times New Roman"/>
        </w:rPr>
      </w:pPr>
    </w:p>
    <w:p w:rsidR="1AB51366" w:rsidP="4E9FEF69" w:rsidRDefault="1AB51366" w14:paraId="6D5F73F5" w14:textId="7E20B75E">
      <w:pPr>
        <w:pStyle w:val="Normal"/>
        <w:spacing w:line="360" w:lineRule="auto"/>
        <w:jc w:val="both"/>
        <w:rPr>
          <w:rFonts w:ascii="Times New Roman" w:hAnsi="Times New Roman" w:eastAsia="Times New Roman" w:cs="Times New Roman"/>
        </w:rPr>
      </w:pPr>
      <w:r w:rsidRPr="4E9FEF69" w:rsidR="1AB51366">
        <w:rPr>
          <w:rFonts w:ascii="Times New Roman" w:hAnsi="Times New Roman" w:eastAsia="Times New Roman" w:cs="Times New Roman"/>
        </w:rPr>
        <w:t>Reference list:</w:t>
      </w:r>
    </w:p>
    <w:p w:rsidR="16C84FDB" w:rsidP="4E9FEF69" w:rsidRDefault="16C84FDB" w14:paraId="125417E7" w14:textId="1CAF76BF">
      <w:pPr>
        <w:pStyle w:val="Normal"/>
        <w:spacing w:line="360" w:lineRule="auto"/>
        <w:jc w:val="both"/>
      </w:pPr>
      <w:r w:rsidRPr="4E9FEF69" w:rsidR="16C84FDB">
        <w:rPr>
          <w:rFonts w:ascii="Times New Roman" w:hAnsi="Times New Roman" w:eastAsia="Times New Roman" w:cs="Times New Roman"/>
          <w:noProof w:val="0"/>
          <w:sz w:val="24"/>
          <w:szCs w:val="24"/>
          <w:lang w:val="en-GB"/>
        </w:rPr>
        <w:t xml:space="preserve">Accor (2025) ‘The Future of Work: How Accor Prioritizes Talent Well-Being’. Available at: </w:t>
      </w:r>
      <w:hyperlink r:id="Rc6e3a66933bb4af7">
        <w:r w:rsidRPr="4E9FEF69" w:rsidR="16C84FDB">
          <w:rPr>
            <w:rStyle w:val="Hyperlink"/>
            <w:rFonts w:ascii="Times New Roman" w:hAnsi="Times New Roman" w:eastAsia="Times New Roman" w:cs="Times New Roman"/>
            <w:noProof w:val="0"/>
            <w:sz w:val="24"/>
            <w:szCs w:val="24"/>
            <w:lang w:val="en-GB"/>
          </w:rPr>
          <w:t>https://group.accor.com/en/news-stories/future-of-work-talent-well-being</w:t>
        </w:r>
      </w:hyperlink>
      <w:r w:rsidRPr="4E9FEF69" w:rsidR="16C84FDB">
        <w:rPr>
          <w:rFonts w:ascii="Times New Roman" w:hAnsi="Times New Roman" w:eastAsia="Times New Roman" w:cs="Times New Roman"/>
          <w:noProof w:val="0"/>
          <w:sz w:val="24"/>
          <w:szCs w:val="24"/>
          <w:lang w:val="en-GB"/>
        </w:rPr>
        <w:t xml:space="preserve"> (Accessed: 4 February 2026).</w:t>
      </w:r>
    </w:p>
    <w:p w:rsidR="1CEBC79E" w:rsidP="4E9FEF69" w:rsidRDefault="1CEBC79E" w14:paraId="1D30BA28" w14:textId="558176C8">
      <w:pPr>
        <w:pStyle w:val="Normal"/>
        <w:spacing w:line="360" w:lineRule="auto"/>
        <w:jc w:val="both"/>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Babakus</w:t>
      </w:r>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E., </w:t>
      </w:r>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Yavas</w:t>
      </w:r>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U. and Ashill, N.J. (2009) “The Role of Customer Orientation as a Moderator of the Job Demand–Burnout–Performance Relationship: A Surface-Level Trait Perspective,” </w:t>
      </w:r>
      <w:r w:rsidRPr="4E9FEF69" w:rsidR="1CEBC79E">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Journal of retailing</w:t>
      </w:r>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85(4), pp. 480–492. Available at: </w:t>
      </w:r>
      <w:hyperlink r:id="Rf3b1aedec586489a">
        <w:r w:rsidRPr="4E9FEF69" w:rsidR="1CEBC79E">
          <w:rPr>
            <w:rStyle w:val="Hyperlink"/>
            <w:rFonts w:ascii="Times New Roman" w:hAnsi="Times New Roman" w:eastAsia="Times New Roman" w:cs="Times New Roman"/>
            <w:b w:val="0"/>
            <w:bCs w:val="0"/>
            <w:i w:val="0"/>
            <w:iCs w:val="0"/>
            <w:caps w:val="0"/>
            <w:smallCaps w:val="0"/>
            <w:noProof w:val="0"/>
            <w:sz w:val="24"/>
            <w:szCs w:val="24"/>
            <w:lang w:val="en-GB"/>
          </w:rPr>
          <w:t>https://doi.org/10.1016/j.jretai.2009.07.001</w:t>
        </w:r>
      </w:hyperlink>
      <w:r w:rsidRPr="4E9FEF69" w:rsidR="1CEBC79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Accessed on: 4 February 2026. </w:t>
      </w:r>
      <w:r w:rsidRPr="4E9FEF69" w:rsidR="24DAD8B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p>
    <w:p w:rsidR="4E9FEF69" w:rsidP="4E9FEF69" w:rsidRDefault="4E9FEF69" w14:paraId="03B0100A" w14:textId="4AFBDDB5">
      <w:pPr>
        <w:pStyle w:val="Normal"/>
        <w:spacing w:line="360" w:lineRule="auto"/>
        <w:jc w:val="both"/>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1AB51366" w:rsidP="4E9FEF69" w:rsidRDefault="1AB51366" w14:paraId="3DA9DFF4" w14:textId="5866AB91">
      <w:pPr>
        <w:pStyle w:val="Normal"/>
        <w:spacing w:line="360" w:lineRule="auto"/>
        <w:jc w:val="both"/>
        <w:rPr>
          <w:rFonts w:ascii="Times New Roman" w:hAnsi="Times New Roman" w:eastAsia="Times New Roman" w:cs="Times New Roman"/>
        </w:rPr>
      </w:pPr>
      <w:r w:rsidRPr="4E9FEF69" w:rsidR="1AB51366">
        <w:rPr>
          <w:rFonts w:ascii="Times New Roman" w:hAnsi="Times New Roman" w:eastAsia="Times New Roman" w:cs="Times New Roman"/>
        </w:rPr>
        <w:t>Batabyal</w:t>
      </w:r>
      <w:r w:rsidRPr="4E9FEF69" w:rsidR="1AB51366">
        <w:rPr>
          <w:rFonts w:ascii="Times New Roman" w:hAnsi="Times New Roman" w:eastAsia="Times New Roman" w:cs="Times New Roman"/>
        </w:rPr>
        <w:t>, D. and Das, D.K. (eds) (2019) Global trends, practices, and challenges in contemporary tourism and hospitality management. Hershey, Pennsylvania: Business Science Reference, an imprint of IGI Global.</w:t>
      </w:r>
    </w:p>
    <w:p w:rsidR="4E9FEF69" w:rsidP="4E9FEF69" w:rsidRDefault="4E9FEF69" w14:paraId="30F72363" w14:textId="7258105C">
      <w:pPr>
        <w:pStyle w:val="Normal"/>
        <w:spacing w:line="360" w:lineRule="auto"/>
        <w:jc w:val="both"/>
        <w:rPr>
          <w:rFonts w:ascii="Times New Roman" w:hAnsi="Times New Roman" w:eastAsia="Times New Roman" w:cs="Times New Roman"/>
        </w:rPr>
      </w:pPr>
    </w:p>
    <w:p w:rsidR="2C6FFBDE" w:rsidP="4E9FEF69" w:rsidRDefault="2C6FFBDE" w14:paraId="5C504F58" w14:textId="264D957D">
      <w:pPr>
        <w:pStyle w:val="Normal"/>
        <w:spacing w:line="360" w:lineRule="auto"/>
        <w:jc w:val="both"/>
      </w:pPr>
      <w:r w:rsidRPr="4E9FEF69" w:rsidR="2C6FFBDE">
        <w:rPr>
          <w:rFonts w:ascii="Times New Roman" w:hAnsi="Times New Roman" w:eastAsia="Times New Roman" w:cs="Times New Roman"/>
          <w:noProof w:val="0"/>
          <w:sz w:val="24"/>
          <w:szCs w:val="24"/>
          <w:lang w:val="en-GB"/>
        </w:rPr>
        <w:t xml:space="preserve">Brotheridge, C.M. and Lee, R.T. (2003) ‘Development and validation of the emotional labour scale’, </w:t>
      </w:r>
      <w:r w:rsidRPr="4E9FEF69" w:rsidR="2C6FFBDE">
        <w:rPr>
          <w:rFonts w:ascii="Times New Roman" w:hAnsi="Times New Roman" w:eastAsia="Times New Roman" w:cs="Times New Roman"/>
          <w:i w:val="1"/>
          <w:iCs w:val="1"/>
          <w:noProof w:val="0"/>
          <w:sz w:val="24"/>
          <w:szCs w:val="24"/>
          <w:lang w:val="en-GB"/>
        </w:rPr>
        <w:t>Journal of Occupational and Organizational Psychology</w:t>
      </w:r>
      <w:r w:rsidRPr="4E9FEF69" w:rsidR="2C6FFBDE">
        <w:rPr>
          <w:rFonts w:ascii="Times New Roman" w:hAnsi="Times New Roman" w:eastAsia="Times New Roman" w:cs="Times New Roman"/>
          <w:noProof w:val="0"/>
          <w:sz w:val="24"/>
          <w:szCs w:val="24"/>
          <w:lang w:val="en-GB"/>
        </w:rPr>
        <w:t xml:space="preserve">, 76(3), pp. 365–379. Available at: </w:t>
      </w:r>
      <w:hyperlink r:id="Rf45e95194f544566">
        <w:r w:rsidRPr="4E9FEF69" w:rsidR="2C6FFBDE">
          <w:rPr>
            <w:rStyle w:val="Hyperlink"/>
            <w:rFonts w:ascii="Times New Roman" w:hAnsi="Times New Roman" w:eastAsia="Times New Roman" w:cs="Times New Roman"/>
            <w:noProof w:val="0"/>
            <w:sz w:val="24"/>
            <w:szCs w:val="24"/>
            <w:lang w:val="en-GB"/>
          </w:rPr>
          <w:t>https://doi.org/10.1348/096317903769647229</w:t>
        </w:r>
      </w:hyperlink>
      <w:r w:rsidRPr="4E9FEF69" w:rsidR="2C6FFBDE">
        <w:rPr>
          <w:rFonts w:ascii="Times New Roman" w:hAnsi="Times New Roman" w:eastAsia="Times New Roman" w:cs="Times New Roman"/>
          <w:noProof w:val="0"/>
          <w:sz w:val="24"/>
          <w:szCs w:val="24"/>
          <w:lang w:val="en-GB"/>
        </w:rPr>
        <w:t xml:space="preserve">  (Accessed: 3 February 2026).</w:t>
      </w:r>
      <w:r w:rsidRPr="4E9FEF69" w:rsidR="1B14C214">
        <w:rPr>
          <w:rFonts w:ascii="Times New Roman" w:hAnsi="Times New Roman" w:eastAsia="Times New Roman" w:cs="Times New Roman"/>
          <w:noProof w:val="0"/>
          <w:sz w:val="24"/>
          <w:szCs w:val="24"/>
          <w:lang w:val="en-GB"/>
        </w:rPr>
        <w:t xml:space="preserve"> </w:t>
      </w:r>
    </w:p>
    <w:p w:rsidR="4E9FEF69" w:rsidP="4E9FEF69" w:rsidRDefault="4E9FEF69" w14:paraId="5781B190" w14:textId="556CF3AF">
      <w:pPr>
        <w:pStyle w:val="Normal"/>
        <w:spacing w:line="360" w:lineRule="auto"/>
        <w:jc w:val="both"/>
        <w:rPr>
          <w:rFonts w:ascii="Times New Roman" w:hAnsi="Times New Roman" w:eastAsia="Times New Roman" w:cs="Times New Roman"/>
          <w:noProof w:val="0"/>
          <w:sz w:val="24"/>
          <w:szCs w:val="24"/>
          <w:lang w:val="en-GB"/>
        </w:rPr>
      </w:pPr>
    </w:p>
    <w:p w:rsidR="1B14C214" w:rsidP="4E9FEF69" w:rsidRDefault="1B14C214" w14:paraId="47AA8B6B" w14:textId="565A019F">
      <w:pPr>
        <w:spacing w:before="0" w:beforeAutospacing="off" w:after="0" w:afterAutospacing="off"/>
        <w:jc w:val="both"/>
      </w:pPr>
      <w:r w:rsidRPr="4E9FEF69" w:rsidR="1B14C214">
        <w:rPr>
          <w:rFonts w:ascii="Times New Roman" w:hAnsi="Times New Roman" w:eastAsia="Times New Roman" w:cs="Times New Roman"/>
          <w:noProof w:val="0"/>
          <w:sz w:val="24"/>
          <w:szCs w:val="24"/>
          <w:lang w:val="en-GB"/>
        </w:rPr>
        <w:t xml:space="preserve">Chi, </w:t>
      </w:r>
      <w:r w:rsidRPr="4E9FEF69" w:rsidR="1B14C214">
        <w:rPr>
          <w:rFonts w:ascii="Times New Roman" w:hAnsi="Times New Roman" w:eastAsia="Times New Roman" w:cs="Times New Roman"/>
          <w:noProof w:val="0"/>
          <w:sz w:val="24"/>
          <w:szCs w:val="24"/>
          <w:lang w:val="en-GB"/>
        </w:rPr>
        <w:t>C.G.</w:t>
      </w:r>
      <w:r w:rsidRPr="4E9FEF69" w:rsidR="1B14C214">
        <w:rPr>
          <w:rFonts w:ascii="Times New Roman" w:hAnsi="Times New Roman" w:eastAsia="Times New Roman" w:cs="Times New Roman"/>
          <w:noProof w:val="0"/>
          <w:sz w:val="24"/>
          <w:szCs w:val="24"/>
          <w:lang w:val="en-GB"/>
        </w:rPr>
        <w:t xml:space="preserve"> and Gursoy, D. (2009) “Employee satisfaction, customer satisfaction, and financial performance: An empirical examination,” </w:t>
      </w:r>
      <w:r w:rsidRPr="4E9FEF69" w:rsidR="1B14C214">
        <w:rPr>
          <w:rFonts w:ascii="Times New Roman" w:hAnsi="Times New Roman" w:eastAsia="Times New Roman" w:cs="Times New Roman"/>
          <w:i w:val="1"/>
          <w:iCs w:val="1"/>
          <w:noProof w:val="0"/>
          <w:sz w:val="24"/>
          <w:szCs w:val="24"/>
          <w:lang w:val="en-GB"/>
        </w:rPr>
        <w:t>International journal of hospitality management</w:t>
      </w:r>
      <w:r w:rsidRPr="4E9FEF69" w:rsidR="1B14C214">
        <w:rPr>
          <w:rFonts w:ascii="Times New Roman" w:hAnsi="Times New Roman" w:eastAsia="Times New Roman" w:cs="Times New Roman"/>
          <w:noProof w:val="0"/>
          <w:sz w:val="24"/>
          <w:szCs w:val="24"/>
          <w:lang w:val="en-GB"/>
        </w:rPr>
        <w:t xml:space="preserve">, 28(2), pp. 245–253. Available at: </w:t>
      </w:r>
      <w:hyperlink r:id="R515b808870224a03">
        <w:r w:rsidRPr="4E9FEF69" w:rsidR="1B14C214">
          <w:rPr>
            <w:rStyle w:val="Hyperlink"/>
            <w:rFonts w:ascii="Times New Roman" w:hAnsi="Times New Roman" w:eastAsia="Times New Roman" w:cs="Times New Roman"/>
            <w:noProof w:val="0"/>
            <w:sz w:val="24"/>
            <w:szCs w:val="24"/>
            <w:lang w:val="en-GB"/>
          </w:rPr>
          <w:t>https://doi.org/10.1016/j.ijhm.2008.08.003</w:t>
        </w:r>
      </w:hyperlink>
      <w:r w:rsidRPr="4E9FEF69" w:rsidR="1B14C214">
        <w:rPr>
          <w:rFonts w:ascii="Times New Roman" w:hAnsi="Times New Roman" w:eastAsia="Times New Roman" w:cs="Times New Roman"/>
          <w:noProof w:val="0"/>
          <w:sz w:val="24"/>
          <w:szCs w:val="24"/>
          <w:lang w:val="en-GB"/>
        </w:rPr>
        <w:t>. (Accessed: 4 February 2026).</w:t>
      </w:r>
    </w:p>
    <w:p w:rsidR="4E9FEF69" w:rsidP="4E9FEF69" w:rsidRDefault="4E9FEF69" w14:paraId="04A6BFF3" w14:textId="5FFC5582">
      <w:pPr>
        <w:pStyle w:val="Normal"/>
        <w:spacing w:line="360" w:lineRule="auto"/>
        <w:jc w:val="both"/>
        <w:rPr>
          <w:rFonts w:ascii="Times New Roman" w:hAnsi="Times New Roman" w:eastAsia="Times New Roman" w:cs="Times New Roman"/>
        </w:rPr>
      </w:pPr>
    </w:p>
    <w:p w:rsidR="1AB51366" w:rsidP="4E9FEF69" w:rsidRDefault="1AB51366" w14:paraId="2AE39D2C" w14:textId="63C0EA38">
      <w:pPr>
        <w:pStyle w:val="Normal"/>
        <w:spacing w:line="360" w:lineRule="auto"/>
        <w:jc w:val="both"/>
        <w:rPr>
          <w:rFonts w:ascii="Times New Roman" w:hAnsi="Times New Roman" w:eastAsia="Times New Roman" w:cs="Times New Roman"/>
        </w:rPr>
      </w:pPr>
      <w:r w:rsidRPr="4E9FEF69" w:rsidR="1AB51366">
        <w:rPr>
          <w:rFonts w:ascii="Times New Roman" w:hAnsi="Times New Roman" w:eastAsia="Times New Roman" w:cs="Times New Roman"/>
        </w:rPr>
        <w:t xml:space="preserve">Cooper, C. and Hall, C.M. (2023) </w:t>
      </w:r>
      <w:r w:rsidRPr="4E9FEF69" w:rsidR="1AB51366">
        <w:rPr>
          <w:rFonts w:ascii="Times New Roman" w:hAnsi="Times New Roman" w:eastAsia="Times New Roman" w:cs="Times New Roman"/>
          <w:i w:val="1"/>
          <w:iCs w:val="1"/>
        </w:rPr>
        <w:t xml:space="preserve">Contemporary </w:t>
      </w:r>
      <w:r w:rsidRPr="4E9FEF69" w:rsidR="1AB51366">
        <w:rPr>
          <w:rFonts w:ascii="Times New Roman" w:hAnsi="Times New Roman" w:eastAsia="Times New Roman" w:cs="Times New Roman"/>
          <w:i w:val="1"/>
          <w:iCs w:val="1"/>
        </w:rPr>
        <w:t>tourism:</w:t>
      </w:r>
      <w:r w:rsidRPr="4E9FEF69" w:rsidR="1AB51366">
        <w:rPr>
          <w:rFonts w:ascii="Times New Roman" w:hAnsi="Times New Roman" w:eastAsia="Times New Roman" w:cs="Times New Roman"/>
          <w:i w:val="1"/>
          <w:iCs w:val="1"/>
        </w:rPr>
        <w:t xml:space="preserve"> an international approach</w:t>
      </w:r>
      <w:r w:rsidRPr="4E9FEF69" w:rsidR="1AB51366">
        <w:rPr>
          <w:rFonts w:ascii="Times New Roman" w:hAnsi="Times New Roman" w:eastAsia="Times New Roman" w:cs="Times New Roman"/>
        </w:rPr>
        <w:t>. 5th ed. Oxford: Goodfellow Publishers Limited.</w:t>
      </w:r>
    </w:p>
    <w:p w:rsidR="4E9FEF69" w:rsidP="4E9FEF69" w:rsidRDefault="4E9FEF69" w14:paraId="71580343" w14:textId="7E5E36D1">
      <w:pPr>
        <w:pStyle w:val="Normal"/>
        <w:spacing w:line="360" w:lineRule="auto"/>
        <w:jc w:val="both"/>
        <w:rPr>
          <w:rFonts w:ascii="Times New Roman" w:hAnsi="Times New Roman" w:eastAsia="Times New Roman" w:cs="Times New Roman"/>
        </w:rPr>
      </w:pPr>
    </w:p>
    <w:p w:rsidR="1AB51366" w:rsidP="4E9FEF69" w:rsidRDefault="1AB51366" w14:paraId="3B3D4EEE" w14:textId="46605691">
      <w:pPr>
        <w:pStyle w:val="Normal"/>
        <w:spacing w:line="360" w:lineRule="auto"/>
        <w:jc w:val="both"/>
        <w:rPr>
          <w:rFonts w:ascii="Times New Roman" w:hAnsi="Times New Roman" w:eastAsia="Times New Roman" w:cs="Times New Roman"/>
        </w:rPr>
      </w:pPr>
      <w:r w:rsidRPr="4E9FEF69" w:rsidR="1AB51366">
        <w:rPr>
          <w:rFonts w:ascii="Times New Roman" w:hAnsi="Times New Roman" w:eastAsia="Times New Roman" w:cs="Times New Roman"/>
        </w:rPr>
        <w:t xml:space="preserve">Costa, V. and Costa, C. (eds) (2022) </w:t>
      </w:r>
      <w:r w:rsidRPr="4E9FEF69" w:rsidR="1AB51366">
        <w:rPr>
          <w:rFonts w:ascii="Times New Roman" w:hAnsi="Times New Roman" w:eastAsia="Times New Roman" w:cs="Times New Roman"/>
          <w:i w:val="1"/>
          <w:iCs w:val="1"/>
        </w:rPr>
        <w:t>Sustainability and competitiveness in the hospitality industry</w:t>
      </w:r>
      <w:r w:rsidRPr="4E9FEF69" w:rsidR="1AB51366">
        <w:rPr>
          <w:rFonts w:ascii="Times New Roman" w:hAnsi="Times New Roman" w:eastAsia="Times New Roman" w:cs="Times New Roman"/>
        </w:rPr>
        <w:t>. Hershey, Pennsylvania: Business Science Reference.</w:t>
      </w:r>
    </w:p>
    <w:p w:rsidR="4E9FEF69" w:rsidP="4E9FEF69" w:rsidRDefault="4E9FEF69" w14:paraId="6BC30A31" w14:textId="566DF0A0">
      <w:pPr>
        <w:pStyle w:val="Normal"/>
        <w:spacing w:line="360" w:lineRule="auto"/>
        <w:jc w:val="both"/>
        <w:rPr>
          <w:rFonts w:ascii="Times New Roman" w:hAnsi="Times New Roman" w:eastAsia="Times New Roman" w:cs="Times New Roman"/>
        </w:rPr>
      </w:pPr>
    </w:p>
    <w:p w:rsidR="1AB51366" w:rsidP="4E9FEF69" w:rsidRDefault="1AB51366" w14:paraId="46DE02B3" w14:textId="6278EF57">
      <w:pPr>
        <w:pStyle w:val="Normal"/>
        <w:spacing w:line="360" w:lineRule="auto"/>
        <w:jc w:val="both"/>
        <w:rPr>
          <w:rFonts w:ascii="Times New Roman" w:hAnsi="Times New Roman" w:eastAsia="Times New Roman" w:cs="Times New Roman"/>
        </w:rPr>
      </w:pPr>
      <w:r w:rsidRPr="4E9FEF69" w:rsidR="1AB51366">
        <w:rPr>
          <w:rFonts w:ascii="Times New Roman" w:hAnsi="Times New Roman" w:eastAsia="Times New Roman" w:cs="Times New Roman"/>
        </w:rPr>
        <w:t xml:space="preserve">Dixit, S.K. (2020) </w:t>
      </w:r>
      <w:r w:rsidRPr="4E9FEF69" w:rsidR="1AB51366">
        <w:rPr>
          <w:rFonts w:ascii="Times New Roman" w:hAnsi="Times New Roman" w:eastAsia="Times New Roman" w:cs="Times New Roman"/>
          <w:i w:val="1"/>
          <w:iCs w:val="1"/>
        </w:rPr>
        <w:t>Managing hospitality organizations: achieving excellence in the guest experience</w:t>
      </w:r>
      <w:r w:rsidRPr="4E9FEF69" w:rsidR="1AB51366">
        <w:rPr>
          <w:rFonts w:ascii="Times New Roman" w:hAnsi="Times New Roman" w:eastAsia="Times New Roman" w:cs="Times New Roman"/>
        </w:rPr>
        <w:t xml:space="preserve">. 2nd </w:t>
      </w:r>
      <w:r w:rsidRPr="4E9FEF69" w:rsidR="1AB51366">
        <w:rPr>
          <w:rFonts w:ascii="Times New Roman" w:hAnsi="Times New Roman" w:eastAsia="Times New Roman" w:cs="Times New Roman"/>
        </w:rPr>
        <w:t>edn</w:t>
      </w:r>
      <w:r w:rsidRPr="4E9FEF69" w:rsidR="1AB51366">
        <w:rPr>
          <w:rFonts w:ascii="Times New Roman" w:hAnsi="Times New Roman" w:eastAsia="Times New Roman" w:cs="Times New Roman"/>
        </w:rPr>
        <w:t>. Thousand Oaks, CA: Sage Publications.</w:t>
      </w:r>
    </w:p>
    <w:p w:rsidR="4E9FEF69" w:rsidP="4E9FEF69" w:rsidRDefault="4E9FEF69" w14:paraId="756E16C3" w14:textId="02CA0866">
      <w:pPr>
        <w:pStyle w:val="Normal"/>
        <w:spacing w:line="360" w:lineRule="auto"/>
        <w:jc w:val="both"/>
        <w:rPr>
          <w:rFonts w:ascii="Times New Roman" w:hAnsi="Times New Roman" w:eastAsia="Times New Roman" w:cs="Times New Roman"/>
        </w:rPr>
      </w:pPr>
    </w:p>
    <w:p w:rsidR="500D9A49" w:rsidP="4E9FEF69" w:rsidRDefault="500D9A49" w14:paraId="166F6808" w14:textId="30E8C077">
      <w:pPr>
        <w:spacing w:before="0" w:beforeAutospacing="off" w:after="0" w:afterAutospacing="off"/>
        <w:jc w:val="both"/>
      </w:pPr>
      <w:r w:rsidRPr="4E9FEF69" w:rsidR="500D9A49">
        <w:rPr>
          <w:rFonts w:ascii="Times New Roman" w:hAnsi="Times New Roman" w:eastAsia="Times New Roman" w:cs="Times New Roman"/>
          <w:noProof w:val="0"/>
          <w:sz w:val="24"/>
          <w:szCs w:val="24"/>
          <w:lang w:val="en-GB"/>
        </w:rPr>
        <w:t xml:space="preserve">Haver, A., </w:t>
      </w:r>
      <w:r w:rsidRPr="4E9FEF69" w:rsidR="500D9A49">
        <w:rPr>
          <w:rFonts w:ascii="Times New Roman" w:hAnsi="Times New Roman" w:eastAsia="Times New Roman" w:cs="Times New Roman"/>
          <w:noProof w:val="0"/>
          <w:sz w:val="24"/>
          <w:szCs w:val="24"/>
          <w:lang w:val="en-GB"/>
        </w:rPr>
        <w:t>Akerjordet</w:t>
      </w:r>
      <w:r w:rsidRPr="4E9FEF69" w:rsidR="500D9A49">
        <w:rPr>
          <w:rFonts w:ascii="Times New Roman" w:hAnsi="Times New Roman" w:eastAsia="Times New Roman" w:cs="Times New Roman"/>
          <w:noProof w:val="0"/>
          <w:sz w:val="24"/>
          <w:szCs w:val="24"/>
          <w:lang w:val="en-GB"/>
        </w:rPr>
        <w:t xml:space="preserve">, K. and Furunes, T. (2014) “Wise Emotion Regulation and the Power of Resilience in Experienced Hospitality Leaders,” </w:t>
      </w:r>
      <w:r w:rsidRPr="4E9FEF69" w:rsidR="500D9A49">
        <w:rPr>
          <w:rFonts w:ascii="Times New Roman" w:hAnsi="Times New Roman" w:eastAsia="Times New Roman" w:cs="Times New Roman"/>
          <w:i w:val="1"/>
          <w:iCs w:val="1"/>
          <w:noProof w:val="0"/>
          <w:sz w:val="24"/>
          <w:szCs w:val="24"/>
          <w:lang w:val="en-GB"/>
        </w:rPr>
        <w:t>Scandinavian journal of hospitality and tourism</w:t>
      </w:r>
      <w:r w:rsidRPr="4E9FEF69" w:rsidR="500D9A49">
        <w:rPr>
          <w:rFonts w:ascii="Times New Roman" w:hAnsi="Times New Roman" w:eastAsia="Times New Roman" w:cs="Times New Roman"/>
          <w:noProof w:val="0"/>
          <w:sz w:val="24"/>
          <w:szCs w:val="24"/>
          <w:lang w:val="en-GB"/>
        </w:rPr>
        <w:t xml:space="preserve">, 14(2), pp. 152–169. Available at: </w:t>
      </w:r>
      <w:hyperlink r:id="Rb3c8de32bfef4dd4">
        <w:r w:rsidRPr="4E9FEF69" w:rsidR="500D9A49">
          <w:rPr>
            <w:rStyle w:val="Hyperlink"/>
            <w:rFonts w:ascii="Times New Roman" w:hAnsi="Times New Roman" w:eastAsia="Times New Roman" w:cs="Times New Roman"/>
            <w:noProof w:val="0"/>
            <w:sz w:val="24"/>
            <w:szCs w:val="24"/>
            <w:lang w:val="en-GB"/>
          </w:rPr>
          <w:t>https://doi.org/10.1080/15022250.2014.899141</w:t>
        </w:r>
      </w:hyperlink>
      <w:r w:rsidRPr="4E9FEF69" w:rsidR="500D9A49">
        <w:rPr>
          <w:rFonts w:ascii="Times New Roman" w:hAnsi="Times New Roman" w:eastAsia="Times New Roman" w:cs="Times New Roman"/>
          <w:noProof w:val="0"/>
          <w:sz w:val="24"/>
          <w:szCs w:val="24"/>
          <w:lang w:val="en-GB"/>
        </w:rPr>
        <w:t>. (Accessed on 4 February 2026)</w:t>
      </w:r>
    </w:p>
    <w:p w:rsidR="4E9FEF69" w:rsidP="4E9FEF69" w:rsidRDefault="4E9FEF69" w14:paraId="769AFD30" w14:textId="719B9E67">
      <w:pPr>
        <w:pStyle w:val="Normal"/>
        <w:spacing w:line="360" w:lineRule="auto"/>
        <w:jc w:val="both"/>
        <w:rPr>
          <w:rFonts w:ascii="Times New Roman" w:hAnsi="Times New Roman" w:eastAsia="Times New Roman" w:cs="Times New Roman"/>
        </w:rPr>
      </w:pPr>
    </w:p>
    <w:p w:rsidR="03C273F9" w:rsidP="4E9FEF69" w:rsidRDefault="03C273F9" w14:paraId="434444A0" w14:textId="28DF9F6B">
      <w:pPr>
        <w:pStyle w:val="Normal"/>
        <w:spacing w:line="360" w:lineRule="auto"/>
        <w:jc w:val="both"/>
      </w:pPr>
      <w:r w:rsidRPr="4E9FEF69" w:rsidR="03C273F9">
        <w:rPr>
          <w:rFonts w:ascii="Times New Roman" w:hAnsi="Times New Roman" w:eastAsia="Times New Roman" w:cs="Times New Roman"/>
          <w:noProof w:val="0"/>
          <w:sz w:val="24"/>
          <w:szCs w:val="24"/>
          <w:lang w:val="en-GB"/>
        </w:rPr>
        <w:t xml:space="preserve">IHG (2026) </w:t>
      </w:r>
      <w:r w:rsidRPr="4E9FEF69" w:rsidR="03C273F9">
        <w:rPr>
          <w:rFonts w:ascii="Times New Roman" w:hAnsi="Times New Roman" w:eastAsia="Times New Roman" w:cs="Times New Roman"/>
          <w:i w:val="1"/>
          <w:iCs w:val="1"/>
          <w:noProof w:val="0"/>
          <w:sz w:val="24"/>
          <w:szCs w:val="24"/>
          <w:lang w:val="en-GB"/>
        </w:rPr>
        <w:t>Wellbeing at IHG</w:t>
      </w:r>
      <w:r w:rsidRPr="4E9FEF69" w:rsidR="03C273F9">
        <w:rPr>
          <w:rFonts w:ascii="Times New Roman" w:hAnsi="Times New Roman" w:eastAsia="Times New Roman" w:cs="Times New Roman"/>
          <w:noProof w:val="0"/>
          <w:sz w:val="24"/>
          <w:szCs w:val="24"/>
          <w:lang w:val="en-GB"/>
        </w:rPr>
        <w:t xml:space="preserve">. Available at: </w:t>
      </w:r>
      <w:hyperlink r:id="Rd7c86d94f38c476c">
        <w:r w:rsidRPr="4E9FEF69" w:rsidR="03C273F9">
          <w:rPr>
            <w:rStyle w:val="Hyperlink"/>
            <w:rFonts w:ascii="Times New Roman" w:hAnsi="Times New Roman" w:eastAsia="Times New Roman" w:cs="Times New Roman"/>
            <w:noProof w:val="0"/>
            <w:sz w:val="24"/>
            <w:szCs w:val="24"/>
            <w:lang w:val="en-GB"/>
          </w:rPr>
          <w:t>https://careers.ihg.com/en/life-at-ihg/wellbeing/</w:t>
        </w:r>
      </w:hyperlink>
      <w:r w:rsidRPr="4E9FEF69" w:rsidR="03C273F9">
        <w:rPr>
          <w:rFonts w:ascii="Times New Roman" w:hAnsi="Times New Roman" w:eastAsia="Times New Roman" w:cs="Times New Roman"/>
          <w:noProof w:val="0"/>
          <w:sz w:val="24"/>
          <w:szCs w:val="24"/>
          <w:lang w:val="en-GB"/>
        </w:rPr>
        <w:t xml:space="preserve"> (Accessed: 4 February 2026).</w:t>
      </w:r>
    </w:p>
    <w:p w:rsidR="4E9FEF69" w:rsidP="4E9FEF69" w:rsidRDefault="4E9FEF69" w14:paraId="25CE7305" w14:textId="29359C6C">
      <w:pPr>
        <w:pStyle w:val="Normal"/>
        <w:spacing w:line="360" w:lineRule="auto"/>
        <w:jc w:val="both"/>
        <w:rPr>
          <w:rFonts w:ascii="Times New Roman" w:hAnsi="Times New Roman" w:eastAsia="Times New Roman" w:cs="Times New Roman"/>
          <w:noProof w:val="0"/>
          <w:sz w:val="24"/>
          <w:szCs w:val="24"/>
          <w:lang w:val="en-GB"/>
        </w:rPr>
      </w:pPr>
    </w:p>
    <w:p w:rsidR="2ABAFD39" w:rsidP="4E9FEF69" w:rsidRDefault="2ABAFD39" w14:paraId="3323A84B" w14:textId="22620A86">
      <w:pPr>
        <w:spacing w:before="0" w:beforeAutospacing="off" w:after="0" w:afterAutospacing="off"/>
        <w:jc w:val="both"/>
      </w:pPr>
      <w:r w:rsidRPr="4E9FEF69" w:rsidR="2ABAFD39">
        <w:rPr>
          <w:rFonts w:ascii="Times New Roman" w:hAnsi="Times New Roman" w:eastAsia="Times New Roman" w:cs="Times New Roman"/>
          <w:noProof w:val="0"/>
          <w:sz w:val="24"/>
          <w:szCs w:val="24"/>
          <w:lang w:val="en-GB"/>
        </w:rPr>
        <w:t xml:space="preserve">Jung, H.S. and Yoon, H.H. (2016) “Why is employees’ emotional intelligence </w:t>
      </w:r>
      <w:r w:rsidRPr="4E9FEF69" w:rsidR="2ABAFD39">
        <w:rPr>
          <w:rFonts w:ascii="Times New Roman" w:hAnsi="Times New Roman" w:eastAsia="Times New Roman" w:cs="Times New Roman"/>
          <w:noProof w:val="0"/>
          <w:sz w:val="24"/>
          <w:szCs w:val="24"/>
          <w:lang w:val="en-GB"/>
        </w:rPr>
        <w:t>important?:</w:t>
      </w:r>
      <w:r w:rsidRPr="4E9FEF69" w:rsidR="2ABAFD39">
        <w:rPr>
          <w:rFonts w:ascii="Times New Roman" w:hAnsi="Times New Roman" w:eastAsia="Times New Roman" w:cs="Times New Roman"/>
          <w:noProof w:val="0"/>
          <w:sz w:val="24"/>
          <w:szCs w:val="24"/>
          <w:lang w:val="en-GB"/>
        </w:rPr>
        <w:t xml:space="preserve"> The effects of EI on stress-coping styles and job satisfaction in the hospitality industry,” </w:t>
      </w:r>
      <w:r w:rsidRPr="4E9FEF69" w:rsidR="2ABAFD39">
        <w:rPr>
          <w:rFonts w:ascii="Times New Roman" w:hAnsi="Times New Roman" w:eastAsia="Times New Roman" w:cs="Times New Roman"/>
          <w:i w:val="1"/>
          <w:iCs w:val="1"/>
          <w:noProof w:val="0"/>
          <w:sz w:val="24"/>
          <w:szCs w:val="24"/>
          <w:lang w:val="en-GB"/>
        </w:rPr>
        <w:t>International journal of contemporary hospitality management</w:t>
      </w:r>
      <w:r w:rsidRPr="4E9FEF69" w:rsidR="2ABAFD39">
        <w:rPr>
          <w:rFonts w:ascii="Times New Roman" w:hAnsi="Times New Roman" w:eastAsia="Times New Roman" w:cs="Times New Roman"/>
          <w:noProof w:val="0"/>
          <w:sz w:val="24"/>
          <w:szCs w:val="24"/>
          <w:lang w:val="en-GB"/>
        </w:rPr>
        <w:t xml:space="preserve">, 28(8), pp. 1649–1675. Available at: </w:t>
      </w:r>
      <w:hyperlink r:id="Ra712de1f2db84c02">
        <w:r w:rsidRPr="4E9FEF69" w:rsidR="2ABAFD39">
          <w:rPr>
            <w:rStyle w:val="Hyperlink"/>
            <w:rFonts w:ascii="Times New Roman" w:hAnsi="Times New Roman" w:eastAsia="Times New Roman" w:cs="Times New Roman"/>
            <w:noProof w:val="0"/>
            <w:sz w:val="24"/>
            <w:szCs w:val="24"/>
            <w:lang w:val="en-GB"/>
          </w:rPr>
          <w:t>https://doi.org/10.1108/IJCHM-10-2014-0509</w:t>
        </w:r>
      </w:hyperlink>
      <w:r w:rsidRPr="4E9FEF69" w:rsidR="2ABAFD39">
        <w:rPr>
          <w:rFonts w:ascii="Times New Roman" w:hAnsi="Times New Roman" w:eastAsia="Times New Roman" w:cs="Times New Roman"/>
          <w:noProof w:val="0"/>
          <w:sz w:val="24"/>
          <w:szCs w:val="24"/>
          <w:lang w:val="en-GB"/>
        </w:rPr>
        <w:t>. (Accessed: 4 February 2026)</w:t>
      </w:r>
      <w:r w:rsidRPr="4E9FEF69" w:rsidR="2ABAFD39">
        <w:rPr>
          <w:rFonts w:ascii="Times New Roman" w:hAnsi="Times New Roman" w:eastAsia="Times New Roman" w:cs="Times New Roman"/>
          <w:noProof w:val="0"/>
          <w:sz w:val="24"/>
          <w:szCs w:val="24"/>
          <w:lang w:val="en-GB"/>
        </w:rPr>
        <w:t>.</w:t>
      </w:r>
    </w:p>
    <w:p w:rsidR="4E9FEF69" w:rsidP="4E9FEF69" w:rsidRDefault="4E9FEF69" w14:paraId="39C3508A" w14:textId="7F66FC21">
      <w:pPr>
        <w:spacing w:before="0" w:beforeAutospacing="off" w:after="0" w:afterAutospacing="off"/>
        <w:jc w:val="both"/>
        <w:rPr>
          <w:rFonts w:ascii="Times New Roman" w:hAnsi="Times New Roman" w:eastAsia="Times New Roman" w:cs="Times New Roman"/>
          <w:noProof w:val="0"/>
          <w:sz w:val="24"/>
          <w:szCs w:val="24"/>
          <w:lang w:val="en-GB"/>
        </w:rPr>
      </w:pPr>
    </w:p>
    <w:p w:rsidR="4C3BCC3E" w:rsidP="4E9FEF69" w:rsidRDefault="4C3BCC3E" w14:paraId="7391A2A2" w14:textId="7E9618F2">
      <w:pPr>
        <w:spacing w:before="0" w:beforeAutospacing="off" w:after="0" w:afterAutospacing="off"/>
        <w:jc w:val="both"/>
      </w:pPr>
      <w:r w:rsidRPr="4E9FEF69" w:rsidR="4C3BCC3E">
        <w:rPr>
          <w:rFonts w:ascii="Times New Roman" w:hAnsi="Times New Roman" w:eastAsia="Times New Roman" w:cs="Times New Roman"/>
          <w:noProof w:val="0"/>
          <w:sz w:val="24"/>
          <w:szCs w:val="24"/>
          <w:lang w:val="en-GB"/>
        </w:rPr>
        <w:t xml:space="preserve">Karatepe, O.M. and </w:t>
      </w:r>
      <w:r w:rsidRPr="4E9FEF69" w:rsidR="4C3BCC3E">
        <w:rPr>
          <w:rFonts w:ascii="Times New Roman" w:hAnsi="Times New Roman" w:eastAsia="Times New Roman" w:cs="Times New Roman"/>
          <w:noProof w:val="0"/>
          <w:sz w:val="24"/>
          <w:szCs w:val="24"/>
          <w:lang w:val="en-GB"/>
        </w:rPr>
        <w:t>Uludag</w:t>
      </w:r>
      <w:r w:rsidRPr="4E9FEF69" w:rsidR="4C3BCC3E">
        <w:rPr>
          <w:rFonts w:ascii="Times New Roman" w:hAnsi="Times New Roman" w:eastAsia="Times New Roman" w:cs="Times New Roman"/>
          <w:noProof w:val="0"/>
          <w:sz w:val="24"/>
          <w:szCs w:val="24"/>
          <w:lang w:val="en-GB"/>
        </w:rPr>
        <w:t xml:space="preserve">, O. (2007) “Conflict, exhaustion, and motivation: A study of frontline employees in Northern Cyprus hotels,” </w:t>
      </w:r>
      <w:r w:rsidRPr="4E9FEF69" w:rsidR="4C3BCC3E">
        <w:rPr>
          <w:rFonts w:ascii="Times New Roman" w:hAnsi="Times New Roman" w:eastAsia="Times New Roman" w:cs="Times New Roman"/>
          <w:i w:val="1"/>
          <w:iCs w:val="1"/>
          <w:noProof w:val="0"/>
          <w:sz w:val="24"/>
          <w:szCs w:val="24"/>
          <w:lang w:val="en-GB"/>
        </w:rPr>
        <w:t>International journal of hospitality management</w:t>
      </w:r>
      <w:r w:rsidRPr="4E9FEF69" w:rsidR="4C3BCC3E">
        <w:rPr>
          <w:rFonts w:ascii="Times New Roman" w:hAnsi="Times New Roman" w:eastAsia="Times New Roman" w:cs="Times New Roman"/>
          <w:noProof w:val="0"/>
          <w:sz w:val="24"/>
          <w:szCs w:val="24"/>
          <w:lang w:val="en-GB"/>
        </w:rPr>
        <w:t xml:space="preserve">, 26(3), pp. 645–665. Available at: </w:t>
      </w:r>
      <w:hyperlink r:id="R2caca396451e402c">
        <w:r w:rsidRPr="4E9FEF69" w:rsidR="4C3BCC3E">
          <w:rPr>
            <w:rStyle w:val="Hyperlink"/>
            <w:rFonts w:ascii="Times New Roman" w:hAnsi="Times New Roman" w:eastAsia="Times New Roman" w:cs="Times New Roman"/>
            <w:noProof w:val="0"/>
            <w:sz w:val="24"/>
            <w:szCs w:val="24"/>
            <w:lang w:val="en-GB"/>
          </w:rPr>
          <w:t>https://doi.org/10.1016/j.ijhm.2006.05.006</w:t>
        </w:r>
      </w:hyperlink>
      <w:r w:rsidRPr="4E9FEF69" w:rsidR="4C3BCC3E">
        <w:rPr>
          <w:rFonts w:ascii="Times New Roman" w:hAnsi="Times New Roman" w:eastAsia="Times New Roman" w:cs="Times New Roman"/>
          <w:noProof w:val="0"/>
          <w:sz w:val="24"/>
          <w:szCs w:val="24"/>
          <w:lang w:val="en-GB"/>
        </w:rPr>
        <w:t xml:space="preserve">. (Accessed: 4 February 2026). </w:t>
      </w:r>
    </w:p>
    <w:p w:rsidR="2ABAFD39" w:rsidP="4E9FEF69" w:rsidRDefault="2ABAFD39" w14:paraId="3A877D35" w14:textId="53374082">
      <w:pPr>
        <w:spacing w:before="0" w:beforeAutospacing="off" w:after="0" w:afterAutospacing="off"/>
        <w:jc w:val="both"/>
      </w:pPr>
      <w:r w:rsidRPr="4E9FEF69" w:rsidR="2ABAFD39">
        <w:rPr>
          <w:rFonts w:ascii="Times New Roman" w:hAnsi="Times New Roman" w:eastAsia="Times New Roman" w:cs="Times New Roman"/>
          <w:noProof w:val="0"/>
          <w:sz w:val="24"/>
          <w:szCs w:val="24"/>
          <w:lang w:val="en-GB"/>
        </w:rPr>
        <w:t xml:space="preserve"> </w:t>
      </w:r>
    </w:p>
    <w:p w:rsidR="6EE94CB0" w:rsidP="4E9FEF69" w:rsidRDefault="6EE94CB0" w14:paraId="74F7CDA6" w14:textId="0F1781B4">
      <w:pPr>
        <w:spacing w:before="0" w:beforeAutospacing="off" w:after="0" w:afterAutospacing="off"/>
        <w:jc w:val="both"/>
      </w:pPr>
      <w:r w:rsidRPr="4E9FEF69" w:rsidR="6EE94CB0">
        <w:rPr>
          <w:rFonts w:ascii="Times New Roman" w:hAnsi="Times New Roman" w:eastAsia="Times New Roman" w:cs="Times New Roman"/>
          <w:noProof w:val="0"/>
          <w:sz w:val="24"/>
          <w:szCs w:val="24"/>
          <w:lang w:val="en-GB"/>
        </w:rPr>
        <w:t xml:space="preserve">Karatepe, O.M. and Aleshinloye, K.D. (2009) “Emotional dissonance and emotional exhaustion among hotel employees in Nigeria,” </w:t>
      </w:r>
      <w:r w:rsidRPr="4E9FEF69" w:rsidR="6EE94CB0">
        <w:rPr>
          <w:rFonts w:ascii="Times New Roman" w:hAnsi="Times New Roman" w:eastAsia="Times New Roman" w:cs="Times New Roman"/>
          <w:i w:val="1"/>
          <w:iCs w:val="1"/>
          <w:noProof w:val="0"/>
          <w:sz w:val="24"/>
          <w:szCs w:val="24"/>
          <w:lang w:val="en-GB"/>
        </w:rPr>
        <w:t>International journal of hospitality management</w:t>
      </w:r>
      <w:r w:rsidRPr="4E9FEF69" w:rsidR="6EE94CB0">
        <w:rPr>
          <w:rFonts w:ascii="Times New Roman" w:hAnsi="Times New Roman" w:eastAsia="Times New Roman" w:cs="Times New Roman"/>
          <w:noProof w:val="0"/>
          <w:sz w:val="24"/>
          <w:szCs w:val="24"/>
          <w:lang w:val="en-GB"/>
        </w:rPr>
        <w:t xml:space="preserve">, 28(3), pp. 349–358. Available at: </w:t>
      </w:r>
      <w:hyperlink r:id="R364308d9c03445df">
        <w:r w:rsidRPr="4E9FEF69" w:rsidR="6EE94CB0">
          <w:rPr>
            <w:rStyle w:val="Hyperlink"/>
            <w:rFonts w:ascii="Times New Roman" w:hAnsi="Times New Roman" w:eastAsia="Times New Roman" w:cs="Times New Roman"/>
            <w:noProof w:val="0"/>
            <w:sz w:val="24"/>
            <w:szCs w:val="24"/>
            <w:lang w:val="en-GB"/>
          </w:rPr>
          <w:t>https://doi.org/10.1016/j.ijhm.2008.12.002</w:t>
        </w:r>
      </w:hyperlink>
      <w:r w:rsidRPr="4E9FEF69" w:rsidR="6EE94CB0">
        <w:rPr>
          <w:rFonts w:ascii="Times New Roman" w:hAnsi="Times New Roman" w:eastAsia="Times New Roman" w:cs="Times New Roman"/>
          <w:noProof w:val="0"/>
          <w:sz w:val="24"/>
          <w:szCs w:val="24"/>
          <w:lang w:val="en-GB"/>
        </w:rPr>
        <w:t>.</w:t>
      </w:r>
    </w:p>
    <w:p w:rsidR="6EE94CB0" w:rsidP="4E9FEF69" w:rsidRDefault="6EE94CB0" w14:paraId="052F333F" w14:textId="62F49C2B">
      <w:pPr>
        <w:spacing w:before="0" w:beforeAutospacing="off" w:after="0" w:afterAutospacing="off"/>
        <w:jc w:val="both"/>
        <w:rPr>
          <w:rFonts w:ascii="Times New Roman" w:hAnsi="Times New Roman" w:eastAsia="Times New Roman" w:cs="Times New Roman"/>
          <w:noProof w:val="0"/>
          <w:sz w:val="24"/>
          <w:szCs w:val="24"/>
          <w:lang w:val="en-GB"/>
        </w:rPr>
      </w:pPr>
      <w:r w:rsidRPr="4E9FEF69" w:rsidR="6EE94CB0">
        <w:rPr>
          <w:rFonts w:ascii="Times New Roman" w:hAnsi="Times New Roman" w:eastAsia="Times New Roman" w:cs="Times New Roman"/>
          <w:noProof w:val="0"/>
          <w:sz w:val="24"/>
          <w:szCs w:val="24"/>
          <w:lang w:val="en-GB"/>
        </w:rPr>
        <w:t xml:space="preserve">(Accessed: 4 February 2026). </w:t>
      </w:r>
    </w:p>
    <w:p w:rsidR="4E9FEF69" w:rsidP="4E9FEF69" w:rsidRDefault="4E9FEF69" w14:paraId="16BFF1AA" w14:textId="69E56695">
      <w:pPr>
        <w:pStyle w:val="Normal"/>
        <w:spacing w:line="360" w:lineRule="auto"/>
        <w:jc w:val="both"/>
        <w:rPr>
          <w:rFonts w:ascii="Times New Roman" w:hAnsi="Times New Roman" w:eastAsia="Times New Roman" w:cs="Times New Roman"/>
        </w:rPr>
      </w:pPr>
    </w:p>
    <w:p w:rsidR="143E31AD" w:rsidP="4E9FEF69" w:rsidRDefault="143E31AD" w14:paraId="5841DE8E" w14:textId="324BBD48">
      <w:pPr>
        <w:pStyle w:val="Normal"/>
        <w:spacing w:line="360" w:lineRule="auto"/>
        <w:jc w:val="both"/>
      </w:pPr>
      <w:r w:rsidRPr="4E9FEF69" w:rsidR="143E31AD">
        <w:rPr>
          <w:rFonts w:ascii="Times New Roman" w:hAnsi="Times New Roman" w:eastAsia="Times New Roman" w:cs="Times New Roman"/>
          <w:noProof w:val="0"/>
          <w:sz w:val="24"/>
          <w:szCs w:val="24"/>
          <w:lang w:val="en-GB"/>
        </w:rPr>
        <w:t xml:space="preserve">Kim, H.J. (2008) ‘Hotel service providers’ emotional labor: the antecedents and effects on burnout’, </w:t>
      </w:r>
      <w:r w:rsidRPr="4E9FEF69" w:rsidR="143E31AD">
        <w:rPr>
          <w:rFonts w:ascii="Times New Roman" w:hAnsi="Times New Roman" w:eastAsia="Times New Roman" w:cs="Times New Roman"/>
          <w:i w:val="1"/>
          <w:iCs w:val="1"/>
          <w:noProof w:val="0"/>
          <w:sz w:val="24"/>
          <w:szCs w:val="24"/>
          <w:lang w:val="en-GB"/>
        </w:rPr>
        <w:t>International Journal of Hospitality Management</w:t>
      </w:r>
      <w:r w:rsidRPr="4E9FEF69" w:rsidR="143E31AD">
        <w:rPr>
          <w:rFonts w:ascii="Times New Roman" w:hAnsi="Times New Roman" w:eastAsia="Times New Roman" w:cs="Times New Roman"/>
          <w:noProof w:val="0"/>
          <w:sz w:val="24"/>
          <w:szCs w:val="24"/>
          <w:lang w:val="en-GB"/>
        </w:rPr>
        <w:t xml:space="preserve">, 27(2), pp. 151–161. Available at: </w:t>
      </w:r>
      <w:hyperlink r:id="R14a0cc1839d44f60">
        <w:r w:rsidRPr="4E9FEF69" w:rsidR="143E31AD">
          <w:rPr>
            <w:rStyle w:val="Hyperlink"/>
            <w:rFonts w:ascii="Times New Roman" w:hAnsi="Times New Roman" w:eastAsia="Times New Roman" w:cs="Times New Roman"/>
            <w:noProof w:val="0"/>
            <w:sz w:val="24"/>
            <w:szCs w:val="24"/>
            <w:lang w:val="en-GB"/>
          </w:rPr>
          <w:t>https://doi.org/10.1016/j.ijhm.2007.07.019</w:t>
        </w:r>
      </w:hyperlink>
      <w:r w:rsidRPr="4E9FEF69" w:rsidR="143E31AD">
        <w:rPr>
          <w:rFonts w:ascii="Times New Roman" w:hAnsi="Times New Roman" w:eastAsia="Times New Roman" w:cs="Times New Roman"/>
          <w:noProof w:val="0"/>
          <w:sz w:val="24"/>
          <w:szCs w:val="24"/>
          <w:lang w:val="en-GB"/>
        </w:rPr>
        <w:t xml:space="preserve"> (Accessed: 3 February 2026).</w:t>
      </w:r>
    </w:p>
    <w:p w:rsidR="4E9FEF69" w:rsidP="4E9FEF69" w:rsidRDefault="4E9FEF69" w14:paraId="2AC12DB3" w14:textId="31EF8141">
      <w:pPr>
        <w:pStyle w:val="Normal"/>
        <w:spacing w:line="360" w:lineRule="auto"/>
        <w:jc w:val="both"/>
        <w:rPr>
          <w:rFonts w:ascii="Times New Roman" w:hAnsi="Times New Roman" w:eastAsia="Times New Roman" w:cs="Times New Roman"/>
        </w:rPr>
      </w:pPr>
    </w:p>
    <w:p w:rsidR="23E9FF4E" w:rsidP="4E9FEF69" w:rsidRDefault="23E9FF4E" w14:paraId="639ED5F1" w14:textId="79FE07C4">
      <w:pPr>
        <w:pStyle w:val="Normal"/>
        <w:spacing w:line="360" w:lineRule="auto"/>
        <w:jc w:val="both"/>
      </w:pPr>
      <w:r w:rsidRPr="4E9FEF69" w:rsidR="23E9FF4E">
        <w:rPr>
          <w:rFonts w:ascii="Times New Roman" w:hAnsi="Times New Roman" w:eastAsia="Times New Roman" w:cs="Times New Roman"/>
          <w:noProof w:val="0"/>
          <w:sz w:val="24"/>
          <w:szCs w:val="24"/>
          <w:lang w:val="en-GB"/>
        </w:rPr>
        <w:t xml:space="preserve">Kotera, Y., Adhikari, P. and Sheffield, D. (2021) ‘Mental health of UK hospitality workers: shame, self-criticism and self-reassurance’, </w:t>
      </w:r>
      <w:r w:rsidRPr="4E9FEF69" w:rsidR="23E9FF4E">
        <w:rPr>
          <w:rFonts w:ascii="Times New Roman" w:hAnsi="Times New Roman" w:eastAsia="Times New Roman" w:cs="Times New Roman"/>
          <w:i w:val="1"/>
          <w:iCs w:val="1"/>
          <w:noProof w:val="0"/>
          <w:sz w:val="24"/>
          <w:szCs w:val="24"/>
          <w:lang w:val="en-GB"/>
        </w:rPr>
        <w:t>The Service Industries Journal</w:t>
      </w:r>
      <w:r w:rsidRPr="4E9FEF69" w:rsidR="23E9FF4E">
        <w:rPr>
          <w:rFonts w:ascii="Times New Roman" w:hAnsi="Times New Roman" w:eastAsia="Times New Roman" w:cs="Times New Roman"/>
          <w:noProof w:val="0"/>
          <w:sz w:val="24"/>
          <w:szCs w:val="24"/>
          <w:lang w:val="en-GB"/>
        </w:rPr>
        <w:t xml:space="preserve">, 41(15–16), pp. 1076–1096. Available at: </w:t>
      </w:r>
      <w:hyperlink r:id="R04b8367586344119">
        <w:r w:rsidRPr="4E9FEF69" w:rsidR="23E9FF4E">
          <w:rPr>
            <w:rStyle w:val="Hyperlink"/>
            <w:rFonts w:ascii="Times New Roman" w:hAnsi="Times New Roman" w:eastAsia="Times New Roman" w:cs="Times New Roman"/>
            <w:noProof w:val="0"/>
            <w:sz w:val="24"/>
            <w:szCs w:val="24"/>
            <w:lang w:val="en-GB"/>
          </w:rPr>
          <w:t>https://doi.org/10.1080/02642069.2020.1713111</w:t>
        </w:r>
      </w:hyperlink>
      <w:r w:rsidRPr="4E9FEF69" w:rsidR="23E9FF4E">
        <w:rPr>
          <w:rFonts w:ascii="Times New Roman" w:hAnsi="Times New Roman" w:eastAsia="Times New Roman" w:cs="Times New Roman"/>
          <w:noProof w:val="0"/>
          <w:sz w:val="24"/>
          <w:szCs w:val="24"/>
          <w:lang w:val="en-GB"/>
        </w:rPr>
        <w:t xml:space="preserve"> (Accessed: 3 February 2026).</w:t>
      </w:r>
    </w:p>
    <w:p w:rsidR="4E9FEF69" w:rsidP="4E9FEF69" w:rsidRDefault="4E9FEF69" w14:paraId="2E67A980" w14:textId="00A6730F">
      <w:pPr>
        <w:pStyle w:val="Normal"/>
        <w:spacing w:line="360" w:lineRule="auto"/>
        <w:jc w:val="both"/>
        <w:rPr>
          <w:rFonts w:ascii="Times New Roman" w:hAnsi="Times New Roman" w:eastAsia="Times New Roman" w:cs="Times New Roman"/>
          <w:noProof w:val="0"/>
          <w:sz w:val="24"/>
          <w:szCs w:val="24"/>
          <w:lang w:val="en-GB"/>
        </w:rPr>
      </w:pPr>
    </w:p>
    <w:p w:rsidR="4CB673D0" w:rsidP="4E9FEF69" w:rsidRDefault="4CB673D0" w14:paraId="32872144" w14:textId="50FB5763">
      <w:pPr>
        <w:spacing w:before="0" w:beforeAutospacing="off" w:after="0" w:afterAutospacing="off"/>
        <w:jc w:val="both"/>
      </w:pPr>
      <w:r w:rsidRPr="4E9FEF69" w:rsidR="4CB673D0">
        <w:rPr>
          <w:rFonts w:ascii="Times New Roman" w:hAnsi="Times New Roman" w:eastAsia="Times New Roman" w:cs="Times New Roman"/>
          <w:noProof w:val="0"/>
          <w:sz w:val="24"/>
          <w:szCs w:val="24"/>
          <w:lang w:val="en-GB"/>
        </w:rPr>
        <w:t xml:space="preserve">Lu, L. </w:t>
      </w:r>
      <w:r w:rsidRPr="4E9FEF69" w:rsidR="4CB673D0">
        <w:rPr>
          <w:rFonts w:ascii="Times New Roman" w:hAnsi="Times New Roman" w:eastAsia="Times New Roman" w:cs="Times New Roman"/>
          <w:i w:val="1"/>
          <w:iCs w:val="1"/>
          <w:noProof w:val="0"/>
          <w:sz w:val="24"/>
          <w:szCs w:val="24"/>
          <w:lang w:val="en-GB"/>
        </w:rPr>
        <w:t>et al.</w:t>
      </w:r>
      <w:r w:rsidRPr="4E9FEF69" w:rsidR="4CB673D0">
        <w:rPr>
          <w:rFonts w:ascii="Times New Roman" w:hAnsi="Times New Roman" w:eastAsia="Times New Roman" w:cs="Times New Roman"/>
          <w:noProof w:val="0"/>
          <w:sz w:val="24"/>
          <w:szCs w:val="24"/>
          <w:lang w:val="en-GB"/>
        </w:rPr>
        <w:t xml:space="preserve"> (2016) “Work engagement, job satisfaction, and turnover intentions: A comparison between supervisors and line-level employees,” </w:t>
      </w:r>
      <w:r w:rsidRPr="4E9FEF69" w:rsidR="4CB673D0">
        <w:rPr>
          <w:rFonts w:ascii="Times New Roman" w:hAnsi="Times New Roman" w:eastAsia="Times New Roman" w:cs="Times New Roman"/>
          <w:i w:val="1"/>
          <w:iCs w:val="1"/>
          <w:noProof w:val="0"/>
          <w:sz w:val="24"/>
          <w:szCs w:val="24"/>
          <w:lang w:val="en-GB"/>
        </w:rPr>
        <w:t>International journal of contemporary hospitality management</w:t>
      </w:r>
      <w:r w:rsidRPr="4E9FEF69" w:rsidR="4CB673D0">
        <w:rPr>
          <w:rFonts w:ascii="Times New Roman" w:hAnsi="Times New Roman" w:eastAsia="Times New Roman" w:cs="Times New Roman"/>
          <w:noProof w:val="0"/>
          <w:sz w:val="24"/>
          <w:szCs w:val="24"/>
          <w:lang w:val="en-GB"/>
        </w:rPr>
        <w:t xml:space="preserve">, 28(4), pp. 737–761. Available at: </w:t>
      </w:r>
      <w:hyperlink r:id="R845b84cc96c94db0">
        <w:r w:rsidRPr="4E9FEF69" w:rsidR="4CB673D0">
          <w:rPr>
            <w:rStyle w:val="Hyperlink"/>
            <w:rFonts w:ascii="Times New Roman" w:hAnsi="Times New Roman" w:eastAsia="Times New Roman" w:cs="Times New Roman"/>
            <w:noProof w:val="0"/>
            <w:sz w:val="24"/>
            <w:szCs w:val="24"/>
            <w:lang w:val="en-GB"/>
          </w:rPr>
          <w:t>https://doi.org/10.1108/IJCHM-07-2014-0360</w:t>
        </w:r>
      </w:hyperlink>
      <w:r w:rsidRPr="4E9FEF69" w:rsidR="4CB673D0">
        <w:rPr>
          <w:rFonts w:ascii="Times New Roman" w:hAnsi="Times New Roman" w:eastAsia="Times New Roman" w:cs="Times New Roman"/>
          <w:noProof w:val="0"/>
          <w:sz w:val="24"/>
          <w:szCs w:val="24"/>
          <w:lang w:val="en-GB"/>
        </w:rPr>
        <w:t>.</w:t>
      </w:r>
    </w:p>
    <w:p w:rsidR="4E9FEF69" w:rsidP="4E9FEF69" w:rsidRDefault="4E9FEF69" w14:paraId="17A464E7" w14:textId="3828066C">
      <w:pPr>
        <w:pStyle w:val="Normal"/>
        <w:spacing w:line="360" w:lineRule="auto"/>
        <w:jc w:val="both"/>
        <w:rPr>
          <w:rFonts w:ascii="Times New Roman" w:hAnsi="Times New Roman" w:eastAsia="Times New Roman" w:cs="Times New Roman"/>
          <w:noProof w:val="0"/>
          <w:sz w:val="24"/>
          <w:szCs w:val="24"/>
          <w:lang w:val="en-GB"/>
        </w:rPr>
      </w:pPr>
    </w:p>
    <w:p w:rsidR="0D10DC1D" w:rsidP="4E9FEF69" w:rsidRDefault="0D10DC1D" w14:paraId="7DFA4EBF" w14:textId="58889E9C">
      <w:pPr>
        <w:spacing w:before="240" w:beforeAutospacing="off" w:after="240" w:afterAutospacing="off"/>
        <w:jc w:val="both"/>
      </w:pPr>
      <w:r w:rsidRPr="4E9FEF69" w:rsidR="0D10DC1D">
        <w:rPr>
          <w:rFonts w:ascii="Times New Roman" w:hAnsi="Times New Roman" w:eastAsia="Times New Roman" w:cs="Times New Roman"/>
          <w:noProof w:val="0"/>
          <w:sz w:val="24"/>
          <w:szCs w:val="24"/>
          <w:lang w:val="en-GB"/>
        </w:rPr>
        <w:t>Marriott</w:t>
      </w:r>
      <w:r w:rsidRPr="4E9FEF69" w:rsidR="7CB81E52">
        <w:rPr>
          <w:rFonts w:ascii="Times New Roman" w:hAnsi="Times New Roman" w:eastAsia="Times New Roman" w:cs="Times New Roman"/>
          <w:noProof w:val="0"/>
          <w:sz w:val="24"/>
          <w:szCs w:val="24"/>
          <w:lang w:val="en-GB"/>
        </w:rPr>
        <w:t xml:space="preserve"> International</w:t>
      </w:r>
      <w:r w:rsidRPr="4E9FEF69" w:rsidR="0D10DC1D">
        <w:rPr>
          <w:rFonts w:ascii="Times New Roman" w:hAnsi="Times New Roman" w:eastAsia="Times New Roman" w:cs="Times New Roman"/>
          <w:noProof w:val="0"/>
          <w:sz w:val="24"/>
          <w:szCs w:val="24"/>
          <w:lang w:val="en-GB"/>
        </w:rPr>
        <w:t xml:space="preserve"> (2015) </w:t>
      </w:r>
      <w:r w:rsidRPr="4E9FEF69" w:rsidR="0D10DC1D">
        <w:rPr>
          <w:rFonts w:ascii="Times New Roman" w:hAnsi="Times New Roman" w:eastAsia="Times New Roman" w:cs="Times New Roman"/>
          <w:i w:val="1"/>
          <w:iCs w:val="1"/>
          <w:noProof w:val="0"/>
          <w:sz w:val="24"/>
          <w:szCs w:val="24"/>
          <w:lang w:val="en-GB"/>
        </w:rPr>
        <w:t xml:space="preserve">Serve360: Health, </w:t>
      </w:r>
      <w:r w:rsidRPr="4E9FEF69" w:rsidR="0D10DC1D">
        <w:rPr>
          <w:rFonts w:ascii="Times New Roman" w:hAnsi="Times New Roman" w:eastAsia="Times New Roman" w:cs="Times New Roman"/>
          <w:i w:val="1"/>
          <w:iCs w:val="1"/>
          <w:noProof w:val="0"/>
          <w:sz w:val="24"/>
          <w:szCs w:val="24"/>
          <w:lang w:val="en-GB"/>
        </w:rPr>
        <w:t>safety</w:t>
      </w:r>
      <w:r w:rsidRPr="4E9FEF69" w:rsidR="0D10DC1D">
        <w:rPr>
          <w:rFonts w:ascii="Times New Roman" w:hAnsi="Times New Roman" w:eastAsia="Times New Roman" w:cs="Times New Roman"/>
          <w:i w:val="1"/>
          <w:iCs w:val="1"/>
          <w:noProof w:val="0"/>
          <w:sz w:val="24"/>
          <w:szCs w:val="24"/>
          <w:lang w:val="en-GB"/>
        </w:rPr>
        <w:t xml:space="preserve"> and wellbeing</w:t>
      </w:r>
      <w:r w:rsidRPr="4E9FEF69" w:rsidR="0D10DC1D">
        <w:rPr>
          <w:rFonts w:ascii="Times New Roman" w:hAnsi="Times New Roman" w:eastAsia="Times New Roman" w:cs="Times New Roman"/>
          <w:noProof w:val="0"/>
          <w:sz w:val="24"/>
          <w:szCs w:val="24"/>
          <w:lang w:val="en-GB"/>
        </w:rPr>
        <w:t xml:space="preserve">. Available at: </w:t>
      </w:r>
      <w:hyperlink r:id="R14c5d21fce3b4b85">
        <w:r w:rsidRPr="4E9FEF69" w:rsidR="0D10DC1D">
          <w:rPr>
            <w:rStyle w:val="Hyperlink"/>
            <w:rFonts w:ascii="Times New Roman" w:hAnsi="Times New Roman" w:eastAsia="Times New Roman" w:cs="Times New Roman"/>
            <w:noProof w:val="0"/>
            <w:sz w:val="24"/>
            <w:szCs w:val="24"/>
            <w:lang w:val="en-GB"/>
          </w:rPr>
          <w:t>https://www.marriott.com/marriottassets/Multimedia/PDF/CorporateResponsibility/serve360/2015_HealthSafetyandWellbeing.pdf</w:t>
        </w:r>
      </w:hyperlink>
      <w:r w:rsidRPr="4E9FEF69" w:rsidR="0D10DC1D">
        <w:rPr>
          <w:rFonts w:ascii="Times New Roman" w:hAnsi="Times New Roman" w:eastAsia="Times New Roman" w:cs="Times New Roman"/>
          <w:noProof w:val="0"/>
          <w:sz w:val="24"/>
          <w:szCs w:val="24"/>
          <w:lang w:val="en-GB"/>
        </w:rPr>
        <w:t xml:space="preserve"> (Accessed: 4 February 2026).</w:t>
      </w:r>
    </w:p>
    <w:p w:rsidR="4E9FEF69" w:rsidP="4E9FEF69" w:rsidRDefault="4E9FEF69" w14:paraId="77A5FD0E" w14:textId="7343B6D7">
      <w:pPr>
        <w:pStyle w:val="Normal"/>
        <w:spacing w:line="360" w:lineRule="auto"/>
        <w:jc w:val="both"/>
        <w:rPr>
          <w:rFonts w:ascii="Times New Roman" w:hAnsi="Times New Roman" w:eastAsia="Times New Roman" w:cs="Times New Roman"/>
          <w:noProof w:val="0"/>
          <w:sz w:val="24"/>
          <w:szCs w:val="24"/>
          <w:lang w:val="en-GB"/>
        </w:rPr>
      </w:pPr>
    </w:p>
    <w:p w:rsidR="6605862E" w:rsidP="4E9FEF69" w:rsidRDefault="6605862E" w14:paraId="135C7A3A" w14:textId="7C1077E3">
      <w:pPr>
        <w:pStyle w:val="Normal"/>
        <w:spacing w:line="360" w:lineRule="auto"/>
        <w:jc w:val="both"/>
      </w:pPr>
      <w:r w:rsidRPr="4E9FEF69" w:rsidR="6605862E">
        <w:rPr>
          <w:rFonts w:ascii="Times New Roman" w:hAnsi="Times New Roman" w:eastAsia="Times New Roman" w:cs="Times New Roman"/>
          <w:noProof w:val="0"/>
          <w:sz w:val="24"/>
          <w:szCs w:val="24"/>
          <w:lang w:val="en-GB"/>
        </w:rPr>
        <w:t xml:space="preserve">Marriott International (1996-2026) ‘Marriott International announces expanded wellbeing certification program’, </w:t>
      </w:r>
      <w:r w:rsidRPr="4E9FEF69" w:rsidR="6605862E">
        <w:rPr>
          <w:rFonts w:ascii="Times New Roman" w:hAnsi="Times New Roman" w:eastAsia="Times New Roman" w:cs="Times New Roman"/>
          <w:i w:val="1"/>
          <w:iCs w:val="1"/>
          <w:noProof w:val="0"/>
          <w:sz w:val="24"/>
          <w:szCs w:val="24"/>
          <w:lang w:val="en-GB"/>
        </w:rPr>
        <w:t>Marriott News Center</w:t>
      </w:r>
      <w:r w:rsidRPr="4E9FEF69" w:rsidR="6605862E">
        <w:rPr>
          <w:rFonts w:ascii="Times New Roman" w:hAnsi="Times New Roman" w:eastAsia="Times New Roman" w:cs="Times New Roman"/>
          <w:noProof w:val="0"/>
          <w:sz w:val="24"/>
          <w:szCs w:val="24"/>
          <w:lang w:val="en-GB"/>
        </w:rPr>
        <w:t xml:space="preserve">. Available at: </w:t>
      </w:r>
      <w:hyperlink r:id="R9a911b76b6de4bac">
        <w:r w:rsidRPr="4E9FEF69" w:rsidR="6605862E">
          <w:rPr>
            <w:rStyle w:val="Hyperlink"/>
            <w:rFonts w:ascii="Times New Roman" w:hAnsi="Times New Roman" w:eastAsia="Times New Roman" w:cs="Times New Roman"/>
            <w:noProof w:val="0"/>
            <w:sz w:val="24"/>
            <w:szCs w:val="24"/>
            <w:lang w:val="en-GB"/>
          </w:rPr>
          <w:t>https://news.marriott.com/news/2019/09/18/marriott-international-announces-expanded-wellbeing-certification-program</w:t>
        </w:r>
      </w:hyperlink>
      <w:r w:rsidRPr="4E9FEF69" w:rsidR="6605862E">
        <w:rPr>
          <w:rFonts w:ascii="Times New Roman" w:hAnsi="Times New Roman" w:eastAsia="Times New Roman" w:cs="Times New Roman"/>
          <w:noProof w:val="0"/>
          <w:sz w:val="24"/>
          <w:szCs w:val="24"/>
          <w:lang w:val="en-GB"/>
        </w:rPr>
        <w:t xml:space="preserve"> (Accessed: 4 February 2026).</w:t>
      </w:r>
    </w:p>
    <w:p w:rsidR="4E9FEF69" w:rsidP="4E9FEF69" w:rsidRDefault="4E9FEF69" w14:paraId="5B96383F" w14:textId="6DF218AF">
      <w:pPr>
        <w:pStyle w:val="Normal"/>
        <w:spacing w:line="360" w:lineRule="auto"/>
        <w:jc w:val="both"/>
        <w:rPr>
          <w:rFonts w:ascii="Times New Roman" w:hAnsi="Times New Roman" w:eastAsia="Times New Roman" w:cs="Times New Roman"/>
          <w:noProof w:val="0"/>
          <w:sz w:val="24"/>
          <w:szCs w:val="24"/>
          <w:lang w:val="en-GB"/>
        </w:rPr>
      </w:pPr>
    </w:p>
    <w:p w:rsidR="78C28D51" w:rsidP="4E9FEF69" w:rsidRDefault="78C28D51" w14:paraId="0E10FF49" w14:textId="6A3E514B">
      <w:pPr>
        <w:pStyle w:val="Normal"/>
        <w:spacing w:line="360" w:lineRule="auto"/>
        <w:jc w:val="both"/>
      </w:pPr>
      <w:r w:rsidRPr="4E9FEF69" w:rsidR="78C28D51">
        <w:rPr>
          <w:rFonts w:ascii="Times New Roman" w:hAnsi="Times New Roman" w:eastAsia="Times New Roman" w:cs="Times New Roman"/>
          <w:noProof w:val="0"/>
          <w:sz w:val="24"/>
          <w:szCs w:val="24"/>
          <w:lang w:val="en-GB"/>
        </w:rPr>
        <w:t xml:space="preserve">Saito, H., Brozović, D. and Baum, T. (2025) ‘Well-being of hospitality employees: a systematic literature review’, </w:t>
      </w:r>
      <w:r w:rsidRPr="4E9FEF69" w:rsidR="78C28D51">
        <w:rPr>
          <w:rFonts w:ascii="Times New Roman" w:hAnsi="Times New Roman" w:eastAsia="Times New Roman" w:cs="Times New Roman"/>
          <w:i w:val="1"/>
          <w:iCs w:val="1"/>
          <w:noProof w:val="0"/>
          <w:sz w:val="24"/>
          <w:szCs w:val="24"/>
          <w:lang w:val="en-GB"/>
        </w:rPr>
        <w:t>International Journal of Hospitality Management</w:t>
      </w:r>
      <w:r w:rsidRPr="4E9FEF69" w:rsidR="78C28D51">
        <w:rPr>
          <w:rFonts w:ascii="Times New Roman" w:hAnsi="Times New Roman" w:eastAsia="Times New Roman" w:cs="Times New Roman"/>
          <w:noProof w:val="0"/>
          <w:sz w:val="24"/>
          <w:szCs w:val="24"/>
          <w:lang w:val="en-GB"/>
        </w:rPr>
        <w:t xml:space="preserve">, 124, 103955. Available at: </w:t>
      </w:r>
      <w:hyperlink r:id="Rf7b2701e92a54330">
        <w:r w:rsidRPr="4E9FEF69" w:rsidR="78C28D51">
          <w:rPr>
            <w:rStyle w:val="Hyperlink"/>
            <w:rFonts w:ascii="Times New Roman" w:hAnsi="Times New Roman" w:eastAsia="Times New Roman" w:cs="Times New Roman"/>
            <w:noProof w:val="0"/>
            <w:sz w:val="24"/>
            <w:szCs w:val="24"/>
            <w:lang w:val="en-GB"/>
          </w:rPr>
          <w:t>https://doi.org/10.1016/j.ijhm.2024.103955</w:t>
        </w:r>
      </w:hyperlink>
      <w:r w:rsidRPr="4E9FEF69" w:rsidR="78C28D51">
        <w:rPr>
          <w:rFonts w:ascii="Times New Roman" w:hAnsi="Times New Roman" w:eastAsia="Times New Roman" w:cs="Times New Roman"/>
          <w:noProof w:val="0"/>
          <w:sz w:val="24"/>
          <w:szCs w:val="24"/>
          <w:lang w:val="en-GB"/>
        </w:rPr>
        <w:t xml:space="preserve"> (Accessed: 3 February 2026).</w:t>
      </w:r>
    </w:p>
    <w:p w:rsidR="4E9FEF69" w:rsidP="4E9FEF69" w:rsidRDefault="4E9FEF69" w14:paraId="0AA811AA" w14:textId="5FA8CFCC">
      <w:pPr>
        <w:pStyle w:val="Normal"/>
        <w:spacing w:line="360" w:lineRule="auto"/>
        <w:jc w:val="both"/>
        <w:rPr>
          <w:rFonts w:ascii="Times New Roman" w:hAnsi="Times New Roman" w:eastAsia="Times New Roman" w:cs="Times New Roman"/>
          <w:noProof w:val="0"/>
          <w:sz w:val="24"/>
          <w:szCs w:val="24"/>
          <w:lang w:val="en-GB"/>
        </w:rPr>
      </w:pPr>
    </w:p>
    <w:p w:rsidR="68D71D33" w:rsidP="4E9FEF69" w:rsidRDefault="68D71D33" w14:paraId="538B4FE0" w14:textId="570C2757">
      <w:pPr>
        <w:pStyle w:val="Normal"/>
        <w:spacing w:line="360" w:lineRule="auto"/>
        <w:jc w:val="both"/>
      </w:pPr>
      <w:r w:rsidRPr="4E9FEF69" w:rsidR="68D71D33">
        <w:rPr>
          <w:rFonts w:ascii="Times New Roman" w:hAnsi="Times New Roman" w:eastAsia="Times New Roman" w:cs="Times New Roman"/>
          <w:noProof w:val="0"/>
          <w:sz w:val="24"/>
          <w:szCs w:val="24"/>
          <w:lang w:val="en-GB"/>
        </w:rPr>
        <w:t xml:space="preserve">San Segundo, I. (2025) ‘Mental health is everyone’s business: how Marriott supports associates’ mental wellness every day’, </w:t>
      </w:r>
      <w:r w:rsidRPr="4E9FEF69" w:rsidR="68D71D33">
        <w:rPr>
          <w:rFonts w:ascii="Times New Roman" w:hAnsi="Times New Roman" w:eastAsia="Times New Roman" w:cs="Times New Roman"/>
          <w:i w:val="1"/>
          <w:iCs w:val="1"/>
          <w:noProof w:val="0"/>
          <w:sz w:val="24"/>
          <w:szCs w:val="24"/>
          <w:lang w:val="en-GB"/>
        </w:rPr>
        <w:t>The Life at Marriott Blog</w:t>
      </w:r>
      <w:r w:rsidRPr="4E9FEF69" w:rsidR="68D71D33">
        <w:rPr>
          <w:rFonts w:ascii="Times New Roman" w:hAnsi="Times New Roman" w:eastAsia="Times New Roman" w:cs="Times New Roman"/>
          <w:noProof w:val="0"/>
          <w:sz w:val="24"/>
          <w:szCs w:val="24"/>
          <w:lang w:val="en-GB"/>
        </w:rPr>
        <w:t xml:space="preserve">. Available at: </w:t>
      </w:r>
      <w:hyperlink r:id="Rb1045949f8964faf">
        <w:r w:rsidRPr="4E9FEF69" w:rsidR="68D71D33">
          <w:rPr>
            <w:rStyle w:val="Hyperlink"/>
            <w:rFonts w:ascii="Times New Roman" w:hAnsi="Times New Roman" w:eastAsia="Times New Roman" w:cs="Times New Roman"/>
            <w:noProof w:val="0"/>
            <w:sz w:val="24"/>
            <w:szCs w:val="24"/>
            <w:lang w:val="en-GB"/>
          </w:rPr>
          <w:t>https://life.marriott.com/blog/world-mental-health-day-rachel/</w:t>
        </w:r>
      </w:hyperlink>
      <w:r w:rsidRPr="4E9FEF69" w:rsidR="68D71D33">
        <w:rPr>
          <w:rFonts w:ascii="Times New Roman" w:hAnsi="Times New Roman" w:eastAsia="Times New Roman" w:cs="Times New Roman"/>
          <w:noProof w:val="0"/>
          <w:sz w:val="24"/>
          <w:szCs w:val="24"/>
          <w:lang w:val="en-GB"/>
        </w:rPr>
        <w:t xml:space="preserve"> (Accessed: 4 February 2026).</w:t>
      </w:r>
    </w:p>
    <w:p w:rsidR="4E9FEF69" w:rsidP="4E9FEF69" w:rsidRDefault="4E9FEF69" w14:paraId="09173B1C" w14:textId="56BB447F">
      <w:pPr>
        <w:pStyle w:val="Normal"/>
        <w:spacing w:line="360" w:lineRule="auto"/>
        <w:jc w:val="both"/>
        <w:rPr>
          <w:rFonts w:ascii="Times New Roman" w:hAnsi="Times New Roman" w:eastAsia="Times New Roman" w:cs="Times New Roman"/>
          <w:noProof w:val="0"/>
          <w:sz w:val="24"/>
          <w:szCs w:val="24"/>
          <w:lang w:val="en-GB"/>
        </w:rPr>
      </w:pPr>
    </w:p>
    <w:p w:rsidR="472587B2" w:rsidP="4E9FEF69" w:rsidRDefault="472587B2" w14:paraId="3EE8B099" w14:textId="108F9154">
      <w:pPr>
        <w:pStyle w:val="Normal"/>
        <w:spacing w:line="360" w:lineRule="auto"/>
        <w:jc w:val="both"/>
      </w:pPr>
      <w:r w:rsidRPr="4E9FEF69" w:rsidR="472587B2">
        <w:rPr>
          <w:rFonts w:ascii="Times New Roman" w:hAnsi="Times New Roman" w:eastAsia="Times New Roman" w:cs="Times New Roman"/>
          <w:noProof w:val="0"/>
          <w:sz w:val="24"/>
          <w:szCs w:val="24"/>
          <w:lang w:val="en-GB"/>
        </w:rPr>
        <w:t xml:space="preserve">Shi, X., Gordon, </w:t>
      </w:r>
      <w:r w:rsidRPr="4E9FEF69" w:rsidR="472587B2">
        <w:rPr>
          <w:rFonts w:ascii="Times New Roman" w:hAnsi="Times New Roman" w:eastAsia="Times New Roman" w:cs="Times New Roman"/>
          <w:noProof w:val="0"/>
          <w:sz w:val="24"/>
          <w:szCs w:val="24"/>
          <w:lang w:val="en-GB"/>
        </w:rPr>
        <w:t>S.</w:t>
      </w:r>
      <w:r w:rsidRPr="4E9FEF69" w:rsidR="472587B2">
        <w:rPr>
          <w:rFonts w:ascii="Times New Roman" w:hAnsi="Times New Roman" w:eastAsia="Times New Roman" w:cs="Times New Roman"/>
          <w:noProof w:val="0"/>
          <w:sz w:val="24"/>
          <w:szCs w:val="24"/>
          <w:lang w:val="en-GB"/>
        </w:rPr>
        <w:t xml:space="preserve"> and Tang, C.-H. (2021) ‘Momentary well-being matters: daily fluctuations in hotel employees’ turnover intention’, </w:t>
      </w:r>
      <w:r w:rsidRPr="4E9FEF69" w:rsidR="472587B2">
        <w:rPr>
          <w:rFonts w:ascii="Times New Roman" w:hAnsi="Times New Roman" w:eastAsia="Times New Roman" w:cs="Times New Roman"/>
          <w:i w:val="1"/>
          <w:iCs w:val="1"/>
          <w:noProof w:val="0"/>
          <w:sz w:val="24"/>
          <w:szCs w:val="24"/>
          <w:lang w:val="en-GB"/>
        </w:rPr>
        <w:t>Tourism Management</w:t>
      </w:r>
      <w:r w:rsidRPr="4E9FEF69" w:rsidR="472587B2">
        <w:rPr>
          <w:rFonts w:ascii="Times New Roman" w:hAnsi="Times New Roman" w:eastAsia="Times New Roman" w:cs="Times New Roman"/>
          <w:noProof w:val="0"/>
          <w:sz w:val="24"/>
          <w:szCs w:val="24"/>
          <w:lang w:val="en-GB"/>
        </w:rPr>
        <w:t xml:space="preserve">, 83, 104212. Available at: </w:t>
      </w:r>
      <w:hyperlink r:id="R1a4157e7f135412c">
        <w:r w:rsidRPr="4E9FEF69" w:rsidR="472587B2">
          <w:rPr>
            <w:rStyle w:val="Hyperlink"/>
            <w:rFonts w:ascii="Times New Roman" w:hAnsi="Times New Roman" w:eastAsia="Times New Roman" w:cs="Times New Roman"/>
            <w:noProof w:val="0"/>
            <w:sz w:val="24"/>
            <w:szCs w:val="24"/>
            <w:lang w:val="en-GB"/>
          </w:rPr>
          <w:t>https://doi.org/10.1016/j.tourman.2020.104212</w:t>
        </w:r>
      </w:hyperlink>
      <w:r w:rsidRPr="4E9FEF69" w:rsidR="472587B2">
        <w:rPr>
          <w:rFonts w:ascii="Times New Roman" w:hAnsi="Times New Roman" w:eastAsia="Times New Roman" w:cs="Times New Roman"/>
          <w:noProof w:val="0"/>
          <w:sz w:val="24"/>
          <w:szCs w:val="24"/>
          <w:lang w:val="en-GB"/>
        </w:rPr>
        <w:t xml:space="preserve">  (Accessed: 3 February 2026).</w:t>
      </w:r>
    </w:p>
    <w:p w:rsidR="4E9FEF69" w:rsidP="4E9FEF69" w:rsidRDefault="4E9FEF69" w14:paraId="4FB9DE27" w14:textId="393FB639">
      <w:pPr>
        <w:pStyle w:val="Normal"/>
        <w:spacing w:line="360" w:lineRule="auto"/>
        <w:jc w:val="both"/>
        <w:rPr>
          <w:rFonts w:ascii="Times New Roman" w:hAnsi="Times New Roman" w:eastAsia="Times New Roman" w:cs="Times New Roman"/>
          <w:noProof w:val="0"/>
          <w:sz w:val="24"/>
          <w:szCs w:val="24"/>
          <w:lang w:val="en-GB"/>
        </w:rPr>
      </w:pPr>
    </w:p>
    <w:p w:rsidR="452CA348" w:rsidP="4E9FEF69" w:rsidRDefault="452CA348" w14:paraId="05C14B28" w14:textId="6CDDB01B">
      <w:pPr>
        <w:pStyle w:val="Normal"/>
        <w:spacing w:line="360" w:lineRule="auto"/>
        <w:jc w:val="both"/>
        <w:rPr>
          <w:rFonts w:ascii="Times New Roman" w:hAnsi="Times New Roman" w:eastAsia="Times New Roman" w:cs="Times New Roman"/>
          <w:noProof w:val="0"/>
          <w:sz w:val="24"/>
          <w:szCs w:val="24"/>
          <w:lang w:val="en-GB"/>
        </w:rPr>
      </w:pPr>
      <w:r w:rsidRPr="4E9FEF69" w:rsidR="452CA348">
        <w:rPr>
          <w:rFonts w:ascii="Times New Roman" w:hAnsi="Times New Roman" w:eastAsia="Times New Roman" w:cs="Times New Roman"/>
          <w:noProof w:val="0"/>
          <w:sz w:val="24"/>
          <w:szCs w:val="24"/>
          <w:lang w:val="en-GB"/>
        </w:rPr>
        <w:t xml:space="preserve">The Burnt Chef Project (2021) </w:t>
      </w:r>
      <w:r w:rsidRPr="4E9FEF69" w:rsidR="452CA348">
        <w:rPr>
          <w:rFonts w:ascii="Times New Roman" w:hAnsi="Times New Roman" w:eastAsia="Times New Roman" w:cs="Times New Roman"/>
          <w:i w:val="1"/>
          <w:iCs w:val="1"/>
          <w:noProof w:val="0"/>
          <w:sz w:val="24"/>
          <w:szCs w:val="24"/>
          <w:lang w:val="en-GB"/>
        </w:rPr>
        <w:t>Lighting a path to mental wellbeing in hospitality</w:t>
      </w:r>
      <w:r w:rsidRPr="4E9FEF69" w:rsidR="452CA348">
        <w:rPr>
          <w:rFonts w:ascii="Times New Roman" w:hAnsi="Times New Roman" w:eastAsia="Times New Roman" w:cs="Times New Roman"/>
          <w:noProof w:val="0"/>
          <w:sz w:val="24"/>
          <w:szCs w:val="24"/>
          <w:lang w:val="en-GB"/>
        </w:rPr>
        <w:t xml:space="preserve">. Available at: </w:t>
      </w:r>
      <w:hyperlink r:id="R7f91a03061f242fb">
        <w:r w:rsidRPr="4E9FEF69" w:rsidR="452CA348">
          <w:rPr>
            <w:rStyle w:val="Hyperlink"/>
            <w:rFonts w:ascii="Times New Roman" w:hAnsi="Times New Roman" w:eastAsia="Times New Roman" w:cs="Times New Roman"/>
            <w:noProof w:val="0"/>
            <w:sz w:val="24"/>
            <w:szCs w:val="24"/>
            <w:lang w:val="en-GB"/>
          </w:rPr>
          <w:t>https://theburntchefproject.com</w:t>
        </w:r>
      </w:hyperlink>
      <w:r w:rsidRPr="4E9FEF69" w:rsidR="452CA348">
        <w:rPr>
          <w:rFonts w:ascii="Times New Roman" w:hAnsi="Times New Roman" w:eastAsia="Times New Roman" w:cs="Times New Roman"/>
          <w:noProof w:val="0"/>
          <w:sz w:val="24"/>
          <w:szCs w:val="24"/>
          <w:lang w:val="en-GB"/>
        </w:rPr>
        <w:t xml:space="preserve"> (Accessed: 03 February 2026).</w:t>
      </w:r>
    </w:p>
    <w:p w:rsidR="4E9FEF69" w:rsidP="4E9FEF69" w:rsidRDefault="4E9FEF69" w14:paraId="4C8A9911" w14:textId="23D94ED4">
      <w:pPr>
        <w:pStyle w:val="Normal"/>
        <w:spacing w:line="360" w:lineRule="auto"/>
        <w:jc w:val="both"/>
        <w:rPr>
          <w:rFonts w:ascii="Times New Roman" w:hAnsi="Times New Roman" w:eastAsia="Times New Roman" w:cs="Times New Roman"/>
          <w:noProof w:val="0"/>
          <w:sz w:val="24"/>
          <w:szCs w:val="24"/>
          <w:lang w:val="en-GB"/>
        </w:rPr>
      </w:pPr>
    </w:p>
    <w:p w:rsidR="602C0C57" w:rsidP="4E9FEF69" w:rsidRDefault="602C0C57" w14:paraId="616E81FD" w14:textId="4E24801F">
      <w:pPr>
        <w:pStyle w:val="Normal"/>
        <w:spacing w:line="360" w:lineRule="auto"/>
        <w:jc w:val="both"/>
      </w:pPr>
      <w:r w:rsidRPr="4E9FEF69" w:rsidR="602C0C57">
        <w:rPr>
          <w:rFonts w:ascii="Times New Roman" w:hAnsi="Times New Roman" w:eastAsia="Times New Roman" w:cs="Times New Roman"/>
          <w:noProof w:val="0"/>
          <w:sz w:val="24"/>
          <w:szCs w:val="24"/>
          <w:lang w:val="en-GB"/>
        </w:rPr>
        <w:t xml:space="preserve">Wong, A.K.F., Kim, S.S. and Xu, Y. (2025) ‘Does hotel employees’ mental health matter? Assessment of its antecedents and coping behavior’, </w:t>
      </w:r>
      <w:r w:rsidRPr="4E9FEF69" w:rsidR="602C0C57">
        <w:rPr>
          <w:rFonts w:ascii="Times New Roman" w:hAnsi="Times New Roman" w:eastAsia="Times New Roman" w:cs="Times New Roman"/>
          <w:i w:val="1"/>
          <w:iCs w:val="1"/>
          <w:noProof w:val="0"/>
          <w:sz w:val="24"/>
          <w:szCs w:val="24"/>
          <w:lang w:val="en-GB"/>
        </w:rPr>
        <w:t>International Journal of Hospitality Management</w:t>
      </w:r>
      <w:r w:rsidRPr="4E9FEF69" w:rsidR="602C0C57">
        <w:rPr>
          <w:rFonts w:ascii="Times New Roman" w:hAnsi="Times New Roman" w:eastAsia="Times New Roman" w:cs="Times New Roman"/>
          <w:noProof w:val="0"/>
          <w:sz w:val="24"/>
          <w:szCs w:val="24"/>
          <w:lang w:val="en-GB"/>
        </w:rPr>
        <w:t xml:space="preserve">, 126, 104084. Available at: </w:t>
      </w:r>
      <w:hyperlink r:id="Rf57b0135b2154822">
        <w:r w:rsidRPr="4E9FEF69" w:rsidR="602C0C57">
          <w:rPr>
            <w:rStyle w:val="Hyperlink"/>
            <w:rFonts w:ascii="Times New Roman" w:hAnsi="Times New Roman" w:eastAsia="Times New Roman" w:cs="Times New Roman"/>
            <w:noProof w:val="0"/>
            <w:sz w:val="24"/>
            <w:szCs w:val="24"/>
            <w:lang w:val="en-GB"/>
          </w:rPr>
          <w:t>https://doi.org/10.1016/j.ijhm.2025.104084</w:t>
        </w:r>
      </w:hyperlink>
      <w:r w:rsidRPr="4E9FEF69" w:rsidR="602C0C57">
        <w:rPr>
          <w:rFonts w:ascii="Times New Roman" w:hAnsi="Times New Roman" w:eastAsia="Times New Roman" w:cs="Times New Roman"/>
          <w:noProof w:val="0"/>
          <w:sz w:val="24"/>
          <w:szCs w:val="24"/>
          <w:lang w:val="en-GB"/>
        </w:rPr>
        <w:t xml:space="preserve"> (Accessed: 3 February 2026).</w:t>
      </w:r>
    </w:p>
    <w:p w:rsidR="4E9FEF69" w:rsidP="4E9FEF69" w:rsidRDefault="4E9FEF69" w14:paraId="51846EB0" w14:textId="63229C6B">
      <w:pPr>
        <w:pStyle w:val="Normal"/>
        <w:spacing w:line="360" w:lineRule="auto"/>
        <w:jc w:val="both"/>
        <w:rPr>
          <w:rFonts w:ascii="Times New Roman" w:hAnsi="Times New Roman" w:eastAsia="Times New Roman" w:cs="Times New Roman"/>
        </w:rPr>
      </w:pPr>
    </w:p>
    <w:p w:rsidR="2E5FE11D" w:rsidP="4E9FEF69" w:rsidRDefault="2E5FE11D" w14:paraId="0B5EBA90" w14:textId="1652D950">
      <w:pPr>
        <w:spacing w:before="0" w:beforeAutospacing="off" w:after="0" w:afterAutospacing="off"/>
        <w:jc w:val="both"/>
      </w:pPr>
      <w:r w:rsidRPr="4E9FEF69" w:rsidR="2E5FE11D">
        <w:rPr>
          <w:rFonts w:ascii="Times New Roman" w:hAnsi="Times New Roman" w:eastAsia="Times New Roman" w:cs="Times New Roman"/>
          <w:noProof w:val="0"/>
          <w:sz w:val="24"/>
          <w:szCs w:val="24"/>
          <w:lang w:val="en-GB"/>
        </w:rPr>
        <w:t xml:space="preserve">Wang, Y.-C., Xu, S. (Tracy) and Ma, E. (2021) “Serve perfectly, being happier: A perfectionistic perspective on customer-driven hotel employee citizenship </w:t>
      </w:r>
      <w:r w:rsidRPr="4E9FEF69" w:rsidR="2E5FE11D">
        <w:rPr>
          <w:rFonts w:ascii="Times New Roman" w:hAnsi="Times New Roman" w:eastAsia="Times New Roman" w:cs="Times New Roman"/>
          <w:noProof w:val="0"/>
          <w:sz w:val="24"/>
          <w:szCs w:val="24"/>
          <w:lang w:val="en-GB"/>
        </w:rPr>
        <w:t>behavior</w:t>
      </w:r>
      <w:r w:rsidRPr="4E9FEF69" w:rsidR="2E5FE11D">
        <w:rPr>
          <w:rFonts w:ascii="Times New Roman" w:hAnsi="Times New Roman" w:eastAsia="Times New Roman" w:cs="Times New Roman"/>
          <w:noProof w:val="0"/>
          <w:sz w:val="24"/>
          <w:szCs w:val="24"/>
          <w:lang w:val="en-GB"/>
        </w:rPr>
        <w:t xml:space="preserve"> and well-being,” </w:t>
      </w:r>
      <w:r w:rsidRPr="4E9FEF69" w:rsidR="2E5FE11D">
        <w:rPr>
          <w:rFonts w:ascii="Times New Roman" w:hAnsi="Times New Roman" w:eastAsia="Times New Roman" w:cs="Times New Roman"/>
          <w:i w:val="1"/>
          <w:iCs w:val="1"/>
          <w:noProof w:val="0"/>
          <w:sz w:val="24"/>
          <w:szCs w:val="24"/>
          <w:lang w:val="en-GB"/>
        </w:rPr>
        <w:t>International journal of hospitality management</w:t>
      </w:r>
      <w:r w:rsidRPr="4E9FEF69" w:rsidR="2E5FE11D">
        <w:rPr>
          <w:rFonts w:ascii="Times New Roman" w:hAnsi="Times New Roman" w:eastAsia="Times New Roman" w:cs="Times New Roman"/>
          <w:noProof w:val="0"/>
          <w:sz w:val="24"/>
          <w:szCs w:val="24"/>
          <w:lang w:val="en-GB"/>
        </w:rPr>
        <w:t xml:space="preserve">, 96. Available at: </w:t>
      </w:r>
      <w:hyperlink r:id="R092158b035b74a5c">
        <w:r w:rsidRPr="4E9FEF69" w:rsidR="2E5FE11D">
          <w:rPr>
            <w:rStyle w:val="Hyperlink"/>
            <w:rFonts w:ascii="Times New Roman" w:hAnsi="Times New Roman" w:eastAsia="Times New Roman" w:cs="Times New Roman"/>
            <w:noProof w:val="0"/>
            <w:sz w:val="24"/>
            <w:szCs w:val="24"/>
            <w:lang w:val="en-GB"/>
          </w:rPr>
          <w:t>https://doi.org/10.1016/j.ijhm.2021.102984</w:t>
        </w:r>
      </w:hyperlink>
      <w:r w:rsidRPr="4E9FEF69" w:rsidR="2E5FE11D">
        <w:rPr>
          <w:rFonts w:ascii="Times New Roman" w:hAnsi="Times New Roman" w:eastAsia="Times New Roman" w:cs="Times New Roman"/>
          <w:noProof w:val="0"/>
          <w:sz w:val="24"/>
          <w:szCs w:val="24"/>
          <w:lang w:val="en-GB"/>
        </w:rPr>
        <w:t>. (Accessed:4 February 2026).</w:t>
      </w:r>
    </w:p>
    <w:p w:rsidR="4E9FEF69" w:rsidP="4E9FEF69" w:rsidRDefault="4E9FEF69" w14:paraId="2F30A089" w14:textId="587A5B22">
      <w:pPr>
        <w:pStyle w:val="Normal"/>
        <w:spacing w:line="360" w:lineRule="auto"/>
        <w:jc w:val="both"/>
        <w:rPr>
          <w:rFonts w:ascii="Times New Roman" w:hAnsi="Times New Roman" w:eastAsia="Times New Roman" w:cs="Times New Roman"/>
        </w:rPr>
      </w:pPr>
    </w:p>
    <w:p w:rsidR="003B7EEE" w:rsidP="4E9FEF69" w:rsidRDefault="003B7EEE" w14:paraId="52E08981" w14:textId="0D78256C">
      <w:pPr>
        <w:pStyle w:val="Normal"/>
        <w:spacing w:line="360" w:lineRule="auto"/>
        <w:jc w:val="both"/>
      </w:pPr>
      <w:r w:rsidRPr="4E9FEF69" w:rsidR="003B7EEE">
        <w:rPr>
          <w:rFonts w:ascii="Times New Roman" w:hAnsi="Times New Roman" w:eastAsia="Times New Roman" w:cs="Times New Roman"/>
          <w:noProof w:val="0"/>
          <w:sz w:val="24"/>
          <w:szCs w:val="24"/>
          <w:lang w:val="en-GB"/>
        </w:rPr>
        <w:t xml:space="preserve">Yoo, D.Y. (2023) ‘The hospitality stress matrix: exploring job stressors and psychological well-being’, </w:t>
      </w:r>
      <w:r w:rsidRPr="4E9FEF69" w:rsidR="003B7EEE">
        <w:rPr>
          <w:rFonts w:ascii="Times New Roman" w:hAnsi="Times New Roman" w:eastAsia="Times New Roman" w:cs="Times New Roman"/>
          <w:i w:val="1"/>
          <w:iCs w:val="1"/>
          <w:noProof w:val="0"/>
          <w:sz w:val="24"/>
          <w:szCs w:val="24"/>
          <w:lang w:val="en-GB"/>
        </w:rPr>
        <w:t>Sustainability</w:t>
      </w:r>
      <w:r w:rsidRPr="4E9FEF69" w:rsidR="003B7EEE">
        <w:rPr>
          <w:rFonts w:ascii="Times New Roman" w:hAnsi="Times New Roman" w:eastAsia="Times New Roman" w:cs="Times New Roman"/>
          <w:noProof w:val="0"/>
          <w:sz w:val="24"/>
          <w:szCs w:val="24"/>
          <w:lang w:val="en-GB"/>
        </w:rPr>
        <w:t xml:space="preserve">, 15(17), 13116. Available at: </w:t>
      </w:r>
      <w:hyperlink r:id="Rb5cf98b0fdde4d33">
        <w:r w:rsidRPr="4E9FEF69" w:rsidR="003B7EEE">
          <w:rPr>
            <w:rStyle w:val="Hyperlink"/>
            <w:rFonts w:ascii="Times New Roman" w:hAnsi="Times New Roman" w:eastAsia="Times New Roman" w:cs="Times New Roman"/>
            <w:noProof w:val="0"/>
            <w:sz w:val="24"/>
            <w:szCs w:val="24"/>
            <w:lang w:val="en-GB"/>
          </w:rPr>
          <w:t>https://doi.org/10.3390/su151713116</w:t>
        </w:r>
      </w:hyperlink>
      <w:r w:rsidRPr="4E9FEF69" w:rsidR="003B7EEE">
        <w:rPr>
          <w:rFonts w:ascii="Times New Roman" w:hAnsi="Times New Roman" w:eastAsia="Times New Roman" w:cs="Times New Roman"/>
          <w:noProof w:val="0"/>
          <w:sz w:val="24"/>
          <w:szCs w:val="24"/>
          <w:lang w:val="en-GB"/>
        </w:rPr>
        <w:t xml:space="preserve"> (Accessed: 3 February 2026). </w:t>
      </w:r>
    </w:p>
    <w:p w:rsidR="4E9FEF69" w:rsidP="4E9FEF69" w:rsidRDefault="4E9FEF69" w14:paraId="434854AF" w14:textId="1CD072FA">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358FB9BF" w14:textId="47D95E20">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21F32A58" w14:textId="459F8149">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476C677D" w14:textId="111B734D">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22D8C774" w14:textId="1703E548">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0FB7D0F1" w14:textId="5807263F">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01E945BA" w14:textId="7D56F49B">
      <w:pPr>
        <w:pStyle w:val="Normal"/>
        <w:spacing w:line="360" w:lineRule="auto"/>
        <w:jc w:val="both"/>
        <w:rPr>
          <w:rFonts w:ascii="Times New Roman" w:hAnsi="Times New Roman" w:eastAsia="Times New Roman" w:cs="Times New Roman"/>
          <w:noProof w:val="0"/>
          <w:sz w:val="24"/>
          <w:szCs w:val="24"/>
          <w:lang w:val="en-GB"/>
        </w:rPr>
      </w:pPr>
    </w:p>
    <w:p w:rsidR="330FF813" w:rsidP="4E9FEF69" w:rsidRDefault="330FF813" w14:paraId="7A2E44D7" w14:textId="55C027FD">
      <w:pPr>
        <w:pStyle w:val="Normal"/>
        <w:spacing w:line="360" w:lineRule="auto"/>
        <w:jc w:val="both"/>
        <w:rPr>
          <w:rFonts w:ascii="Times New Roman" w:hAnsi="Times New Roman" w:eastAsia="Times New Roman" w:cs="Times New Roman"/>
          <w:b w:val="1"/>
          <w:bCs w:val="1"/>
          <w:noProof w:val="0"/>
          <w:sz w:val="24"/>
          <w:szCs w:val="24"/>
          <w:lang w:val="en-GB"/>
        </w:rPr>
      </w:pPr>
      <w:r w:rsidRPr="4E9FEF69" w:rsidR="330FF813">
        <w:rPr>
          <w:rFonts w:ascii="Times New Roman" w:hAnsi="Times New Roman" w:eastAsia="Times New Roman" w:cs="Times New Roman"/>
          <w:b w:val="1"/>
          <w:bCs w:val="1"/>
          <w:noProof w:val="0"/>
          <w:sz w:val="24"/>
          <w:szCs w:val="24"/>
          <w:lang w:val="en-GB"/>
        </w:rPr>
        <w:t>Appendices:</w:t>
      </w:r>
    </w:p>
    <w:p w:rsidR="0667EC1E" w:rsidP="4E9FEF69" w:rsidRDefault="0667EC1E" w14:paraId="133C0EF7" w14:textId="589A7D22">
      <w:pPr>
        <w:pStyle w:val="Normal"/>
        <w:spacing w:line="360" w:lineRule="auto"/>
        <w:jc w:val="both"/>
        <w:rPr>
          <w:rFonts w:ascii="Times New Roman" w:hAnsi="Times New Roman" w:eastAsia="Times New Roman" w:cs="Times New Roman"/>
          <w:noProof w:val="0"/>
          <w:sz w:val="24"/>
          <w:szCs w:val="24"/>
          <w:lang w:val="en-GB"/>
        </w:rPr>
      </w:pPr>
      <w:r w:rsidRPr="4E9FEF69" w:rsidR="0667EC1E">
        <w:rPr>
          <w:rFonts w:ascii="Times New Roman" w:hAnsi="Times New Roman" w:eastAsia="Times New Roman" w:cs="Times New Roman"/>
          <w:noProof w:val="0"/>
          <w:sz w:val="24"/>
          <w:szCs w:val="24"/>
          <w:lang w:val="en-GB"/>
        </w:rPr>
        <w:t>Appendix A</w:t>
      </w:r>
      <w:r w:rsidRPr="4E9FEF69" w:rsidR="27472988">
        <w:rPr>
          <w:rFonts w:ascii="Times New Roman" w:hAnsi="Times New Roman" w:eastAsia="Times New Roman" w:cs="Times New Roman"/>
          <w:noProof w:val="0"/>
          <w:sz w:val="24"/>
          <w:szCs w:val="24"/>
          <w:lang w:val="en-GB"/>
        </w:rPr>
        <w:t>:</w:t>
      </w:r>
      <w:r w:rsidRPr="4E9FEF69" w:rsidR="0667EC1E">
        <w:rPr>
          <w:rFonts w:ascii="Times New Roman" w:hAnsi="Times New Roman" w:eastAsia="Times New Roman" w:cs="Times New Roman"/>
          <w:noProof w:val="0"/>
          <w:sz w:val="24"/>
          <w:szCs w:val="24"/>
          <w:lang w:val="en-GB"/>
        </w:rPr>
        <w:t xml:space="preserve">  </w:t>
      </w:r>
    </w:p>
    <w:p w:rsidR="0667EC1E" w:rsidP="4E9FEF69" w:rsidRDefault="0667EC1E" w14:paraId="7FEF35A9" w14:textId="34885E23">
      <w:pPr>
        <w:pStyle w:val="Normal"/>
        <w:spacing w:line="360" w:lineRule="auto"/>
        <w:jc w:val="both"/>
      </w:pPr>
      <w:r w:rsidRPr="4E9FEF69" w:rsidR="0667EC1E">
        <w:rPr>
          <w:rFonts w:ascii="Times New Roman" w:hAnsi="Times New Roman" w:eastAsia="Times New Roman" w:cs="Times New Roman"/>
          <w:noProof w:val="0"/>
          <w:sz w:val="24"/>
          <w:szCs w:val="24"/>
          <w:lang w:val="en-GB"/>
        </w:rPr>
        <w:t xml:space="preserve">Screenshots from Marriott International (2015) Serve360: Health, </w:t>
      </w:r>
      <w:r w:rsidRPr="4E9FEF69" w:rsidR="0667EC1E">
        <w:rPr>
          <w:rFonts w:ascii="Times New Roman" w:hAnsi="Times New Roman" w:eastAsia="Times New Roman" w:cs="Times New Roman"/>
          <w:noProof w:val="0"/>
          <w:sz w:val="24"/>
          <w:szCs w:val="24"/>
          <w:lang w:val="en-GB"/>
        </w:rPr>
        <w:t>safety</w:t>
      </w:r>
      <w:r w:rsidRPr="4E9FEF69" w:rsidR="0667EC1E">
        <w:rPr>
          <w:rFonts w:ascii="Times New Roman" w:hAnsi="Times New Roman" w:eastAsia="Times New Roman" w:cs="Times New Roman"/>
          <w:noProof w:val="0"/>
          <w:sz w:val="24"/>
          <w:szCs w:val="24"/>
          <w:lang w:val="en-GB"/>
        </w:rPr>
        <w:t xml:space="preserve"> and wellbeing</w:t>
      </w:r>
    </w:p>
    <w:p w:rsidR="0667EC1E" w:rsidP="4E9FEF69" w:rsidRDefault="0667EC1E" w14:paraId="79957C39" w14:textId="3C52D717">
      <w:pPr>
        <w:pStyle w:val="Normal"/>
        <w:spacing w:line="360" w:lineRule="auto"/>
        <w:jc w:val="both"/>
        <w:rPr>
          <w:rFonts w:ascii="Times New Roman" w:hAnsi="Times New Roman" w:eastAsia="Times New Roman" w:cs="Times New Roman"/>
          <w:noProof w:val="0"/>
          <w:sz w:val="24"/>
          <w:szCs w:val="24"/>
          <w:lang w:val="en-GB"/>
        </w:rPr>
      </w:pPr>
      <w:r w:rsidR="0667EC1E">
        <w:drawing>
          <wp:inline wp14:editId="4133855F" wp14:anchorId="45ECDC33">
            <wp:extent cx="4848225" cy="4436812"/>
            <wp:effectExtent l="0" t="0" r="0" b="0"/>
            <wp:docPr id="927346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7346519" name=""/>
                    <pic:cNvPicPr/>
                  </pic:nvPicPr>
                  <pic:blipFill>
                    <a:blip xmlns:r="http://schemas.openxmlformats.org/officeDocument/2006/relationships" r:embed="rId1336396929">
                      <a:extLst>
                        <a:ext uri="{28A0092B-C50C-407E-A947-70E740481C1C}">
                          <a14:useLocalDpi xmlns:a14="http://schemas.microsoft.com/office/drawing/2010/main"/>
                        </a:ext>
                      </a:extLst>
                    </a:blip>
                    <a:stretch>
                      <a:fillRect/>
                    </a:stretch>
                  </pic:blipFill>
                  <pic:spPr>
                    <a:xfrm rot="0">
                      <a:off x="0" y="0"/>
                      <a:ext cx="4848225" cy="4436812"/>
                    </a:xfrm>
                    <a:prstGeom prst="rect">
                      <a:avLst/>
                    </a:prstGeom>
                  </pic:spPr>
                </pic:pic>
              </a:graphicData>
            </a:graphic>
          </wp:inline>
        </w:drawing>
      </w:r>
      <w:r w:rsidR="0667EC1E">
        <w:drawing>
          <wp:inline wp14:editId="46820D53" wp14:anchorId="13CA645E">
            <wp:extent cx="4962525" cy="2799161"/>
            <wp:effectExtent l="0" t="0" r="0" b="0"/>
            <wp:docPr id="10862613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261349" name=""/>
                    <pic:cNvPicPr/>
                  </pic:nvPicPr>
                  <pic:blipFill>
                    <a:blip xmlns:r="http://schemas.openxmlformats.org/officeDocument/2006/relationships" r:embed="rId1251445978">
                      <a:extLst>
                        <a:ext uri="{28A0092B-C50C-407E-A947-70E740481C1C}">
                          <a14:useLocalDpi xmlns:a14="http://schemas.microsoft.com/office/drawing/2010/main"/>
                        </a:ext>
                      </a:extLst>
                    </a:blip>
                    <a:stretch>
                      <a:fillRect/>
                    </a:stretch>
                  </pic:blipFill>
                  <pic:spPr>
                    <a:xfrm rot="0">
                      <a:off x="0" y="0"/>
                      <a:ext cx="4962525" cy="2799161"/>
                    </a:xfrm>
                    <a:prstGeom prst="rect">
                      <a:avLst/>
                    </a:prstGeom>
                  </pic:spPr>
                </pic:pic>
              </a:graphicData>
            </a:graphic>
          </wp:inline>
        </w:drawing>
      </w:r>
      <w:r w:rsidR="0667EC1E">
        <w:drawing>
          <wp:inline wp14:editId="7F2967DF" wp14:anchorId="793315B8">
            <wp:extent cx="5724525" cy="5457825"/>
            <wp:effectExtent l="0" t="0" r="0" b="0"/>
            <wp:docPr id="78387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387216" name=""/>
                    <pic:cNvPicPr/>
                  </pic:nvPicPr>
                  <pic:blipFill>
                    <a:blip xmlns:r="http://schemas.openxmlformats.org/officeDocument/2006/relationships" r:embed="rId1570825213">
                      <a:extLst>
                        <a:ext xmlns:a="http://schemas.openxmlformats.org/drawingml/2006/main" uri="{28A0092B-C50C-407E-A947-70E740481C1C}">
                          <a14:useLocalDpi xmlns:a14="http://schemas.microsoft.com/office/drawing/2010/main" val="0"/>
                        </a:ext>
                      </a:extLst>
                    </a:blip>
                    <a:stretch>
                      <a:fillRect/>
                    </a:stretch>
                  </pic:blipFill>
                  <pic:spPr>
                    <a:xfrm>
                      <a:off x="0" y="0"/>
                      <a:ext cx="5724525" cy="5457825"/>
                    </a:xfrm>
                    <a:prstGeom prst="rect">
                      <a:avLst/>
                    </a:prstGeom>
                  </pic:spPr>
                </pic:pic>
              </a:graphicData>
            </a:graphic>
          </wp:inline>
        </w:drawing>
      </w:r>
    </w:p>
    <w:p w:rsidR="16D2E11F" w:rsidP="4E9FEF69" w:rsidRDefault="16D2E11F" w14:paraId="40958792" w14:textId="1A1BE643">
      <w:pPr>
        <w:pStyle w:val="Normal"/>
        <w:spacing w:line="360" w:lineRule="auto"/>
        <w:jc w:val="both"/>
        <w:rPr>
          <w:rFonts w:ascii="Times New Roman" w:hAnsi="Times New Roman" w:eastAsia="Times New Roman" w:cs="Times New Roman"/>
          <w:noProof w:val="0"/>
          <w:sz w:val="24"/>
          <w:szCs w:val="24"/>
          <w:lang w:val="en-GB"/>
        </w:rPr>
      </w:pPr>
      <w:r w:rsidRPr="4E9FEF69" w:rsidR="16D2E11F">
        <w:rPr>
          <w:rFonts w:ascii="Times New Roman" w:hAnsi="Times New Roman" w:eastAsia="Times New Roman" w:cs="Times New Roman"/>
          <w:noProof w:val="0"/>
          <w:sz w:val="24"/>
          <w:szCs w:val="24"/>
          <w:lang w:val="en-GB"/>
        </w:rPr>
        <w:t>Appendix B</w:t>
      </w:r>
      <w:r w:rsidRPr="4E9FEF69" w:rsidR="30306AC0">
        <w:rPr>
          <w:rFonts w:ascii="Times New Roman" w:hAnsi="Times New Roman" w:eastAsia="Times New Roman" w:cs="Times New Roman"/>
          <w:noProof w:val="0"/>
          <w:sz w:val="24"/>
          <w:szCs w:val="24"/>
          <w:lang w:val="en-GB"/>
        </w:rPr>
        <w:t xml:space="preserve"> - PESTLE Analysis: Factors Influencing Employee Mental Health in the Hospitality Industry</w:t>
      </w:r>
    </w:p>
    <w:tbl>
      <w:tblPr>
        <w:tblStyle w:val="TableGrid"/>
        <w:tblW w:w="0" w:type="auto"/>
        <w:tblLook w:val="06A0" w:firstRow="1" w:lastRow="0" w:firstColumn="1" w:lastColumn="0" w:noHBand="1" w:noVBand="1"/>
      </w:tblPr>
      <w:tblGrid>
        <w:gridCol w:w="1710"/>
        <w:gridCol w:w="7305"/>
      </w:tblGrid>
      <w:tr w:rsidR="4E9FEF69" w:rsidTr="4E9FEF69" w14:paraId="33EC0399">
        <w:trPr>
          <w:trHeight w:val="840"/>
        </w:trPr>
        <w:tc>
          <w:tcPr>
            <w:tcW w:w="1710" w:type="dxa"/>
            <w:shd w:val="clear" w:color="auto" w:fill="FFC000"/>
            <w:tcMar/>
          </w:tcPr>
          <w:p w:rsidR="786E6BCE" w:rsidP="4E9FEF69" w:rsidRDefault="786E6BCE" w14:paraId="2A308439" w14:textId="654AED8E">
            <w:pPr>
              <w:pStyle w:val="Normal"/>
              <w:jc w:val="center"/>
              <w:rPr>
                <w:rFonts w:ascii="Times New Roman" w:hAnsi="Times New Roman" w:eastAsia="Times New Roman" w:cs="Times New Roman"/>
                <w:noProof w:val="0"/>
                <w:sz w:val="24"/>
                <w:szCs w:val="24"/>
                <w:lang w:val="en-GB"/>
              </w:rPr>
            </w:pPr>
            <w:r w:rsidRPr="4E9FEF69" w:rsidR="786E6BCE">
              <w:rPr>
                <w:rFonts w:ascii="Times New Roman" w:hAnsi="Times New Roman" w:eastAsia="Times New Roman" w:cs="Times New Roman"/>
                <w:noProof w:val="0"/>
                <w:sz w:val="24"/>
                <w:szCs w:val="24"/>
                <w:lang w:val="en-GB"/>
              </w:rPr>
              <w:t>Factor</w:t>
            </w:r>
          </w:p>
        </w:tc>
        <w:tc>
          <w:tcPr>
            <w:tcW w:w="7305" w:type="dxa"/>
            <w:shd w:val="clear" w:color="auto" w:fill="FFC000"/>
            <w:tcMar/>
          </w:tcPr>
          <w:p w:rsidR="0604A916" w:rsidP="4E9FEF69" w:rsidRDefault="0604A916" w14:paraId="1A41A7ED" w14:textId="12DE8793">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Key Issues for Mental Health in Hospitality</w:t>
            </w:r>
          </w:p>
        </w:tc>
      </w:tr>
      <w:tr w:rsidR="4E9FEF69" w:rsidTr="4E9FEF69" w14:paraId="1B9E58C0">
        <w:trPr>
          <w:trHeight w:val="1125"/>
        </w:trPr>
        <w:tc>
          <w:tcPr>
            <w:tcW w:w="1710" w:type="dxa"/>
            <w:shd w:val="clear" w:color="auto" w:fill="00B0F0"/>
            <w:tcMar/>
          </w:tcPr>
          <w:p w:rsidR="0604A916" w:rsidP="4E9FEF69" w:rsidRDefault="0604A916" w14:paraId="6F864C2E" w14:textId="404B25D0">
            <w:pPr>
              <w:pStyle w:val="Normal"/>
              <w:jc w:val="center"/>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Political</w:t>
            </w:r>
          </w:p>
        </w:tc>
        <w:tc>
          <w:tcPr>
            <w:tcW w:w="7305" w:type="dxa"/>
            <w:shd w:val="clear" w:color="auto" w:fill="00B0F0"/>
            <w:tcMar/>
          </w:tcPr>
          <w:p w:rsidR="0604A916" w:rsidP="4E9FEF69" w:rsidRDefault="0604A916" w14:paraId="3D222CAC" w14:textId="5B017C44">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Government focus on workplace mental health and wellbeing; national strategies promoting mental health awareness; pressure on employers to improve working conditions and employee protection.</w:t>
            </w:r>
          </w:p>
          <w:p w:rsidR="4E9FEF69" w:rsidP="4E9FEF69" w:rsidRDefault="4E9FEF69" w14:paraId="1840B691" w14:textId="0557393E">
            <w:pPr>
              <w:pStyle w:val="Normal"/>
              <w:rPr>
                <w:rFonts w:ascii="Times New Roman" w:hAnsi="Times New Roman" w:eastAsia="Times New Roman" w:cs="Times New Roman"/>
                <w:noProof w:val="0"/>
                <w:sz w:val="24"/>
                <w:szCs w:val="24"/>
                <w:lang w:val="en-GB"/>
              </w:rPr>
            </w:pPr>
          </w:p>
        </w:tc>
      </w:tr>
      <w:tr w:rsidR="4E9FEF69" w:rsidTr="4E9FEF69" w14:paraId="7B80C2A7">
        <w:trPr>
          <w:trHeight w:val="1155"/>
        </w:trPr>
        <w:tc>
          <w:tcPr>
            <w:tcW w:w="1710" w:type="dxa"/>
            <w:shd w:val="clear" w:color="auto" w:fill="0B769F" w:themeFill="accent4" w:themeFillShade="BF"/>
            <w:tcMar/>
          </w:tcPr>
          <w:p w:rsidR="0604A916" w:rsidP="4E9FEF69" w:rsidRDefault="0604A916" w14:paraId="043B0EE8" w14:textId="33FAA202">
            <w:pPr>
              <w:pStyle w:val="Normal"/>
              <w:jc w:val="center"/>
              <w:rPr>
                <w:rFonts w:ascii="Times New Roman" w:hAnsi="Times New Roman" w:eastAsia="Times New Roman" w:cs="Times New Roman"/>
                <w:noProof w:val="0"/>
                <w:color w:val="000000" w:themeColor="text1" w:themeTint="FF" w:themeShade="FF"/>
                <w:sz w:val="24"/>
                <w:szCs w:val="24"/>
                <w:lang w:val="en-GB"/>
              </w:rPr>
            </w:pPr>
            <w:r w:rsidRPr="4E9FEF69" w:rsidR="0604A916">
              <w:rPr>
                <w:rFonts w:ascii="Times New Roman" w:hAnsi="Times New Roman" w:eastAsia="Times New Roman" w:cs="Times New Roman"/>
                <w:noProof w:val="0"/>
                <w:color w:val="000000" w:themeColor="text1" w:themeTint="FF" w:themeShade="FF"/>
                <w:sz w:val="24"/>
                <w:szCs w:val="24"/>
                <w:lang w:val="en-GB"/>
              </w:rPr>
              <w:t>Economic</w:t>
            </w:r>
          </w:p>
        </w:tc>
        <w:tc>
          <w:tcPr>
            <w:tcW w:w="7305" w:type="dxa"/>
            <w:shd w:val="clear" w:color="auto" w:fill="0B769F" w:themeFill="accent4" w:themeFillShade="BF"/>
            <w:tcMar/>
          </w:tcPr>
          <w:p w:rsidR="0604A916" w:rsidP="4E9FEF69" w:rsidRDefault="0604A916" w14:paraId="4CB7FCA1" w14:textId="069F6D90">
            <w:pPr>
              <w:pStyle w:val="Normal"/>
              <w:rPr>
                <w:rFonts w:ascii="Times New Roman" w:hAnsi="Times New Roman" w:eastAsia="Times New Roman" w:cs="Times New Roman"/>
                <w:noProof w:val="0"/>
                <w:color w:val="000000" w:themeColor="text1" w:themeTint="FF" w:themeShade="FF"/>
                <w:sz w:val="24"/>
                <w:szCs w:val="24"/>
                <w:lang w:val="en-GB"/>
              </w:rPr>
            </w:pPr>
            <w:r w:rsidRPr="4E9FEF69" w:rsidR="0604A916">
              <w:rPr>
                <w:rFonts w:ascii="Times New Roman" w:hAnsi="Times New Roman" w:eastAsia="Times New Roman" w:cs="Times New Roman"/>
                <w:noProof w:val="0"/>
                <w:color w:val="000000" w:themeColor="text1" w:themeTint="FF" w:themeShade="FF"/>
                <w:sz w:val="24"/>
                <w:szCs w:val="24"/>
                <w:lang w:val="en-GB"/>
              </w:rPr>
              <w:t>Staff shortages increasing workload; low wages in some hospitality roles; rising cost of living increasing financial stress; high turnover creating instability.</w:t>
            </w:r>
          </w:p>
        </w:tc>
      </w:tr>
      <w:tr w:rsidR="4E9FEF69" w:rsidTr="4E9FEF69" w14:paraId="1C6AFFF9">
        <w:trPr>
          <w:trHeight w:val="1170"/>
        </w:trPr>
        <w:tc>
          <w:tcPr>
            <w:tcW w:w="1710" w:type="dxa"/>
            <w:shd w:val="clear" w:color="auto" w:fill="47D459" w:themeFill="accent3" w:themeFillTint="99"/>
            <w:tcMar/>
          </w:tcPr>
          <w:p w:rsidR="0604A916" w:rsidP="4E9FEF69" w:rsidRDefault="0604A916" w14:paraId="44848818" w14:textId="69951711">
            <w:pPr>
              <w:pStyle w:val="Normal"/>
              <w:jc w:val="center"/>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Social</w:t>
            </w:r>
          </w:p>
        </w:tc>
        <w:tc>
          <w:tcPr>
            <w:tcW w:w="7305" w:type="dxa"/>
            <w:shd w:val="clear" w:color="auto" w:fill="47D459" w:themeFill="accent3" w:themeFillTint="99"/>
            <w:tcMar/>
          </w:tcPr>
          <w:p w:rsidR="0604A916" w:rsidP="4E9FEF69" w:rsidRDefault="0604A916" w14:paraId="4C2911CE" w14:textId="3205E898">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Stigma around mental health in hospitality; culture of being tough and resilient; high customer expectations; increasing awareness of wellbeing and work-life balance.</w:t>
            </w:r>
          </w:p>
          <w:p w:rsidR="4E9FEF69" w:rsidP="4E9FEF69" w:rsidRDefault="4E9FEF69" w14:paraId="0347D917" w14:textId="1ACA3A5F">
            <w:pPr>
              <w:pStyle w:val="Normal"/>
              <w:rPr>
                <w:rFonts w:ascii="Times New Roman" w:hAnsi="Times New Roman" w:eastAsia="Times New Roman" w:cs="Times New Roman"/>
                <w:noProof w:val="0"/>
                <w:sz w:val="24"/>
                <w:szCs w:val="24"/>
                <w:lang w:val="en-GB"/>
              </w:rPr>
            </w:pPr>
          </w:p>
        </w:tc>
      </w:tr>
      <w:tr w:rsidR="4E9FEF69" w:rsidTr="4E9FEF69" w14:paraId="4B93A259">
        <w:trPr>
          <w:trHeight w:val="1050"/>
        </w:trPr>
        <w:tc>
          <w:tcPr>
            <w:tcW w:w="1710" w:type="dxa"/>
            <w:shd w:val="clear" w:color="auto" w:fill="FFC000"/>
            <w:tcMar/>
          </w:tcPr>
          <w:p w:rsidR="0604A916" w:rsidP="4E9FEF69" w:rsidRDefault="0604A916" w14:paraId="052E2586" w14:textId="512464A5">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Technological</w:t>
            </w:r>
          </w:p>
        </w:tc>
        <w:tc>
          <w:tcPr>
            <w:tcW w:w="7305" w:type="dxa"/>
            <w:shd w:val="clear" w:color="auto" w:fill="FFC000"/>
            <w:tcMar/>
          </w:tcPr>
          <w:p w:rsidR="0604A916" w:rsidP="4E9FEF69" w:rsidRDefault="0604A916" w14:paraId="3B5A8C7A" w14:textId="0F1B42CF">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Growth of online mental health support platforms; wellbeing apps; digital training for managers; online employee assistance programmes.</w:t>
            </w:r>
          </w:p>
        </w:tc>
      </w:tr>
      <w:tr w:rsidR="4E9FEF69" w:rsidTr="4E9FEF69" w14:paraId="207388EF">
        <w:trPr>
          <w:trHeight w:val="1050"/>
        </w:trPr>
        <w:tc>
          <w:tcPr>
            <w:tcW w:w="1710" w:type="dxa"/>
            <w:shd w:val="clear" w:color="auto" w:fill="FFFF00"/>
            <w:tcMar/>
          </w:tcPr>
          <w:p w:rsidR="0604A916" w:rsidP="4E9FEF69" w:rsidRDefault="0604A916" w14:paraId="212EB13F" w14:textId="476C083B">
            <w:pPr>
              <w:pStyle w:val="Normal"/>
              <w:jc w:val="center"/>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Environmental</w:t>
            </w:r>
          </w:p>
        </w:tc>
        <w:tc>
          <w:tcPr>
            <w:tcW w:w="7305" w:type="dxa"/>
            <w:shd w:val="clear" w:color="auto" w:fill="FFFF00"/>
            <w:tcMar/>
          </w:tcPr>
          <w:p w:rsidR="0604A916" w:rsidP="4E9FEF69" w:rsidRDefault="0604A916" w14:paraId="76424FD8" w14:textId="5B2CC5A9">
            <w:pPr>
              <w:pStyle w:val="Normal"/>
              <w:rPr>
                <w:rFonts w:ascii="Times New Roman" w:hAnsi="Times New Roman" w:eastAsia="Times New Roman" w:cs="Times New Roman"/>
                <w:noProof w:val="0"/>
                <w:sz w:val="24"/>
                <w:szCs w:val="24"/>
                <w:lang w:val="en-GB"/>
              </w:rPr>
            </w:pPr>
            <w:r w:rsidRPr="4E9FEF69" w:rsidR="0604A916">
              <w:rPr>
                <w:rFonts w:ascii="Times New Roman" w:hAnsi="Times New Roman" w:eastAsia="Times New Roman" w:cs="Times New Roman"/>
                <w:noProof w:val="0"/>
                <w:sz w:val="24"/>
                <w:szCs w:val="24"/>
                <w:lang w:val="en-GB"/>
              </w:rPr>
              <w:t>Employer duty of care for health and safety; equality and anti-discrimination laws; legal responsibilities to prevent workplace stress and harassment.</w:t>
            </w:r>
          </w:p>
        </w:tc>
      </w:tr>
      <w:tr w:rsidR="4E9FEF69" w:rsidTr="4E9FEF69" w14:paraId="160EEFFC">
        <w:trPr>
          <w:trHeight w:val="1080"/>
        </w:trPr>
        <w:tc>
          <w:tcPr>
            <w:tcW w:w="1710" w:type="dxa"/>
            <w:shd w:val="clear" w:color="auto" w:fill="0070C0"/>
            <w:tcMar/>
          </w:tcPr>
          <w:p w:rsidR="0604A916" w:rsidP="4E9FEF69" w:rsidRDefault="0604A916" w14:paraId="0597D7A6" w14:textId="477A13EA">
            <w:pPr>
              <w:pStyle w:val="Normal"/>
              <w:jc w:val="center"/>
              <w:rPr>
                <w:rFonts w:ascii="Times New Roman" w:hAnsi="Times New Roman" w:eastAsia="Times New Roman" w:cs="Times New Roman"/>
                <w:noProof w:val="0"/>
                <w:color w:val="000000" w:themeColor="text1" w:themeTint="FF" w:themeShade="FF"/>
                <w:sz w:val="24"/>
                <w:szCs w:val="24"/>
                <w:lang w:val="en-GB"/>
              </w:rPr>
            </w:pPr>
            <w:r w:rsidRPr="4E9FEF69" w:rsidR="0604A916">
              <w:rPr>
                <w:rFonts w:ascii="Times New Roman" w:hAnsi="Times New Roman" w:eastAsia="Times New Roman" w:cs="Times New Roman"/>
                <w:noProof w:val="0"/>
                <w:color w:val="000000" w:themeColor="text1" w:themeTint="FF" w:themeShade="FF"/>
                <w:sz w:val="24"/>
                <w:szCs w:val="24"/>
                <w:lang w:val="en-GB"/>
              </w:rPr>
              <w:t>Legal</w:t>
            </w:r>
          </w:p>
        </w:tc>
        <w:tc>
          <w:tcPr>
            <w:tcW w:w="7305" w:type="dxa"/>
            <w:shd w:val="clear" w:color="auto" w:fill="0070C0"/>
            <w:tcMar/>
          </w:tcPr>
          <w:p w:rsidR="0604A916" w:rsidP="4E9FEF69" w:rsidRDefault="0604A916" w14:paraId="2520A9E9" w14:textId="14744A54">
            <w:pPr>
              <w:pStyle w:val="Normal"/>
              <w:rPr>
                <w:rFonts w:ascii="Times New Roman" w:hAnsi="Times New Roman" w:eastAsia="Times New Roman" w:cs="Times New Roman"/>
                <w:noProof w:val="0"/>
                <w:color w:val="000000" w:themeColor="text1" w:themeTint="FF" w:themeShade="FF"/>
                <w:sz w:val="24"/>
                <w:szCs w:val="24"/>
                <w:lang w:val="en-GB"/>
              </w:rPr>
            </w:pPr>
            <w:r w:rsidRPr="4E9FEF69" w:rsidR="0604A916">
              <w:rPr>
                <w:rFonts w:ascii="Times New Roman" w:hAnsi="Times New Roman" w:eastAsia="Times New Roman" w:cs="Times New Roman"/>
                <w:noProof w:val="0"/>
                <w:color w:val="000000" w:themeColor="text1" w:themeTint="FF" w:themeShade="FF"/>
                <w:sz w:val="24"/>
                <w:szCs w:val="24"/>
                <w:lang w:val="en-GB"/>
              </w:rPr>
              <w:t>Long working hours; shift work; night work; fast-paced and noisy environments; seasonal peaks increasing pressure.</w:t>
            </w:r>
          </w:p>
          <w:p w:rsidR="4E9FEF69" w:rsidP="4E9FEF69" w:rsidRDefault="4E9FEF69" w14:paraId="247903B0" w14:textId="6EBE4766">
            <w:pPr>
              <w:pStyle w:val="Normal"/>
              <w:rPr>
                <w:rFonts w:ascii="Times New Roman" w:hAnsi="Times New Roman" w:eastAsia="Times New Roman" w:cs="Times New Roman"/>
                <w:noProof w:val="0"/>
                <w:color w:val="000000" w:themeColor="text1" w:themeTint="FF" w:themeShade="FF"/>
                <w:sz w:val="24"/>
                <w:szCs w:val="24"/>
                <w:lang w:val="en-GB"/>
              </w:rPr>
            </w:pPr>
          </w:p>
        </w:tc>
      </w:tr>
    </w:tbl>
    <w:p w:rsidR="4E9FEF69" w:rsidP="4E9FEF69" w:rsidRDefault="4E9FEF69" w14:paraId="4DF5A82B" w14:textId="1794CE60">
      <w:pPr>
        <w:pStyle w:val="Normal"/>
        <w:spacing w:line="360" w:lineRule="auto"/>
        <w:jc w:val="both"/>
        <w:rPr>
          <w:rFonts w:ascii="Times New Roman" w:hAnsi="Times New Roman" w:eastAsia="Times New Roman" w:cs="Times New Roman"/>
          <w:noProof w:val="0"/>
          <w:sz w:val="24"/>
          <w:szCs w:val="24"/>
          <w:lang w:val="en-GB"/>
        </w:rPr>
      </w:pPr>
    </w:p>
    <w:p w:rsidR="73C40CF4" w:rsidP="4E9FEF69" w:rsidRDefault="73C40CF4" w14:paraId="2D4DAECB" w14:textId="3E899347">
      <w:pPr>
        <w:pStyle w:val="Normal"/>
        <w:spacing w:line="360" w:lineRule="auto"/>
        <w:jc w:val="both"/>
        <w:rPr>
          <w:rFonts w:ascii="Times New Roman" w:hAnsi="Times New Roman" w:eastAsia="Times New Roman" w:cs="Times New Roman"/>
          <w:noProof w:val="0"/>
          <w:sz w:val="24"/>
          <w:szCs w:val="24"/>
          <w:lang w:val="en-GB"/>
        </w:rPr>
      </w:pPr>
      <w:r w:rsidRPr="4E9FEF69" w:rsidR="73C40CF4">
        <w:rPr>
          <w:rFonts w:ascii="Times New Roman" w:hAnsi="Times New Roman" w:eastAsia="Times New Roman" w:cs="Times New Roman"/>
          <w:noProof w:val="0"/>
          <w:sz w:val="24"/>
          <w:szCs w:val="24"/>
          <w:lang w:val="en-GB"/>
        </w:rPr>
        <w:t>Appendix C - SWOT Analysis: Mental Health Management in the Hospitality Industry</w:t>
      </w:r>
    </w:p>
    <w:tbl>
      <w:tblPr>
        <w:tblStyle w:val="TableGrid"/>
        <w:tblW w:w="0" w:type="auto"/>
        <w:tblLook w:val="06A0" w:firstRow="1" w:lastRow="0" w:firstColumn="1" w:lastColumn="0" w:noHBand="1" w:noVBand="1"/>
      </w:tblPr>
      <w:tblGrid>
        <w:gridCol w:w="4508"/>
        <w:gridCol w:w="4508"/>
      </w:tblGrid>
      <w:tr w:rsidR="4E9FEF69" w:rsidTr="4E9FEF69" w14:paraId="02AD0ECB">
        <w:trPr>
          <w:trHeight w:val="300"/>
        </w:trPr>
        <w:tc>
          <w:tcPr>
            <w:tcW w:w="4508" w:type="dxa"/>
            <w:shd w:val="clear" w:color="auto" w:fill="FFC000"/>
            <w:tcMar/>
          </w:tcPr>
          <w:p w:rsidR="16D75588" w:rsidP="4E9FEF69" w:rsidRDefault="16D75588" w14:paraId="3B5CBDF9" w14:textId="7093AFC3">
            <w:pPr>
              <w:pStyle w:val="Normal"/>
              <w:jc w:val="center"/>
              <w:rPr>
                <w:rFonts w:ascii="Times New Roman" w:hAnsi="Times New Roman" w:eastAsia="Times New Roman" w:cs="Times New Roman"/>
                <w:b w:val="1"/>
                <w:bCs w:val="1"/>
                <w:noProof w:val="0"/>
                <w:sz w:val="24"/>
                <w:szCs w:val="24"/>
                <w:lang w:val="en-GB"/>
              </w:rPr>
            </w:pPr>
            <w:r w:rsidRPr="4E9FEF69" w:rsidR="16D75588">
              <w:rPr>
                <w:rFonts w:ascii="Times New Roman" w:hAnsi="Times New Roman" w:eastAsia="Times New Roman" w:cs="Times New Roman"/>
                <w:b w:val="1"/>
                <w:bCs w:val="1"/>
                <w:noProof w:val="0"/>
                <w:sz w:val="24"/>
                <w:szCs w:val="24"/>
                <w:lang w:val="en-GB"/>
              </w:rPr>
              <w:t>Strengths</w:t>
            </w:r>
          </w:p>
        </w:tc>
        <w:tc>
          <w:tcPr>
            <w:tcW w:w="4508" w:type="dxa"/>
            <w:shd w:val="clear" w:color="auto" w:fill="95DCF7" w:themeFill="accent4" w:themeFillTint="66"/>
            <w:tcMar/>
          </w:tcPr>
          <w:p w:rsidR="16D75588" w:rsidP="4E9FEF69" w:rsidRDefault="16D75588" w14:paraId="58DBB8F9" w14:textId="3070C1F2">
            <w:pPr>
              <w:pStyle w:val="Normal"/>
              <w:jc w:val="center"/>
              <w:rPr>
                <w:rFonts w:ascii="Times New Roman" w:hAnsi="Times New Roman" w:eastAsia="Times New Roman" w:cs="Times New Roman"/>
                <w:b w:val="1"/>
                <w:bCs w:val="1"/>
                <w:noProof w:val="0"/>
                <w:sz w:val="24"/>
                <w:szCs w:val="24"/>
                <w:lang w:val="en-GB"/>
              </w:rPr>
            </w:pPr>
            <w:r w:rsidRPr="4E9FEF69" w:rsidR="16D75588">
              <w:rPr>
                <w:rFonts w:ascii="Times New Roman" w:hAnsi="Times New Roman" w:eastAsia="Times New Roman" w:cs="Times New Roman"/>
                <w:b w:val="1"/>
                <w:bCs w:val="1"/>
                <w:noProof w:val="0"/>
                <w:sz w:val="24"/>
                <w:szCs w:val="24"/>
                <w:lang w:val="en-GB"/>
              </w:rPr>
              <w:t>Weacknesses</w:t>
            </w:r>
          </w:p>
        </w:tc>
      </w:tr>
      <w:tr w:rsidR="4E9FEF69" w:rsidTr="4E9FEF69" w14:paraId="24221B37">
        <w:trPr>
          <w:trHeight w:val="2505"/>
        </w:trPr>
        <w:tc>
          <w:tcPr>
            <w:tcW w:w="4508" w:type="dxa"/>
            <w:shd w:val="clear" w:color="auto" w:fill="FFC000"/>
            <w:tcMar/>
          </w:tcPr>
          <w:p w:rsidR="16D75588" w:rsidP="4E9FEF69" w:rsidRDefault="16D75588" w14:paraId="113D82D8" w14:textId="73BBB704">
            <w:pPr>
              <w:pStyle w:val="ListParagraph"/>
              <w:numPr>
                <w:ilvl w:val="0"/>
                <w:numId w:val="2"/>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Growing awareness of mental health in hospitality</w:t>
            </w:r>
          </w:p>
          <w:p w:rsidR="16D75588" w:rsidP="4E9FEF69" w:rsidRDefault="16D75588" w14:paraId="59D9D6B8" w14:textId="3CDFFDD5">
            <w:pPr>
              <w:pStyle w:val="ListParagraph"/>
              <w:numPr>
                <w:ilvl w:val="0"/>
                <w:numId w:val="3"/>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Some large hotel chains offer wellbeing programmes</w:t>
            </w:r>
          </w:p>
          <w:p w:rsidR="16D75588" w:rsidP="4E9FEF69" w:rsidRDefault="16D75588" w14:paraId="512F215B" w14:textId="56B94DEB">
            <w:pPr>
              <w:pStyle w:val="ListParagraph"/>
              <w:numPr>
                <w:ilvl w:val="0"/>
                <w:numId w:val="3"/>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Availability of industry support initiatives (e.g. mental health training, helplines)</w:t>
            </w:r>
          </w:p>
          <w:p w:rsidR="16D75588" w:rsidP="4E9FEF69" w:rsidRDefault="16D75588" w14:paraId="254AE21C" w14:textId="4B28805D">
            <w:pPr>
              <w:pStyle w:val="ListParagraph"/>
              <w:numPr>
                <w:ilvl w:val="0"/>
                <w:numId w:val="3"/>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Research evidence highlighting importance of employee wellbeing</w:t>
            </w:r>
          </w:p>
          <w:p w:rsidR="16D75588" w:rsidP="4E9FEF69" w:rsidRDefault="16D75588" w14:paraId="0949BEF6" w14:textId="5EFF4CE6">
            <w:pPr>
              <w:pStyle w:val="ListParagraph"/>
              <w:numPr>
                <w:ilvl w:val="0"/>
                <w:numId w:val="3"/>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Links between wellbeing, service quality and performance are recognised</w:t>
            </w:r>
          </w:p>
        </w:tc>
        <w:tc>
          <w:tcPr>
            <w:tcW w:w="4508" w:type="dxa"/>
            <w:shd w:val="clear" w:color="auto" w:fill="95DCF7" w:themeFill="accent4" w:themeFillTint="66"/>
            <w:tcMar/>
          </w:tcPr>
          <w:p w:rsidR="16D75588" w:rsidP="4E9FEF69" w:rsidRDefault="16D75588" w14:paraId="2DC268F8" w14:textId="3BCA6DC1">
            <w:pPr>
              <w:pStyle w:val="ListParagraph"/>
              <w:numPr>
                <w:ilvl w:val="0"/>
                <w:numId w:val="4"/>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Long working hours and shift patterns</w:t>
            </w:r>
          </w:p>
          <w:p w:rsidR="16D75588" w:rsidP="4E9FEF69" w:rsidRDefault="16D75588" w14:paraId="08D1C664" w14:textId="5575E2DE">
            <w:pPr>
              <w:pStyle w:val="ListParagraph"/>
              <w:numPr>
                <w:ilvl w:val="0"/>
                <w:numId w:val="4"/>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High workload and staff shortages</w:t>
            </w:r>
          </w:p>
          <w:p w:rsidR="16D75588" w:rsidP="4E9FEF69" w:rsidRDefault="16D75588" w14:paraId="21EBC395" w14:textId="032A87E6">
            <w:pPr>
              <w:pStyle w:val="ListParagraph"/>
              <w:numPr>
                <w:ilvl w:val="0"/>
                <w:numId w:val="4"/>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Stigma around discussing mental health</w:t>
            </w:r>
          </w:p>
          <w:p w:rsidR="16D75588" w:rsidP="4E9FEF69" w:rsidRDefault="16D75588" w14:paraId="3B02D20B" w14:textId="43E28F7C">
            <w:pPr>
              <w:pStyle w:val="ListParagraph"/>
              <w:numPr>
                <w:ilvl w:val="0"/>
                <w:numId w:val="4"/>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Inconsistent support across organisations</w:t>
            </w:r>
          </w:p>
          <w:p w:rsidR="16D75588" w:rsidP="4E9FEF69" w:rsidRDefault="16D75588" w14:paraId="6810B99B" w14:textId="7311DF26">
            <w:pPr>
              <w:pStyle w:val="ListParagraph"/>
              <w:numPr>
                <w:ilvl w:val="0"/>
                <w:numId w:val="4"/>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Limited mental health training for managers</w:t>
            </w:r>
          </w:p>
        </w:tc>
      </w:tr>
      <w:tr w:rsidR="4E9FEF69" w:rsidTr="4E9FEF69" w14:paraId="54CC51E4">
        <w:trPr>
          <w:trHeight w:val="300"/>
        </w:trPr>
        <w:tc>
          <w:tcPr>
            <w:tcW w:w="4508" w:type="dxa"/>
            <w:shd w:val="clear" w:color="auto" w:fill="D9F2D0" w:themeFill="accent6" w:themeFillTint="33"/>
            <w:tcMar/>
          </w:tcPr>
          <w:p w:rsidR="16D75588" w:rsidP="4E9FEF69" w:rsidRDefault="16D75588" w14:paraId="5BCF9A75" w14:textId="5DE6CC28">
            <w:pPr>
              <w:pStyle w:val="Normal"/>
              <w:jc w:val="center"/>
              <w:rPr>
                <w:rFonts w:ascii="Times New Roman" w:hAnsi="Times New Roman" w:eastAsia="Times New Roman" w:cs="Times New Roman"/>
                <w:b w:val="1"/>
                <w:bCs w:val="1"/>
                <w:noProof w:val="0"/>
                <w:sz w:val="24"/>
                <w:szCs w:val="24"/>
                <w:lang w:val="en-GB"/>
              </w:rPr>
            </w:pPr>
            <w:r w:rsidRPr="4E9FEF69" w:rsidR="16D75588">
              <w:rPr>
                <w:rFonts w:ascii="Times New Roman" w:hAnsi="Times New Roman" w:eastAsia="Times New Roman" w:cs="Times New Roman"/>
                <w:b w:val="1"/>
                <w:bCs w:val="1"/>
                <w:noProof w:val="0"/>
                <w:sz w:val="24"/>
                <w:szCs w:val="24"/>
                <w:lang w:val="en-GB"/>
              </w:rPr>
              <w:t>Opportunities</w:t>
            </w:r>
          </w:p>
        </w:tc>
        <w:tc>
          <w:tcPr>
            <w:tcW w:w="4508" w:type="dxa"/>
            <w:shd w:val="clear" w:color="auto" w:fill="4C94D8" w:themeFill="text2" w:themeFillTint="80"/>
            <w:tcMar/>
          </w:tcPr>
          <w:p w:rsidR="16D75588" w:rsidP="4E9FEF69" w:rsidRDefault="16D75588" w14:paraId="58E7D5D6" w14:textId="7234B595">
            <w:pPr>
              <w:pStyle w:val="Normal"/>
              <w:jc w:val="center"/>
              <w:rPr>
                <w:rFonts w:ascii="Times New Roman" w:hAnsi="Times New Roman" w:eastAsia="Times New Roman" w:cs="Times New Roman"/>
                <w:b w:val="1"/>
                <w:bCs w:val="1"/>
                <w:noProof w:val="0"/>
                <w:sz w:val="24"/>
                <w:szCs w:val="24"/>
                <w:lang w:val="en-GB"/>
              </w:rPr>
            </w:pPr>
            <w:r w:rsidRPr="4E9FEF69" w:rsidR="16D75588">
              <w:rPr>
                <w:rFonts w:ascii="Times New Roman" w:hAnsi="Times New Roman" w:eastAsia="Times New Roman" w:cs="Times New Roman"/>
                <w:b w:val="1"/>
                <w:bCs w:val="1"/>
                <w:noProof w:val="0"/>
                <w:sz w:val="24"/>
                <w:szCs w:val="24"/>
                <w:lang w:val="en-GB"/>
              </w:rPr>
              <w:t>Threats</w:t>
            </w:r>
          </w:p>
        </w:tc>
      </w:tr>
      <w:tr w:rsidR="4E9FEF69" w:rsidTr="4E9FEF69" w14:paraId="13E231C6">
        <w:trPr>
          <w:trHeight w:val="2715"/>
        </w:trPr>
        <w:tc>
          <w:tcPr>
            <w:tcW w:w="4508" w:type="dxa"/>
            <w:shd w:val="clear" w:color="auto" w:fill="D9F2D0" w:themeFill="accent6" w:themeFillTint="33"/>
            <w:tcMar/>
          </w:tcPr>
          <w:p w:rsidR="16D75588" w:rsidP="4E9FEF69" w:rsidRDefault="16D75588" w14:paraId="7DC89CAC" w14:textId="4E08B183">
            <w:pPr>
              <w:pStyle w:val="ListParagraph"/>
              <w:numPr>
                <w:ilvl w:val="0"/>
                <w:numId w:val="5"/>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Expansion of wellbeing policies and strategies</w:t>
            </w:r>
          </w:p>
          <w:p w:rsidR="16D75588" w:rsidP="4E9FEF69" w:rsidRDefault="16D75588" w14:paraId="7B05AC5A" w14:textId="53665385">
            <w:pPr>
              <w:pStyle w:val="ListParagraph"/>
              <w:numPr>
                <w:ilvl w:val="0"/>
                <w:numId w:val="5"/>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Mental health training for managers</w:t>
            </w:r>
          </w:p>
          <w:p w:rsidR="16D75588" w:rsidP="4E9FEF69" w:rsidRDefault="16D75588" w14:paraId="6452AFED" w14:textId="3480F5BC">
            <w:pPr>
              <w:pStyle w:val="ListParagraph"/>
              <w:numPr>
                <w:ilvl w:val="0"/>
                <w:numId w:val="5"/>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Partnerships with wellbeing organisations</w:t>
            </w:r>
          </w:p>
          <w:p w:rsidR="16D75588" w:rsidP="4E9FEF69" w:rsidRDefault="16D75588" w14:paraId="4984ED40" w14:textId="657CCC56">
            <w:pPr>
              <w:pStyle w:val="ListParagraph"/>
              <w:numPr>
                <w:ilvl w:val="0"/>
                <w:numId w:val="5"/>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Use of wellbeing apps and digital support</w:t>
            </w:r>
          </w:p>
          <w:p w:rsidR="16D75588" w:rsidP="4E9FEF69" w:rsidRDefault="16D75588" w14:paraId="50B89EA7" w14:textId="52E0150F">
            <w:pPr>
              <w:pStyle w:val="ListParagraph"/>
              <w:numPr>
                <w:ilvl w:val="0"/>
                <w:numId w:val="5"/>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Flexible working and better scheduling</w:t>
            </w:r>
          </w:p>
        </w:tc>
        <w:tc>
          <w:tcPr>
            <w:tcW w:w="4508" w:type="dxa"/>
            <w:shd w:val="clear" w:color="auto" w:fill="4C94D8" w:themeFill="text2" w:themeFillTint="80"/>
            <w:tcMar/>
          </w:tcPr>
          <w:p w:rsidR="16D75588" w:rsidP="4E9FEF69" w:rsidRDefault="16D75588" w14:paraId="13689406" w14:textId="3E249F8C">
            <w:pPr>
              <w:pStyle w:val="ListParagraph"/>
              <w:numPr>
                <w:ilvl w:val="0"/>
                <w:numId w:val="6"/>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Rising employee burnout</w:t>
            </w:r>
          </w:p>
          <w:p w:rsidR="16D75588" w:rsidP="4E9FEF69" w:rsidRDefault="16D75588" w14:paraId="23A16956" w14:textId="7F3D81E7">
            <w:pPr>
              <w:pStyle w:val="ListParagraph"/>
              <w:numPr>
                <w:ilvl w:val="0"/>
                <w:numId w:val="6"/>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High staff turnover</w:t>
            </w:r>
          </w:p>
          <w:p w:rsidR="16D75588" w:rsidP="4E9FEF69" w:rsidRDefault="16D75588" w14:paraId="03387B86" w14:textId="6E4F59A0">
            <w:pPr>
              <w:pStyle w:val="ListParagraph"/>
              <w:numPr>
                <w:ilvl w:val="0"/>
                <w:numId w:val="6"/>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Negative employer reputation</w:t>
            </w:r>
          </w:p>
          <w:p w:rsidR="16D75588" w:rsidP="4E9FEF69" w:rsidRDefault="16D75588" w14:paraId="603A270B" w14:textId="7728E80A">
            <w:pPr>
              <w:pStyle w:val="ListParagraph"/>
              <w:numPr>
                <w:ilvl w:val="0"/>
                <w:numId w:val="6"/>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Decline in service quality</w:t>
            </w:r>
          </w:p>
          <w:p w:rsidR="16D75588" w:rsidP="4E9FEF69" w:rsidRDefault="16D75588" w14:paraId="3FFD516F" w14:textId="26423663">
            <w:pPr>
              <w:pStyle w:val="ListParagraph"/>
              <w:numPr>
                <w:ilvl w:val="0"/>
                <w:numId w:val="6"/>
              </w:numPr>
              <w:rPr>
                <w:rFonts w:ascii="Times New Roman" w:hAnsi="Times New Roman" w:eastAsia="Times New Roman" w:cs="Times New Roman"/>
                <w:noProof w:val="0"/>
                <w:sz w:val="24"/>
                <w:szCs w:val="24"/>
                <w:lang w:val="en-GB"/>
              </w:rPr>
            </w:pPr>
            <w:r w:rsidRPr="4E9FEF69" w:rsidR="16D75588">
              <w:rPr>
                <w:rFonts w:ascii="Times New Roman" w:hAnsi="Times New Roman" w:eastAsia="Times New Roman" w:cs="Times New Roman"/>
                <w:noProof w:val="0"/>
                <w:sz w:val="24"/>
                <w:szCs w:val="24"/>
                <w:lang w:val="en-GB"/>
              </w:rPr>
              <w:t>Difficulty attracting new staff</w:t>
            </w:r>
          </w:p>
        </w:tc>
      </w:tr>
    </w:tbl>
    <w:p w:rsidR="4E9FEF69" w:rsidP="4E9FEF69" w:rsidRDefault="4E9FEF69" w14:paraId="05E4B02A" w14:textId="3222CE70">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7022256A" w14:textId="1565440B">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2219E526" w14:textId="7EC6AD91">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6852F7D1" w14:textId="1C079168">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1E095E44" w14:textId="49E46853">
      <w:pPr>
        <w:pStyle w:val="Normal"/>
        <w:spacing w:line="360" w:lineRule="auto"/>
        <w:jc w:val="both"/>
        <w:rPr>
          <w:rFonts w:ascii="Times New Roman" w:hAnsi="Times New Roman" w:eastAsia="Times New Roman" w:cs="Times New Roman"/>
          <w:noProof w:val="0"/>
          <w:sz w:val="24"/>
          <w:szCs w:val="24"/>
          <w:lang w:val="en-GB"/>
        </w:rPr>
      </w:pPr>
    </w:p>
    <w:p w:rsidR="4E9FEF69" w:rsidP="4E9FEF69" w:rsidRDefault="4E9FEF69" w14:paraId="7D850561" w14:textId="7EE95ACF">
      <w:pPr>
        <w:pStyle w:val="Normal"/>
        <w:spacing w:line="360" w:lineRule="auto"/>
        <w:jc w:val="both"/>
        <w:rPr>
          <w:rFonts w:ascii="Times New Roman" w:hAnsi="Times New Roman" w:eastAsia="Times New Roman" w:cs="Times New Roman"/>
        </w:rPr>
      </w:pPr>
    </w:p>
    <w:p w:rsidR="4E9FEF69" w:rsidP="4E9FEF69" w:rsidRDefault="4E9FEF69" w14:paraId="46A70683" w14:textId="1309CFC8">
      <w:pPr>
        <w:pStyle w:val="Normal"/>
        <w:spacing w:line="360" w:lineRule="auto"/>
        <w:jc w:val="both"/>
        <w:rPr>
          <w:rFonts w:ascii="Times New Roman" w:hAnsi="Times New Roman" w:eastAsia="Times New Roman" w:cs="Times New Roman"/>
        </w:rPr>
      </w:pPr>
    </w:p>
    <w:p w:rsidR="4E9FEF69" w:rsidP="4E9FEF69" w:rsidRDefault="4E9FEF69" w14:paraId="70704FC9" w14:textId="353C48B5">
      <w:pPr>
        <w:pStyle w:val="Normal"/>
        <w:spacing w:line="360" w:lineRule="auto"/>
        <w:jc w:val="both"/>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326732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877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5dc2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15d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6b5b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0a1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4CDE87"/>
    <w:rsid w:val="00076E53"/>
    <w:rsid w:val="003B7EEE"/>
    <w:rsid w:val="012DB25F"/>
    <w:rsid w:val="01E6C3A8"/>
    <w:rsid w:val="021B5E57"/>
    <w:rsid w:val="0232FDC5"/>
    <w:rsid w:val="02F604D9"/>
    <w:rsid w:val="03C273F9"/>
    <w:rsid w:val="0535BA98"/>
    <w:rsid w:val="05553A69"/>
    <w:rsid w:val="0604A916"/>
    <w:rsid w:val="0667EC1E"/>
    <w:rsid w:val="06831129"/>
    <w:rsid w:val="06F1ABFA"/>
    <w:rsid w:val="08B18135"/>
    <w:rsid w:val="09A38368"/>
    <w:rsid w:val="0A3489DD"/>
    <w:rsid w:val="0AB49352"/>
    <w:rsid w:val="0C0DF52E"/>
    <w:rsid w:val="0CA15526"/>
    <w:rsid w:val="0D10DC1D"/>
    <w:rsid w:val="0D9CB667"/>
    <w:rsid w:val="0DBA1A60"/>
    <w:rsid w:val="0FCFC6ED"/>
    <w:rsid w:val="0FEB3D9C"/>
    <w:rsid w:val="1222FD02"/>
    <w:rsid w:val="12FF9E7F"/>
    <w:rsid w:val="143E31AD"/>
    <w:rsid w:val="147E2E6A"/>
    <w:rsid w:val="151253BD"/>
    <w:rsid w:val="15D1C1F8"/>
    <w:rsid w:val="16C84FDB"/>
    <w:rsid w:val="16D2E11F"/>
    <w:rsid w:val="16D75588"/>
    <w:rsid w:val="17211AFD"/>
    <w:rsid w:val="17245DEF"/>
    <w:rsid w:val="17721F02"/>
    <w:rsid w:val="17D6601E"/>
    <w:rsid w:val="1A5FF9E2"/>
    <w:rsid w:val="1A75BBC6"/>
    <w:rsid w:val="1AB51366"/>
    <w:rsid w:val="1B14C214"/>
    <w:rsid w:val="1B60FC8B"/>
    <w:rsid w:val="1B8079A7"/>
    <w:rsid w:val="1C41D586"/>
    <w:rsid w:val="1CEBC79E"/>
    <w:rsid w:val="1DA94576"/>
    <w:rsid w:val="1E43DD42"/>
    <w:rsid w:val="1E8A95C0"/>
    <w:rsid w:val="207F24E1"/>
    <w:rsid w:val="23C2FE14"/>
    <w:rsid w:val="23E9FF4E"/>
    <w:rsid w:val="24D8ED5F"/>
    <w:rsid w:val="24DAD8BE"/>
    <w:rsid w:val="259C6BBE"/>
    <w:rsid w:val="266EA4A6"/>
    <w:rsid w:val="27472988"/>
    <w:rsid w:val="27B99DB8"/>
    <w:rsid w:val="298B5554"/>
    <w:rsid w:val="299F699D"/>
    <w:rsid w:val="2ABAFD39"/>
    <w:rsid w:val="2B646215"/>
    <w:rsid w:val="2C696FFE"/>
    <w:rsid w:val="2C6FFBDE"/>
    <w:rsid w:val="2CBCC7BC"/>
    <w:rsid w:val="2D21490F"/>
    <w:rsid w:val="2DA67BD3"/>
    <w:rsid w:val="2E5FE11D"/>
    <w:rsid w:val="302716AF"/>
    <w:rsid w:val="30306AC0"/>
    <w:rsid w:val="31B3247B"/>
    <w:rsid w:val="31FCC16D"/>
    <w:rsid w:val="320A6C02"/>
    <w:rsid w:val="3224D4F9"/>
    <w:rsid w:val="3249BE0C"/>
    <w:rsid w:val="330FF813"/>
    <w:rsid w:val="33EC8DC3"/>
    <w:rsid w:val="359B5937"/>
    <w:rsid w:val="35FF1DC0"/>
    <w:rsid w:val="36937E6A"/>
    <w:rsid w:val="394EC0D5"/>
    <w:rsid w:val="39886300"/>
    <w:rsid w:val="39976A7E"/>
    <w:rsid w:val="3D791D9B"/>
    <w:rsid w:val="3F3E3B76"/>
    <w:rsid w:val="3FEB0859"/>
    <w:rsid w:val="41116C90"/>
    <w:rsid w:val="41C55481"/>
    <w:rsid w:val="4307B22B"/>
    <w:rsid w:val="43719841"/>
    <w:rsid w:val="452CA348"/>
    <w:rsid w:val="4554AD39"/>
    <w:rsid w:val="45878BA4"/>
    <w:rsid w:val="45E3F948"/>
    <w:rsid w:val="4706834B"/>
    <w:rsid w:val="472587B2"/>
    <w:rsid w:val="4780F999"/>
    <w:rsid w:val="48124B06"/>
    <w:rsid w:val="49E079C7"/>
    <w:rsid w:val="4B9D1BD4"/>
    <w:rsid w:val="4C3BCC3E"/>
    <w:rsid w:val="4C4CDE87"/>
    <w:rsid w:val="4CB673D0"/>
    <w:rsid w:val="4E9FEF69"/>
    <w:rsid w:val="4EDE54B6"/>
    <w:rsid w:val="500D9A49"/>
    <w:rsid w:val="50AC5D6A"/>
    <w:rsid w:val="51A50036"/>
    <w:rsid w:val="54C11A3C"/>
    <w:rsid w:val="54D80FB4"/>
    <w:rsid w:val="55BCE5EF"/>
    <w:rsid w:val="56197D22"/>
    <w:rsid w:val="57702AA7"/>
    <w:rsid w:val="588D02D4"/>
    <w:rsid w:val="591ECAD1"/>
    <w:rsid w:val="5954ED95"/>
    <w:rsid w:val="5A5F1109"/>
    <w:rsid w:val="5DE70A8A"/>
    <w:rsid w:val="5EC8444B"/>
    <w:rsid w:val="6025D8E4"/>
    <w:rsid w:val="602C0C57"/>
    <w:rsid w:val="606A6C8D"/>
    <w:rsid w:val="6092A695"/>
    <w:rsid w:val="6232656C"/>
    <w:rsid w:val="627B4B8B"/>
    <w:rsid w:val="62844BC2"/>
    <w:rsid w:val="6473F970"/>
    <w:rsid w:val="649344E4"/>
    <w:rsid w:val="65B6475E"/>
    <w:rsid w:val="65F90CC3"/>
    <w:rsid w:val="6605862E"/>
    <w:rsid w:val="66A692D3"/>
    <w:rsid w:val="66E06F0A"/>
    <w:rsid w:val="67AF8EDD"/>
    <w:rsid w:val="68386C72"/>
    <w:rsid w:val="68D71D33"/>
    <w:rsid w:val="68E321EB"/>
    <w:rsid w:val="690F40B1"/>
    <w:rsid w:val="6912F8DE"/>
    <w:rsid w:val="6953921B"/>
    <w:rsid w:val="696E4216"/>
    <w:rsid w:val="6CC47913"/>
    <w:rsid w:val="6CF07FCD"/>
    <w:rsid w:val="6CF111B0"/>
    <w:rsid w:val="6CFC1C18"/>
    <w:rsid w:val="6D2CFECD"/>
    <w:rsid w:val="6E7C1494"/>
    <w:rsid w:val="6EBB1E8F"/>
    <w:rsid w:val="6EE94CB0"/>
    <w:rsid w:val="6F1A1BEC"/>
    <w:rsid w:val="6F1FDAB6"/>
    <w:rsid w:val="7128439D"/>
    <w:rsid w:val="73C40CF4"/>
    <w:rsid w:val="75A0F6DF"/>
    <w:rsid w:val="761CB6F6"/>
    <w:rsid w:val="76FDD73D"/>
    <w:rsid w:val="773A3F80"/>
    <w:rsid w:val="77CB300E"/>
    <w:rsid w:val="786E6BCE"/>
    <w:rsid w:val="78C28D51"/>
    <w:rsid w:val="79037969"/>
    <w:rsid w:val="7AB08014"/>
    <w:rsid w:val="7C44F4A1"/>
    <w:rsid w:val="7C76EDDC"/>
    <w:rsid w:val="7CB81E52"/>
    <w:rsid w:val="7CC604DB"/>
    <w:rsid w:val="7D8DFD3F"/>
    <w:rsid w:val="7DAE4E12"/>
    <w:rsid w:val="7DCC5E89"/>
    <w:rsid w:val="7E0E1678"/>
    <w:rsid w:val="7E2EE6B9"/>
    <w:rsid w:val="7F6239A0"/>
    <w:rsid w:val="7FB36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CDE87"/>
  <w15:chartTrackingRefBased/>
  <w15:docId w15:val="{57094F0D-5B14-4210-B989-1F841AA4A0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9FEF69"/>
    <w:pPr>
      <w:spacing/>
      <w:ind w:left="720"/>
      <w:contextualSpacing/>
    </w:pPr>
  </w:style>
  <w:style w:type="character" w:styleId="Hyperlink">
    <w:uiPriority w:val="99"/>
    <w:name w:val="Hyperlink"/>
    <w:basedOn w:val="DefaultParagraphFont"/>
    <w:unhideWhenUsed/>
    <w:rsid w:val="4E9FEF6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roup.accor.com/en/news-stories/future-of-work-talent-well-being?utm_source=chatgpt.com" TargetMode="External" Id="Rc6e3a66933bb4af7" /><Relationship Type="http://schemas.openxmlformats.org/officeDocument/2006/relationships/hyperlink" Target="https://doi.org/10.1016/j.jretai.2009.07.001" TargetMode="External" Id="Rf3b1aedec586489a" /><Relationship Type="http://schemas.openxmlformats.org/officeDocument/2006/relationships/hyperlink" Target="https://doi.org/10.1348/096317903769647229" TargetMode="External" Id="Rf45e95194f544566" /><Relationship Type="http://schemas.openxmlformats.org/officeDocument/2006/relationships/hyperlink" Target="https://doi.org/10.1016/j.ijhm.2008.08.003" TargetMode="External" Id="R515b808870224a03" /><Relationship Type="http://schemas.openxmlformats.org/officeDocument/2006/relationships/hyperlink" Target="https://doi.org/10.1080/15022250.2014.899141" TargetMode="External" Id="Rb3c8de32bfef4dd4" /><Relationship Type="http://schemas.openxmlformats.org/officeDocument/2006/relationships/hyperlink" Target="https://careers.ihg.com/en/life-at-ihg/wellbeing/?utm_source=chatgpt.com" TargetMode="External" Id="Rd7c86d94f38c476c" /><Relationship Type="http://schemas.openxmlformats.org/officeDocument/2006/relationships/hyperlink" Target="https://doi.org/10.1108/IJCHM-10-2014-0509" TargetMode="External" Id="Ra712de1f2db84c02" /><Relationship Type="http://schemas.openxmlformats.org/officeDocument/2006/relationships/hyperlink" Target="https://doi.org/10.1016/j.ijhm.2006.05.006" TargetMode="External" Id="R2caca396451e402c" /><Relationship Type="http://schemas.openxmlformats.org/officeDocument/2006/relationships/hyperlink" Target="https://doi.org/10.1016/j.ijhm.2008.12.002" TargetMode="External" Id="R364308d9c03445df" /><Relationship Type="http://schemas.openxmlformats.org/officeDocument/2006/relationships/hyperlink" Target="https://doi.org/10.1016/j.ijhm.2007.07.019" TargetMode="External" Id="R14a0cc1839d44f60" /><Relationship Type="http://schemas.openxmlformats.org/officeDocument/2006/relationships/hyperlink" Target="https://doi.org/10.1080/02642069.2020.1713111" TargetMode="External" Id="R04b8367586344119" /><Relationship Type="http://schemas.openxmlformats.org/officeDocument/2006/relationships/hyperlink" Target="https://doi.org/10.1108/IJCHM-07-2014-0360" TargetMode="External" Id="R845b84cc96c94db0" /><Relationship Type="http://schemas.openxmlformats.org/officeDocument/2006/relationships/hyperlink" Target="https://www.marriott.com/marriottassets/Multimedia/PDF/CorporateResponsibility/serve360/2015_HealthSafetyandWellbeing.pdf" TargetMode="External" Id="R14c5d21fce3b4b85" /><Relationship Type="http://schemas.openxmlformats.org/officeDocument/2006/relationships/hyperlink" Target="https://news.marriott.com/news/2019/09/18/marriott-international-announces-expanded-wellbeing-certification-program?utm_source=chatgpt.com" TargetMode="External" Id="R9a911b76b6de4bac" /><Relationship Type="http://schemas.openxmlformats.org/officeDocument/2006/relationships/hyperlink" Target="https://doi.org/10.1016/j.ijhm.2024.103955" TargetMode="External" Id="Rf7b2701e92a54330" /><Relationship Type="http://schemas.openxmlformats.org/officeDocument/2006/relationships/hyperlink" Target="https://life.marriott.com/blog/world-mental-health-day-rachel/?utm_source=chatgpt.com" TargetMode="External" Id="Rb1045949f8964faf" /><Relationship Type="http://schemas.openxmlformats.org/officeDocument/2006/relationships/hyperlink" Target="https://doi.org/10.1016/j.tourman.2020.104212" TargetMode="External" Id="R1a4157e7f135412c" /><Relationship Type="http://schemas.openxmlformats.org/officeDocument/2006/relationships/hyperlink" Target="https://theburntchefproject.com" TargetMode="External" Id="R7f91a03061f242fb" /><Relationship Type="http://schemas.openxmlformats.org/officeDocument/2006/relationships/hyperlink" Target="https://doi.org/10.1016/j.ijhm.2025.104084" TargetMode="External" Id="Rf57b0135b2154822" /><Relationship Type="http://schemas.openxmlformats.org/officeDocument/2006/relationships/hyperlink" Target="https://doi.org/10.1016/j.ijhm.2021.102984" TargetMode="External" Id="R092158b035b74a5c" /><Relationship Type="http://schemas.openxmlformats.org/officeDocument/2006/relationships/hyperlink" Target="https://doi.org/10.3390/su151713116" TargetMode="External" Id="Rb5cf98b0fdde4d33" /><Relationship Type="http://schemas.openxmlformats.org/officeDocument/2006/relationships/image" Target="/media/image.png" Id="rId1336396929" /><Relationship Type="http://schemas.openxmlformats.org/officeDocument/2006/relationships/image" Target="/media/image2.png" Id="rId1251445978" /><Relationship Type="http://schemas.openxmlformats.org/officeDocument/2006/relationships/image" Target="/media/image3.png" Id="rId1570825213" /><Relationship Type="http://schemas.openxmlformats.org/officeDocument/2006/relationships/numbering" Target="/word/numbering.xml" Id="R7ae865dd05c042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2</revision>
  <dcterms:created xsi:type="dcterms:W3CDTF">2026-02-03T09:50:08.5840447Z</dcterms:created>
  <dcterms:modified xsi:type="dcterms:W3CDTF">2026-02-11T16:17:25.7137866Z</dcterms:modified>
</coreProperties>
</file>