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08435836"/>
        <w:docPartObj>
          <w:docPartGallery w:val="Cover Pages"/>
          <w:docPartUnique/>
        </w:docPartObj>
      </w:sdtPr>
      <w:sdtContent>
        <w:p w14:paraId="3BCB8A56" w14:textId="54B23EF7" w:rsidR="001F5106" w:rsidRDefault="001F5106"/>
        <w:p w14:paraId="75654ACA" w14:textId="76FAE3C8" w:rsidR="001F5106" w:rsidRDefault="001F5106">
          <w:r>
            <w:rPr>
              <w:noProof/>
            </w:rPr>
            <mc:AlternateContent>
              <mc:Choice Requires="wpg">
                <w:drawing>
                  <wp:anchor distT="0" distB="0" distL="114300" distR="114300" simplePos="0" relativeHeight="251659264" behindDoc="1" locked="0" layoutInCell="1" allowOverlap="1" wp14:anchorId="6F85A433" wp14:editId="74F930C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5DF80B5" w14:textId="21205D68" w:rsidR="001F5106" w:rsidRDefault="001F5106">
                                  <w:pPr>
                                    <w:rPr>
                                      <w:color w:val="FFFFFF" w:themeColor="background1"/>
                                      <w:sz w:val="72"/>
                                      <w:szCs w:val="72"/>
                                    </w:rPr>
                                  </w:pPr>
                                  <w:r>
                                    <w:rPr>
                                      <w:color w:val="FFFFFF" w:themeColor="background1"/>
                                      <w:sz w:val="72"/>
                                      <w:szCs w:val="72"/>
                                    </w:rPr>
                                    <w:t>Trainee Health and Safety Officer Report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F85A433"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5DF80B5" w14:textId="21205D68" w:rsidR="001F5106" w:rsidRDefault="001F5106">
                            <w:pPr>
                              <w:rPr>
                                <w:color w:val="FFFFFF" w:themeColor="background1"/>
                                <w:sz w:val="72"/>
                                <w:szCs w:val="72"/>
                              </w:rPr>
                            </w:pPr>
                            <w:r>
                              <w:rPr>
                                <w:color w:val="FFFFFF" w:themeColor="background1"/>
                                <w:sz w:val="72"/>
                                <w:szCs w:val="72"/>
                              </w:rPr>
                              <w:t>Trainee Health and Safety Officer Report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6D17D64" wp14:editId="7DC42E3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CA084" w14:textId="26C77401" w:rsidR="001F5106" w:rsidRDefault="001F5106">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ACBA4023</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6D17D64"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3FCA084" w14:textId="26C77401" w:rsidR="001F5106" w:rsidRDefault="001F5106">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ACBA4023</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6A2E8385" wp14:editId="1A728B6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E463E5E" w14:textId="29B12BA9" w:rsidR="001F5106" w:rsidRDefault="001F5106">
                                    <w:pPr>
                                      <w:pStyle w:val="NoSpacing"/>
                                      <w:spacing w:before="40" w:after="40"/>
                                      <w:rPr>
                                        <w:caps/>
                                        <w:color w:val="156082" w:themeColor="accent1"/>
                                        <w:sz w:val="28"/>
                                        <w:szCs w:val="28"/>
                                      </w:rPr>
                                    </w:pPr>
                                    <w:r>
                                      <w:rPr>
                                        <w:caps/>
                                        <w:color w:val="156082" w:themeColor="accent1"/>
                                        <w:sz w:val="28"/>
                                        <w:szCs w:val="28"/>
                                      </w:rPr>
                                      <w:t>Croft street block 2 retrofit project, swansea</w:t>
                                    </w:r>
                                  </w:p>
                                </w:sdtContent>
                              </w:sdt>
                              <w:p w14:paraId="67D396A7" w14:textId="6059CF8E" w:rsidR="001F5106" w:rsidRDefault="001F5106">
                                <w:pPr>
                                  <w:pStyle w:val="NoSpacing"/>
                                  <w:spacing w:before="40" w:after="40"/>
                                  <w:rPr>
                                    <w:caps/>
                                    <w:color w:val="A02B93" w:themeColor="accent5"/>
                                    <w:sz w:val="24"/>
                                    <w:szCs w:val="24"/>
                                  </w:rPr>
                                </w:pP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A02B93" w:themeColor="accent5"/>
                                        <w:sz w:val="24"/>
                                        <w:szCs w:val="24"/>
                                      </w:rPr>
                                      <w:t>Ben Davies</w:t>
                                    </w:r>
                                  </w:sdtContent>
                                </w:sdt>
                                <w:r>
                                  <w:rPr>
                                    <w:caps/>
                                    <w:color w:val="A02B93" w:themeColor="accent5"/>
                                    <w:sz w:val="24"/>
                                    <w:szCs w:val="24"/>
                                  </w:rPr>
                                  <w:t xml:space="preserve"> - 2521920</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A2E8385"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E463E5E" w14:textId="29B12BA9" w:rsidR="001F5106" w:rsidRDefault="001F5106">
                              <w:pPr>
                                <w:pStyle w:val="NoSpacing"/>
                                <w:spacing w:before="40" w:after="40"/>
                                <w:rPr>
                                  <w:caps/>
                                  <w:color w:val="156082" w:themeColor="accent1"/>
                                  <w:sz w:val="28"/>
                                  <w:szCs w:val="28"/>
                                </w:rPr>
                              </w:pPr>
                              <w:r>
                                <w:rPr>
                                  <w:caps/>
                                  <w:color w:val="156082" w:themeColor="accent1"/>
                                  <w:sz w:val="28"/>
                                  <w:szCs w:val="28"/>
                                </w:rPr>
                                <w:t>Croft street block 2 retrofit project, swansea</w:t>
                              </w:r>
                            </w:p>
                          </w:sdtContent>
                        </w:sdt>
                        <w:p w14:paraId="67D396A7" w14:textId="6059CF8E" w:rsidR="001F5106" w:rsidRDefault="001F5106">
                          <w:pPr>
                            <w:pStyle w:val="NoSpacing"/>
                            <w:spacing w:before="40" w:after="40"/>
                            <w:rPr>
                              <w:caps/>
                              <w:color w:val="A02B93" w:themeColor="accent5"/>
                              <w:sz w:val="24"/>
                              <w:szCs w:val="24"/>
                            </w:rPr>
                          </w:pP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A02B93" w:themeColor="accent5"/>
                                  <w:sz w:val="24"/>
                                  <w:szCs w:val="24"/>
                                </w:rPr>
                                <w:t>Ben Davies</w:t>
                              </w:r>
                            </w:sdtContent>
                          </w:sdt>
                          <w:r>
                            <w:rPr>
                              <w:caps/>
                              <w:color w:val="A02B93" w:themeColor="accent5"/>
                              <w:sz w:val="24"/>
                              <w:szCs w:val="24"/>
                            </w:rPr>
                            <w:t xml:space="preserve"> - 2521920</w:t>
                          </w:r>
                        </w:p>
                      </w:txbxContent>
                    </v:textbox>
                    <w10:wrap type="square" anchorx="page" anchory="page"/>
                  </v:shape>
                </w:pict>
              </mc:Fallback>
            </mc:AlternateContent>
          </w:r>
          <w:r>
            <w:br w:type="page"/>
          </w:r>
        </w:p>
      </w:sdtContent>
    </w:sdt>
    <w:p w14:paraId="5EFA295C" w14:textId="5DC993FF" w:rsidR="0066192E" w:rsidRDefault="0066192E" w:rsidP="0066192E">
      <w:pPr>
        <w:pStyle w:val="Heading1"/>
      </w:pPr>
      <w:r>
        <w:lastRenderedPageBreak/>
        <w:t>Glossary of Terms, Acronyms and Abbreviations</w:t>
      </w:r>
    </w:p>
    <w:tbl>
      <w:tblPr>
        <w:tblStyle w:val="TableGrid"/>
        <w:tblW w:w="0" w:type="auto"/>
        <w:tblLook w:val="04A0" w:firstRow="1" w:lastRow="0" w:firstColumn="1" w:lastColumn="0" w:noHBand="0" w:noVBand="1"/>
      </w:tblPr>
      <w:tblGrid>
        <w:gridCol w:w="1808"/>
        <w:gridCol w:w="7208"/>
      </w:tblGrid>
      <w:tr w:rsidR="0066192E" w:rsidRPr="002D08D4" w14:paraId="17CEB4B2" w14:textId="77777777" w:rsidTr="0087372C">
        <w:tc>
          <w:tcPr>
            <w:tcW w:w="0" w:type="auto"/>
            <w:hideMark/>
          </w:tcPr>
          <w:p w14:paraId="08FF562E" w14:textId="77777777" w:rsidR="0066192E" w:rsidRPr="002D08D4" w:rsidRDefault="0066192E" w:rsidP="0087372C">
            <w:pPr>
              <w:spacing w:after="160" w:line="278" w:lineRule="auto"/>
              <w:rPr>
                <w:b/>
                <w:bCs/>
              </w:rPr>
            </w:pPr>
            <w:r w:rsidRPr="002D08D4">
              <w:rPr>
                <w:b/>
                <w:bCs/>
              </w:rPr>
              <w:t>Term / Acronym</w:t>
            </w:r>
          </w:p>
        </w:tc>
        <w:tc>
          <w:tcPr>
            <w:tcW w:w="0" w:type="auto"/>
            <w:hideMark/>
          </w:tcPr>
          <w:p w14:paraId="4699DD61" w14:textId="77777777" w:rsidR="0066192E" w:rsidRPr="002D08D4" w:rsidRDefault="0066192E" w:rsidP="0087372C">
            <w:pPr>
              <w:spacing w:after="160" w:line="278" w:lineRule="auto"/>
              <w:rPr>
                <w:b/>
                <w:bCs/>
              </w:rPr>
            </w:pPr>
            <w:r w:rsidRPr="002D08D4">
              <w:rPr>
                <w:b/>
                <w:bCs/>
              </w:rPr>
              <w:t>Meaning</w:t>
            </w:r>
          </w:p>
        </w:tc>
      </w:tr>
      <w:tr w:rsidR="0066192E" w:rsidRPr="002D08D4" w14:paraId="036A3F50" w14:textId="77777777" w:rsidTr="0087372C">
        <w:tc>
          <w:tcPr>
            <w:tcW w:w="0" w:type="auto"/>
            <w:hideMark/>
          </w:tcPr>
          <w:p w14:paraId="6FF6DE10" w14:textId="77777777" w:rsidR="0066192E" w:rsidRPr="002D08D4" w:rsidRDefault="0066192E" w:rsidP="0087372C">
            <w:pPr>
              <w:spacing w:after="160" w:line="278" w:lineRule="auto"/>
            </w:pPr>
            <w:r w:rsidRPr="002D08D4">
              <w:t>CDM 2015</w:t>
            </w:r>
          </w:p>
        </w:tc>
        <w:tc>
          <w:tcPr>
            <w:tcW w:w="0" w:type="auto"/>
            <w:hideMark/>
          </w:tcPr>
          <w:p w14:paraId="6CB1FE00" w14:textId="77777777" w:rsidR="0066192E" w:rsidRPr="002D08D4" w:rsidRDefault="0066192E" w:rsidP="0087372C">
            <w:pPr>
              <w:spacing w:after="160" w:line="278" w:lineRule="auto"/>
            </w:pPr>
            <w:r w:rsidRPr="002D08D4">
              <w:t>Construction (Design and Management) Regulations 2015</w:t>
            </w:r>
          </w:p>
        </w:tc>
      </w:tr>
      <w:tr w:rsidR="0066192E" w:rsidRPr="002D08D4" w14:paraId="79CED1D9" w14:textId="77777777" w:rsidTr="0087372C">
        <w:tc>
          <w:tcPr>
            <w:tcW w:w="0" w:type="auto"/>
            <w:hideMark/>
          </w:tcPr>
          <w:p w14:paraId="1E0B968A" w14:textId="77777777" w:rsidR="0066192E" w:rsidRPr="002D08D4" w:rsidRDefault="0066192E" w:rsidP="0087372C">
            <w:pPr>
              <w:spacing w:after="160" w:line="278" w:lineRule="auto"/>
            </w:pPr>
            <w:r w:rsidRPr="002D08D4">
              <w:t>COSHH</w:t>
            </w:r>
          </w:p>
        </w:tc>
        <w:tc>
          <w:tcPr>
            <w:tcW w:w="0" w:type="auto"/>
            <w:hideMark/>
          </w:tcPr>
          <w:p w14:paraId="3D9AE1A2" w14:textId="77777777" w:rsidR="0066192E" w:rsidRPr="002D08D4" w:rsidRDefault="0066192E" w:rsidP="0087372C">
            <w:pPr>
              <w:spacing w:after="160" w:line="278" w:lineRule="auto"/>
            </w:pPr>
            <w:r w:rsidRPr="002D08D4">
              <w:t>Control of Substances Hazardous to Health Regulations 2002</w:t>
            </w:r>
          </w:p>
        </w:tc>
      </w:tr>
      <w:tr w:rsidR="0066192E" w:rsidRPr="002D08D4" w14:paraId="50335805" w14:textId="77777777" w:rsidTr="0087372C">
        <w:tc>
          <w:tcPr>
            <w:tcW w:w="0" w:type="auto"/>
            <w:hideMark/>
          </w:tcPr>
          <w:p w14:paraId="0E557569" w14:textId="77777777" w:rsidR="0066192E" w:rsidRPr="002D08D4" w:rsidRDefault="0066192E" w:rsidP="0087372C">
            <w:pPr>
              <w:spacing w:after="160" w:line="278" w:lineRule="auto"/>
            </w:pPr>
            <w:r w:rsidRPr="002D08D4">
              <w:t>HASAWA</w:t>
            </w:r>
          </w:p>
        </w:tc>
        <w:tc>
          <w:tcPr>
            <w:tcW w:w="0" w:type="auto"/>
            <w:hideMark/>
          </w:tcPr>
          <w:p w14:paraId="7F85EF1E" w14:textId="77777777" w:rsidR="0066192E" w:rsidRPr="002D08D4" w:rsidRDefault="0066192E" w:rsidP="0087372C">
            <w:pPr>
              <w:spacing w:after="160" w:line="278" w:lineRule="auto"/>
            </w:pPr>
            <w:r w:rsidRPr="002D08D4">
              <w:t>Health and Safety at Work etc. Act 1974</w:t>
            </w:r>
          </w:p>
        </w:tc>
      </w:tr>
      <w:tr w:rsidR="0066192E" w:rsidRPr="002D08D4" w14:paraId="43D9B9E8" w14:textId="77777777" w:rsidTr="0087372C">
        <w:tc>
          <w:tcPr>
            <w:tcW w:w="0" w:type="auto"/>
            <w:hideMark/>
          </w:tcPr>
          <w:p w14:paraId="5CC4970D" w14:textId="77777777" w:rsidR="0066192E" w:rsidRPr="002D08D4" w:rsidRDefault="0066192E" w:rsidP="0087372C">
            <w:pPr>
              <w:spacing w:after="160" w:line="278" w:lineRule="auto"/>
            </w:pPr>
            <w:r w:rsidRPr="002D08D4">
              <w:t>HSE</w:t>
            </w:r>
          </w:p>
        </w:tc>
        <w:tc>
          <w:tcPr>
            <w:tcW w:w="0" w:type="auto"/>
            <w:hideMark/>
          </w:tcPr>
          <w:p w14:paraId="7CE3A263" w14:textId="77777777" w:rsidR="0066192E" w:rsidRPr="002D08D4" w:rsidRDefault="0066192E" w:rsidP="0087372C">
            <w:pPr>
              <w:spacing w:after="160" w:line="278" w:lineRule="auto"/>
            </w:pPr>
            <w:r w:rsidRPr="002D08D4">
              <w:t>Health and Safety Executive</w:t>
            </w:r>
          </w:p>
        </w:tc>
      </w:tr>
      <w:tr w:rsidR="0066192E" w:rsidRPr="002D08D4" w14:paraId="0D8768B2" w14:textId="77777777" w:rsidTr="0087372C">
        <w:tc>
          <w:tcPr>
            <w:tcW w:w="0" w:type="auto"/>
            <w:hideMark/>
          </w:tcPr>
          <w:p w14:paraId="12BDE28F" w14:textId="77777777" w:rsidR="0066192E" w:rsidRPr="002D08D4" w:rsidRDefault="0066192E" w:rsidP="0087372C">
            <w:pPr>
              <w:spacing w:after="160" w:line="278" w:lineRule="auto"/>
            </w:pPr>
            <w:r w:rsidRPr="002D08D4">
              <w:t>LOLER</w:t>
            </w:r>
          </w:p>
        </w:tc>
        <w:tc>
          <w:tcPr>
            <w:tcW w:w="0" w:type="auto"/>
            <w:hideMark/>
          </w:tcPr>
          <w:p w14:paraId="19A9434C" w14:textId="77777777" w:rsidR="0066192E" w:rsidRPr="002D08D4" w:rsidRDefault="0066192E" w:rsidP="0087372C">
            <w:pPr>
              <w:spacing w:after="160" w:line="278" w:lineRule="auto"/>
            </w:pPr>
            <w:r w:rsidRPr="002D08D4">
              <w:t>Lifting Operations and Lifting Equipment Regulations 1998</w:t>
            </w:r>
          </w:p>
        </w:tc>
      </w:tr>
      <w:tr w:rsidR="0066192E" w:rsidRPr="002D08D4" w14:paraId="3E7F036E" w14:textId="77777777" w:rsidTr="0087372C">
        <w:tc>
          <w:tcPr>
            <w:tcW w:w="0" w:type="auto"/>
            <w:hideMark/>
          </w:tcPr>
          <w:p w14:paraId="1EC81CFA" w14:textId="77777777" w:rsidR="0066192E" w:rsidRPr="002D08D4" w:rsidRDefault="0066192E" w:rsidP="0087372C">
            <w:pPr>
              <w:spacing w:after="160" w:line="278" w:lineRule="auto"/>
            </w:pPr>
            <w:r w:rsidRPr="002D08D4">
              <w:t>MEWP</w:t>
            </w:r>
          </w:p>
        </w:tc>
        <w:tc>
          <w:tcPr>
            <w:tcW w:w="0" w:type="auto"/>
            <w:hideMark/>
          </w:tcPr>
          <w:p w14:paraId="7E0C7204" w14:textId="77777777" w:rsidR="0066192E" w:rsidRPr="002D08D4" w:rsidRDefault="0066192E" w:rsidP="0087372C">
            <w:pPr>
              <w:spacing w:after="160" w:line="278" w:lineRule="auto"/>
            </w:pPr>
            <w:r w:rsidRPr="002D08D4">
              <w:t>Mobile Elevating Work Platform</w:t>
            </w:r>
          </w:p>
        </w:tc>
      </w:tr>
      <w:tr w:rsidR="0066192E" w:rsidRPr="002D08D4" w14:paraId="23169D46" w14:textId="77777777" w:rsidTr="0087372C">
        <w:tc>
          <w:tcPr>
            <w:tcW w:w="0" w:type="auto"/>
            <w:hideMark/>
          </w:tcPr>
          <w:p w14:paraId="29B37618" w14:textId="77777777" w:rsidR="0066192E" w:rsidRPr="002D08D4" w:rsidRDefault="0066192E" w:rsidP="0087372C">
            <w:pPr>
              <w:spacing w:after="160" w:line="278" w:lineRule="auto"/>
            </w:pPr>
            <w:r w:rsidRPr="002D08D4">
              <w:t>PPE</w:t>
            </w:r>
          </w:p>
        </w:tc>
        <w:tc>
          <w:tcPr>
            <w:tcW w:w="0" w:type="auto"/>
            <w:hideMark/>
          </w:tcPr>
          <w:p w14:paraId="64C6361B" w14:textId="77777777" w:rsidR="0066192E" w:rsidRPr="002D08D4" w:rsidRDefault="0066192E" w:rsidP="0087372C">
            <w:pPr>
              <w:spacing w:after="160" w:line="278" w:lineRule="auto"/>
            </w:pPr>
            <w:r w:rsidRPr="002D08D4">
              <w:t>Personal Protective Equipment</w:t>
            </w:r>
          </w:p>
        </w:tc>
      </w:tr>
      <w:tr w:rsidR="0066192E" w:rsidRPr="002D08D4" w14:paraId="4E3CA330" w14:textId="77777777" w:rsidTr="0087372C">
        <w:tc>
          <w:tcPr>
            <w:tcW w:w="0" w:type="auto"/>
            <w:hideMark/>
          </w:tcPr>
          <w:p w14:paraId="359C5CBF" w14:textId="77777777" w:rsidR="0066192E" w:rsidRPr="002D08D4" w:rsidRDefault="0066192E" w:rsidP="0087372C">
            <w:pPr>
              <w:spacing w:after="160" w:line="278" w:lineRule="auto"/>
            </w:pPr>
            <w:r w:rsidRPr="002D08D4">
              <w:t>PUWER</w:t>
            </w:r>
          </w:p>
        </w:tc>
        <w:tc>
          <w:tcPr>
            <w:tcW w:w="0" w:type="auto"/>
            <w:hideMark/>
          </w:tcPr>
          <w:p w14:paraId="4A9EEED1" w14:textId="77777777" w:rsidR="0066192E" w:rsidRPr="002D08D4" w:rsidRDefault="0066192E" w:rsidP="0087372C">
            <w:pPr>
              <w:spacing w:after="160" w:line="278" w:lineRule="auto"/>
            </w:pPr>
            <w:r w:rsidRPr="002D08D4">
              <w:t>Provision and Use of Work Equipment Regulations 1998</w:t>
            </w:r>
          </w:p>
        </w:tc>
      </w:tr>
      <w:tr w:rsidR="0066192E" w:rsidRPr="002D08D4" w14:paraId="7EF37847" w14:textId="77777777" w:rsidTr="0087372C">
        <w:tc>
          <w:tcPr>
            <w:tcW w:w="0" w:type="auto"/>
            <w:hideMark/>
          </w:tcPr>
          <w:p w14:paraId="074D4B6C" w14:textId="77777777" w:rsidR="0066192E" w:rsidRPr="002D08D4" w:rsidRDefault="0066192E" w:rsidP="0087372C">
            <w:pPr>
              <w:spacing w:after="160" w:line="278" w:lineRule="auto"/>
            </w:pPr>
            <w:r w:rsidRPr="002D08D4">
              <w:t>RAMS</w:t>
            </w:r>
          </w:p>
        </w:tc>
        <w:tc>
          <w:tcPr>
            <w:tcW w:w="0" w:type="auto"/>
            <w:hideMark/>
          </w:tcPr>
          <w:p w14:paraId="3B531FB0" w14:textId="77777777" w:rsidR="0066192E" w:rsidRPr="002D08D4" w:rsidRDefault="0066192E" w:rsidP="0087372C">
            <w:pPr>
              <w:spacing w:after="160" w:line="278" w:lineRule="auto"/>
            </w:pPr>
            <w:r w:rsidRPr="002D08D4">
              <w:t>Risk Assessments and Method Statements</w:t>
            </w:r>
          </w:p>
        </w:tc>
      </w:tr>
      <w:tr w:rsidR="0066192E" w:rsidRPr="002D08D4" w14:paraId="7092170F" w14:textId="77777777" w:rsidTr="0087372C">
        <w:tc>
          <w:tcPr>
            <w:tcW w:w="0" w:type="auto"/>
            <w:hideMark/>
          </w:tcPr>
          <w:p w14:paraId="5D5A37B9" w14:textId="77777777" w:rsidR="0066192E" w:rsidRPr="002D08D4" w:rsidRDefault="0066192E" w:rsidP="0087372C">
            <w:pPr>
              <w:spacing w:after="160" w:line="278" w:lineRule="auto"/>
            </w:pPr>
            <w:r w:rsidRPr="002D08D4">
              <w:t>RIDDOR</w:t>
            </w:r>
          </w:p>
        </w:tc>
        <w:tc>
          <w:tcPr>
            <w:tcW w:w="0" w:type="auto"/>
            <w:hideMark/>
          </w:tcPr>
          <w:p w14:paraId="69189ED4" w14:textId="77777777" w:rsidR="0066192E" w:rsidRPr="002D08D4" w:rsidRDefault="0066192E" w:rsidP="0087372C">
            <w:pPr>
              <w:spacing w:after="160" w:line="278" w:lineRule="auto"/>
            </w:pPr>
            <w:r w:rsidRPr="002D08D4">
              <w:t>Reporting of Injuries, Diseases and Dangerous Occurrences Regulations 2013</w:t>
            </w:r>
          </w:p>
        </w:tc>
      </w:tr>
      <w:tr w:rsidR="0066192E" w:rsidRPr="002D08D4" w14:paraId="02C66D06" w14:textId="77777777" w:rsidTr="0087372C">
        <w:tc>
          <w:tcPr>
            <w:tcW w:w="0" w:type="auto"/>
            <w:hideMark/>
          </w:tcPr>
          <w:p w14:paraId="2F8B97CE" w14:textId="77777777" w:rsidR="0066192E" w:rsidRPr="002D08D4" w:rsidRDefault="0066192E" w:rsidP="0087372C">
            <w:pPr>
              <w:spacing w:after="160" w:line="278" w:lineRule="auto"/>
            </w:pPr>
            <w:r w:rsidRPr="002D08D4">
              <w:t>WAHR</w:t>
            </w:r>
          </w:p>
        </w:tc>
        <w:tc>
          <w:tcPr>
            <w:tcW w:w="0" w:type="auto"/>
            <w:hideMark/>
          </w:tcPr>
          <w:p w14:paraId="194B8F55" w14:textId="77777777" w:rsidR="0066192E" w:rsidRPr="002D08D4" w:rsidRDefault="0066192E" w:rsidP="0087372C">
            <w:pPr>
              <w:spacing w:after="160" w:line="278" w:lineRule="auto"/>
            </w:pPr>
            <w:r w:rsidRPr="002D08D4">
              <w:t>Working at Height Regulations 2005</w:t>
            </w:r>
          </w:p>
        </w:tc>
      </w:tr>
    </w:tbl>
    <w:p w14:paraId="36412DAE" w14:textId="77777777" w:rsidR="0066192E" w:rsidRDefault="0066192E" w:rsidP="0066192E"/>
    <w:p w14:paraId="74531A38" w14:textId="77777777" w:rsidR="0066192E" w:rsidRDefault="0066192E" w:rsidP="0066192E"/>
    <w:p w14:paraId="31A407E4" w14:textId="77777777" w:rsidR="0066192E" w:rsidRDefault="0066192E" w:rsidP="0066192E"/>
    <w:p w14:paraId="3E2CAE4F" w14:textId="77777777" w:rsidR="0066192E" w:rsidRDefault="0066192E" w:rsidP="0066192E"/>
    <w:p w14:paraId="39BBF0B9" w14:textId="77777777" w:rsidR="0066192E" w:rsidRDefault="0066192E" w:rsidP="0066192E"/>
    <w:p w14:paraId="2351F58D" w14:textId="77777777" w:rsidR="0066192E" w:rsidRDefault="0066192E" w:rsidP="0066192E"/>
    <w:p w14:paraId="0690E9C5" w14:textId="77777777" w:rsidR="0066192E" w:rsidRDefault="0066192E" w:rsidP="0066192E"/>
    <w:p w14:paraId="376AEBE5" w14:textId="77777777" w:rsidR="0066192E" w:rsidRDefault="0066192E" w:rsidP="0066192E"/>
    <w:p w14:paraId="41E4C1E6" w14:textId="77777777" w:rsidR="0066192E" w:rsidRDefault="0066192E" w:rsidP="0066192E"/>
    <w:p w14:paraId="300C8969" w14:textId="77777777" w:rsidR="0066192E" w:rsidRDefault="0066192E" w:rsidP="0066192E"/>
    <w:p w14:paraId="64396C85" w14:textId="77777777" w:rsidR="0066192E" w:rsidRPr="0066192E" w:rsidRDefault="0066192E" w:rsidP="0066192E"/>
    <w:p w14:paraId="2EBC600B" w14:textId="7912BD6E" w:rsidR="0066192E" w:rsidRPr="0066192E" w:rsidRDefault="00025CD4" w:rsidP="0066192E">
      <w:pPr>
        <w:pStyle w:val="Heading1"/>
      </w:pPr>
      <w:r>
        <w:lastRenderedPageBreak/>
        <w:t>Introduction</w:t>
      </w:r>
    </w:p>
    <w:p w14:paraId="6C20198F" w14:textId="77777777" w:rsidR="0066192E" w:rsidRPr="0066192E" w:rsidRDefault="0066192E" w:rsidP="0066192E">
      <w:r w:rsidRPr="0066192E">
        <w:t>The construction industry remains one of the most hazardous industries within the United Kingdom due to the high number of accidents, occupational illnesses and fatalities associated with construction activities. According to the Health and Safety Executive (HSE), construction workers continue to face significant risks relating to falls from height, moving materials, hazardous substances and unsafe working practices (HSE, 2025). Large-scale refurbishment projects create additional challenges, particularly where works are carried out within occupied residential buildings.</w:t>
      </w:r>
    </w:p>
    <w:p w14:paraId="26817F1B" w14:textId="77777777" w:rsidR="0066192E" w:rsidRPr="0066192E" w:rsidRDefault="0066192E" w:rsidP="0066192E">
      <w:r w:rsidRPr="0066192E">
        <w:t>This report examines the health and safety considerations associated with the proposed refurbishment works to Croft Street Block 2 in Swansea. Swansea Council has proposed major improvement works to the tower block, including the installation of external weatherproof cladding, new kitchens and bathrooms, and fire sprinkler systems to improve safety and energy efficiency (Thomas, 2024). These works present several risks including working at height, manual handling, exposure to hazardous substances, fire risks and interaction between contractors and residents.</w:t>
      </w:r>
    </w:p>
    <w:p w14:paraId="50F607E6" w14:textId="77777777" w:rsidR="0066192E" w:rsidRPr="0066192E" w:rsidRDefault="0066192E" w:rsidP="0066192E">
      <w:r w:rsidRPr="0066192E">
        <w:t>The purpose of this report is to evaluate the relevance of the Building Safety Act 2022 and the proposed Building Safety (Wales) Bill, discuss the main health and safety legislation applicable to the refurbishment project and explain how the Construction (Design and Management) Regulations 2015 (CDM 2015) would be implemented to reduce risks and improve overall safety management throughout the project.</w:t>
      </w:r>
    </w:p>
    <w:p w14:paraId="7A1A2DE7" w14:textId="77777777" w:rsidR="002D08D4" w:rsidRDefault="002D08D4" w:rsidP="00025CD4"/>
    <w:p w14:paraId="509B3D63" w14:textId="77777777" w:rsidR="002D08D4" w:rsidRDefault="002D08D4" w:rsidP="00025CD4"/>
    <w:p w14:paraId="7CB51F40" w14:textId="77777777" w:rsidR="002D08D4" w:rsidRDefault="002D08D4" w:rsidP="00025CD4"/>
    <w:p w14:paraId="0E3D3841" w14:textId="77777777" w:rsidR="002D08D4" w:rsidRDefault="002D08D4" w:rsidP="00025CD4"/>
    <w:p w14:paraId="71D60CF6" w14:textId="77777777" w:rsidR="002D08D4" w:rsidRDefault="002D08D4" w:rsidP="00025CD4"/>
    <w:p w14:paraId="427256B4" w14:textId="77777777" w:rsidR="002D08D4" w:rsidRDefault="002D08D4" w:rsidP="00025CD4"/>
    <w:p w14:paraId="3D1F1D33" w14:textId="77777777" w:rsidR="002D08D4" w:rsidRDefault="002D08D4" w:rsidP="00025CD4"/>
    <w:p w14:paraId="15878DC8" w14:textId="77777777" w:rsidR="002D08D4" w:rsidRPr="00025CD4" w:rsidRDefault="002D08D4" w:rsidP="00025CD4"/>
    <w:p w14:paraId="0C22A83F" w14:textId="311AB8B9" w:rsidR="002D08D4" w:rsidRDefault="002D08D4" w:rsidP="002D08D4">
      <w:pPr>
        <w:tabs>
          <w:tab w:val="left" w:pos="578"/>
        </w:tabs>
      </w:pPr>
    </w:p>
    <w:p w14:paraId="0ED238A3" w14:textId="77777777" w:rsidR="0066192E" w:rsidRDefault="0066192E" w:rsidP="002D08D4">
      <w:pPr>
        <w:tabs>
          <w:tab w:val="left" w:pos="578"/>
        </w:tabs>
      </w:pPr>
    </w:p>
    <w:p w14:paraId="2EA51583" w14:textId="104E6B24" w:rsidR="002D08D4" w:rsidRDefault="002D08D4" w:rsidP="002D08D4">
      <w:pPr>
        <w:pStyle w:val="Heading1"/>
      </w:pPr>
      <w:r>
        <w:lastRenderedPageBreak/>
        <w:t>Building Safety Act 2022 and Building Safety (Wales) Bill</w:t>
      </w:r>
    </w:p>
    <w:p w14:paraId="5F3CE695" w14:textId="77777777" w:rsidR="0066192E" w:rsidRPr="0066192E" w:rsidRDefault="0066192E" w:rsidP="0066192E">
      <w:r w:rsidRPr="0066192E">
        <w:t>The Building Safety Act 2022 was introduced following the Grenfell Tower fire and aims to improve accountability, fire safety and risk management within high-rise residential buildings (UK Government, 2022). The legislation introduced major reforms regarding the design, construction and management of higher-risk buildings throughout the United Kingdom. Due to the nature of the Croft Street Block 2 refurbishment project, the Building Safety Act would be highly relevant throughout the planning and construction stages.</w:t>
      </w:r>
    </w:p>
    <w:p w14:paraId="3E66DE36" w14:textId="77777777" w:rsidR="0066192E" w:rsidRPr="0066192E" w:rsidRDefault="0066192E" w:rsidP="0066192E">
      <w:r w:rsidRPr="0066192E">
        <w:t>The Croft Street Block 2 project involves refurbishment works to an occupied residential tower block in Swansea. According to Swansea Council (2026), investment is being undertaken to improve the safety, quality and energy efficiency of the city’s tower blocks. The proposed works include external weatherproof cladding, replacement kitchens and bathrooms, and the installation of fire sprinkler systems (Thomas, 2024). As the building is occupied by residents during the refurbishment works, several safety risks would require careful management, particularly those relating to fire safety, access and emergency procedures.</w:t>
      </w:r>
    </w:p>
    <w:p w14:paraId="0B678FAB" w14:textId="77777777" w:rsidR="0066192E" w:rsidRPr="0066192E" w:rsidRDefault="0066192E" w:rsidP="0066192E">
      <w:r w:rsidRPr="0066192E">
        <w:t>One of the key elements introduced by the Building Safety Act is the requirement for an “Accountable Person.” The Accountable Person is legally responsible for identifying and managing building safety risks. On the Croft Street Block 2 project, this would involve ensuring that temporary construction works do not compromise resident safety. Fire escape routes would need to remain accessible throughout the project, while materials stored on site would need to be managed carefully to reduce fire risks associated with construction activities.</w:t>
      </w:r>
    </w:p>
    <w:p w14:paraId="1EFF42A1" w14:textId="77777777" w:rsidR="0066192E" w:rsidRPr="0066192E" w:rsidRDefault="0066192E" w:rsidP="0066192E">
      <w:r w:rsidRPr="0066192E">
        <w:t>The Building Safety Act also introduced the concept of the “golden thread” of information. This refers to maintaining accurate records relating to the building’s design, construction materials and safety systems throughout the building lifecycle (HSE, 2024). On this project, records relating to cladding specifications, sprinkler system installation and scaffold inspections would need to be maintained to demonstrate compliance with current legislation and ensure future maintenance can be managed safely.</w:t>
      </w:r>
    </w:p>
    <w:p w14:paraId="41ABD41C" w14:textId="77777777" w:rsidR="0066192E" w:rsidRPr="0066192E" w:rsidRDefault="0066192E" w:rsidP="0066192E">
      <w:r w:rsidRPr="0066192E">
        <w:t>Resident engagement is another important requirement of the legislation. Contractors and management teams would need to communicate effectively with residents regarding construction activities, emergency procedures and restricted access areas. Clear communication would help reduce confusion and improve safety throughout the refurbishment works.</w:t>
      </w:r>
    </w:p>
    <w:p w14:paraId="77F503CB" w14:textId="77777777" w:rsidR="0066192E" w:rsidRPr="0066192E" w:rsidRDefault="0066192E" w:rsidP="0066192E">
      <w:r w:rsidRPr="0066192E">
        <w:t xml:space="preserve">The proposed Building Safety (Wales) Bill aims to strengthen building safety standards further within Wales following lessons learned from the Grenfell Tower disaster. The Welsh Government has placed increased emphasis on fire safety, accountability and </w:t>
      </w:r>
      <w:r w:rsidRPr="0066192E">
        <w:lastRenderedPageBreak/>
        <w:t>the management of high-rise residential buildings (Welsh Government, 2023). Consequently, companies involved in projects such as Croft Street Block 2 must ensure that health and safety considerations are integrated throughout the planning, design and construction stages of the refurbishment project.</w:t>
      </w:r>
    </w:p>
    <w:p w14:paraId="352BEF4C" w14:textId="77777777" w:rsidR="002D08D4" w:rsidRDefault="002D08D4" w:rsidP="002D08D4"/>
    <w:p w14:paraId="0AFA6851" w14:textId="77777777" w:rsidR="002D08D4" w:rsidRDefault="002D08D4" w:rsidP="002D08D4"/>
    <w:p w14:paraId="3873D48E" w14:textId="77777777" w:rsidR="002D08D4" w:rsidRDefault="002D08D4" w:rsidP="002D08D4"/>
    <w:p w14:paraId="0A9C4FBD" w14:textId="77777777" w:rsidR="002D08D4" w:rsidRDefault="002D08D4" w:rsidP="002D08D4"/>
    <w:p w14:paraId="3B54CC1D" w14:textId="77777777" w:rsidR="002D08D4" w:rsidRDefault="002D08D4" w:rsidP="002D08D4"/>
    <w:p w14:paraId="5F83E6BD" w14:textId="77777777" w:rsidR="002D08D4" w:rsidRDefault="002D08D4" w:rsidP="002D08D4"/>
    <w:p w14:paraId="11507746" w14:textId="77777777" w:rsidR="002D08D4" w:rsidRDefault="002D08D4" w:rsidP="002D08D4"/>
    <w:p w14:paraId="30790A47" w14:textId="77777777" w:rsidR="002D08D4" w:rsidRDefault="002D08D4" w:rsidP="002D08D4"/>
    <w:p w14:paraId="4DFFFA0B" w14:textId="77777777" w:rsidR="002D08D4" w:rsidRDefault="002D08D4" w:rsidP="002D08D4"/>
    <w:p w14:paraId="57CC79E9" w14:textId="77777777" w:rsidR="002D08D4" w:rsidRDefault="002D08D4" w:rsidP="002D08D4"/>
    <w:p w14:paraId="40268810" w14:textId="77777777" w:rsidR="002D08D4" w:rsidRDefault="002D08D4" w:rsidP="002D08D4"/>
    <w:p w14:paraId="79BE59D7" w14:textId="77777777" w:rsidR="002D08D4" w:rsidRDefault="002D08D4" w:rsidP="002D08D4"/>
    <w:p w14:paraId="342776A8" w14:textId="77777777" w:rsidR="002D08D4" w:rsidRDefault="002D08D4" w:rsidP="002D08D4"/>
    <w:p w14:paraId="3AC2BEC8" w14:textId="77777777" w:rsidR="002D08D4" w:rsidRDefault="002D08D4" w:rsidP="002D08D4"/>
    <w:p w14:paraId="7E49C5DA" w14:textId="77777777" w:rsidR="002D08D4" w:rsidRDefault="002D08D4" w:rsidP="002D08D4"/>
    <w:p w14:paraId="595E1ECD" w14:textId="77777777" w:rsidR="002D08D4" w:rsidRDefault="002D08D4" w:rsidP="002D08D4"/>
    <w:p w14:paraId="4848F500" w14:textId="77777777" w:rsidR="0066192E" w:rsidRDefault="0066192E" w:rsidP="002D08D4"/>
    <w:p w14:paraId="435377F4" w14:textId="77777777" w:rsidR="0066192E" w:rsidRDefault="0066192E" w:rsidP="002D08D4"/>
    <w:p w14:paraId="178841F8" w14:textId="77777777" w:rsidR="0066192E" w:rsidRDefault="0066192E" w:rsidP="002D08D4"/>
    <w:p w14:paraId="7536B700" w14:textId="77777777" w:rsidR="0066192E" w:rsidRDefault="0066192E" w:rsidP="002D08D4"/>
    <w:p w14:paraId="5093E605" w14:textId="77777777" w:rsidR="0066192E" w:rsidRDefault="0066192E" w:rsidP="002D08D4"/>
    <w:p w14:paraId="0335C425" w14:textId="77777777" w:rsidR="0066192E" w:rsidRDefault="0066192E" w:rsidP="002D08D4"/>
    <w:p w14:paraId="7BF1D7BB" w14:textId="4ADB1995" w:rsidR="002D08D4" w:rsidRDefault="002D08D4" w:rsidP="002D08D4">
      <w:pPr>
        <w:pStyle w:val="Heading1"/>
      </w:pPr>
      <w:r>
        <w:lastRenderedPageBreak/>
        <w:t>Applicable Health and Safety Legislation</w:t>
      </w:r>
    </w:p>
    <w:p w14:paraId="1C1CEAA0" w14:textId="77777777" w:rsidR="00CF046B" w:rsidRPr="00CF046B" w:rsidRDefault="00CF046B" w:rsidP="00CF046B">
      <w:r w:rsidRPr="00CF046B">
        <w:t xml:space="preserve">A wide range of health and safety legislation would apply to the proposed refurbishment of Croft Street Block 2 due to the scale of the works involved and the fact that the building will remain occupied during construction activities. The project includes external cladding installation, sprinkler systems, kitchen and bathroom replacements and the transportation of materials throughout the site. Effective planning, supervision and training would therefore be essential to ensure that risks are </w:t>
      </w:r>
      <w:proofErr w:type="gramStart"/>
      <w:r w:rsidRPr="00CF046B">
        <w:t>reduced</w:t>
      </w:r>
      <w:proofErr w:type="gramEnd"/>
      <w:r w:rsidRPr="00CF046B">
        <w:t xml:space="preserve"> and legal duties are complied with.</w:t>
      </w:r>
    </w:p>
    <w:p w14:paraId="1C61CBDA" w14:textId="77777777" w:rsidR="00CF046B" w:rsidRPr="00CF046B" w:rsidRDefault="00CF046B" w:rsidP="00CF046B">
      <w:r w:rsidRPr="00CF046B">
        <w:t>The Health and Safety at Work etc. Act 1974 (HASAWA) is the primary piece of legislation applicable to the project. The Act places a legal duty on employers to ensure, so far as is reasonably practicable, the health, safety and welfare of employees and any persons affected by construction activities (Health and Safety at Work etc. Act, 1974). On the Croft Street Block 2 project, management would need to provide safe systems of work, suitable welfare facilities and competent supervision throughout the refurbishment works. Because residents are likely to remain within the building during parts of the project, contractors would also need to ensure that members of the public are protected from construction hazards through secure access arrangements, warning signage and segregated work areas.</w:t>
      </w:r>
    </w:p>
    <w:p w14:paraId="6ED627DC" w14:textId="77777777" w:rsidR="00CF046B" w:rsidRPr="00CF046B" w:rsidRDefault="00CF046B" w:rsidP="00CF046B">
      <w:r w:rsidRPr="00CF046B">
        <w:t>The Working at Height Regulations 2005 (WAHR) would be highly relevant due to the installation of external cladding and other high-level works. Falls from height remain one of the leading causes of fatalities within the construction industry and therefore all work at height must be properly planned and supervised (HSE, 2023a). On this project, scaffolding would likely be required around the tower block to provide safe access for cladding installation. To comply with the regulations, scaffolding would need to be erected by competent CISRS-qualified operatives and inspected regularly. Edge protection, toe boards and debris netting would also need to be installed to reduce the risk of falls and falling materials.</w:t>
      </w:r>
    </w:p>
    <w:p w14:paraId="28C40F92" w14:textId="77777777" w:rsidR="00CF046B" w:rsidRPr="00CF046B" w:rsidRDefault="00CF046B" w:rsidP="00CF046B">
      <w:r w:rsidRPr="00CF046B">
        <w:t>The Control of Substances Hazardous to Health Regulations 2002 (COSHH) would also apply due to the likely use of hazardous materials throughout the refurbishment works. Activities such as cutting materials, painting and drilling could expose workers to harmful dusts, fumes and chemicals. Older buildings may also contain asbestos-containing materials, which present serious long-term health risks if disturbed. Suitable COSHH assessments would therefore need to be carried out before work begins and appropriate control measures implemented, including respiratory protective equipment, dust extraction systems and safe storage procedures for hazardous substances.</w:t>
      </w:r>
    </w:p>
    <w:p w14:paraId="04961634" w14:textId="77777777" w:rsidR="00CF046B" w:rsidRPr="00CF046B" w:rsidRDefault="00CF046B" w:rsidP="00CF046B">
      <w:r w:rsidRPr="00CF046B">
        <w:t xml:space="preserve">The Provision and Use of Work Equipment Regulations 1998 (PUWER) would apply because a variety of construction tools and equipment would be used throughout the </w:t>
      </w:r>
      <w:r w:rsidRPr="00CF046B">
        <w:lastRenderedPageBreak/>
        <w:t>project. Employers must ensure that work equipment is suitable for use, properly maintained and operated only by trained individuals (HSE, 2023b). Equipment such as grinders, drills and mobile elevating work platforms would therefore require regular inspection and maintenance to reduce the risk of injury.</w:t>
      </w:r>
    </w:p>
    <w:p w14:paraId="0CDE8B48" w14:textId="77777777" w:rsidR="00CF046B" w:rsidRPr="00CF046B" w:rsidRDefault="00CF046B" w:rsidP="00CF046B">
      <w:r w:rsidRPr="00CF046B">
        <w:t>The Lifting Operations and Lifting Equipment Regulations 1998 (LOLER) would be relevant during the transportation and installation of cladding panels, scaffolding materials and heavy construction equipment. Lifting operations would need to be planned and supervised by competent individuals, while lifting equipment would require regular inspection and certification. Exclusion zones would also need to be established during lifting activities to protect workers and residents from moving loads.</w:t>
      </w:r>
    </w:p>
    <w:p w14:paraId="5091FA15" w14:textId="77777777" w:rsidR="00CF046B" w:rsidRPr="00CF046B" w:rsidRDefault="00CF046B" w:rsidP="00CF046B">
      <w:r w:rsidRPr="00CF046B">
        <w:t>Manual handling would also present significant risks throughout the refurbishment project due to the movement of kitchen units, bathroom fittings and construction materials. The Manual Handling Operations Regulations 1992 require employers to avoid hazardous manual handling where possible and reduce the risk of injury through suitable control measures. Mechanical lifting aids, team lifting procedures and manual handling training would therefore help reduce the likelihood of musculoskeletal injuries occurring on site.</w:t>
      </w:r>
    </w:p>
    <w:p w14:paraId="0B33E8ED" w14:textId="77777777" w:rsidR="00CF046B" w:rsidRPr="00CF046B" w:rsidRDefault="00CF046B" w:rsidP="00CF046B">
      <w:r w:rsidRPr="00CF046B">
        <w:t>The Reporting of Injuries, Diseases and Dangerous Occurrences Regulations 2013 (RIDDOR) would apply throughout the project. Employers are legally required to report certain workplace accidents, dangerous occurrences and occupational illnesses to the HSE. Effective reporting procedures would therefore be essential to ensure incidents are investigated correctly and lessons learned are implemented to improve overall site safety.</w:t>
      </w:r>
    </w:p>
    <w:p w14:paraId="03006322" w14:textId="1CF12486" w:rsidR="0066192E" w:rsidRDefault="00CF046B" w:rsidP="002D08D4">
      <w:r w:rsidRPr="00CF046B">
        <w:t>Overall, compliance with health and safety legislation on the Croft Street Block 2 refurbishment project would rely upon effective management, workforce training, competent supervision and continuous monitoring throughout the construction process.</w:t>
      </w:r>
    </w:p>
    <w:p w14:paraId="161BB157" w14:textId="77777777" w:rsidR="0066192E" w:rsidRDefault="0066192E" w:rsidP="002D08D4"/>
    <w:p w14:paraId="229A9107" w14:textId="77777777" w:rsidR="0066192E" w:rsidRDefault="0066192E" w:rsidP="002D08D4"/>
    <w:p w14:paraId="719BE2FC" w14:textId="77777777" w:rsidR="0066192E" w:rsidRDefault="0066192E" w:rsidP="002D08D4"/>
    <w:p w14:paraId="6B667088" w14:textId="77777777" w:rsidR="0066192E" w:rsidRDefault="0066192E" w:rsidP="002D08D4"/>
    <w:p w14:paraId="6BDA213F" w14:textId="77777777" w:rsidR="0066192E" w:rsidRDefault="0066192E" w:rsidP="002D08D4"/>
    <w:p w14:paraId="1B1A82A9" w14:textId="77777777" w:rsidR="0066192E" w:rsidRDefault="0066192E" w:rsidP="002D08D4"/>
    <w:p w14:paraId="74871E5D" w14:textId="77777777" w:rsidR="0066192E" w:rsidRDefault="0066192E" w:rsidP="002D08D4"/>
    <w:p w14:paraId="1128A553" w14:textId="77777777" w:rsidR="0066192E" w:rsidRDefault="0066192E" w:rsidP="002D08D4"/>
    <w:p w14:paraId="4336418A" w14:textId="44F9B184" w:rsidR="0066192E" w:rsidRDefault="00CF046B" w:rsidP="00CF046B">
      <w:pPr>
        <w:pStyle w:val="Heading1"/>
      </w:pPr>
      <w:r>
        <w:lastRenderedPageBreak/>
        <w:t>Construction (Design and Management) Regulations 2015</w:t>
      </w:r>
    </w:p>
    <w:p w14:paraId="0CF5048B" w14:textId="77777777" w:rsidR="00CF046B" w:rsidRPr="00CF046B" w:rsidRDefault="00CF046B" w:rsidP="00CF046B">
      <w:r w:rsidRPr="00CF046B">
        <w:t>The Construction (Design and Management) Regulations 2015 (CDM 2015) were introduced to improve health and safety management throughout construction projects by ensuring that risks are properly considered during the planning, design and construction stages (HSE, 2015). The regulations place legal duties on clients, designers, contractors and workers to cooperate and communicate effectively in order to reduce risks and improve overall site safety. Due to the scale and complexity of the Croft Street Block 2 refurbishment project, CDM 2015 would play an important role in ensuring construction activities are carried out safely.</w:t>
      </w:r>
    </w:p>
    <w:p w14:paraId="2EBC06FD" w14:textId="77777777" w:rsidR="00CF046B" w:rsidRPr="00CF046B" w:rsidRDefault="00CF046B" w:rsidP="00CF046B">
      <w:r w:rsidRPr="00CF046B">
        <w:t>Under CDM 2015, the client would be responsible for ensuring that sufficient time and resources are allocated to the project so that work can be completed safely. The client must also appoint a competent Principal Designer and Principal Contractor with the necessary skills, knowledge and experience to manage health and safety throughout the project. In addition, the client would need to ensure that suitable welfare facilities are provided for workers and that relevant pre-construction information is made available before work begins.</w:t>
      </w:r>
    </w:p>
    <w:p w14:paraId="7E64DE1D" w14:textId="77777777" w:rsidR="00CF046B" w:rsidRPr="00CF046B" w:rsidRDefault="00CF046B" w:rsidP="00CF046B">
      <w:r w:rsidRPr="00CF046B">
        <w:t>The Principal Designer would play an important role during the planning and design stages of the refurbishment works. Designers are required to eliminate foreseeable risks where possible and reduce remaining risks through safe design decisions. On the Croft Street Block 2 project, the Principal Designer would need to consider risks associated with working at height, fire safety and the interaction between construction activities and residents occupying the building. For example, specifying non-combustible cladding materials and designing safe access systems for future maintenance would help reduce long-term risks associated with the building.</w:t>
      </w:r>
    </w:p>
    <w:p w14:paraId="7EAA064D" w14:textId="77777777" w:rsidR="00CF046B" w:rsidRPr="00CF046B" w:rsidRDefault="00CF046B" w:rsidP="00CF046B">
      <w:r w:rsidRPr="00CF046B">
        <w:t>The Principal Contractor would be responsible for managing health and safety during the construction phase of the project. One of the key requirements under CDM 2015 is the preparation of a Construction Phase Plan before work begins. This document would outline emergency procedures, site rules, welfare arrangements and control measures for high-risk activities. Due to the occupied nature of the building, the Construction Phase Plan would also need to include procedures for maintaining safe escape routes and protecting residents during construction works.</w:t>
      </w:r>
    </w:p>
    <w:p w14:paraId="5BC0BD45" w14:textId="77777777" w:rsidR="00CF046B" w:rsidRPr="00CF046B" w:rsidRDefault="00CF046B" w:rsidP="00CF046B">
      <w:r w:rsidRPr="00CF046B">
        <w:t xml:space="preserve">Several practical control measures would also be required to ensure compliance with CDM 2015. Scaffolding and external access systems would need to be inspected regularly to ensure safe working conditions during cladding installation. Exclusion zones and protective barriers would also need to be established around work areas to prevent residents and members of the public entering hazardous zones. In addition, asbestos </w:t>
      </w:r>
      <w:r w:rsidRPr="00CF046B">
        <w:lastRenderedPageBreak/>
        <w:t>refurbishment surveys would likely be required before intrusive works begin to identify any asbestos-containing materials within the structure.</w:t>
      </w:r>
    </w:p>
    <w:p w14:paraId="0C29DF4E" w14:textId="77777777" w:rsidR="00CF046B" w:rsidRPr="00CF046B" w:rsidRDefault="00CF046B" w:rsidP="00CF046B">
      <w:r w:rsidRPr="00CF046B">
        <w:t>Training and communication would also be essential throughout the project. Workers would require site inductions before commencing work and regular toolbox talks to reinforce safe working practices and highlight current site risks. Training relating to working at height, manual handling and the safe use of equipment would also help ensure workers remain competent throughout the refurbishment works.</w:t>
      </w:r>
    </w:p>
    <w:p w14:paraId="3D6861A4" w14:textId="77777777" w:rsidR="00CF046B" w:rsidRPr="00CF046B" w:rsidRDefault="00CF046B" w:rsidP="00CF046B">
      <w:r w:rsidRPr="00CF046B">
        <w:t>Overall, CDM 2015 provides the framework for effective health and safety management throughout the Croft Street Block 2 refurbishment project. Through careful planning, competent management and effective communication between all parties involved, the regulations would help reduce risks and improve safety outcomes for workers, residents and members of the public.</w:t>
      </w:r>
    </w:p>
    <w:p w14:paraId="5E486089" w14:textId="77777777" w:rsidR="00CF046B" w:rsidRDefault="00CF046B" w:rsidP="00CF046B"/>
    <w:p w14:paraId="34B46555" w14:textId="77777777" w:rsidR="00CF046B" w:rsidRDefault="00CF046B" w:rsidP="00CF046B"/>
    <w:p w14:paraId="2BD5050B" w14:textId="77777777" w:rsidR="00CF046B" w:rsidRDefault="00CF046B" w:rsidP="00CF046B"/>
    <w:p w14:paraId="7C23C29D" w14:textId="77777777" w:rsidR="00CF046B" w:rsidRDefault="00CF046B" w:rsidP="00CF046B"/>
    <w:p w14:paraId="00D4A5C6" w14:textId="77777777" w:rsidR="00CF046B" w:rsidRDefault="00CF046B" w:rsidP="00CF046B"/>
    <w:p w14:paraId="042DA546" w14:textId="77777777" w:rsidR="00CF046B" w:rsidRDefault="00CF046B" w:rsidP="00CF046B"/>
    <w:p w14:paraId="77416B86" w14:textId="77777777" w:rsidR="00CF046B" w:rsidRDefault="00CF046B" w:rsidP="00CF046B"/>
    <w:p w14:paraId="1F119EAF" w14:textId="77777777" w:rsidR="00CF046B" w:rsidRDefault="00CF046B" w:rsidP="00CF046B"/>
    <w:p w14:paraId="09547A75" w14:textId="77777777" w:rsidR="00CF046B" w:rsidRDefault="00CF046B" w:rsidP="00CF046B"/>
    <w:p w14:paraId="28DA2469" w14:textId="77777777" w:rsidR="00CF046B" w:rsidRDefault="00CF046B" w:rsidP="00CF046B"/>
    <w:p w14:paraId="2E65CFFE" w14:textId="77777777" w:rsidR="00CF046B" w:rsidRDefault="00CF046B" w:rsidP="00CF046B"/>
    <w:p w14:paraId="11097600" w14:textId="77777777" w:rsidR="00CF046B" w:rsidRDefault="00CF046B" w:rsidP="00CF046B"/>
    <w:p w14:paraId="37302EA0" w14:textId="77777777" w:rsidR="00CF046B" w:rsidRDefault="00CF046B" w:rsidP="00CF046B"/>
    <w:p w14:paraId="23CEE706" w14:textId="77777777" w:rsidR="00CF046B" w:rsidRDefault="00CF046B" w:rsidP="00CF046B"/>
    <w:p w14:paraId="2B12CF79" w14:textId="77777777" w:rsidR="00CF046B" w:rsidRDefault="00CF046B" w:rsidP="00CF046B"/>
    <w:p w14:paraId="3043E7F4" w14:textId="77777777" w:rsidR="00CF046B" w:rsidRDefault="00CF046B" w:rsidP="00CF046B"/>
    <w:p w14:paraId="2DDBAD33" w14:textId="77777777" w:rsidR="00CF046B" w:rsidRDefault="00CF046B" w:rsidP="00CF046B"/>
    <w:p w14:paraId="3C07CA44" w14:textId="77777777" w:rsidR="00CF046B" w:rsidRDefault="00CF046B" w:rsidP="00CF046B"/>
    <w:p w14:paraId="1568BF30" w14:textId="77777777" w:rsidR="00CF046B" w:rsidRDefault="00CF046B" w:rsidP="00CF046B"/>
    <w:p w14:paraId="09353CAF" w14:textId="1CE5E651" w:rsidR="00CF046B" w:rsidRDefault="00CF046B" w:rsidP="00CF046B">
      <w:pPr>
        <w:pStyle w:val="Heading1"/>
      </w:pPr>
      <w:r>
        <w:lastRenderedPageBreak/>
        <w:t>Conclusion</w:t>
      </w:r>
    </w:p>
    <w:p w14:paraId="0B6B6975" w14:textId="77777777" w:rsidR="00CF046B" w:rsidRPr="00CF046B" w:rsidRDefault="00CF046B" w:rsidP="00CF046B">
      <w:r w:rsidRPr="00CF046B">
        <w:t>In conclusion, the proposed refurbishment works to Croft Street Block 2 in Swansea present several significant health and safety risks due to the scale of the construction activities and the occupied nature of the building. The installation of cladding, sprinkler systems and internal refurbishments would require effective planning, competent supervision and continuous monitoring to ensure the safety of workers, residents and members of the public.</w:t>
      </w:r>
    </w:p>
    <w:p w14:paraId="32B953F1" w14:textId="77777777" w:rsidR="00CF046B" w:rsidRPr="00CF046B" w:rsidRDefault="00CF046B" w:rsidP="00CF046B">
      <w:r w:rsidRPr="00CF046B">
        <w:t>The Building Safety Act 2022 and the proposed Building Safety (Wales) Bill are highly relevant to the project due to the building being a high-rise residential tower block. The legislation places increased emphasis on accountability, fire safety and resident protection throughout the building lifecycle.</w:t>
      </w:r>
    </w:p>
    <w:p w14:paraId="0AD6255D" w14:textId="77777777" w:rsidR="00CF046B" w:rsidRPr="00CF046B" w:rsidRDefault="00CF046B" w:rsidP="00CF046B">
      <w:r w:rsidRPr="00CF046B">
        <w:t>A wide range of health and safety legislation would apply to the refurbishment works, including HASAWA 1974, WAHR 2005, COSHH 2002, PUWER 1998 and LOLER 1998. Compliance with these regulations would require suitable training, safe systems of work, effective supervision and appropriate control measures throughout the project.</w:t>
      </w:r>
    </w:p>
    <w:p w14:paraId="546407F9" w14:textId="77777777" w:rsidR="00CF046B" w:rsidRPr="00CF046B" w:rsidRDefault="00CF046B" w:rsidP="00CF046B">
      <w:r w:rsidRPr="00CF046B">
        <w:t>Finally, CDM 2015 would provide the overall framework for managing risks during the planning, design and construction stages of the refurbishment project. Effective cooperation between clients, designers, contractors and workers would therefore be essential to ensuring the project is completed safely and in compliance with current legislation.</w:t>
      </w:r>
    </w:p>
    <w:p w14:paraId="27A7CAD5" w14:textId="77777777" w:rsidR="00CF046B" w:rsidRDefault="00CF046B" w:rsidP="00CF046B"/>
    <w:p w14:paraId="7277A2A0" w14:textId="77777777" w:rsidR="003A4311" w:rsidRDefault="003A4311" w:rsidP="00CF046B"/>
    <w:p w14:paraId="0482D3D2" w14:textId="77777777" w:rsidR="003A4311" w:rsidRDefault="003A4311" w:rsidP="00CF046B"/>
    <w:p w14:paraId="17F96527" w14:textId="77777777" w:rsidR="003A4311" w:rsidRDefault="003A4311" w:rsidP="00CF046B"/>
    <w:p w14:paraId="7E8F1B7D" w14:textId="77777777" w:rsidR="003A4311" w:rsidRDefault="003A4311" w:rsidP="00CF046B"/>
    <w:p w14:paraId="56EEECD0" w14:textId="77777777" w:rsidR="003A4311" w:rsidRDefault="003A4311" w:rsidP="00CF046B"/>
    <w:p w14:paraId="3FEFD875" w14:textId="77777777" w:rsidR="003A4311" w:rsidRDefault="003A4311" w:rsidP="00CF046B"/>
    <w:p w14:paraId="63E8A59D" w14:textId="77777777" w:rsidR="003A4311" w:rsidRDefault="003A4311" w:rsidP="00CF046B"/>
    <w:p w14:paraId="316C9302" w14:textId="77777777" w:rsidR="003A4311" w:rsidRDefault="003A4311" w:rsidP="00CF046B"/>
    <w:p w14:paraId="023D746D" w14:textId="77777777" w:rsidR="003A4311" w:rsidRDefault="003A4311" w:rsidP="00CF046B"/>
    <w:p w14:paraId="715A3DA0" w14:textId="77777777" w:rsidR="003A4311" w:rsidRDefault="003A4311" w:rsidP="00CF046B"/>
    <w:p w14:paraId="4550A151" w14:textId="77777777" w:rsidR="003A4311" w:rsidRDefault="003A4311" w:rsidP="00CF046B"/>
    <w:p w14:paraId="39FB7EDA" w14:textId="60D09A79" w:rsidR="003A4311" w:rsidRDefault="003A4311" w:rsidP="003A4311">
      <w:pPr>
        <w:pStyle w:val="Heading1"/>
      </w:pPr>
      <w:r>
        <w:lastRenderedPageBreak/>
        <w:t>Reference List</w:t>
      </w:r>
    </w:p>
    <w:p w14:paraId="2965030B" w14:textId="7ADA0DA1" w:rsidR="003A4311" w:rsidRPr="003A4311" w:rsidRDefault="003A4311" w:rsidP="003A4311">
      <w:r w:rsidRPr="003A4311">
        <w:t xml:space="preserve">Health and Safety at Work etc. Act 1974. (1974) Available at: </w:t>
      </w:r>
      <w:hyperlink r:id="rId7" w:tgtFrame="_new" w:history="1">
        <w:r w:rsidRPr="003A4311">
          <w:rPr>
            <w:rStyle w:val="Hyperlink"/>
          </w:rPr>
          <w:t>https://www.legislation.gov.uk/ukpga/19</w:t>
        </w:r>
        <w:r w:rsidRPr="003A4311">
          <w:rPr>
            <w:rStyle w:val="Hyperlink"/>
          </w:rPr>
          <w:t>7</w:t>
        </w:r>
        <w:r w:rsidRPr="003A4311">
          <w:rPr>
            <w:rStyle w:val="Hyperlink"/>
          </w:rPr>
          <w:t>4/37/contents</w:t>
        </w:r>
      </w:hyperlink>
      <w:r w:rsidRPr="003A4311">
        <w:t xml:space="preserve"> (Accessed: </w:t>
      </w:r>
      <w:r>
        <w:t>1</w:t>
      </w:r>
      <w:r w:rsidRPr="003A4311">
        <w:t xml:space="preserve"> May 2026).</w:t>
      </w:r>
    </w:p>
    <w:p w14:paraId="233282C2" w14:textId="1F33ECF3" w:rsidR="003A4311" w:rsidRPr="003A4311" w:rsidRDefault="003A4311" w:rsidP="003A4311">
      <w:r w:rsidRPr="003A4311">
        <w:t xml:space="preserve">HSE. (2015) </w:t>
      </w:r>
      <w:r w:rsidRPr="003A4311">
        <w:rPr>
          <w:i/>
          <w:iCs/>
        </w:rPr>
        <w:t>Managing health and safety in construction: Construction (Design and Management) Regulations 2015</w:t>
      </w:r>
      <w:r w:rsidRPr="003A4311">
        <w:t xml:space="preserve">. Available at: </w:t>
      </w:r>
      <w:hyperlink r:id="rId8" w:tgtFrame="_new" w:history="1">
        <w:r w:rsidRPr="003A4311">
          <w:rPr>
            <w:rStyle w:val="Hyperlink"/>
          </w:rPr>
          <w:t xml:space="preserve">Managing </w:t>
        </w:r>
        <w:r w:rsidRPr="003A4311">
          <w:rPr>
            <w:rStyle w:val="Hyperlink"/>
          </w:rPr>
          <w:t>h</w:t>
        </w:r>
        <w:r w:rsidRPr="003A4311">
          <w:rPr>
            <w:rStyle w:val="Hyperlink"/>
          </w:rPr>
          <w:t>ealth and safety in construction</w:t>
        </w:r>
      </w:hyperlink>
      <w:r w:rsidRPr="003A4311">
        <w:t xml:space="preserve"> (Accessed: </w:t>
      </w:r>
      <w:r>
        <w:t>1</w:t>
      </w:r>
      <w:r w:rsidRPr="003A4311">
        <w:t xml:space="preserve"> May 2026). </w:t>
      </w:r>
    </w:p>
    <w:p w14:paraId="63CF0412" w14:textId="320A135C" w:rsidR="003A4311" w:rsidRPr="003A4311" w:rsidRDefault="003A4311" w:rsidP="003A4311">
      <w:r w:rsidRPr="003A4311">
        <w:t xml:space="preserve">HSE. (2023a) </w:t>
      </w:r>
      <w:r w:rsidRPr="003A4311">
        <w:rPr>
          <w:i/>
          <w:iCs/>
        </w:rPr>
        <w:t>The Construction (Design and Management) Regulations 2015: Overview</w:t>
      </w:r>
      <w:r w:rsidRPr="003A4311">
        <w:t xml:space="preserve">. Available at: </w:t>
      </w:r>
      <w:hyperlink r:id="rId9" w:tgtFrame="_new" w:history="1">
        <w:r w:rsidRPr="003A4311">
          <w:rPr>
            <w:rStyle w:val="Hyperlink"/>
          </w:rPr>
          <w:t xml:space="preserve">CDM 2015 </w:t>
        </w:r>
        <w:r w:rsidRPr="003A4311">
          <w:rPr>
            <w:rStyle w:val="Hyperlink"/>
          </w:rPr>
          <w:t>O</w:t>
        </w:r>
        <w:r w:rsidRPr="003A4311">
          <w:rPr>
            <w:rStyle w:val="Hyperlink"/>
          </w:rPr>
          <w:t>verview</w:t>
        </w:r>
      </w:hyperlink>
      <w:r w:rsidRPr="003A4311">
        <w:t xml:space="preserve"> (Accessed: </w:t>
      </w:r>
      <w:r>
        <w:t>1</w:t>
      </w:r>
      <w:r w:rsidRPr="003A4311">
        <w:t xml:space="preserve"> May 2026). </w:t>
      </w:r>
    </w:p>
    <w:p w14:paraId="17DC1E34" w14:textId="4E3C65A4" w:rsidR="003A4311" w:rsidRPr="003A4311" w:rsidRDefault="003A4311" w:rsidP="003A4311">
      <w:r w:rsidRPr="003A4311">
        <w:t xml:space="preserve">HSE. (2023b) </w:t>
      </w:r>
      <w:r w:rsidRPr="003A4311">
        <w:rPr>
          <w:i/>
          <w:iCs/>
        </w:rPr>
        <w:t>Working at height</w:t>
      </w:r>
      <w:r w:rsidRPr="003A4311">
        <w:t xml:space="preserve">. Available at: </w:t>
      </w:r>
      <w:hyperlink r:id="rId10" w:tgtFrame="_new" w:history="1">
        <w:r w:rsidRPr="003A4311">
          <w:rPr>
            <w:rStyle w:val="Hyperlink"/>
          </w:rPr>
          <w:t>Working</w:t>
        </w:r>
        <w:r w:rsidRPr="003A4311">
          <w:rPr>
            <w:rStyle w:val="Hyperlink"/>
          </w:rPr>
          <w:t xml:space="preserve"> </w:t>
        </w:r>
        <w:r w:rsidRPr="003A4311">
          <w:rPr>
            <w:rStyle w:val="Hyperlink"/>
          </w:rPr>
          <w:t>at height</w:t>
        </w:r>
      </w:hyperlink>
      <w:r w:rsidRPr="003A4311">
        <w:t xml:space="preserve"> (Accessed: </w:t>
      </w:r>
      <w:r>
        <w:t>1</w:t>
      </w:r>
      <w:r w:rsidRPr="003A4311">
        <w:t xml:space="preserve"> May 2026). </w:t>
      </w:r>
    </w:p>
    <w:p w14:paraId="727F6770" w14:textId="66BFCAF2" w:rsidR="003A4311" w:rsidRPr="003A4311" w:rsidRDefault="003A4311" w:rsidP="003A4311">
      <w:r w:rsidRPr="003A4311">
        <w:t xml:space="preserve">HSE. (2024) </w:t>
      </w:r>
      <w:r w:rsidRPr="003A4311">
        <w:rPr>
          <w:i/>
          <w:iCs/>
        </w:rPr>
        <w:t>Principal designers: roles and responsibilities</w:t>
      </w:r>
      <w:r w:rsidRPr="003A4311">
        <w:t xml:space="preserve">. Available at: </w:t>
      </w:r>
      <w:hyperlink r:id="rId11" w:tgtFrame="_new" w:history="1">
        <w:r w:rsidRPr="003A4311">
          <w:rPr>
            <w:rStyle w:val="Hyperlink"/>
          </w:rPr>
          <w:t>Princ</w:t>
        </w:r>
        <w:r w:rsidRPr="003A4311">
          <w:rPr>
            <w:rStyle w:val="Hyperlink"/>
          </w:rPr>
          <w:t>i</w:t>
        </w:r>
        <w:r w:rsidRPr="003A4311">
          <w:rPr>
            <w:rStyle w:val="Hyperlink"/>
          </w:rPr>
          <w:t xml:space="preserve">pal </w:t>
        </w:r>
        <w:proofErr w:type="gramStart"/>
        <w:r w:rsidRPr="003A4311">
          <w:rPr>
            <w:rStyle w:val="Hyperlink"/>
          </w:rPr>
          <w:t>designers</w:t>
        </w:r>
        <w:proofErr w:type="gramEnd"/>
        <w:r w:rsidRPr="003A4311">
          <w:rPr>
            <w:rStyle w:val="Hyperlink"/>
          </w:rPr>
          <w:t xml:space="preserve"> responsibilities</w:t>
        </w:r>
      </w:hyperlink>
      <w:r w:rsidRPr="003A4311">
        <w:t xml:space="preserve"> (Accessed: </w:t>
      </w:r>
      <w:r>
        <w:t>1</w:t>
      </w:r>
      <w:r w:rsidRPr="003A4311">
        <w:t xml:space="preserve"> May 2026). </w:t>
      </w:r>
    </w:p>
    <w:p w14:paraId="1CB01685" w14:textId="3176D82C" w:rsidR="003A4311" w:rsidRPr="003A4311" w:rsidRDefault="003A4311" w:rsidP="003A4311">
      <w:r w:rsidRPr="003A4311">
        <w:t xml:space="preserve">HSE. (2024) </w:t>
      </w:r>
      <w:r w:rsidRPr="003A4311">
        <w:rPr>
          <w:i/>
          <w:iCs/>
        </w:rPr>
        <w:t>Summary of duties under Construction (Design and Management) Regulations 2015</w:t>
      </w:r>
      <w:r w:rsidRPr="003A4311">
        <w:t xml:space="preserve">. Available at: </w:t>
      </w:r>
      <w:hyperlink r:id="rId12" w:tgtFrame="_new" w:history="1">
        <w:r w:rsidRPr="003A4311">
          <w:rPr>
            <w:rStyle w:val="Hyperlink"/>
          </w:rPr>
          <w:t>Summary of duties und</w:t>
        </w:r>
        <w:r w:rsidRPr="003A4311">
          <w:rPr>
            <w:rStyle w:val="Hyperlink"/>
          </w:rPr>
          <w:t>e</w:t>
        </w:r>
        <w:r w:rsidRPr="003A4311">
          <w:rPr>
            <w:rStyle w:val="Hyperlink"/>
          </w:rPr>
          <w:t>r CDM 2015</w:t>
        </w:r>
      </w:hyperlink>
      <w:r w:rsidRPr="003A4311">
        <w:t xml:space="preserve"> (Accessed: </w:t>
      </w:r>
      <w:r>
        <w:t>1</w:t>
      </w:r>
      <w:r w:rsidRPr="003A4311">
        <w:t xml:space="preserve"> May 2026). </w:t>
      </w:r>
    </w:p>
    <w:p w14:paraId="2A5CB646" w14:textId="61BBFAD6" w:rsidR="003A4311" w:rsidRPr="003A4311" w:rsidRDefault="003A4311" w:rsidP="003A4311">
      <w:r w:rsidRPr="003A4311">
        <w:t xml:space="preserve">HSE. (2025) </w:t>
      </w:r>
      <w:r w:rsidRPr="003A4311">
        <w:rPr>
          <w:i/>
          <w:iCs/>
        </w:rPr>
        <w:t>Construction statistics in Great Britain</w:t>
      </w:r>
      <w:r w:rsidRPr="003A4311">
        <w:t xml:space="preserve">. Available at: </w:t>
      </w:r>
      <w:hyperlink r:id="rId13" w:history="1">
        <w:r w:rsidRPr="003A4311">
          <w:rPr>
            <w:rStyle w:val="Hyperlink"/>
          </w:rPr>
          <w:t>Key fig</w:t>
        </w:r>
        <w:r w:rsidRPr="003A4311">
          <w:rPr>
            <w:rStyle w:val="Hyperlink"/>
          </w:rPr>
          <w:t>u</w:t>
        </w:r>
        <w:r w:rsidRPr="003A4311">
          <w:rPr>
            <w:rStyle w:val="Hyperlink"/>
          </w:rPr>
          <w:t>res for Great Britain 2024 to 2025 - HSE</w:t>
        </w:r>
      </w:hyperlink>
      <w:r w:rsidRPr="003A4311">
        <w:t xml:space="preserve"> (Accessed: </w:t>
      </w:r>
      <w:r>
        <w:t>1</w:t>
      </w:r>
      <w:r w:rsidRPr="003A4311">
        <w:t xml:space="preserve"> May 2026).</w:t>
      </w:r>
    </w:p>
    <w:p w14:paraId="41C9599F" w14:textId="0B212AFF" w:rsidR="003A4311" w:rsidRPr="003A4311" w:rsidRDefault="003A4311" w:rsidP="003A4311">
      <w:r w:rsidRPr="003A4311">
        <w:t xml:space="preserve">Swansea Council. (2026) </w:t>
      </w:r>
      <w:r w:rsidRPr="003A4311">
        <w:rPr>
          <w:i/>
          <w:iCs/>
        </w:rPr>
        <w:t>Swansea tower blocks</w:t>
      </w:r>
      <w:r w:rsidRPr="003A4311">
        <w:t xml:space="preserve">. Available at: </w:t>
      </w:r>
      <w:hyperlink r:id="rId14" w:tgtFrame="_new" w:history="1">
        <w:r w:rsidRPr="003A4311">
          <w:rPr>
            <w:rStyle w:val="Hyperlink"/>
          </w:rPr>
          <w:t>https://www.swansea.gov.uk/swanseatowerbl</w:t>
        </w:r>
        <w:r w:rsidRPr="003A4311">
          <w:rPr>
            <w:rStyle w:val="Hyperlink"/>
          </w:rPr>
          <w:t>o</w:t>
        </w:r>
        <w:r w:rsidRPr="003A4311">
          <w:rPr>
            <w:rStyle w:val="Hyperlink"/>
          </w:rPr>
          <w:t>cks</w:t>
        </w:r>
      </w:hyperlink>
      <w:r w:rsidRPr="003A4311">
        <w:t xml:space="preserve"> (Accessed: </w:t>
      </w:r>
      <w:r>
        <w:t>2</w:t>
      </w:r>
      <w:r w:rsidRPr="003A4311">
        <w:t xml:space="preserve"> May 2026).</w:t>
      </w:r>
    </w:p>
    <w:p w14:paraId="647FF975" w14:textId="1D9CA093" w:rsidR="003A4311" w:rsidRPr="003A4311" w:rsidRDefault="003A4311" w:rsidP="003A4311">
      <w:r w:rsidRPr="003A4311">
        <w:t xml:space="preserve">Thomas, R. (2024) ‘Dated blocks of flats near Swansea’s city centre set for major overhaul’, </w:t>
      </w:r>
      <w:proofErr w:type="spellStart"/>
      <w:r w:rsidRPr="003A4311">
        <w:rPr>
          <w:i/>
          <w:iCs/>
        </w:rPr>
        <w:t>WalesOnline</w:t>
      </w:r>
      <w:proofErr w:type="spellEnd"/>
      <w:r w:rsidRPr="003A4311">
        <w:t xml:space="preserve">, 20 August. Available at: </w:t>
      </w:r>
      <w:hyperlink r:id="rId15" w:tgtFrame="_new" w:history="1">
        <w:r w:rsidRPr="003A4311">
          <w:rPr>
            <w:rStyle w:val="Hyperlink"/>
          </w:rPr>
          <w:t>https://www.walesonline.co.uk/news/wales-ne</w:t>
        </w:r>
        <w:r w:rsidRPr="003A4311">
          <w:rPr>
            <w:rStyle w:val="Hyperlink"/>
          </w:rPr>
          <w:t>w</w:t>
        </w:r>
        <w:r w:rsidRPr="003A4311">
          <w:rPr>
            <w:rStyle w:val="Hyperlink"/>
          </w:rPr>
          <w:t>s/dated-blocks-flats-near-swanseas-29840653</w:t>
        </w:r>
      </w:hyperlink>
      <w:r w:rsidRPr="003A4311">
        <w:t xml:space="preserve"> (Accessed: </w:t>
      </w:r>
      <w:r>
        <w:t>2</w:t>
      </w:r>
      <w:r w:rsidRPr="003A4311">
        <w:t xml:space="preserve"> May 2026).</w:t>
      </w:r>
    </w:p>
    <w:p w14:paraId="1C91EF66" w14:textId="0307FF31" w:rsidR="003A4311" w:rsidRPr="003A4311" w:rsidRDefault="003A4311" w:rsidP="003A4311">
      <w:r w:rsidRPr="003A4311">
        <w:t xml:space="preserve">UK Government. (2022) </w:t>
      </w:r>
      <w:r w:rsidRPr="003A4311">
        <w:rPr>
          <w:i/>
          <w:iCs/>
        </w:rPr>
        <w:t>Building Safety Act 2022</w:t>
      </w:r>
      <w:r w:rsidRPr="003A4311">
        <w:t xml:space="preserve">. Available at: </w:t>
      </w:r>
      <w:hyperlink r:id="rId16" w:tgtFrame="_new" w:history="1">
        <w:r w:rsidRPr="003A4311">
          <w:rPr>
            <w:rStyle w:val="Hyperlink"/>
          </w:rPr>
          <w:t>https://www.legislation.</w:t>
        </w:r>
        <w:r w:rsidRPr="003A4311">
          <w:rPr>
            <w:rStyle w:val="Hyperlink"/>
          </w:rPr>
          <w:t>g</w:t>
        </w:r>
        <w:r w:rsidRPr="003A4311">
          <w:rPr>
            <w:rStyle w:val="Hyperlink"/>
          </w:rPr>
          <w:t>ov.uk/ukpga/2022/30/contents/enacted</w:t>
        </w:r>
      </w:hyperlink>
      <w:r w:rsidRPr="003A4311">
        <w:t xml:space="preserve"> (Accessed: </w:t>
      </w:r>
      <w:r w:rsidR="00430527">
        <w:t>2</w:t>
      </w:r>
      <w:r w:rsidRPr="003A4311">
        <w:t xml:space="preserve"> May 2026).</w:t>
      </w:r>
    </w:p>
    <w:p w14:paraId="2599D321" w14:textId="235CB3C7" w:rsidR="003A4311" w:rsidRPr="003A4311" w:rsidRDefault="003A4311" w:rsidP="003A4311">
      <w:r w:rsidRPr="003A4311">
        <w:t xml:space="preserve">Welsh Government. (2023) </w:t>
      </w:r>
      <w:r w:rsidRPr="003A4311">
        <w:rPr>
          <w:i/>
          <w:iCs/>
        </w:rPr>
        <w:t>Building safety in Wales</w:t>
      </w:r>
      <w:r w:rsidRPr="003A4311">
        <w:t xml:space="preserve">. Available at: </w:t>
      </w:r>
      <w:hyperlink r:id="rId17" w:history="1">
        <w:r w:rsidR="00430527" w:rsidRPr="00430527">
          <w:rPr>
            <w:rStyle w:val="Hyperlink"/>
          </w:rPr>
          <w:t>New legislation to improve building safety in Wales | GOV.</w:t>
        </w:r>
        <w:r w:rsidR="00430527" w:rsidRPr="00430527">
          <w:rPr>
            <w:rStyle w:val="Hyperlink"/>
          </w:rPr>
          <w:t>W</w:t>
        </w:r>
        <w:r w:rsidR="00430527" w:rsidRPr="00430527">
          <w:rPr>
            <w:rStyle w:val="Hyperlink"/>
          </w:rPr>
          <w:t>ALES</w:t>
        </w:r>
      </w:hyperlink>
      <w:r w:rsidR="00430527" w:rsidRPr="00430527">
        <w:t xml:space="preserve"> </w:t>
      </w:r>
      <w:r w:rsidRPr="003A4311">
        <w:t xml:space="preserve">(Accessed: </w:t>
      </w:r>
      <w:r w:rsidR="00430527">
        <w:t>3</w:t>
      </w:r>
      <w:r w:rsidRPr="003A4311">
        <w:t xml:space="preserve"> May 2026).</w:t>
      </w:r>
    </w:p>
    <w:p w14:paraId="7E8A8A57" w14:textId="77777777" w:rsidR="003A4311" w:rsidRPr="003A4311" w:rsidRDefault="003A4311" w:rsidP="003A4311"/>
    <w:p w14:paraId="4589D8E7" w14:textId="77777777" w:rsidR="0066192E" w:rsidRDefault="0066192E" w:rsidP="002D08D4"/>
    <w:p w14:paraId="32F3B574" w14:textId="77777777" w:rsidR="0066192E" w:rsidRDefault="0066192E" w:rsidP="002D08D4"/>
    <w:p w14:paraId="6AAABDB3" w14:textId="77777777" w:rsidR="0066192E" w:rsidRPr="002D08D4" w:rsidRDefault="0066192E" w:rsidP="002D08D4"/>
    <w:p w14:paraId="603C8569" w14:textId="77777777" w:rsidR="002D08D4" w:rsidRPr="002D08D4" w:rsidRDefault="002D08D4" w:rsidP="002D08D4"/>
    <w:sectPr w:rsidR="002D08D4" w:rsidRPr="002D08D4" w:rsidSect="001F5106">
      <w:footerReference w:type="defaul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1293C" w14:textId="77777777" w:rsidR="00F404F3" w:rsidRDefault="00F404F3" w:rsidP="00467438">
      <w:pPr>
        <w:spacing w:after="0" w:line="240" w:lineRule="auto"/>
      </w:pPr>
      <w:r>
        <w:separator/>
      </w:r>
    </w:p>
  </w:endnote>
  <w:endnote w:type="continuationSeparator" w:id="0">
    <w:p w14:paraId="69FC9549" w14:textId="77777777" w:rsidR="00F404F3" w:rsidRDefault="00F404F3" w:rsidP="00467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828381"/>
      <w:docPartObj>
        <w:docPartGallery w:val="Page Numbers (Bottom of Page)"/>
        <w:docPartUnique/>
      </w:docPartObj>
    </w:sdtPr>
    <w:sdtContent>
      <w:sdt>
        <w:sdtPr>
          <w:id w:val="1237136482"/>
          <w:docPartObj>
            <w:docPartGallery w:val="Page Numbers (Top of Page)"/>
            <w:docPartUnique/>
          </w:docPartObj>
        </w:sdtPr>
        <w:sdtContent>
          <w:p w14:paraId="744FB5A2" w14:textId="352360CD" w:rsidR="00467438" w:rsidRDefault="00467438">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3D498E06" w14:textId="77777777" w:rsidR="00467438" w:rsidRDefault="00467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496503"/>
      <w:docPartObj>
        <w:docPartGallery w:val="Page Numbers (Bottom of Page)"/>
        <w:docPartUnique/>
      </w:docPartObj>
    </w:sdtPr>
    <w:sdtContent>
      <w:sdt>
        <w:sdtPr>
          <w:id w:val="-1769616900"/>
          <w:docPartObj>
            <w:docPartGallery w:val="Page Numbers (Top of Page)"/>
            <w:docPartUnique/>
          </w:docPartObj>
        </w:sdtPr>
        <w:sdtContent>
          <w:p w14:paraId="382DD092" w14:textId="39613468" w:rsidR="00467438" w:rsidRDefault="00467438">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31BFB37" w14:textId="77777777" w:rsidR="00467438" w:rsidRDefault="00467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C3346" w14:textId="77777777" w:rsidR="00F404F3" w:rsidRDefault="00F404F3" w:rsidP="00467438">
      <w:pPr>
        <w:spacing w:after="0" w:line="240" w:lineRule="auto"/>
      </w:pPr>
      <w:r>
        <w:separator/>
      </w:r>
    </w:p>
  </w:footnote>
  <w:footnote w:type="continuationSeparator" w:id="0">
    <w:p w14:paraId="7D66C455" w14:textId="77777777" w:rsidR="00F404F3" w:rsidRDefault="00F404F3" w:rsidP="004674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06"/>
    <w:rsid w:val="00025CD4"/>
    <w:rsid w:val="000B44AA"/>
    <w:rsid w:val="00171B2D"/>
    <w:rsid w:val="001F5106"/>
    <w:rsid w:val="002D08D4"/>
    <w:rsid w:val="003A4311"/>
    <w:rsid w:val="00430527"/>
    <w:rsid w:val="00467438"/>
    <w:rsid w:val="0066192E"/>
    <w:rsid w:val="006A55A4"/>
    <w:rsid w:val="00B8138E"/>
    <w:rsid w:val="00CF046B"/>
    <w:rsid w:val="00F40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250E1"/>
  <w15:chartTrackingRefBased/>
  <w15:docId w15:val="{C569693A-F99A-41C3-BC44-8A0125CD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1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1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1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1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1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1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1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1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06"/>
    <w:rPr>
      <w:rFonts w:eastAsiaTheme="majorEastAsia" w:cstheme="majorBidi"/>
      <w:color w:val="272727" w:themeColor="text1" w:themeTint="D8"/>
    </w:rPr>
  </w:style>
  <w:style w:type="paragraph" w:styleId="Title">
    <w:name w:val="Title"/>
    <w:basedOn w:val="Normal"/>
    <w:next w:val="Normal"/>
    <w:link w:val="TitleChar"/>
    <w:uiPriority w:val="10"/>
    <w:qFormat/>
    <w:rsid w:val="001F51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06"/>
    <w:pPr>
      <w:spacing w:before="160"/>
      <w:jc w:val="center"/>
    </w:pPr>
    <w:rPr>
      <w:i/>
      <w:iCs/>
      <w:color w:val="404040" w:themeColor="text1" w:themeTint="BF"/>
    </w:rPr>
  </w:style>
  <w:style w:type="character" w:customStyle="1" w:styleId="QuoteChar">
    <w:name w:val="Quote Char"/>
    <w:basedOn w:val="DefaultParagraphFont"/>
    <w:link w:val="Quote"/>
    <w:uiPriority w:val="29"/>
    <w:rsid w:val="001F5106"/>
    <w:rPr>
      <w:i/>
      <w:iCs/>
      <w:color w:val="404040" w:themeColor="text1" w:themeTint="BF"/>
    </w:rPr>
  </w:style>
  <w:style w:type="paragraph" w:styleId="ListParagraph">
    <w:name w:val="List Paragraph"/>
    <w:basedOn w:val="Normal"/>
    <w:uiPriority w:val="34"/>
    <w:qFormat/>
    <w:rsid w:val="001F5106"/>
    <w:pPr>
      <w:ind w:left="720"/>
      <w:contextualSpacing/>
    </w:pPr>
  </w:style>
  <w:style w:type="character" w:styleId="IntenseEmphasis">
    <w:name w:val="Intense Emphasis"/>
    <w:basedOn w:val="DefaultParagraphFont"/>
    <w:uiPriority w:val="21"/>
    <w:qFormat/>
    <w:rsid w:val="001F5106"/>
    <w:rPr>
      <w:i/>
      <w:iCs/>
      <w:color w:val="0F4761" w:themeColor="accent1" w:themeShade="BF"/>
    </w:rPr>
  </w:style>
  <w:style w:type="paragraph" w:styleId="IntenseQuote">
    <w:name w:val="Intense Quote"/>
    <w:basedOn w:val="Normal"/>
    <w:next w:val="Normal"/>
    <w:link w:val="IntenseQuoteChar"/>
    <w:uiPriority w:val="30"/>
    <w:qFormat/>
    <w:rsid w:val="001F51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06"/>
    <w:rPr>
      <w:i/>
      <w:iCs/>
      <w:color w:val="0F4761" w:themeColor="accent1" w:themeShade="BF"/>
    </w:rPr>
  </w:style>
  <w:style w:type="character" w:styleId="IntenseReference">
    <w:name w:val="Intense Reference"/>
    <w:basedOn w:val="DefaultParagraphFont"/>
    <w:uiPriority w:val="32"/>
    <w:qFormat/>
    <w:rsid w:val="001F5106"/>
    <w:rPr>
      <w:b/>
      <w:bCs/>
      <w:smallCaps/>
      <w:color w:val="0F4761" w:themeColor="accent1" w:themeShade="BF"/>
      <w:spacing w:val="5"/>
    </w:rPr>
  </w:style>
  <w:style w:type="paragraph" w:styleId="NoSpacing">
    <w:name w:val="No Spacing"/>
    <w:link w:val="NoSpacingChar"/>
    <w:uiPriority w:val="1"/>
    <w:qFormat/>
    <w:rsid w:val="001F510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F5106"/>
    <w:rPr>
      <w:rFonts w:eastAsiaTheme="minorEastAsia"/>
      <w:kern w:val="0"/>
      <w:sz w:val="22"/>
      <w:szCs w:val="22"/>
      <w:lang w:eastAsia="en-GB"/>
      <w14:ligatures w14:val="none"/>
    </w:rPr>
  </w:style>
  <w:style w:type="table" w:styleId="TableGrid">
    <w:name w:val="Table Grid"/>
    <w:basedOn w:val="TableNormal"/>
    <w:uiPriority w:val="39"/>
    <w:rsid w:val="002D0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4311"/>
    <w:rPr>
      <w:color w:val="467886" w:themeColor="hyperlink"/>
      <w:u w:val="single"/>
    </w:rPr>
  </w:style>
  <w:style w:type="character" w:styleId="UnresolvedMention">
    <w:name w:val="Unresolved Mention"/>
    <w:basedOn w:val="DefaultParagraphFont"/>
    <w:uiPriority w:val="99"/>
    <w:semiHidden/>
    <w:unhideWhenUsed/>
    <w:rsid w:val="003A4311"/>
    <w:rPr>
      <w:color w:val="605E5C"/>
      <w:shd w:val="clear" w:color="auto" w:fill="E1DFDD"/>
    </w:rPr>
  </w:style>
  <w:style w:type="character" w:styleId="FollowedHyperlink">
    <w:name w:val="FollowedHyperlink"/>
    <w:basedOn w:val="DefaultParagraphFont"/>
    <w:uiPriority w:val="99"/>
    <w:semiHidden/>
    <w:unhideWhenUsed/>
    <w:rsid w:val="003A4311"/>
    <w:rPr>
      <w:color w:val="96607D" w:themeColor="followedHyperlink"/>
      <w:u w:val="single"/>
    </w:rPr>
  </w:style>
  <w:style w:type="paragraph" w:styleId="Header">
    <w:name w:val="header"/>
    <w:basedOn w:val="Normal"/>
    <w:link w:val="HeaderChar"/>
    <w:uiPriority w:val="99"/>
    <w:unhideWhenUsed/>
    <w:rsid w:val="00467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438"/>
  </w:style>
  <w:style w:type="paragraph" w:styleId="Footer">
    <w:name w:val="footer"/>
    <w:basedOn w:val="Normal"/>
    <w:link w:val="FooterChar"/>
    <w:uiPriority w:val="99"/>
    <w:unhideWhenUsed/>
    <w:rsid w:val="00467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pubns/books/l153.htm?utm_source=chatgpt.com" TargetMode="External"/><Relationship Id="rId13" Type="http://schemas.openxmlformats.org/officeDocument/2006/relationships/hyperlink" Target="https://www.hse.gov.uk/statistics/overview.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legislation.gov.uk/ukpga/1974/37/contents" TargetMode="External"/><Relationship Id="rId12" Type="http://schemas.openxmlformats.org/officeDocument/2006/relationships/hyperlink" Target="https://www.hse.gov.uk/construction/cdm/2015/summary.htm?utm_source=chatgpt.com" TargetMode="External"/><Relationship Id="rId17" Type="http://schemas.openxmlformats.org/officeDocument/2006/relationships/hyperlink" Target="https://www.gov.wales/new-legislation-improve-building-safety-wales?" TargetMode="External"/><Relationship Id="rId2" Type="http://schemas.openxmlformats.org/officeDocument/2006/relationships/styles" Target="styles.xml"/><Relationship Id="rId16" Type="http://schemas.openxmlformats.org/officeDocument/2006/relationships/hyperlink" Target="https://www.legislation.gov.uk/ukpga/2022/30/contents/enact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se.gov.uk/construction/cdm/2015/principal-designers.htm?utm_source=chatgpt.com" TargetMode="External"/><Relationship Id="rId5" Type="http://schemas.openxmlformats.org/officeDocument/2006/relationships/footnotes" Target="footnotes.xml"/><Relationship Id="rId15" Type="http://schemas.openxmlformats.org/officeDocument/2006/relationships/hyperlink" Target="https://www.walesonline.co.uk/news/wales-news/dated-blocks-flats-near-swanseas-29840653" TargetMode="External"/><Relationship Id="rId10" Type="http://schemas.openxmlformats.org/officeDocument/2006/relationships/hyperlink" Target="https://www.hse.gov.uk/work-at-height/index.htm?utm_source=chatgpt.co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hse.gov.uk/construction/cdm/2015/overview.htm?utm_source=chatgpt.com" TargetMode="External"/><Relationship Id="rId14" Type="http://schemas.openxmlformats.org/officeDocument/2006/relationships/hyperlink" Target="https://www.swansea.gov.uk/swanseatowerblo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2026-05-01T00:00:00</PublishDate>
  <Abstract/>
  <CompanyAddress>ACBA4023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2117</TotalTime>
  <Pages>11</Pages>
  <Words>2732</Words>
  <Characters>15578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Croft street block 2 retrofit project, swansea</dc:subject>
  <dc:creator>Ben Davies</dc:creator>
  <cp:keywords/>
  <dc:description/>
  <cp:lastModifiedBy>Ben Davies</cp:lastModifiedBy>
  <cp:revision>2</cp:revision>
  <dcterms:created xsi:type="dcterms:W3CDTF">2026-05-06T08:46:00Z</dcterms:created>
  <dcterms:modified xsi:type="dcterms:W3CDTF">2026-05-07T20:12:00Z</dcterms:modified>
</cp:coreProperties>
</file>