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F9E9B" w14:textId="1AA4C4C0" w:rsidR="007E4DF9" w:rsidRDefault="00CD34A5" w:rsidP="00561CD7">
      <w:pPr>
        <w:spacing w:line="360" w:lineRule="auto"/>
        <w:rPr>
          <w:b/>
          <w:bCs/>
        </w:rPr>
      </w:pPr>
      <w:r w:rsidRPr="00CD34A5">
        <w:rPr>
          <w:b/>
          <w:bCs/>
        </w:rPr>
        <w:t xml:space="preserve">Case formulation. </w:t>
      </w:r>
      <w:r w:rsidR="0035589D">
        <w:rPr>
          <w:b/>
          <w:bCs/>
        </w:rPr>
        <w:t>Mr Buddy King.</w:t>
      </w:r>
      <w:r w:rsidRPr="00CD34A5">
        <w:rPr>
          <w:b/>
          <w:bCs/>
        </w:rPr>
        <w:t xml:space="preserve"> </w:t>
      </w:r>
      <w:r>
        <w:rPr>
          <w:b/>
          <w:bCs/>
        </w:rPr>
        <w:t xml:space="preserve"> </w:t>
      </w:r>
    </w:p>
    <w:p w14:paraId="5CC5ABE4" w14:textId="5220D916" w:rsidR="006B6418" w:rsidRPr="006B6418" w:rsidRDefault="006B6418" w:rsidP="00561CD7">
      <w:pPr>
        <w:spacing w:line="360" w:lineRule="auto"/>
        <w:rPr>
          <w:b/>
          <w:bCs/>
        </w:rPr>
      </w:pPr>
    </w:p>
    <w:p w14:paraId="395C468D" w14:textId="169E999A" w:rsidR="007E4DF9" w:rsidRPr="007E4DF9" w:rsidRDefault="007E4DF9" w:rsidP="00561CD7">
      <w:pPr>
        <w:spacing w:line="360" w:lineRule="auto"/>
      </w:pPr>
      <w:r>
        <w:t xml:space="preserve">This case formulation is based upon Mr Buddy King who was recently seen by the psychiatrist. </w:t>
      </w:r>
      <w:r w:rsidR="008E003A">
        <w:t xml:space="preserve">Case formulation is widely used in psychology as </w:t>
      </w:r>
      <w:r w:rsidR="00393BE9">
        <w:t xml:space="preserve">a framework for thorough </w:t>
      </w:r>
      <w:r w:rsidR="00970CBA">
        <w:t xml:space="preserve">psychological </w:t>
      </w:r>
      <w:r w:rsidR="00393BE9">
        <w:t>assessment and is key in identifying the source and maintaining factors of a</w:t>
      </w:r>
      <w:r w:rsidR="004037DF">
        <w:t>n individual’s</w:t>
      </w:r>
      <w:r w:rsidR="00393BE9">
        <w:t xml:space="preserve"> psychological </w:t>
      </w:r>
      <w:r w:rsidR="00970CBA">
        <w:t xml:space="preserve">problems. </w:t>
      </w:r>
      <w:r>
        <w:t>Case formulation differs from psychiatric diagnosis as it allows collaborative working between the clinician and client to implement a treatment plan tailored to suit their individual needs</w:t>
      </w:r>
      <w:r w:rsidR="00B47BEE">
        <w:t xml:space="preserve"> (Thrower et al, 2024)</w:t>
      </w:r>
      <w:r>
        <w:t xml:space="preserve">. It is the role of the psychiatrist to apply theory and knowledge to </w:t>
      </w:r>
      <w:r w:rsidR="00970CBA">
        <w:t xml:space="preserve">a planned intervention and fostering a client-led holistic approach </w:t>
      </w:r>
      <w:r>
        <w:t>ensure</w:t>
      </w:r>
      <w:r w:rsidR="00970CBA">
        <w:t>s</w:t>
      </w:r>
      <w:r>
        <w:t xml:space="preserve"> best practice, as supported by the British Psychological Society (Johnstone, 2018). </w:t>
      </w:r>
    </w:p>
    <w:p w14:paraId="104B76F3" w14:textId="77777777" w:rsidR="007D2863" w:rsidRDefault="007D2863" w:rsidP="00561CD7">
      <w:pPr>
        <w:spacing w:line="360" w:lineRule="auto"/>
        <w:rPr>
          <w:b/>
          <w:bCs/>
        </w:rPr>
      </w:pPr>
    </w:p>
    <w:p w14:paraId="770EFFFD" w14:textId="651DC797" w:rsidR="006B6418" w:rsidRPr="007C4C3D" w:rsidRDefault="007C4C3D" w:rsidP="00561CD7">
      <w:pPr>
        <w:spacing w:line="360" w:lineRule="auto"/>
        <w:rPr>
          <w:b/>
          <w:bCs/>
        </w:rPr>
      </w:pPr>
      <w:r w:rsidRPr="007C4C3D">
        <w:rPr>
          <w:b/>
          <w:bCs/>
        </w:rPr>
        <w:t>Presenting factors.</w:t>
      </w:r>
    </w:p>
    <w:p w14:paraId="58D73C1C" w14:textId="77777777" w:rsidR="00743C8A" w:rsidRDefault="00197779" w:rsidP="00561CD7">
      <w:pPr>
        <w:spacing w:line="360" w:lineRule="auto"/>
      </w:pPr>
      <w:r>
        <w:t xml:space="preserve">Mr Buddy King is a 28-year-old African American male who </w:t>
      </w:r>
      <w:r w:rsidR="003E3E29">
        <w:t xml:space="preserve">reluctantly </w:t>
      </w:r>
      <w:r>
        <w:t>presented to the psychiatrist</w:t>
      </w:r>
      <w:r w:rsidR="00CF0FEB">
        <w:t xml:space="preserve"> for case formulation</w:t>
      </w:r>
      <w:r>
        <w:t xml:space="preserve"> following referral from his GP who had been contacted by his wife, with growing concern about her husband.</w:t>
      </w:r>
      <w:r w:rsidR="00CF0FEB">
        <w:t xml:space="preserve"> During the initial consultation, </w:t>
      </w:r>
      <w:r>
        <w:t xml:space="preserve">Mrs King reported that her husband was becoming increasingly depressed, </w:t>
      </w:r>
      <w:r w:rsidR="00743C8A">
        <w:t>with</w:t>
      </w:r>
      <w:r>
        <w:t xml:space="preserve"> persistent low mood, lethargy, disturbed sleep pattern, difficulty concentrating on </w:t>
      </w:r>
      <w:r w:rsidR="00182E2A">
        <w:t>day-to-day</w:t>
      </w:r>
      <w:r>
        <w:t xml:space="preserve"> tasks, negative outlook towards the future, decreased libido</w:t>
      </w:r>
      <w:r w:rsidR="0004405F">
        <w:t xml:space="preserve"> and a </w:t>
      </w:r>
      <w:r w:rsidR="009E0EF1">
        <w:t>lack of</w:t>
      </w:r>
      <w:r>
        <w:t xml:space="preserve"> </w:t>
      </w:r>
      <w:r w:rsidR="009E0EF1">
        <w:t>interest in</w:t>
      </w:r>
      <w:r>
        <w:t xml:space="preserve"> </w:t>
      </w:r>
      <w:r w:rsidR="009E0EF1">
        <w:t>activities he usually enjoyed</w:t>
      </w:r>
      <w:r w:rsidR="00182E2A">
        <w:t xml:space="preserve">. </w:t>
      </w:r>
      <w:r w:rsidR="0004405F">
        <w:t xml:space="preserve">This was all </w:t>
      </w:r>
      <w:r w:rsidR="00182E2A">
        <w:t xml:space="preserve">negatively impacting his work, </w:t>
      </w:r>
      <w:proofErr w:type="gramStart"/>
      <w:r w:rsidR="00182E2A">
        <w:t>home</w:t>
      </w:r>
      <w:proofErr w:type="gramEnd"/>
      <w:r w:rsidR="00182E2A">
        <w:t xml:space="preserve"> and social life as he often found it very difficult to get up in the morning </w:t>
      </w:r>
      <w:r w:rsidR="0004405F">
        <w:t>to</w:t>
      </w:r>
      <w:r w:rsidR="00182E2A">
        <w:t xml:space="preserve"> go to work. Mr King</w:t>
      </w:r>
      <w:r w:rsidR="00CF0FEB">
        <w:t xml:space="preserve"> ha</w:t>
      </w:r>
      <w:r w:rsidR="0004405F">
        <w:t>s</w:t>
      </w:r>
      <w:r w:rsidR="00CF0FEB">
        <w:t xml:space="preserve"> suffered from depression whilst in university followed by a full manic episod</w:t>
      </w:r>
      <w:r w:rsidR="003E3E29">
        <w:t xml:space="preserve">e which included abnormally persistent elevated mood, hyperactivity, hypersomnia, grandiose delusions, increased </w:t>
      </w:r>
      <w:proofErr w:type="gramStart"/>
      <w:r w:rsidR="003E3E29">
        <w:t>libido</w:t>
      </w:r>
      <w:proofErr w:type="gramEnd"/>
      <w:r w:rsidR="003E3E29">
        <w:t xml:space="preserve"> and risky sexual behaviour.</w:t>
      </w:r>
      <w:r w:rsidR="009F4975">
        <w:t xml:space="preserve"> </w:t>
      </w:r>
      <w:r w:rsidR="000826A0">
        <w:t xml:space="preserve">This then led to him </w:t>
      </w:r>
      <w:r w:rsidR="00255896">
        <w:t xml:space="preserve">engaging in more risky behaviours </w:t>
      </w:r>
      <w:r w:rsidR="00F30876">
        <w:t xml:space="preserve">by way of </w:t>
      </w:r>
      <w:r w:rsidR="007E4DF9">
        <w:t>binge drinking</w:t>
      </w:r>
      <w:r w:rsidR="000826A0">
        <w:t xml:space="preserve"> and smoking marijuana</w:t>
      </w:r>
      <w:r w:rsidR="00255896">
        <w:t xml:space="preserve">. A sexual incident with an </w:t>
      </w:r>
      <w:r w:rsidR="000826A0">
        <w:t>underage</w:t>
      </w:r>
      <w:r w:rsidR="00255896">
        <w:t xml:space="preserve"> girl on campus lead to an altercation with campus police</w:t>
      </w:r>
      <w:r w:rsidR="00402859">
        <w:t xml:space="preserve">, although the charges were later dropped. Following this incident, he was involuntary hospitalised and treated for an acute manic episode. Despite initially refusing to engage with treatment and take medication, he did eventually agree to take haloperidol, sodium valproate and Depakote as an in-patient but resisted Lithium and then discontinued haloperidol on discharge. </w:t>
      </w:r>
    </w:p>
    <w:p w14:paraId="67337B86" w14:textId="77777777" w:rsidR="00743C8A" w:rsidRDefault="00743C8A" w:rsidP="00561CD7">
      <w:pPr>
        <w:spacing w:line="360" w:lineRule="auto"/>
      </w:pPr>
    </w:p>
    <w:p w14:paraId="3F49B14D" w14:textId="582D776A" w:rsidR="006B6418" w:rsidRDefault="00507FF1" w:rsidP="00561CD7">
      <w:pPr>
        <w:spacing w:line="360" w:lineRule="auto"/>
      </w:pPr>
      <w:r>
        <w:t xml:space="preserve">While Mr King managed to complete his studies post discharge, he was forced to transfer to another university which </w:t>
      </w:r>
      <w:r w:rsidR="00743C8A">
        <w:t>isolated</w:t>
      </w:r>
      <w:r>
        <w:t xml:space="preserve"> him from his friends who could not </w:t>
      </w:r>
      <w:r w:rsidR="00594771">
        <w:t>comprehend</w:t>
      </w:r>
      <w:r>
        <w:t xml:space="preserve"> his behaviour. </w:t>
      </w:r>
      <w:r w:rsidR="00594771">
        <w:t>His behaviour</w:t>
      </w:r>
      <w:r w:rsidR="00077A25">
        <w:t xml:space="preserve"> </w:t>
      </w:r>
      <w:r w:rsidR="00743C8A">
        <w:t xml:space="preserve">greatly </w:t>
      </w:r>
      <w:r w:rsidR="004A7699">
        <w:t>upset his family</w:t>
      </w:r>
      <w:r w:rsidR="00E7744E">
        <w:t xml:space="preserve"> </w:t>
      </w:r>
      <w:r w:rsidR="004A7699">
        <w:t>who were</w:t>
      </w:r>
      <w:r w:rsidR="00594771">
        <w:t xml:space="preserve"> very</w:t>
      </w:r>
      <w:r w:rsidR="004A7699">
        <w:t xml:space="preserve"> concerned about his non-compliance with </w:t>
      </w:r>
      <w:r w:rsidR="004A7699">
        <w:lastRenderedPageBreak/>
        <w:t>medications</w:t>
      </w:r>
      <w:r w:rsidR="00594771">
        <w:t xml:space="preserve">, </w:t>
      </w:r>
      <w:r w:rsidR="00486401">
        <w:t>caus</w:t>
      </w:r>
      <w:r w:rsidR="00594771">
        <w:t>ing</w:t>
      </w:r>
      <w:r w:rsidR="00486401">
        <w:t xml:space="preserve"> further rifts and conflict. </w:t>
      </w:r>
      <w:r w:rsidR="00070C80">
        <w:t xml:space="preserve">Although </w:t>
      </w:r>
      <w:r w:rsidR="00594771">
        <w:t xml:space="preserve">initially </w:t>
      </w:r>
      <w:r w:rsidR="00070C80">
        <w:t xml:space="preserve">unable to find employment </w:t>
      </w:r>
      <w:r w:rsidR="00594771">
        <w:t>upon</w:t>
      </w:r>
      <w:r w:rsidR="00070C80">
        <w:t xml:space="preserve"> complet</w:t>
      </w:r>
      <w:r w:rsidR="00594771">
        <w:t>ion of</w:t>
      </w:r>
      <w:r w:rsidR="00070C80">
        <w:t xml:space="preserve"> his studies, he did start work within the family business </w:t>
      </w:r>
      <w:r w:rsidR="00594771">
        <w:t>before settling</w:t>
      </w:r>
      <w:r w:rsidR="00A77E69">
        <w:t xml:space="preserve"> down with his wife. While Mr King has only experienced one manic episode, he has had recurring bouts of depression but has up until now never sought help, despite his wife’s </w:t>
      </w:r>
      <w:r w:rsidR="0024580E">
        <w:t>concerns</w:t>
      </w:r>
      <w:r w:rsidR="00A77E69">
        <w:t xml:space="preserve">. </w:t>
      </w:r>
    </w:p>
    <w:p w14:paraId="61626F7C" w14:textId="77777777" w:rsidR="006B6418" w:rsidRDefault="006B6418" w:rsidP="00561CD7">
      <w:pPr>
        <w:spacing w:line="360" w:lineRule="auto"/>
      </w:pPr>
    </w:p>
    <w:p w14:paraId="403FF23B" w14:textId="007872CB" w:rsidR="006B6418" w:rsidRDefault="00B13847" w:rsidP="00561CD7">
      <w:pPr>
        <w:spacing w:line="360" w:lineRule="auto"/>
      </w:pPr>
      <w:r>
        <w:rPr>
          <w:b/>
          <w:bCs/>
        </w:rPr>
        <w:t>Proposed d</w:t>
      </w:r>
      <w:r w:rsidR="006B6418" w:rsidRPr="006B6418">
        <w:rPr>
          <w:b/>
          <w:bCs/>
        </w:rPr>
        <w:t>iagnosis</w:t>
      </w:r>
      <w:r w:rsidR="006B6418">
        <w:t xml:space="preserve">. </w:t>
      </w:r>
    </w:p>
    <w:p w14:paraId="75F01C52" w14:textId="74E18282" w:rsidR="00DC0B02" w:rsidRDefault="00B32E60" w:rsidP="00561CD7">
      <w:pPr>
        <w:spacing w:line="360" w:lineRule="auto"/>
      </w:pPr>
      <w:r>
        <w:t xml:space="preserve">Given his history, the main influential factors which </w:t>
      </w:r>
      <w:r w:rsidR="00743C8A">
        <w:t>have</w:t>
      </w:r>
      <w:r>
        <w:t xml:space="preserve"> brought Mr King to the attention of the psychiatrist is a recent major depressive episode and one acute manic episode. </w:t>
      </w:r>
      <w:r w:rsidR="00663324">
        <w:t>Mr King has experienced extremely debilitating depressive symptoms which are negatively impacting his psych</w:t>
      </w:r>
      <w:r w:rsidR="00726AEF">
        <w:t>o-</w:t>
      </w:r>
      <w:r w:rsidR="00663324">
        <w:t xml:space="preserve">social relationships. </w:t>
      </w:r>
      <w:r w:rsidR="00726AEF">
        <w:t xml:space="preserve">Extreme episodes of depression can cause sufferers to </w:t>
      </w:r>
      <w:r w:rsidR="00663324">
        <w:t xml:space="preserve">become crippled by feelings of </w:t>
      </w:r>
      <w:r w:rsidR="00726AEF">
        <w:t xml:space="preserve">overwhelming </w:t>
      </w:r>
      <w:r w:rsidR="00663324">
        <w:t>worthlessness and hopelessness, which can lead to suicidal thoughts and ideation (Vandeleur et al., 2017). Mr King ha</w:t>
      </w:r>
      <w:r w:rsidR="00DC0B02">
        <w:t>s</w:t>
      </w:r>
      <w:r w:rsidR="00663324">
        <w:t xml:space="preserve"> also on occasion expressed suicidal thoughts. Bailey et al. (2011) found that while African American males reported fewer overall depressive symptoms when compared to Caucasians, their feelings of hopelessness were more chronic and severely debilitating to </w:t>
      </w:r>
      <w:r w:rsidR="00DC0B02">
        <w:t>activities of daily living</w:t>
      </w:r>
      <w:r w:rsidR="00726AEF">
        <w:t xml:space="preserve"> </w:t>
      </w:r>
      <w:r w:rsidR="00DC0B02">
        <w:t>leading to</w:t>
      </w:r>
      <w:r w:rsidR="00726AEF">
        <w:t xml:space="preserve"> </w:t>
      </w:r>
      <w:r w:rsidR="00726AEF" w:rsidRPr="00DC0B02">
        <w:t xml:space="preserve">greater likelihood of suicidal </w:t>
      </w:r>
      <w:r w:rsidR="00DC0B02" w:rsidRPr="00DC0B02">
        <w:t>ideation</w:t>
      </w:r>
      <w:r w:rsidR="00663324" w:rsidRPr="00DC0B02">
        <w:t>.</w:t>
      </w:r>
      <w:r w:rsidR="00DC0B02" w:rsidRPr="00DC0B02">
        <w:t xml:space="preserve"> According to the American Psychological Association Diagnostic and Statistical Manual of Mental Health Disorders (DSM-5</w:t>
      </w:r>
      <w:r w:rsidR="000B41E1">
        <w:t>; American Psychiatric Association [APA], 2013</w:t>
      </w:r>
      <w:r w:rsidR="00DC0B02" w:rsidRPr="00DC0B02">
        <w:t>)</w:t>
      </w:r>
      <w:r w:rsidR="00DC0B02">
        <w:t xml:space="preserve"> 5 or more symptoms must be present </w:t>
      </w:r>
      <w:r w:rsidR="009E533A">
        <w:t xml:space="preserve">during a </w:t>
      </w:r>
      <w:r w:rsidR="00EC1576">
        <w:t>two-week</w:t>
      </w:r>
      <w:r w:rsidR="009E533A">
        <w:t xml:space="preserve"> period to </w:t>
      </w:r>
      <w:r w:rsidR="006667A7">
        <w:t>meet the criteria for a</w:t>
      </w:r>
      <w:r w:rsidR="00DC0B02">
        <w:t xml:space="preserve"> major depressive episode. This is characterised by Mr King as</w:t>
      </w:r>
      <w:r w:rsidR="00DC0B02" w:rsidRPr="00DC0B02">
        <w:t xml:space="preserve"> a persistent depressed mood</w:t>
      </w:r>
      <w:r w:rsidR="00DC0B02">
        <w:t xml:space="preserve">, </w:t>
      </w:r>
      <w:r w:rsidR="00DC0B02" w:rsidRPr="00DC0B02">
        <w:t xml:space="preserve">loss of pleasure </w:t>
      </w:r>
      <w:r w:rsidR="00DC0B02">
        <w:t>in usual activities, sleep disturbances, inability to concentrate and suicidal thoughts</w:t>
      </w:r>
      <w:r w:rsidR="009E533A">
        <w:t xml:space="preserve">. </w:t>
      </w:r>
    </w:p>
    <w:p w14:paraId="762845EB" w14:textId="77777777" w:rsidR="00DC0B02" w:rsidRDefault="00DC0B02" w:rsidP="00561CD7">
      <w:pPr>
        <w:spacing w:line="360" w:lineRule="auto"/>
      </w:pPr>
    </w:p>
    <w:p w14:paraId="0ADB1735" w14:textId="64BD8136" w:rsidR="00EC1576" w:rsidRDefault="004839AA" w:rsidP="00561CD7">
      <w:pPr>
        <w:spacing w:line="360" w:lineRule="auto"/>
      </w:pPr>
      <w:r>
        <w:t xml:space="preserve">Looking into his manic episode, Mr King experienced abnormally elevated mood, hyperactivity, grandiose delusions, a decreased need to sleep and participation in risky behaviours which was unusual for him. </w:t>
      </w:r>
      <w:r w:rsidR="00540CA6">
        <w:t xml:space="preserve">According to the </w:t>
      </w:r>
      <w:r w:rsidR="006B4887">
        <w:t xml:space="preserve">DSM-5 </w:t>
      </w:r>
      <w:r w:rsidR="00540CA6">
        <w:t xml:space="preserve">guidelines, a combination of a major depressive episode and at least one manic episode not caused by any other identifiable means contributes to a diagnosis of Bipolar I and it is evident from his </w:t>
      </w:r>
      <w:proofErr w:type="gramStart"/>
      <w:r w:rsidR="00540CA6">
        <w:t>past history</w:t>
      </w:r>
      <w:proofErr w:type="gramEnd"/>
      <w:r w:rsidR="00540CA6">
        <w:t xml:space="preserve"> that Mr King meets the criteria for this. </w:t>
      </w:r>
    </w:p>
    <w:p w14:paraId="3490034F" w14:textId="77777777" w:rsidR="00873B4F" w:rsidRDefault="00873B4F" w:rsidP="00561CD7">
      <w:pPr>
        <w:spacing w:line="360" w:lineRule="auto"/>
      </w:pPr>
    </w:p>
    <w:p w14:paraId="51CB7F08" w14:textId="5FED6BA3" w:rsidR="006B4887" w:rsidRPr="007B25CB" w:rsidRDefault="00360333" w:rsidP="00561CD7">
      <w:pPr>
        <w:spacing w:line="360" w:lineRule="auto"/>
      </w:pPr>
      <w:r w:rsidRPr="007B25CB">
        <w:t xml:space="preserve">Whilst the DSM-5 is regarded as the gold-standard framework in psychiatry, psychiatric diagnosis faces </w:t>
      </w:r>
      <w:r w:rsidR="006B4887" w:rsidRPr="007B25CB">
        <w:t>some c</w:t>
      </w:r>
      <w:r w:rsidRPr="007B25CB">
        <w:t xml:space="preserve">riticism </w:t>
      </w:r>
      <w:r w:rsidR="009D09C2" w:rsidRPr="007B25CB">
        <w:t xml:space="preserve">amongst professionals </w:t>
      </w:r>
      <w:r w:rsidR="006B4887" w:rsidRPr="007B25CB">
        <w:t>surrounding inconsistencies</w:t>
      </w:r>
      <w:r w:rsidR="008722AD" w:rsidRPr="007B25CB">
        <w:t xml:space="preserve"> in classification of disorders which could potentially lead to inappropriate intervention or discrepancies in treatment (Kriegler &amp; Bester, 2014). </w:t>
      </w:r>
      <w:r w:rsidR="00E80563">
        <w:t>There too has been lack of agreement between clinicians around psychological formulation (Ridley et al., 2024). O</w:t>
      </w:r>
      <w:r w:rsidR="007B25CB" w:rsidRPr="007B25CB">
        <w:t>ften</w:t>
      </w:r>
      <w:r w:rsidR="008722AD" w:rsidRPr="007B25CB">
        <w:t xml:space="preserve"> critiqued for generating negative associations surrounding</w:t>
      </w:r>
      <w:r w:rsidR="00CB4E10" w:rsidRPr="007B25CB">
        <w:t xml:space="preserve"> </w:t>
      </w:r>
      <w:r w:rsidR="00CB4E10" w:rsidRPr="007B25CB">
        <w:lastRenderedPageBreak/>
        <w:t>the controversial issues of</w:t>
      </w:r>
      <w:r w:rsidR="008722AD" w:rsidRPr="007B25CB">
        <w:t xml:space="preserve"> labelling and stigma</w:t>
      </w:r>
      <w:r w:rsidR="00E80563">
        <w:t>, t</w:t>
      </w:r>
      <w:r w:rsidR="00CB4E10" w:rsidRPr="007B25CB">
        <w:t xml:space="preserve">his </w:t>
      </w:r>
      <w:r w:rsidR="008722AD" w:rsidRPr="007B25CB">
        <w:t xml:space="preserve">can have detrimental </w:t>
      </w:r>
      <w:r w:rsidR="00CB4E10" w:rsidRPr="007B25CB">
        <w:t xml:space="preserve">de-humanising </w:t>
      </w:r>
      <w:r w:rsidR="008722AD" w:rsidRPr="007B25CB">
        <w:t>effects on psychologically vulnerable individuals</w:t>
      </w:r>
      <w:r w:rsidR="00E80563">
        <w:t xml:space="preserve"> </w:t>
      </w:r>
      <w:r w:rsidR="00CB4E10" w:rsidRPr="007B25CB">
        <w:t xml:space="preserve">(Welch et al., 2013). </w:t>
      </w:r>
      <w:r w:rsidR="00E80563">
        <w:t>However, the B</w:t>
      </w:r>
      <w:r w:rsidR="004037DF">
        <w:t xml:space="preserve">ritish </w:t>
      </w:r>
      <w:r w:rsidR="00E80563">
        <w:t>P</w:t>
      </w:r>
      <w:r w:rsidR="004037DF">
        <w:t xml:space="preserve">sychological </w:t>
      </w:r>
      <w:r w:rsidR="00E80563">
        <w:t>S</w:t>
      </w:r>
      <w:r w:rsidR="004037DF">
        <w:t xml:space="preserve">ociety </w:t>
      </w:r>
      <w:r w:rsidR="00E80563">
        <w:t>Good Practice Guidelines on the use of psychological formulation sets out to ensure all case formulations encompass the same core elements</w:t>
      </w:r>
      <w:r w:rsidR="004037DF">
        <w:t xml:space="preserve"> (British Psychological Society [BPS], 2011)</w:t>
      </w:r>
      <w:r w:rsidR="00E80563">
        <w:t xml:space="preserve">. </w:t>
      </w:r>
      <w:r w:rsidR="00E80563" w:rsidRPr="007B25CB">
        <w:t>Collaborative working with Mr King as part of this case formulation will be key to minimise any negative effects.</w:t>
      </w:r>
    </w:p>
    <w:p w14:paraId="4C93BD55" w14:textId="77777777" w:rsidR="00CD34A5" w:rsidRDefault="00CD34A5" w:rsidP="00561CD7">
      <w:pPr>
        <w:spacing w:line="360" w:lineRule="auto"/>
        <w:rPr>
          <w:b/>
          <w:bCs/>
        </w:rPr>
      </w:pPr>
    </w:p>
    <w:p w14:paraId="276004A1" w14:textId="522E19A1" w:rsidR="00CD34A5" w:rsidRDefault="00CD34A5" w:rsidP="00FA75C2">
      <w:pPr>
        <w:spacing w:line="360" w:lineRule="auto"/>
        <w:rPr>
          <w:b/>
          <w:bCs/>
        </w:rPr>
      </w:pPr>
      <w:r w:rsidRPr="00FA75C2">
        <w:rPr>
          <w:b/>
          <w:bCs/>
        </w:rPr>
        <w:t>Predisposing factors</w:t>
      </w:r>
      <w:r w:rsidR="00FA75C2" w:rsidRPr="00FA75C2">
        <w:rPr>
          <w:b/>
          <w:bCs/>
        </w:rPr>
        <w:t>.</w:t>
      </w:r>
    </w:p>
    <w:p w14:paraId="2B0892A7" w14:textId="43717FA8" w:rsidR="00FA75C2" w:rsidRDefault="008A7E39" w:rsidP="00FA75C2">
      <w:pPr>
        <w:spacing w:line="360" w:lineRule="auto"/>
      </w:pPr>
      <w:r>
        <w:t xml:space="preserve">Mr King is the youngest of five </w:t>
      </w:r>
      <w:r w:rsidR="00FD154A">
        <w:t xml:space="preserve">boys, all of which work in the family business established by his father. Being the youngest, he often felt he was in competition with his siblings and had to constantly push himself to ‘go the extra mile’ to keep up. He reports his parents having high expectations of all their children, which he believes </w:t>
      </w:r>
      <w:r w:rsidR="000149BB">
        <w:t xml:space="preserve">strongly </w:t>
      </w:r>
      <w:r w:rsidR="00FD154A">
        <w:t>contributed to his conscientious and diligent attitude, even as a child.</w:t>
      </w:r>
      <w:r w:rsidR="000149BB">
        <w:t xml:space="preserve"> Mr King recalls being a perfectionist in his approach to his studies and athletic abilities.</w:t>
      </w:r>
      <w:r w:rsidR="00FD154A">
        <w:t xml:space="preserve"> </w:t>
      </w:r>
      <w:r w:rsidR="00743C8A">
        <w:t xml:space="preserve">He </w:t>
      </w:r>
      <w:r w:rsidR="00FD154A">
        <w:t xml:space="preserve">describes his father as harsh but supportive, </w:t>
      </w:r>
      <w:proofErr w:type="gramStart"/>
      <w:r w:rsidR="00FD154A">
        <w:t>as long as</w:t>
      </w:r>
      <w:proofErr w:type="gramEnd"/>
      <w:r w:rsidR="00FD154A">
        <w:t xml:space="preserve"> the children were compliant and in agreement with their parents. Differences of opinion, non-compliance or rebellion were </w:t>
      </w:r>
      <w:r w:rsidR="00871BAA">
        <w:t xml:space="preserve">not tolerated and would be </w:t>
      </w:r>
      <w:r w:rsidR="00FD154A">
        <w:t>penalised by</w:t>
      </w:r>
      <w:r w:rsidR="00871BAA">
        <w:t xml:space="preserve"> </w:t>
      </w:r>
      <w:r w:rsidR="003539C9">
        <w:t>ostracization</w:t>
      </w:r>
      <w:r w:rsidR="00871BAA">
        <w:t xml:space="preserve"> and</w:t>
      </w:r>
      <w:r w:rsidR="00FD154A">
        <w:t xml:space="preserve"> </w:t>
      </w:r>
      <w:r w:rsidR="00871BAA">
        <w:t>withdrawal of</w:t>
      </w:r>
      <w:r w:rsidR="00FD154A">
        <w:t xml:space="preserve"> financial and emotional support</w:t>
      </w:r>
      <w:r w:rsidR="00871BAA">
        <w:t xml:space="preserve">. This would only be re-instated when the children ceased to rebel and </w:t>
      </w:r>
      <w:r w:rsidR="002C4B00">
        <w:t xml:space="preserve">conformed with family expectations. </w:t>
      </w:r>
      <w:r w:rsidR="000149BB">
        <w:t xml:space="preserve">Upon reflection, Mr King realises that this intense family dynamic and harsh parenting styles </w:t>
      </w:r>
      <w:r w:rsidR="00A77507">
        <w:t>were responsible for</w:t>
      </w:r>
      <w:r w:rsidR="000149BB">
        <w:t xml:space="preserve"> conflict within the </w:t>
      </w:r>
      <w:r w:rsidR="00743C8A">
        <w:t>family</w:t>
      </w:r>
      <w:r w:rsidR="000149BB">
        <w:t>, contributing to his recent episode of depression.</w:t>
      </w:r>
      <w:r w:rsidR="002B091E">
        <w:t xml:space="preserve"> </w:t>
      </w:r>
    </w:p>
    <w:p w14:paraId="41CCB4D1" w14:textId="77777777" w:rsidR="00A77507" w:rsidRDefault="00A77507" w:rsidP="00FA75C2">
      <w:pPr>
        <w:spacing w:line="360" w:lineRule="auto"/>
      </w:pPr>
    </w:p>
    <w:p w14:paraId="66B79C06" w14:textId="69D1D613" w:rsidR="00823CC0" w:rsidRDefault="00A77507" w:rsidP="00FA75C2">
      <w:pPr>
        <w:spacing w:line="360" w:lineRule="auto"/>
      </w:pPr>
      <w:r>
        <w:t xml:space="preserve">In addition, there is also a strong family history of mood disorders. Mr King reports his </w:t>
      </w:r>
      <w:r w:rsidR="00214A7F">
        <w:t>mother</w:t>
      </w:r>
      <w:r>
        <w:t xml:space="preserve"> experiencing frequent episodes of depression, </w:t>
      </w:r>
      <w:r w:rsidR="001C04B0">
        <w:t xml:space="preserve">which required her to take medication. </w:t>
      </w:r>
      <w:r w:rsidR="00B11857">
        <w:t xml:space="preserve">The heritability link between maternal depression and offspring is identified by Tirumalaraju et al. (2020). Systematic review and meta-analysis of longitudinal studies looking at 15,584 depressed mothers and children found offspring of depressed mothers were up to 70% more likely to experience depressive symptoms themselves, with onset often occurring during adolescence or early adulthood. </w:t>
      </w:r>
      <w:r w:rsidR="00B11857" w:rsidRPr="001019FE">
        <w:t xml:space="preserve">Zhao </w:t>
      </w:r>
      <w:r w:rsidR="00B11857">
        <w:t xml:space="preserve">et al. (2020) identifies both gene and environmental factors as influential risk factors for depression, while </w:t>
      </w:r>
      <w:r w:rsidR="00B11857" w:rsidRPr="001019FE">
        <w:t xml:space="preserve">Duman </w:t>
      </w:r>
      <w:r w:rsidR="00B11857">
        <w:t>et al. (2016) expands on this identifying hereditary, epigenetic, hormonal, social and environmental factors all hav</w:t>
      </w:r>
      <w:r w:rsidR="00743C8A">
        <w:t>e</w:t>
      </w:r>
      <w:r w:rsidR="00B11857">
        <w:t xml:space="preserve"> a part to play. It is highly likely that in addition to the genetic predisposition for developing depression, the chronic and prolonged levels of stress experienced </w:t>
      </w:r>
      <w:proofErr w:type="gramStart"/>
      <w:r w:rsidR="00B11857">
        <w:t>as a result of</w:t>
      </w:r>
      <w:proofErr w:type="gramEnd"/>
      <w:r w:rsidR="00B11857">
        <w:t xml:space="preserve"> family disagreements </w:t>
      </w:r>
      <w:r w:rsidR="00743C8A">
        <w:t>is</w:t>
      </w:r>
      <w:r w:rsidR="00B11857">
        <w:t xml:space="preserve"> a significant environmental factor for Mr King. It is </w:t>
      </w:r>
      <w:r w:rsidR="00B11857">
        <w:lastRenderedPageBreak/>
        <w:t>recognised that sustained exposure to stress and limited protective factors contribute to psychological disorder and depression (Deng et al., 2022).</w:t>
      </w:r>
    </w:p>
    <w:p w14:paraId="729CF170" w14:textId="77777777" w:rsidR="00743C8A" w:rsidRDefault="00743C8A" w:rsidP="00FA75C2">
      <w:pPr>
        <w:spacing w:line="360" w:lineRule="auto"/>
      </w:pPr>
    </w:p>
    <w:p w14:paraId="39C0F888" w14:textId="4530E2E5" w:rsidR="00DF75DF" w:rsidRDefault="00B11857" w:rsidP="00FA75C2">
      <w:pPr>
        <w:spacing w:line="360" w:lineRule="auto"/>
      </w:pPr>
      <w:r>
        <w:t>Additionally, t</w:t>
      </w:r>
      <w:r w:rsidR="001C04B0">
        <w:t xml:space="preserve">he maternal grandmother and paternal uncle also received outpatient treatment for depression, as had his oldest brother. There is also a maternal uncle who was diagnosed with alcoholism and bipolar disorder, although Mr King reports there is little else known about his diagnosis as he has since been ostracised by the family. </w:t>
      </w:r>
      <w:r>
        <w:t xml:space="preserve">Bipolar I </w:t>
      </w:r>
      <w:proofErr w:type="gramStart"/>
      <w:r>
        <w:t>has</w:t>
      </w:r>
      <w:proofErr w:type="gramEnd"/>
      <w:r>
        <w:t xml:space="preserve"> one of the highest genetic predispositions and heritability rates of all the psychiatric disorders, typically estimated around 75% as demonstrated</w:t>
      </w:r>
      <w:r w:rsidR="0097550B">
        <w:t xml:space="preserve"> with high concordance</w:t>
      </w:r>
      <w:r>
        <w:t xml:space="preserve"> </w:t>
      </w:r>
      <w:r w:rsidR="00743C8A">
        <w:t xml:space="preserve">rates </w:t>
      </w:r>
      <w:r>
        <w:t>in</w:t>
      </w:r>
      <w:r w:rsidR="0097550B">
        <w:t xml:space="preserve"> monozygotic</w:t>
      </w:r>
      <w:r>
        <w:t xml:space="preserve"> twin studies</w:t>
      </w:r>
      <w:r w:rsidR="00831EF7">
        <w:t xml:space="preserve"> (Fabbri</w:t>
      </w:r>
      <w:r w:rsidR="00955AAC">
        <w:t xml:space="preserve"> &amp; Serretti, 2016</w:t>
      </w:r>
      <w:r w:rsidR="00831EF7">
        <w:t>).</w:t>
      </w:r>
      <w:r w:rsidR="000B688B">
        <w:t xml:space="preserve"> </w:t>
      </w:r>
      <w:r w:rsidR="00831EF7">
        <w:t xml:space="preserve">Furthermore, </w:t>
      </w:r>
      <w:r w:rsidR="000B688B">
        <w:t xml:space="preserve">alcohol dependence and mental illness has a </w:t>
      </w:r>
      <w:r w:rsidR="00CF45A7">
        <w:t>relatively</w:t>
      </w:r>
      <w:r w:rsidR="000B688B">
        <w:t xml:space="preserve"> high </w:t>
      </w:r>
      <w:r w:rsidR="00CF45A7">
        <w:t>heritability</w:t>
      </w:r>
      <w:r w:rsidR="000B688B">
        <w:t xml:space="preserve"> rate, with </w:t>
      </w:r>
      <w:r w:rsidR="00CF45A7">
        <w:t>large</w:t>
      </w:r>
      <w:r w:rsidR="000B688B">
        <w:t xml:space="preserve"> scale studies </w:t>
      </w:r>
      <w:r w:rsidR="00CF45A7">
        <w:t>demonstrating</w:t>
      </w:r>
      <w:r w:rsidR="000B688B">
        <w:t xml:space="preserve"> this to be the case in around 50% of people with bipolar disorder and alcoholism </w:t>
      </w:r>
      <w:r w:rsidR="00831EF7">
        <w:t>(</w:t>
      </w:r>
      <w:r w:rsidR="000B688B">
        <w:t xml:space="preserve">Verhulst et al., 2015, </w:t>
      </w:r>
      <w:r w:rsidR="00831EF7" w:rsidRPr="00831EF7">
        <w:t xml:space="preserve">Mosheva </w:t>
      </w:r>
      <w:r w:rsidR="00831EF7">
        <w:t>et al., 2020).</w:t>
      </w:r>
      <w:r w:rsidR="00CF45A7">
        <w:t xml:space="preserve"> With regards to Mr King, this</w:t>
      </w:r>
      <w:r w:rsidR="0040451B">
        <w:t xml:space="preserve"> association</w:t>
      </w:r>
      <w:r w:rsidR="00CF45A7">
        <w:t xml:space="preserve"> is demonstrative of his </w:t>
      </w:r>
      <w:r w:rsidR="00880C41">
        <w:t xml:space="preserve">increased alcohol binges following the manic episode he experienced. </w:t>
      </w:r>
    </w:p>
    <w:p w14:paraId="70AD324A" w14:textId="77777777" w:rsidR="009F7755" w:rsidRPr="00FA5EE1" w:rsidRDefault="009F7755" w:rsidP="00561CD7">
      <w:pPr>
        <w:spacing w:line="360" w:lineRule="auto"/>
      </w:pPr>
    </w:p>
    <w:p w14:paraId="414F53C9" w14:textId="7D2F80BA" w:rsidR="00A86924" w:rsidRPr="00FA5EE1" w:rsidRDefault="00CD34A5" w:rsidP="00347823">
      <w:pPr>
        <w:spacing w:line="360" w:lineRule="auto"/>
        <w:rPr>
          <w:b/>
          <w:bCs/>
        </w:rPr>
      </w:pPr>
      <w:r w:rsidRPr="00FA5EE1">
        <w:rPr>
          <w:b/>
          <w:bCs/>
        </w:rPr>
        <w:t>Precipitating factors</w:t>
      </w:r>
      <w:r w:rsidR="00347823" w:rsidRPr="00FA5EE1">
        <w:rPr>
          <w:b/>
          <w:bCs/>
        </w:rPr>
        <w:t>.</w:t>
      </w:r>
      <w:r w:rsidR="009F7755" w:rsidRPr="00FA5EE1">
        <w:rPr>
          <w:b/>
          <w:bCs/>
        </w:rPr>
        <w:t xml:space="preserve"> </w:t>
      </w:r>
    </w:p>
    <w:p w14:paraId="7152B882" w14:textId="4BE3B120" w:rsidR="00D36BB2" w:rsidRPr="00540966" w:rsidRDefault="00F14B17" w:rsidP="00347823">
      <w:pPr>
        <w:spacing w:line="360" w:lineRule="auto"/>
        <w:rPr>
          <w:color w:val="FF0000"/>
        </w:rPr>
      </w:pPr>
      <w:r w:rsidRPr="007520F9">
        <w:t>There are several precipitating factors in Mr Kings history which can contribute to the onset of his manic episode and depressive symptoms</w:t>
      </w:r>
      <w:r w:rsidR="00BB4063" w:rsidRPr="007520F9">
        <w:t>, both of which began whilst in university.</w:t>
      </w:r>
      <w:r w:rsidR="00B10C77">
        <w:t xml:space="preserve"> This fits with the mean age of Bipolar I symptom development identified as 18 years of age as per the DSM-5 manual (APA, 2013). </w:t>
      </w:r>
      <w:r w:rsidR="00FA5EE1" w:rsidRPr="007520F9">
        <w:t>During this time</w:t>
      </w:r>
      <w:r w:rsidR="00BF3B35" w:rsidRPr="007520F9">
        <w:t>,</w:t>
      </w:r>
      <w:r w:rsidR="00FA5EE1" w:rsidRPr="007520F9">
        <w:t xml:space="preserve"> </w:t>
      </w:r>
      <w:r w:rsidR="00B10C77">
        <w:t>Mr King</w:t>
      </w:r>
      <w:r w:rsidR="00FA5EE1" w:rsidRPr="007520F9">
        <w:t xml:space="preserve"> was under a great deal of pressure from his family and concerns over what he would do for </w:t>
      </w:r>
      <w:r w:rsidR="00823CC0">
        <w:t>work</w:t>
      </w:r>
      <w:r w:rsidR="00FA5EE1" w:rsidRPr="007520F9">
        <w:t xml:space="preserve"> after graduation.</w:t>
      </w:r>
      <w:r w:rsidR="005520F6" w:rsidRPr="007520F9">
        <w:t xml:space="preserve"> </w:t>
      </w:r>
      <w:r w:rsidR="00FA5EE1" w:rsidRPr="007520F9">
        <w:t xml:space="preserve">This </w:t>
      </w:r>
      <w:r w:rsidR="005520F6" w:rsidRPr="007520F9">
        <w:t>led</w:t>
      </w:r>
      <w:r w:rsidR="00FA5EE1" w:rsidRPr="007520F9">
        <w:t xml:space="preserve"> to him feeling very depressed during his final year, adding to his stress.</w:t>
      </w:r>
      <w:r w:rsidR="00BF3B35" w:rsidRPr="007520F9">
        <w:t xml:space="preserve"> The plethora of literature on bipolar disorder cites acute and chronically stressful life events as significant factors to the onset of the disorder.</w:t>
      </w:r>
      <w:r w:rsidR="00B10C77">
        <w:t xml:space="preserve"> </w:t>
      </w:r>
      <w:r w:rsidR="001B1A14">
        <w:t xml:space="preserve">High levels of stressful events can have a significant negative affect on psychological detachment and emotional regulation, not to mention well-being and resilience (Richardson, 2017). </w:t>
      </w:r>
      <w:r w:rsidR="00DA7DB6">
        <w:t xml:space="preserve">Chronic stress, as experienced by Mr King, has been evidenced to alter neural structures and function in the </w:t>
      </w:r>
      <w:r w:rsidR="002E4B8D">
        <w:t>pre-</w:t>
      </w:r>
      <w:r w:rsidR="00DA7DB6">
        <w:t xml:space="preserve">frontal limbic </w:t>
      </w:r>
      <w:r w:rsidR="002E4B8D">
        <w:t>system</w:t>
      </w:r>
      <w:r w:rsidR="00DA7DB6">
        <w:t xml:space="preserve"> and</w:t>
      </w:r>
      <w:r w:rsidR="002E4B8D">
        <w:t xml:space="preserve"> the</w:t>
      </w:r>
      <w:r w:rsidR="00DA7DB6">
        <w:t xml:space="preserve"> hippocamp</w:t>
      </w:r>
      <w:r w:rsidR="00823CC0">
        <w:t>us area</w:t>
      </w:r>
      <w:r w:rsidR="00DA7DB6">
        <w:t xml:space="preserve"> responsible for emotional regulation (Li et al., 2017).</w:t>
      </w:r>
      <w:r w:rsidR="008872A5" w:rsidRPr="007520F9">
        <w:t xml:space="preserve"> </w:t>
      </w:r>
      <w:r w:rsidR="00BF3B35" w:rsidRPr="007520F9">
        <w:t>Stress</w:t>
      </w:r>
      <w:r w:rsidR="008602CB">
        <w:t>,</w:t>
      </w:r>
      <w:r w:rsidR="00BF3B35" w:rsidRPr="007520F9">
        <w:t xml:space="preserve"> along with hostile</w:t>
      </w:r>
      <w:r w:rsidR="008872A5" w:rsidRPr="007520F9">
        <w:t xml:space="preserve"> family relationships and tense communication styles can </w:t>
      </w:r>
      <w:r w:rsidR="00BF3B35" w:rsidRPr="007520F9">
        <w:t xml:space="preserve">all </w:t>
      </w:r>
      <w:r w:rsidR="008872A5" w:rsidRPr="007520F9">
        <w:t xml:space="preserve">contribute to the onset of a depressed episode, </w:t>
      </w:r>
      <w:r w:rsidR="00BF3B35" w:rsidRPr="007520F9">
        <w:t>which typically starts</w:t>
      </w:r>
      <w:r w:rsidR="008872A5" w:rsidRPr="007520F9">
        <w:t xml:space="preserve"> during adolescence or early adulthood</w:t>
      </w:r>
      <w:r w:rsidR="00EB7D95">
        <w:t xml:space="preserve"> </w:t>
      </w:r>
      <w:r w:rsidR="008872A5" w:rsidRPr="007520F9">
        <w:t>(</w:t>
      </w:r>
      <w:r w:rsidR="00713764" w:rsidRPr="007520F9">
        <w:t>Proudfoot et al., 2012).</w:t>
      </w:r>
      <w:r w:rsidR="006D4A0F" w:rsidRPr="007520F9">
        <w:t xml:space="preserve"> </w:t>
      </w:r>
      <w:r w:rsidR="00540966">
        <w:t>Referring to the</w:t>
      </w:r>
      <w:r w:rsidR="00D36BB2" w:rsidRPr="00D36BB2">
        <w:t xml:space="preserve"> DSM-5 a decreased need for sleep often precedes the onset of a manic episode (APA, 2013). </w:t>
      </w:r>
      <w:r w:rsidR="00823CC0">
        <w:t>A</w:t>
      </w:r>
      <w:r w:rsidR="00540966" w:rsidRPr="00540966">
        <w:t xml:space="preserve"> d</w:t>
      </w:r>
      <w:r w:rsidR="008602CB" w:rsidRPr="00540966">
        <w:t xml:space="preserve">epressed </w:t>
      </w:r>
      <w:r w:rsidR="008602CB">
        <w:t>episode accompanied by</w:t>
      </w:r>
      <w:r w:rsidR="00F73F04" w:rsidRPr="00A47A5B">
        <w:t xml:space="preserve"> c</w:t>
      </w:r>
      <w:r w:rsidR="008872A5" w:rsidRPr="00A47A5B">
        <w:t xml:space="preserve">haotic life events, substance misuse, lack of sleep and sexual exploitation have all been identified by </w:t>
      </w:r>
      <w:r w:rsidR="008872A5" w:rsidRPr="00A47A5B">
        <w:lastRenderedPageBreak/>
        <w:t>Proudfoot et al.</w:t>
      </w:r>
      <w:r w:rsidR="00F73F04" w:rsidRPr="00A47A5B">
        <w:t xml:space="preserve"> (</w:t>
      </w:r>
      <w:r w:rsidR="008872A5" w:rsidRPr="00A47A5B">
        <w:t>2012) as early precipitating factors to manic episodes</w:t>
      </w:r>
      <w:r w:rsidR="007520F9" w:rsidRPr="00A47A5B">
        <w:t xml:space="preserve">, all of which were </w:t>
      </w:r>
      <w:r w:rsidR="00540966">
        <w:t xml:space="preserve">behaviours displayed by Mr King at the time. </w:t>
      </w:r>
    </w:p>
    <w:p w14:paraId="175909CA" w14:textId="77777777" w:rsidR="00D36BB2" w:rsidRDefault="00D36BB2" w:rsidP="00347823">
      <w:pPr>
        <w:spacing w:line="360" w:lineRule="auto"/>
      </w:pPr>
    </w:p>
    <w:p w14:paraId="668439B1" w14:textId="5655135D" w:rsidR="00A86924" w:rsidRPr="00ED012D" w:rsidRDefault="00A7630F" w:rsidP="00347823">
      <w:pPr>
        <w:spacing w:line="360" w:lineRule="auto"/>
      </w:pPr>
      <w:r w:rsidRPr="00A47A5B">
        <w:t xml:space="preserve">According to the DSM-5 </w:t>
      </w:r>
      <w:r w:rsidR="00A47A5B" w:rsidRPr="00A47A5B">
        <w:t xml:space="preserve">such </w:t>
      </w:r>
      <w:r w:rsidR="00480874" w:rsidRPr="00A47A5B">
        <w:t>risky and anti-social behaviours which individuals do not recognise to be harmful are common due to a lack of insight during a manic episode</w:t>
      </w:r>
      <w:r w:rsidR="00BF3B35" w:rsidRPr="00A47A5B">
        <w:t xml:space="preserve"> (APA, 2013)</w:t>
      </w:r>
      <w:r w:rsidR="00480874" w:rsidRPr="00A47A5B">
        <w:t xml:space="preserve">. </w:t>
      </w:r>
      <w:r w:rsidR="00794188" w:rsidRPr="00A47A5B">
        <w:t>An</w:t>
      </w:r>
      <w:r w:rsidR="00A47A5B" w:rsidRPr="00A47A5B">
        <w:t xml:space="preserve">other </w:t>
      </w:r>
      <w:r w:rsidR="00794188" w:rsidRPr="00A47A5B">
        <w:t xml:space="preserve">incident of this nature occurred when </w:t>
      </w:r>
      <w:r w:rsidR="00EB7D95">
        <w:t xml:space="preserve">he </w:t>
      </w:r>
      <w:r w:rsidR="00794188" w:rsidRPr="00A47A5B">
        <w:t xml:space="preserve">was found naked with a </w:t>
      </w:r>
      <w:r w:rsidR="00F73F04" w:rsidRPr="00A47A5B">
        <w:t>15-year-old</w:t>
      </w:r>
      <w:r w:rsidR="00794188" w:rsidRPr="00A47A5B">
        <w:t xml:space="preserve"> girl, which lead to him being arrested by campus police</w:t>
      </w:r>
      <w:r w:rsidR="00F73F04" w:rsidRPr="00A47A5B">
        <w:t xml:space="preserve"> and despite initially being threatened with charges, they were eventually dropped. </w:t>
      </w:r>
      <w:r w:rsidR="00F93492" w:rsidRPr="00A47A5B">
        <w:t>This type of behaviour</w:t>
      </w:r>
      <w:r w:rsidR="00384EF6" w:rsidRPr="00A47A5B">
        <w:t xml:space="preserve"> displayed by individuals with Bipolar</w:t>
      </w:r>
      <w:r w:rsidR="00F93492" w:rsidRPr="00A47A5B">
        <w:t xml:space="preserve"> </w:t>
      </w:r>
      <w:r w:rsidR="00384EF6" w:rsidRPr="00A47A5B">
        <w:t xml:space="preserve">often occurs </w:t>
      </w:r>
      <w:r w:rsidR="00F93492" w:rsidRPr="00A47A5B">
        <w:t>due to a lack of insight, responsibility and poorly judged actions</w:t>
      </w:r>
      <w:r w:rsidR="00384EF6" w:rsidRPr="00A47A5B">
        <w:t xml:space="preserve"> and </w:t>
      </w:r>
      <w:r w:rsidR="00ED012D">
        <w:t>can lead</w:t>
      </w:r>
      <w:r w:rsidR="00384EF6" w:rsidRPr="00A47A5B">
        <w:t xml:space="preserve"> to problems with the law and involuntary hospitalisation, particularly if they are deemed to be a risk to themselves and others</w:t>
      </w:r>
      <w:r w:rsidR="003965A7">
        <w:t xml:space="preserve"> (Luo et al., 2019)</w:t>
      </w:r>
      <w:r w:rsidR="00384EF6" w:rsidRPr="00A47A5B">
        <w:t xml:space="preserve">. </w:t>
      </w:r>
      <w:r w:rsidR="00A47A5B" w:rsidRPr="00A47A5B">
        <w:t xml:space="preserve">This unfortunately was the case for Mr King, who after his arrest was involuntary hospitalised and diagnosed with an acute manic episode. </w:t>
      </w:r>
    </w:p>
    <w:p w14:paraId="6C25E894" w14:textId="77777777" w:rsidR="009F7755" w:rsidRDefault="009F7755" w:rsidP="00561CD7">
      <w:pPr>
        <w:spacing w:line="360" w:lineRule="auto"/>
      </w:pPr>
    </w:p>
    <w:p w14:paraId="371544BB" w14:textId="534DE51B" w:rsidR="00CE588B" w:rsidRPr="00F72224" w:rsidRDefault="00CD34A5" w:rsidP="00F72224">
      <w:pPr>
        <w:spacing w:line="360" w:lineRule="auto"/>
        <w:rPr>
          <w:b/>
          <w:bCs/>
        </w:rPr>
      </w:pPr>
      <w:r w:rsidRPr="00F72224">
        <w:rPr>
          <w:b/>
          <w:bCs/>
        </w:rPr>
        <w:t>Perpetuating factors</w:t>
      </w:r>
      <w:r w:rsidR="00F72224" w:rsidRPr="00F72224">
        <w:rPr>
          <w:b/>
          <w:bCs/>
        </w:rPr>
        <w:t>.</w:t>
      </w:r>
    </w:p>
    <w:p w14:paraId="0FEE8BDD" w14:textId="4E94F8F0" w:rsidR="00AE3DE5" w:rsidRDefault="00F72224" w:rsidP="00AE3DE5">
      <w:pPr>
        <w:spacing w:line="360" w:lineRule="auto"/>
      </w:pPr>
      <w:r w:rsidRPr="00F72224">
        <w:t xml:space="preserve">Up until now Mr King has been reluctant to seek help with his depression. It is possible that the fear and shame associated with stigma surrounding mental health is what has prevented </w:t>
      </w:r>
      <w:r w:rsidR="00EB7D95">
        <w:t xml:space="preserve">him </w:t>
      </w:r>
      <w:r w:rsidRPr="00F72224">
        <w:t xml:space="preserve">from coming forward and it is extremely understandable that he should still have reservations around this issue now and how it would affect his family and social life. Self-stigma surrounding mental health diagnosis has a detrimental effect in the prevention of and delay in individuals accessing appropriate care and support, with label avoidance being a key challenge to overcome for fear of being stereotyped and discriminated against (Ben-Zeev et al., 2010). </w:t>
      </w:r>
      <w:r w:rsidR="00AE3DE5" w:rsidRPr="00F72224">
        <w:t>A systematic review of the literature by Eylem et al. (2020) comprising of 193,418 participants, 35,836 of which were among the racial minority</w:t>
      </w:r>
      <w:r w:rsidR="00EB7D95">
        <w:t>,</w:t>
      </w:r>
      <w:r w:rsidR="00AE3DE5" w:rsidRPr="00F72224">
        <w:t xml:space="preserve"> reports a strong positive association between stigma and mental illness compared to majority groups. It is likely that racial bias, prejudice, </w:t>
      </w:r>
      <w:proofErr w:type="gramStart"/>
      <w:r w:rsidR="00AE3DE5" w:rsidRPr="00F72224">
        <w:t>discrimination</w:t>
      </w:r>
      <w:proofErr w:type="gramEnd"/>
      <w:r w:rsidR="00AE3DE5" w:rsidRPr="00F72224">
        <w:t xml:space="preserve"> and stereotyping contribute to the increased likelihood of mental illness within minority groups which then leads to increased perceptions of psychological stigma. Such experiences can make individuals reluctant to seek help, as was the case with Mr King.</w:t>
      </w:r>
    </w:p>
    <w:p w14:paraId="0BE1F92A" w14:textId="77777777" w:rsidR="00ED012D" w:rsidRDefault="00ED012D" w:rsidP="00AE3DE5">
      <w:pPr>
        <w:spacing w:line="360" w:lineRule="auto"/>
      </w:pPr>
    </w:p>
    <w:p w14:paraId="36016292" w14:textId="05D0C770" w:rsidR="00ED012D" w:rsidRDefault="00ED012D" w:rsidP="00AE3DE5">
      <w:pPr>
        <w:spacing w:line="360" w:lineRule="auto"/>
      </w:pPr>
      <w:r>
        <w:t>Apart from his wife, Mr King has never really felt that his family fully underst</w:t>
      </w:r>
      <w:r w:rsidR="00EB7D95">
        <w:t>oo</w:t>
      </w:r>
      <w:r>
        <w:t>d or accept</w:t>
      </w:r>
      <w:r w:rsidR="00EB7D95">
        <w:t>ed</w:t>
      </w:r>
      <w:r>
        <w:t xml:space="preserve"> his mental health issues and in truth, he believes the stress and conflict generated by his </w:t>
      </w:r>
      <w:r w:rsidR="00C25880">
        <w:t>parents’</w:t>
      </w:r>
      <w:r>
        <w:t xml:space="preserve"> attitudes largely responsible for</w:t>
      </w:r>
      <w:r w:rsidR="00C25880">
        <w:t xml:space="preserve"> his condition. The causal relationship between stressful life events and Bipolar is highlighted by (Lex et al., 2017), whereby levels and re-occurr</w:t>
      </w:r>
      <w:r w:rsidR="00EB7D95">
        <w:t xml:space="preserve">ing </w:t>
      </w:r>
      <w:r w:rsidR="00C25880">
        <w:t xml:space="preserve">stress contributes to </w:t>
      </w:r>
      <w:r w:rsidR="00C25880">
        <w:lastRenderedPageBreak/>
        <w:t xml:space="preserve">the aetiology of bipolar disorder. </w:t>
      </w:r>
      <w:r w:rsidR="00454760">
        <w:t xml:space="preserve">The importance of family support is crucial in bipolar offering a protective factor against relapse and remission </w:t>
      </w:r>
      <w:r w:rsidR="00B3458B">
        <w:t xml:space="preserve">(Dunne et al., 2019). </w:t>
      </w:r>
    </w:p>
    <w:p w14:paraId="25388C9F" w14:textId="77777777" w:rsidR="008E0144" w:rsidRPr="00F72224" w:rsidRDefault="008E0144" w:rsidP="00AE3DE5">
      <w:pPr>
        <w:spacing w:line="360" w:lineRule="auto"/>
      </w:pPr>
    </w:p>
    <w:p w14:paraId="4685C936" w14:textId="2E97A1C3" w:rsidR="009633E1" w:rsidRDefault="009633E1" w:rsidP="00561CD7">
      <w:pPr>
        <w:spacing w:line="360" w:lineRule="auto"/>
        <w:rPr>
          <w:b/>
          <w:bCs/>
        </w:rPr>
      </w:pPr>
      <w:r w:rsidRPr="009633E1">
        <w:rPr>
          <w:b/>
          <w:bCs/>
        </w:rPr>
        <w:t xml:space="preserve">Protective factors. </w:t>
      </w:r>
    </w:p>
    <w:p w14:paraId="1E688F86" w14:textId="2EBFC7A3" w:rsidR="008E0144" w:rsidRDefault="00104289" w:rsidP="008E0144">
      <w:pPr>
        <w:spacing w:line="360" w:lineRule="auto"/>
      </w:pPr>
      <w:r>
        <w:t>Despite resisting in the past, Mr King now agrees to be seen by a psychiatrist</w:t>
      </w:r>
      <w:r w:rsidR="009B4642">
        <w:t xml:space="preserve"> with voluntary </w:t>
      </w:r>
      <w:r>
        <w:t xml:space="preserve">participation </w:t>
      </w:r>
      <w:r w:rsidR="009B4642">
        <w:t>indicating</w:t>
      </w:r>
      <w:r>
        <w:t xml:space="preserve"> the first of his many protective </w:t>
      </w:r>
      <w:r w:rsidRPr="0069091F">
        <w:rPr>
          <w:rFonts w:cstheme="minorHAnsi"/>
        </w:rPr>
        <w:t>factors</w:t>
      </w:r>
      <w:r w:rsidR="009B4642" w:rsidRPr="0069091F">
        <w:rPr>
          <w:rFonts w:cstheme="minorHAnsi"/>
        </w:rPr>
        <w:t xml:space="preserve"> (Mabeba and Rolland, 2019)</w:t>
      </w:r>
      <w:r w:rsidR="0069091F" w:rsidRPr="0069091F">
        <w:rPr>
          <w:rFonts w:cstheme="minorHAnsi"/>
        </w:rPr>
        <w:t>.</w:t>
      </w:r>
      <w:r w:rsidR="0069091F">
        <w:rPr>
          <w:rFonts w:cstheme="minorHAnsi"/>
        </w:rPr>
        <w:t xml:space="preserve"> </w:t>
      </w:r>
      <w:r w:rsidR="008E0144">
        <w:t xml:space="preserve">Fortunately, he has a very loving and supportive wife who recognises how much her husband struggles with his mental health. Not only does good family support improve psychosocial outcomes, </w:t>
      </w:r>
      <w:proofErr w:type="gramStart"/>
      <w:r w:rsidR="008E0144">
        <w:t>it</w:t>
      </w:r>
      <w:proofErr w:type="gramEnd"/>
      <w:r w:rsidR="008E0144">
        <w:t xml:space="preserve"> also improves the well-being of both the individual and caregiver reducing carer burden (Reinares et al., 2016). </w:t>
      </w:r>
    </w:p>
    <w:p w14:paraId="00C305EA" w14:textId="77777777" w:rsidR="0031773E" w:rsidRDefault="0031773E" w:rsidP="00561CD7">
      <w:pPr>
        <w:spacing w:line="360" w:lineRule="auto"/>
      </w:pPr>
    </w:p>
    <w:p w14:paraId="4452BA14" w14:textId="2EDE3372" w:rsidR="00113117" w:rsidRDefault="00577713" w:rsidP="00561CD7">
      <w:pPr>
        <w:spacing w:line="360" w:lineRule="auto"/>
      </w:pPr>
      <w:r>
        <w:t xml:space="preserve">Mr King used to </w:t>
      </w:r>
      <w:r w:rsidR="001E6002">
        <w:t xml:space="preserve">enjoy </w:t>
      </w:r>
      <w:proofErr w:type="gramStart"/>
      <w:r w:rsidR="001E6002">
        <w:t>athletics</w:t>
      </w:r>
      <w:r>
        <w:t>,</w:t>
      </w:r>
      <w:proofErr w:type="gramEnd"/>
      <w:r w:rsidR="001E6002">
        <w:t xml:space="preserve"> therefore</w:t>
      </w:r>
      <w:r>
        <w:t xml:space="preserve"> it is suggested that he re-visit his interest in physical activity. </w:t>
      </w:r>
      <w:r w:rsidR="008E0144">
        <w:t xml:space="preserve">Regular exercise can actively reduce stress, </w:t>
      </w:r>
      <w:proofErr w:type="gramStart"/>
      <w:r w:rsidR="008E0144">
        <w:t>anxiety</w:t>
      </w:r>
      <w:proofErr w:type="gramEnd"/>
      <w:r w:rsidR="008E0144">
        <w:t xml:space="preserve"> and depression (</w:t>
      </w:r>
      <w:r w:rsidR="008E0144" w:rsidRPr="001A21D9">
        <w:t xml:space="preserve">Hills </w:t>
      </w:r>
      <w:r w:rsidR="008E0144">
        <w:t>et al., 2015)</w:t>
      </w:r>
      <w:r w:rsidR="00D433CF">
        <w:t>. As</w:t>
      </w:r>
      <w:r w:rsidR="008E0144">
        <w:t xml:space="preserve"> well as </w:t>
      </w:r>
      <w:r>
        <w:t>enhancing feelings of connectedness</w:t>
      </w:r>
      <w:r w:rsidR="0031773E">
        <w:t xml:space="preserve"> with others</w:t>
      </w:r>
      <w:r w:rsidR="008E0144">
        <w:t>, providing routine,</w:t>
      </w:r>
      <w:r w:rsidR="00D433CF">
        <w:t xml:space="preserve"> improving self-esteem, well-being, </w:t>
      </w:r>
      <w:proofErr w:type="gramStart"/>
      <w:r w:rsidR="00D433CF">
        <w:t>resilience</w:t>
      </w:r>
      <w:proofErr w:type="gramEnd"/>
      <w:r w:rsidR="00D433CF">
        <w:t xml:space="preserve"> and quality of life by establishing</w:t>
      </w:r>
      <w:r w:rsidR="0031773E">
        <w:t xml:space="preserve"> protective long-term measures for good mental health</w:t>
      </w:r>
      <w:r w:rsidR="00D433CF">
        <w:t xml:space="preserve"> </w:t>
      </w:r>
      <w:r w:rsidR="0031773E">
        <w:t>(</w:t>
      </w:r>
      <w:r w:rsidR="0031773E" w:rsidRPr="009D416F">
        <w:t>Schontas</w:t>
      </w:r>
      <w:r w:rsidR="0031773E">
        <w:t xml:space="preserve">-Dijkstra et al., 2016). </w:t>
      </w:r>
    </w:p>
    <w:p w14:paraId="3617CEE1" w14:textId="77777777" w:rsidR="008E0144" w:rsidRDefault="008E0144" w:rsidP="00561CD7">
      <w:pPr>
        <w:spacing w:line="360" w:lineRule="auto"/>
      </w:pPr>
    </w:p>
    <w:p w14:paraId="3D002605" w14:textId="19A465E2" w:rsidR="00113117" w:rsidRPr="00113117" w:rsidRDefault="00113117" w:rsidP="00561CD7">
      <w:pPr>
        <w:spacing w:line="360" w:lineRule="auto"/>
      </w:pPr>
    </w:p>
    <w:p w14:paraId="5E95916A" w14:textId="72966D93" w:rsidR="009633E1" w:rsidRPr="009E038A" w:rsidRDefault="009E038A" w:rsidP="00561CD7">
      <w:pPr>
        <w:spacing w:line="360" w:lineRule="auto"/>
        <w:rPr>
          <w:b/>
          <w:bCs/>
        </w:rPr>
      </w:pPr>
      <w:r>
        <w:rPr>
          <w:b/>
          <w:bCs/>
        </w:rPr>
        <w:t>Proposed intervention.</w:t>
      </w:r>
    </w:p>
    <w:p w14:paraId="1B223FBC" w14:textId="2F403756" w:rsidR="009B415A" w:rsidRDefault="009E038A" w:rsidP="00561CD7">
      <w:pPr>
        <w:spacing w:line="360" w:lineRule="auto"/>
      </w:pPr>
      <w:r>
        <w:t>After assessing Mr King and considering his diagnosis of Bipolar I, the following treatment options would be implemented as part of his ongoing plan of care.</w:t>
      </w:r>
      <w:r w:rsidR="00E80563">
        <w:t xml:space="preserve"> </w:t>
      </w:r>
      <w:r w:rsidR="00104289">
        <w:t>Collaborative working and active engagement with health professionals</w:t>
      </w:r>
      <w:r>
        <w:t xml:space="preserve"> </w:t>
      </w:r>
      <w:r w:rsidR="00104289">
        <w:t>has been evidenced by Kraiss et al. (2019) as successful in reducing symptoms</w:t>
      </w:r>
      <w:r w:rsidR="00577713">
        <w:t xml:space="preserve"> and </w:t>
      </w:r>
      <w:r w:rsidR="00104289">
        <w:t xml:space="preserve">aiding recovery. </w:t>
      </w:r>
      <w:r w:rsidR="00E80563">
        <w:t>Psychological intervention by way of cognitive behavioural therapy</w:t>
      </w:r>
      <w:r w:rsidR="00EB7D95">
        <w:t xml:space="preserve"> (CBT)</w:t>
      </w:r>
      <w:r w:rsidR="00E80563">
        <w:t xml:space="preserve"> specifically aimed at bipolar disorder delivered in line with current guidelines is one example of best practice (National Institute for Health and Care Excellence [NICE], 2024). </w:t>
      </w:r>
      <w:r w:rsidR="0099169A">
        <w:t>This can be delivered individually or a group setting, with or without family involvement and that is largely decided on what would work best for Mr King. Structured sessions should identify trigger factors</w:t>
      </w:r>
      <w:r w:rsidR="008710DC">
        <w:t xml:space="preserve"> as well as positive </w:t>
      </w:r>
      <w:r w:rsidR="0099169A">
        <w:t xml:space="preserve">communication and self-management skills to improve functioning and minimise further major depressive episodes or mania.  </w:t>
      </w:r>
    </w:p>
    <w:p w14:paraId="65BFBD4A" w14:textId="77777777" w:rsidR="009B415A" w:rsidRDefault="009B415A" w:rsidP="00561CD7">
      <w:pPr>
        <w:spacing w:line="360" w:lineRule="auto"/>
      </w:pPr>
    </w:p>
    <w:p w14:paraId="3C282A42" w14:textId="3DEC6C6D" w:rsidR="008A1855" w:rsidRDefault="009B415A" w:rsidP="00561CD7">
      <w:pPr>
        <w:spacing w:line="360" w:lineRule="auto"/>
      </w:pPr>
      <w:r>
        <w:lastRenderedPageBreak/>
        <w:t>Mr King has previously had reservations surrounding medication, which is understandable given concordance rates are typically less than 50% with pharmacological treatments alone (</w:t>
      </w:r>
      <w:r w:rsidRPr="009B415A">
        <w:t xml:space="preserve">Freeland </w:t>
      </w:r>
      <w:r>
        <w:t>et al., 2015). This marginally increases with medication and blood plasma monitoring (</w:t>
      </w:r>
      <w:r w:rsidRPr="009B415A">
        <w:t xml:space="preserve">Renes </w:t>
      </w:r>
      <w:r>
        <w:t>et al., 2018) which Mr King has been compliant with in the past. However, studies utilising a mixed approach of pharmacology and psychotherapy report concordance rates of up to 90% in bipolar I (</w:t>
      </w:r>
      <w:r w:rsidRPr="009B415A">
        <w:t xml:space="preserve">Wang </w:t>
      </w:r>
      <w:r>
        <w:t>et al., 2014)</w:t>
      </w:r>
      <w:r w:rsidR="00AE05C7">
        <w:t xml:space="preserve"> therefore a combined approach</w:t>
      </w:r>
      <w:r w:rsidR="00EB7D95">
        <w:t xml:space="preserve"> of this nature</w:t>
      </w:r>
      <w:r w:rsidR="00AE05C7">
        <w:t xml:space="preserve"> would be applied</w:t>
      </w:r>
      <w:r>
        <w:t xml:space="preserve">. </w:t>
      </w:r>
      <w:r w:rsidR="00AE05C7">
        <w:t>C</w:t>
      </w:r>
      <w:r w:rsidR="009E038A">
        <w:t xml:space="preserve">ontinuation </w:t>
      </w:r>
      <w:r>
        <w:t>of</w:t>
      </w:r>
      <w:r w:rsidR="009E038A">
        <w:t xml:space="preserve"> anti-psychotic medication</w:t>
      </w:r>
      <w:r w:rsidR="00AE05C7">
        <w:t xml:space="preserve"> is crucial to avoid relapse or repeat cyclin</w:t>
      </w:r>
      <w:r w:rsidR="0010035F">
        <w:t>g, with Lithium identified as first the first-line approach. As he has previously refused this,</w:t>
      </w:r>
      <w:r w:rsidR="00AE05C7">
        <w:t xml:space="preserve"> it is vital that rationale is clearly explained along with possible side effects, frequent monitoring methods and plan of titration </w:t>
      </w:r>
      <w:r w:rsidR="0010035F">
        <w:t>to ensure he receives</w:t>
      </w:r>
      <w:r w:rsidR="004037DF">
        <w:t xml:space="preserve"> best possible</w:t>
      </w:r>
      <w:r w:rsidR="0010035F">
        <w:t xml:space="preserve"> treatment in line with</w:t>
      </w:r>
      <w:r w:rsidR="004037DF">
        <w:t xml:space="preserve"> gold standards of</w:t>
      </w:r>
      <w:r w:rsidR="0010035F">
        <w:t xml:space="preserve"> </w:t>
      </w:r>
      <w:proofErr w:type="gramStart"/>
      <w:r w:rsidR="0010035F">
        <w:t>evidence based</w:t>
      </w:r>
      <w:proofErr w:type="gramEnd"/>
      <w:r w:rsidR="0010035F">
        <w:t xml:space="preserve"> practice </w:t>
      </w:r>
      <w:r w:rsidR="00AE05C7">
        <w:t xml:space="preserve">(NICE, 2024). </w:t>
      </w:r>
    </w:p>
    <w:p w14:paraId="456DB912" w14:textId="77777777" w:rsidR="009B415A" w:rsidRDefault="009B415A" w:rsidP="001A21D9">
      <w:pPr>
        <w:spacing w:line="360" w:lineRule="auto"/>
      </w:pPr>
    </w:p>
    <w:p w14:paraId="121FD6E5" w14:textId="32087747" w:rsidR="001A21D9" w:rsidRDefault="001A21D9" w:rsidP="001A21D9">
      <w:pPr>
        <w:spacing w:line="360" w:lineRule="auto"/>
      </w:pPr>
      <w:r>
        <w:t>The benefits of this case formulation for Mr King allows him to take ownership and awareness of how best to live with and manage his condition rather than be overwhelmed by it</w:t>
      </w:r>
      <w:r w:rsidR="00EB7D95">
        <w:t xml:space="preserve"> and potentially relapse, </w:t>
      </w:r>
      <w:r>
        <w:t xml:space="preserve">as is often the case for those who do not </w:t>
      </w:r>
      <w:r w:rsidR="00EB7D95">
        <w:t>receive</w:t>
      </w:r>
      <w:r>
        <w:t xml:space="preserve"> help. Techniques acquired through successful</w:t>
      </w:r>
      <w:r w:rsidR="00EB7D95">
        <w:t xml:space="preserve"> pharmacological</w:t>
      </w:r>
      <w:r>
        <w:t xml:space="preserve"> intervention and </w:t>
      </w:r>
      <w:r w:rsidR="00EB7D95">
        <w:t>CBT</w:t>
      </w:r>
      <w:r>
        <w:t xml:space="preserve"> would enable him to manage and stabilise his mood and thought processes. Successful outcome measures of good case formulation are reported as reduced or diminished risk of manic episodes and relapse (Ketter et al., 2014)</w:t>
      </w:r>
      <w:r w:rsidR="009C611F">
        <w:t xml:space="preserve">. While case formulation is widely used and largely beneficial in psychology, it has also encountered some negative opinions with some individuals feeling de-personalised and overwhelmed. Going forward, recommendations by Thrower et al. (2024) state guidelines should be regularly re-visited and renewed to encompass more socio-economic issues which indeed have a large part to play in holistically assessing individuals and psychological issues today, perhaps more so than ever. </w:t>
      </w:r>
    </w:p>
    <w:p w14:paraId="4EA98C2F" w14:textId="6A83B9E6" w:rsidR="00272DAC" w:rsidRDefault="00272DAC" w:rsidP="00561CD7">
      <w:pPr>
        <w:spacing w:line="360" w:lineRule="auto"/>
      </w:pPr>
    </w:p>
    <w:p w14:paraId="581A9DF6" w14:textId="77777777" w:rsidR="00A86924" w:rsidRDefault="00A86924" w:rsidP="00561CD7">
      <w:pPr>
        <w:spacing w:line="360" w:lineRule="auto"/>
      </w:pPr>
    </w:p>
    <w:p w14:paraId="799ED97A" w14:textId="77777777" w:rsidR="006B2F24" w:rsidRDefault="006B2F24" w:rsidP="00561CD7">
      <w:pPr>
        <w:spacing w:line="360" w:lineRule="auto"/>
      </w:pPr>
    </w:p>
    <w:p w14:paraId="2F8C149C" w14:textId="77777777" w:rsidR="00E07B87" w:rsidRDefault="00E07B87" w:rsidP="00561CD7">
      <w:pPr>
        <w:spacing w:line="360" w:lineRule="auto"/>
      </w:pPr>
    </w:p>
    <w:p w14:paraId="00667EA4" w14:textId="77777777" w:rsidR="00E07B87" w:rsidRDefault="00E07B87" w:rsidP="00561CD7">
      <w:pPr>
        <w:spacing w:line="360" w:lineRule="auto"/>
      </w:pPr>
    </w:p>
    <w:p w14:paraId="7DD3818F" w14:textId="54C543BA" w:rsidR="006C00D3" w:rsidRDefault="006C00D3">
      <w:r>
        <w:br w:type="page"/>
      </w:r>
    </w:p>
    <w:p w14:paraId="4F06B965" w14:textId="1E4DC4A5" w:rsidR="00E07B87" w:rsidRDefault="00E07B87" w:rsidP="00561CD7">
      <w:pPr>
        <w:spacing w:line="360" w:lineRule="auto"/>
        <w:rPr>
          <w:b/>
          <w:bCs/>
        </w:rPr>
      </w:pPr>
      <w:r w:rsidRPr="00E07B87">
        <w:rPr>
          <w:b/>
          <w:bCs/>
        </w:rPr>
        <w:lastRenderedPageBreak/>
        <w:t xml:space="preserve">Reference list. </w:t>
      </w:r>
    </w:p>
    <w:p w14:paraId="58070B85" w14:textId="77777777" w:rsidR="00103EF1" w:rsidRDefault="00103EF1" w:rsidP="00561CD7">
      <w:pPr>
        <w:spacing w:line="360" w:lineRule="auto"/>
        <w:rPr>
          <w:b/>
          <w:bCs/>
        </w:rPr>
      </w:pPr>
    </w:p>
    <w:p w14:paraId="5B3DA516" w14:textId="4486CAD1" w:rsidR="00103EF1" w:rsidRPr="00897A34" w:rsidRDefault="00103EF1" w:rsidP="00561CD7">
      <w:pPr>
        <w:spacing w:line="360" w:lineRule="auto"/>
        <w:ind w:left="720" w:hanging="720"/>
        <w:rPr>
          <w:rFonts w:cstheme="minorHAnsi"/>
        </w:rPr>
      </w:pPr>
      <w:r w:rsidRPr="00897A34">
        <w:rPr>
          <w:rFonts w:cstheme="minorHAnsi"/>
        </w:rPr>
        <w:t>American Psychiatric Association. </w:t>
      </w:r>
      <w:r w:rsidR="00553454" w:rsidRPr="00897A34">
        <w:rPr>
          <w:rFonts w:cstheme="minorHAnsi"/>
        </w:rPr>
        <w:t>(2013).</w:t>
      </w:r>
      <w:r w:rsidRPr="00897A34">
        <w:rPr>
          <w:rFonts w:cstheme="minorHAnsi"/>
          <w:i/>
          <w:iCs/>
        </w:rPr>
        <w:t> </w:t>
      </w:r>
      <w:r w:rsidRPr="00897A34">
        <w:rPr>
          <w:rFonts w:cstheme="minorHAnsi"/>
        </w:rPr>
        <w:t xml:space="preserve">Diagnostic and </w:t>
      </w:r>
      <w:r w:rsidR="00553454" w:rsidRPr="00897A34">
        <w:rPr>
          <w:rFonts w:cstheme="minorHAnsi"/>
        </w:rPr>
        <w:t>s</w:t>
      </w:r>
      <w:r w:rsidRPr="00897A34">
        <w:rPr>
          <w:rFonts w:cstheme="minorHAnsi"/>
        </w:rPr>
        <w:t xml:space="preserve">tatistical </w:t>
      </w:r>
      <w:r w:rsidR="00553454" w:rsidRPr="00897A34">
        <w:rPr>
          <w:rFonts w:cstheme="minorHAnsi"/>
        </w:rPr>
        <w:t>m</w:t>
      </w:r>
      <w:r w:rsidRPr="00897A34">
        <w:rPr>
          <w:rFonts w:cstheme="minorHAnsi"/>
        </w:rPr>
        <w:t xml:space="preserve">anual of </w:t>
      </w:r>
      <w:r w:rsidR="00553454" w:rsidRPr="00897A34">
        <w:rPr>
          <w:rFonts w:cstheme="minorHAnsi"/>
        </w:rPr>
        <w:t>m</w:t>
      </w:r>
      <w:r w:rsidRPr="00897A34">
        <w:rPr>
          <w:rFonts w:cstheme="minorHAnsi"/>
        </w:rPr>
        <w:t xml:space="preserve">ental </w:t>
      </w:r>
      <w:r w:rsidR="00553454" w:rsidRPr="00897A34">
        <w:rPr>
          <w:rFonts w:cstheme="minorHAnsi"/>
        </w:rPr>
        <w:t>d</w:t>
      </w:r>
      <w:r w:rsidRPr="00897A34">
        <w:rPr>
          <w:rFonts w:cstheme="minorHAnsi"/>
        </w:rPr>
        <w:t xml:space="preserve">isorders </w:t>
      </w:r>
      <w:r w:rsidR="00553454" w:rsidRPr="00897A34">
        <w:rPr>
          <w:rFonts w:cstheme="minorHAnsi"/>
        </w:rPr>
        <w:t>(5</w:t>
      </w:r>
      <w:r w:rsidRPr="00897A34">
        <w:rPr>
          <w:rFonts w:cstheme="minorHAnsi"/>
        </w:rPr>
        <w:t>th ed.</w:t>
      </w:r>
      <w:r w:rsidR="00897A34" w:rsidRPr="00897A34">
        <w:rPr>
          <w:rFonts w:cstheme="minorHAnsi"/>
        </w:rPr>
        <w:t>).</w:t>
      </w:r>
      <w:r w:rsidRPr="00897A34">
        <w:rPr>
          <w:rFonts w:cstheme="minorHAnsi"/>
        </w:rPr>
        <w:t xml:space="preserve"> Washington, DC: American Psychiatric Association</w:t>
      </w:r>
      <w:r w:rsidR="00897A34" w:rsidRPr="00897A34">
        <w:rPr>
          <w:rFonts w:cstheme="minorHAnsi"/>
        </w:rPr>
        <w:t xml:space="preserve">. </w:t>
      </w:r>
    </w:p>
    <w:p w14:paraId="710F3079" w14:textId="77777777" w:rsidR="001E4E27" w:rsidRDefault="001E4E27" w:rsidP="00561CD7">
      <w:pPr>
        <w:spacing w:line="360" w:lineRule="auto"/>
        <w:ind w:left="720" w:hanging="720"/>
        <w:rPr>
          <w:rFonts w:cstheme="minorHAnsi"/>
          <w:color w:val="333333"/>
        </w:rPr>
      </w:pPr>
    </w:p>
    <w:p w14:paraId="5B4774A1" w14:textId="2FCDC6B1" w:rsidR="001E4E27" w:rsidRDefault="001E4E27" w:rsidP="00561CD7">
      <w:pPr>
        <w:spacing w:line="360" w:lineRule="auto"/>
        <w:ind w:left="720" w:hanging="720"/>
        <w:rPr>
          <w:rFonts w:cstheme="minorHAnsi"/>
          <w:color w:val="222222"/>
          <w:shd w:val="clear" w:color="auto" w:fill="FFFFFF"/>
        </w:rPr>
      </w:pPr>
      <w:r w:rsidRPr="001E4E27">
        <w:rPr>
          <w:rFonts w:cstheme="minorHAnsi"/>
          <w:color w:val="222222"/>
          <w:shd w:val="clear" w:color="auto" w:fill="FFFFFF"/>
        </w:rPr>
        <w:t>Bailey, R. K., Patel, M., Barker, N. C., Ali, S., &amp; Jabeen, S. (2011). Major depressive disorder in the African American population. </w:t>
      </w:r>
      <w:r w:rsidRPr="001E4E27">
        <w:rPr>
          <w:rFonts w:cstheme="minorHAnsi"/>
          <w:i/>
          <w:iCs/>
          <w:color w:val="222222"/>
          <w:shd w:val="clear" w:color="auto" w:fill="FFFFFF"/>
        </w:rPr>
        <w:t>Journal of the National Medical Association</w:t>
      </w:r>
      <w:r w:rsidRPr="001E4E27">
        <w:rPr>
          <w:rFonts w:cstheme="minorHAnsi"/>
          <w:color w:val="222222"/>
          <w:shd w:val="clear" w:color="auto" w:fill="FFFFFF"/>
        </w:rPr>
        <w:t>, </w:t>
      </w:r>
      <w:r w:rsidRPr="001E4E27">
        <w:rPr>
          <w:rFonts w:cstheme="minorHAnsi"/>
          <w:i/>
          <w:iCs/>
          <w:color w:val="222222"/>
          <w:shd w:val="clear" w:color="auto" w:fill="FFFFFF"/>
        </w:rPr>
        <w:t>103</w:t>
      </w:r>
      <w:r w:rsidRPr="001E4E27">
        <w:rPr>
          <w:rFonts w:cstheme="minorHAnsi"/>
          <w:color w:val="222222"/>
          <w:shd w:val="clear" w:color="auto" w:fill="FFFFFF"/>
        </w:rPr>
        <w:t xml:space="preserve">(7), 548-559. </w:t>
      </w:r>
      <w:hyperlink r:id="rId6" w:history="1">
        <w:r w:rsidRPr="001E4E27">
          <w:rPr>
            <w:rStyle w:val="Hyperlink"/>
            <w:rFonts w:cstheme="minorHAnsi"/>
            <w:shd w:val="clear" w:color="auto" w:fill="FFFFFF"/>
          </w:rPr>
          <w:t>https://doi.org/10.1016/S0027-9684(15)30380-1</w:t>
        </w:r>
      </w:hyperlink>
      <w:r w:rsidRPr="001E4E27">
        <w:rPr>
          <w:rFonts w:cstheme="minorHAnsi"/>
          <w:color w:val="222222"/>
          <w:shd w:val="clear" w:color="auto" w:fill="FFFFFF"/>
        </w:rPr>
        <w:t xml:space="preserve"> </w:t>
      </w:r>
    </w:p>
    <w:p w14:paraId="741BC40B" w14:textId="77777777" w:rsidR="002752C3" w:rsidRDefault="002752C3" w:rsidP="00561CD7">
      <w:pPr>
        <w:spacing w:line="360" w:lineRule="auto"/>
        <w:ind w:left="720" w:hanging="720"/>
        <w:rPr>
          <w:rFonts w:cstheme="minorHAnsi"/>
          <w:color w:val="333333"/>
        </w:rPr>
      </w:pPr>
    </w:p>
    <w:p w14:paraId="020D0262" w14:textId="7B5AB7E8" w:rsidR="002752C3" w:rsidRPr="002752C3" w:rsidRDefault="002752C3" w:rsidP="00561CD7">
      <w:pPr>
        <w:spacing w:line="360" w:lineRule="auto"/>
        <w:ind w:left="720" w:hanging="720"/>
        <w:rPr>
          <w:rFonts w:cstheme="minorHAnsi"/>
          <w:color w:val="333333"/>
        </w:rPr>
      </w:pPr>
      <w:r w:rsidRPr="002752C3">
        <w:rPr>
          <w:rFonts w:cstheme="minorHAnsi"/>
          <w:color w:val="222222"/>
          <w:shd w:val="clear" w:color="auto" w:fill="FFFFFF"/>
        </w:rPr>
        <w:t>Ben-Zeev, D., Young, M. A., &amp; Corrigan, P. W. (2010). DSM-V and the stigma of mental illness. </w:t>
      </w:r>
      <w:r w:rsidRPr="002752C3">
        <w:rPr>
          <w:rFonts w:cstheme="minorHAnsi"/>
          <w:i/>
          <w:iCs/>
          <w:color w:val="222222"/>
          <w:shd w:val="clear" w:color="auto" w:fill="FFFFFF"/>
        </w:rPr>
        <w:t>Journal of mental health</w:t>
      </w:r>
      <w:r w:rsidRPr="002752C3">
        <w:rPr>
          <w:rFonts w:cstheme="minorHAnsi"/>
          <w:color w:val="222222"/>
          <w:shd w:val="clear" w:color="auto" w:fill="FFFFFF"/>
        </w:rPr>
        <w:t>, </w:t>
      </w:r>
      <w:r w:rsidRPr="002752C3">
        <w:rPr>
          <w:rFonts w:cstheme="minorHAnsi"/>
          <w:i/>
          <w:iCs/>
          <w:color w:val="222222"/>
          <w:shd w:val="clear" w:color="auto" w:fill="FFFFFF"/>
        </w:rPr>
        <w:t>19</w:t>
      </w:r>
      <w:r w:rsidRPr="002752C3">
        <w:rPr>
          <w:rFonts w:cstheme="minorHAnsi"/>
          <w:color w:val="222222"/>
          <w:shd w:val="clear" w:color="auto" w:fill="FFFFFF"/>
        </w:rPr>
        <w:t xml:space="preserve">(4), 318-327. </w:t>
      </w:r>
      <w:hyperlink r:id="rId7" w:history="1">
        <w:r w:rsidRPr="002752C3">
          <w:rPr>
            <w:rStyle w:val="Hyperlink"/>
            <w:rFonts w:cstheme="minorHAnsi"/>
          </w:rPr>
          <w:t>https://doi.org/10.3109/09638237.2010.492484</w:t>
        </w:r>
      </w:hyperlink>
      <w:r w:rsidRPr="002752C3">
        <w:rPr>
          <w:rFonts w:cstheme="minorHAnsi"/>
          <w:color w:val="333333"/>
        </w:rPr>
        <w:t xml:space="preserve"> </w:t>
      </w:r>
    </w:p>
    <w:p w14:paraId="476E9B11" w14:textId="77777777" w:rsidR="00D60760" w:rsidRDefault="00D60760" w:rsidP="00561CD7">
      <w:pPr>
        <w:spacing w:line="360" w:lineRule="auto"/>
        <w:ind w:left="720" w:hanging="720"/>
        <w:rPr>
          <w:rFonts w:cstheme="minorHAnsi"/>
          <w:color w:val="333333"/>
        </w:rPr>
      </w:pPr>
    </w:p>
    <w:p w14:paraId="1969CAA6" w14:textId="428D178F" w:rsidR="00D60760" w:rsidRDefault="00D60760" w:rsidP="00561CD7">
      <w:pPr>
        <w:spacing w:line="360" w:lineRule="auto"/>
        <w:ind w:left="720" w:hanging="720"/>
        <w:rPr>
          <w:rFonts w:cstheme="minorHAnsi"/>
          <w:i/>
          <w:iCs/>
          <w:color w:val="333333"/>
        </w:rPr>
      </w:pPr>
      <w:r>
        <w:rPr>
          <w:rFonts w:cstheme="minorHAnsi"/>
          <w:color w:val="333333"/>
        </w:rPr>
        <w:t xml:space="preserve">British Psychological Society. (2011). </w:t>
      </w:r>
      <w:r>
        <w:rPr>
          <w:rFonts w:cstheme="minorHAnsi"/>
          <w:i/>
          <w:iCs/>
          <w:color w:val="333333"/>
        </w:rPr>
        <w:t xml:space="preserve">Good Practice Guidelines on the use of psychological formulation. </w:t>
      </w:r>
      <w:hyperlink r:id="rId8" w:history="1">
        <w:r w:rsidRPr="00D60760">
          <w:rPr>
            <w:rStyle w:val="Hyperlink"/>
            <w:rFonts w:cstheme="minorHAnsi"/>
          </w:rPr>
          <w:t>https://explore.bps.org.uk/content/report-guideline/bpsrep.2011.rep100</w:t>
        </w:r>
      </w:hyperlink>
      <w:r>
        <w:rPr>
          <w:rFonts w:cstheme="minorHAnsi"/>
          <w:i/>
          <w:iCs/>
          <w:color w:val="333333"/>
        </w:rPr>
        <w:t xml:space="preserve"> </w:t>
      </w:r>
    </w:p>
    <w:p w14:paraId="65D016E7" w14:textId="77777777" w:rsidR="00D17C81" w:rsidRDefault="00D17C81" w:rsidP="00561CD7">
      <w:pPr>
        <w:spacing w:line="360" w:lineRule="auto"/>
        <w:ind w:left="720" w:hanging="720"/>
        <w:rPr>
          <w:rFonts w:cstheme="minorHAnsi"/>
          <w:i/>
          <w:iCs/>
          <w:color w:val="333333"/>
        </w:rPr>
      </w:pPr>
    </w:p>
    <w:p w14:paraId="04BC621B" w14:textId="5DB21411" w:rsidR="00D17C81" w:rsidRPr="00DC7B06" w:rsidRDefault="00DC7B06" w:rsidP="00561CD7">
      <w:pPr>
        <w:spacing w:line="360" w:lineRule="auto"/>
        <w:ind w:left="720" w:hanging="720"/>
        <w:rPr>
          <w:rFonts w:cstheme="minorHAnsi"/>
          <w:color w:val="333333"/>
        </w:rPr>
      </w:pPr>
      <w:r w:rsidRPr="00DC7B06">
        <w:rPr>
          <w:rFonts w:cstheme="minorHAnsi"/>
          <w:color w:val="222222"/>
          <w:shd w:val="clear" w:color="auto" w:fill="FFFFFF"/>
        </w:rPr>
        <w:t>Deng, Y., Cherian, J., Khan, N. U. N., Kumari, K., Sial, M. S., Comite, U.,</w:t>
      </w:r>
      <w:r w:rsidR="00EE0975">
        <w:rPr>
          <w:rFonts w:cstheme="minorHAnsi"/>
          <w:color w:val="222222"/>
          <w:shd w:val="clear" w:color="auto" w:fill="FFFFFF"/>
        </w:rPr>
        <w:t xml:space="preserve"> Gavurova, B.,</w:t>
      </w:r>
      <w:r w:rsidRPr="00DC7B06">
        <w:rPr>
          <w:rFonts w:cstheme="minorHAnsi"/>
          <w:color w:val="222222"/>
          <w:shd w:val="clear" w:color="auto" w:fill="FFFFFF"/>
        </w:rPr>
        <w:t xml:space="preserve"> &amp; Popp, J. (2022). Family and academic stress and their impact on students' depression level and academic performance. </w:t>
      </w:r>
      <w:r w:rsidRPr="00DC7B06">
        <w:rPr>
          <w:rFonts w:cstheme="minorHAnsi"/>
          <w:i/>
          <w:iCs/>
          <w:color w:val="222222"/>
          <w:shd w:val="clear" w:color="auto" w:fill="FFFFFF"/>
        </w:rPr>
        <w:t>Frontiers in psychiatry</w:t>
      </w:r>
      <w:r w:rsidRPr="00DC7B06">
        <w:rPr>
          <w:rFonts w:cstheme="minorHAnsi"/>
          <w:color w:val="222222"/>
          <w:shd w:val="clear" w:color="auto" w:fill="FFFFFF"/>
        </w:rPr>
        <w:t>, </w:t>
      </w:r>
      <w:r w:rsidRPr="00DC7B06">
        <w:rPr>
          <w:rFonts w:cstheme="minorHAnsi"/>
          <w:i/>
          <w:iCs/>
          <w:color w:val="222222"/>
          <w:shd w:val="clear" w:color="auto" w:fill="FFFFFF"/>
        </w:rPr>
        <w:t>13</w:t>
      </w:r>
      <w:r w:rsidRPr="00DC7B06">
        <w:rPr>
          <w:rFonts w:cstheme="minorHAnsi"/>
          <w:color w:val="222222"/>
          <w:shd w:val="clear" w:color="auto" w:fill="FFFFFF"/>
        </w:rPr>
        <w:t>, 869337.</w:t>
      </w:r>
      <w:r>
        <w:rPr>
          <w:rFonts w:cstheme="minorHAnsi"/>
          <w:color w:val="333333"/>
        </w:rPr>
        <w:t xml:space="preserve"> </w:t>
      </w:r>
      <w:hyperlink r:id="rId9" w:history="1">
        <w:r w:rsidR="00D85543" w:rsidRPr="009C3059">
          <w:rPr>
            <w:rStyle w:val="Hyperlink"/>
            <w:rFonts w:cstheme="minorHAnsi"/>
          </w:rPr>
          <w:t>https://doi.org/10.3389/fpsyt.2022.869337</w:t>
        </w:r>
      </w:hyperlink>
      <w:r w:rsidR="00D17C81" w:rsidRPr="00DC7B06">
        <w:rPr>
          <w:rFonts w:cstheme="minorHAnsi"/>
          <w:color w:val="333333"/>
        </w:rPr>
        <w:t xml:space="preserve"> </w:t>
      </w:r>
    </w:p>
    <w:p w14:paraId="153CC90B" w14:textId="77777777" w:rsidR="00AE282F" w:rsidRDefault="00AE282F" w:rsidP="00561CD7">
      <w:pPr>
        <w:spacing w:line="360" w:lineRule="auto"/>
        <w:ind w:left="720" w:hanging="720"/>
        <w:rPr>
          <w:rFonts w:cstheme="minorHAnsi"/>
          <w:i/>
          <w:iCs/>
          <w:color w:val="333333"/>
        </w:rPr>
      </w:pPr>
    </w:p>
    <w:p w14:paraId="17E5F463" w14:textId="16AA542B" w:rsidR="00AE282F" w:rsidRDefault="00AE282F" w:rsidP="00561CD7">
      <w:pPr>
        <w:spacing w:line="360" w:lineRule="auto"/>
        <w:ind w:left="720" w:hanging="720"/>
        <w:rPr>
          <w:rFonts w:cstheme="minorHAnsi"/>
          <w:color w:val="222222"/>
          <w:shd w:val="clear" w:color="auto" w:fill="FFFFFF"/>
        </w:rPr>
      </w:pPr>
      <w:r w:rsidRPr="00AE282F">
        <w:rPr>
          <w:rFonts w:cstheme="minorHAnsi"/>
          <w:color w:val="222222"/>
          <w:shd w:val="clear" w:color="auto" w:fill="FFFFFF"/>
        </w:rPr>
        <w:t>Duman, R. S., Aghajanian, G. K., Sanacora, G., &amp; Krystal, J. H. (2016). Synaptic plasticity and depression: new insights from stress and rapid-acting antidepressants. </w:t>
      </w:r>
      <w:r w:rsidRPr="00AE282F">
        <w:rPr>
          <w:rFonts w:cstheme="minorHAnsi"/>
          <w:i/>
          <w:iCs/>
          <w:color w:val="222222"/>
          <w:shd w:val="clear" w:color="auto" w:fill="FFFFFF"/>
        </w:rPr>
        <w:t>Nature medicine</w:t>
      </w:r>
      <w:r w:rsidRPr="00AE282F">
        <w:rPr>
          <w:rFonts w:cstheme="minorHAnsi"/>
          <w:color w:val="222222"/>
          <w:shd w:val="clear" w:color="auto" w:fill="FFFFFF"/>
        </w:rPr>
        <w:t>, </w:t>
      </w:r>
      <w:r w:rsidRPr="00AE282F">
        <w:rPr>
          <w:rFonts w:cstheme="minorHAnsi"/>
          <w:i/>
          <w:iCs/>
          <w:color w:val="222222"/>
          <w:shd w:val="clear" w:color="auto" w:fill="FFFFFF"/>
        </w:rPr>
        <w:t>22</w:t>
      </w:r>
      <w:r w:rsidRPr="00AE282F">
        <w:rPr>
          <w:rFonts w:cstheme="minorHAnsi"/>
          <w:color w:val="222222"/>
          <w:shd w:val="clear" w:color="auto" w:fill="FFFFFF"/>
        </w:rPr>
        <w:t xml:space="preserve">(3), 238-249. </w:t>
      </w:r>
      <w:hyperlink r:id="rId10" w:history="1">
        <w:r w:rsidRPr="00AE282F">
          <w:rPr>
            <w:rStyle w:val="Hyperlink"/>
            <w:rFonts w:cstheme="minorHAnsi"/>
            <w:shd w:val="clear" w:color="auto" w:fill="FFFFFF"/>
          </w:rPr>
          <w:t>https://doi.org/10.1038/nm.4050</w:t>
        </w:r>
      </w:hyperlink>
      <w:r w:rsidRPr="00AE282F">
        <w:rPr>
          <w:rFonts w:cstheme="minorHAnsi"/>
          <w:color w:val="222222"/>
          <w:shd w:val="clear" w:color="auto" w:fill="FFFFFF"/>
        </w:rPr>
        <w:t xml:space="preserve"> </w:t>
      </w:r>
    </w:p>
    <w:p w14:paraId="6BB3B3A8" w14:textId="77777777" w:rsidR="00B3458B" w:rsidRDefault="00B3458B" w:rsidP="00561CD7">
      <w:pPr>
        <w:spacing w:line="360" w:lineRule="auto"/>
        <w:ind w:left="720" w:hanging="720"/>
        <w:rPr>
          <w:rFonts w:cstheme="minorHAnsi"/>
          <w:color w:val="333333"/>
        </w:rPr>
      </w:pPr>
    </w:p>
    <w:p w14:paraId="6706BFD3" w14:textId="0A38915D" w:rsidR="00B3458B" w:rsidRPr="00B3458B" w:rsidRDefault="00B3458B" w:rsidP="00561CD7">
      <w:pPr>
        <w:spacing w:line="360" w:lineRule="auto"/>
        <w:ind w:left="720" w:hanging="720"/>
        <w:rPr>
          <w:rFonts w:cstheme="minorHAnsi"/>
          <w:color w:val="333333"/>
        </w:rPr>
      </w:pPr>
      <w:r w:rsidRPr="00B3458B">
        <w:rPr>
          <w:rFonts w:cstheme="minorHAnsi"/>
          <w:color w:val="222222"/>
          <w:shd w:val="clear" w:color="auto" w:fill="FFFFFF"/>
        </w:rPr>
        <w:t>Dunne, L., Perich, T., &amp; Meade, T. (2019). The relationship between social support and personal recovery in bipolar disorder. </w:t>
      </w:r>
      <w:r w:rsidRPr="00B3458B">
        <w:rPr>
          <w:rFonts w:cstheme="minorHAnsi"/>
          <w:i/>
          <w:iCs/>
          <w:color w:val="222222"/>
          <w:shd w:val="clear" w:color="auto" w:fill="FFFFFF"/>
        </w:rPr>
        <w:t>Psychiatric rehabilitation journal</w:t>
      </w:r>
      <w:r w:rsidRPr="00B3458B">
        <w:rPr>
          <w:rFonts w:cstheme="minorHAnsi"/>
          <w:color w:val="222222"/>
          <w:shd w:val="clear" w:color="auto" w:fill="FFFFFF"/>
        </w:rPr>
        <w:t>, </w:t>
      </w:r>
      <w:r w:rsidRPr="00B3458B">
        <w:rPr>
          <w:rFonts w:cstheme="minorHAnsi"/>
          <w:i/>
          <w:iCs/>
          <w:color w:val="222222"/>
          <w:shd w:val="clear" w:color="auto" w:fill="FFFFFF"/>
        </w:rPr>
        <w:t>42</w:t>
      </w:r>
      <w:r w:rsidRPr="00B3458B">
        <w:rPr>
          <w:rFonts w:cstheme="minorHAnsi"/>
          <w:color w:val="222222"/>
          <w:shd w:val="clear" w:color="auto" w:fill="FFFFFF"/>
        </w:rPr>
        <w:t xml:space="preserve">(1), 100. </w:t>
      </w:r>
      <w:hyperlink r:id="rId11" w:history="1">
        <w:r w:rsidRPr="00B3458B">
          <w:rPr>
            <w:rStyle w:val="Hyperlink"/>
            <w:rFonts w:cstheme="minorHAnsi"/>
          </w:rPr>
          <w:t>https://psycnet.apa.org/doi/10.1037/prj0000319</w:t>
        </w:r>
      </w:hyperlink>
      <w:r w:rsidRPr="00B3458B">
        <w:rPr>
          <w:rFonts w:cstheme="minorHAnsi"/>
          <w:color w:val="333333"/>
        </w:rPr>
        <w:t xml:space="preserve"> </w:t>
      </w:r>
    </w:p>
    <w:p w14:paraId="7BA22AF3" w14:textId="77777777" w:rsidR="001C5554" w:rsidRDefault="001C5554" w:rsidP="00561CD7">
      <w:pPr>
        <w:spacing w:line="360" w:lineRule="auto"/>
        <w:ind w:left="720" w:hanging="720"/>
        <w:rPr>
          <w:rFonts w:cstheme="minorHAnsi"/>
          <w:i/>
          <w:iCs/>
          <w:color w:val="333333"/>
        </w:rPr>
      </w:pPr>
    </w:p>
    <w:p w14:paraId="719CCE04" w14:textId="7A540F1C" w:rsidR="001C5554" w:rsidRDefault="001C5554" w:rsidP="00561CD7">
      <w:pPr>
        <w:spacing w:line="360" w:lineRule="auto"/>
        <w:ind w:left="720" w:hanging="720"/>
        <w:rPr>
          <w:rFonts w:cstheme="minorHAnsi"/>
          <w:color w:val="333333"/>
          <w:shd w:val="clear" w:color="auto" w:fill="FFFFFF"/>
        </w:rPr>
      </w:pPr>
      <w:r w:rsidRPr="001C5554">
        <w:rPr>
          <w:rFonts w:cstheme="minorHAnsi"/>
          <w:color w:val="222222"/>
          <w:shd w:val="clear" w:color="auto" w:fill="FFFFFF"/>
        </w:rPr>
        <w:lastRenderedPageBreak/>
        <w:t xml:space="preserve">Eylem, O., De Wit, L., Van Straten, A., Steubl, L., Melissourgaki, Z., Danışman, G. T., </w:t>
      </w:r>
      <w:r w:rsidR="00EE0975">
        <w:rPr>
          <w:rFonts w:cstheme="minorHAnsi"/>
          <w:color w:val="222222"/>
          <w:shd w:val="clear" w:color="auto" w:fill="FFFFFF"/>
        </w:rPr>
        <w:t>De Vires, R., Kerkhof, A., Bhui, K.,</w:t>
      </w:r>
      <w:r w:rsidRPr="001C5554">
        <w:rPr>
          <w:rFonts w:cstheme="minorHAnsi"/>
          <w:color w:val="222222"/>
          <w:shd w:val="clear" w:color="auto" w:fill="FFFFFF"/>
        </w:rPr>
        <w:t xml:space="preserve"> &amp; Cuijpers, P. (2020). Stigma for common mental disorders in racial minorities and majorities a systematic review and meta-analysis. </w:t>
      </w:r>
      <w:r w:rsidRPr="001C5554">
        <w:rPr>
          <w:rFonts w:cstheme="minorHAnsi"/>
          <w:i/>
          <w:iCs/>
          <w:color w:val="222222"/>
          <w:shd w:val="clear" w:color="auto" w:fill="FFFFFF"/>
        </w:rPr>
        <w:t>BMC Public health</w:t>
      </w:r>
      <w:r w:rsidRPr="001C5554">
        <w:rPr>
          <w:rFonts w:cstheme="minorHAnsi"/>
          <w:color w:val="222222"/>
          <w:shd w:val="clear" w:color="auto" w:fill="FFFFFF"/>
        </w:rPr>
        <w:t>, </w:t>
      </w:r>
      <w:r w:rsidRPr="001C5554">
        <w:rPr>
          <w:rFonts w:cstheme="minorHAnsi"/>
          <w:i/>
          <w:iCs/>
          <w:color w:val="222222"/>
          <w:shd w:val="clear" w:color="auto" w:fill="FFFFFF"/>
        </w:rPr>
        <w:t>20</w:t>
      </w:r>
      <w:r w:rsidRPr="001C5554">
        <w:rPr>
          <w:rFonts w:cstheme="minorHAnsi"/>
          <w:color w:val="222222"/>
          <w:shd w:val="clear" w:color="auto" w:fill="FFFFFF"/>
        </w:rPr>
        <w:t>(1), 1-20.</w:t>
      </w:r>
      <w:hyperlink r:id="rId12" w:history="1">
        <w:r w:rsidRPr="001C5554">
          <w:rPr>
            <w:rStyle w:val="Hyperlink"/>
            <w:rFonts w:cstheme="minorHAnsi"/>
            <w:shd w:val="clear" w:color="auto" w:fill="FFFFFF"/>
          </w:rPr>
          <w:t>https://doi.org/10.1186/s12889-020-08964-3</w:t>
        </w:r>
      </w:hyperlink>
      <w:r w:rsidRPr="001C5554">
        <w:rPr>
          <w:rFonts w:cstheme="minorHAnsi"/>
          <w:color w:val="333333"/>
          <w:shd w:val="clear" w:color="auto" w:fill="FFFFFF"/>
        </w:rPr>
        <w:t xml:space="preserve"> </w:t>
      </w:r>
    </w:p>
    <w:p w14:paraId="28EACE4F" w14:textId="77777777" w:rsidR="00831EF7" w:rsidRDefault="00831EF7" w:rsidP="00561CD7">
      <w:pPr>
        <w:spacing w:line="360" w:lineRule="auto"/>
        <w:ind w:left="720" w:hanging="720"/>
        <w:rPr>
          <w:rFonts w:cstheme="minorHAnsi"/>
          <w:b/>
          <w:bCs/>
        </w:rPr>
      </w:pPr>
    </w:p>
    <w:p w14:paraId="097CFA2F" w14:textId="4B51D6C0" w:rsidR="00831EF7" w:rsidRDefault="007A62D4" w:rsidP="00561CD7">
      <w:pPr>
        <w:spacing w:line="360" w:lineRule="auto"/>
        <w:ind w:left="720" w:hanging="720"/>
        <w:rPr>
          <w:rFonts w:cstheme="minorHAnsi"/>
          <w:color w:val="222222"/>
          <w:shd w:val="clear" w:color="auto" w:fill="FFFFFF"/>
        </w:rPr>
      </w:pPr>
      <w:r w:rsidRPr="007A62D4">
        <w:rPr>
          <w:rFonts w:cstheme="minorHAnsi"/>
          <w:color w:val="222222"/>
          <w:shd w:val="clear" w:color="auto" w:fill="FFFFFF"/>
        </w:rPr>
        <w:t>Fabbri, C., &amp; Serretti, A. (2016). Genetics of long-term treatment outcome in bipolar disorder. </w:t>
      </w:r>
      <w:r w:rsidRPr="007A62D4">
        <w:rPr>
          <w:rFonts w:cstheme="minorHAnsi"/>
          <w:i/>
          <w:iCs/>
          <w:color w:val="222222"/>
          <w:shd w:val="clear" w:color="auto" w:fill="FFFFFF"/>
        </w:rPr>
        <w:t>Progress in Neuro-Psychopharmacology and Biological Psychiatry</w:t>
      </w:r>
      <w:r w:rsidRPr="007A62D4">
        <w:rPr>
          <w:rFonts w:cstheme="minorHAnsi"/>
          <w:color w:val="222222"/>
          <w:shd w:val="clear" w:color="auto" w:fill="FFFFFF"/>
        </w:rPr>
        <w:t>, </w:t>
      </w:r>
      <w:r w:rsidRPr="007A62D4">
        <w:rPr>
          <w:rFonts w:cstheme="minorHAnsi"/>
          <w:i/>
          <w:iCs/>
          <w:color w:val="222222"/>
          <w:shd w:val="clear" w:color="auto" w:fill="FFFFFF"/>
        </w:rPr>
        <w:t>65</w:t>
      </w:r>
      <w:r w:rsidRPr="007A62D4">
        <w:rPr>
          <w:rFonts w:cstheme="minorHAnsi"/>
          <w:color w:val="222222"/>
          <w:shd w:val="clear" w:color="auto" w:fill="FFFFFF"/>
        </w:rPr>
        <w:t xml:space="preserve">, 17-24. </w:t>
      </w:r>
      <w:hyperlink r:id="rId13" w:history="1">
        <w:r w:rsidRPr="007A62D4">
          <w:rPr>
            <w:rStyle w:val="Hyperlink"/>
            <w:rFonts w:cstheme="minorHAnsi"/>
            <w:shd w:val="clear" w:color="auto" w:fill="FFFFFF"/>
          </w:rPr>
          <w:t>http://dx.doi.org/10.1016/j.pnpbp.2015.08.008</w:t>
        </w:r>
      </w:hyperlink>
      <w:r w:rsidRPr="007A62D4">
        <w:rPr>
          <w:rFonts w:cstheme="minorHAnsi"/>
          <w:color w:val="222222"/>
          <w:shd w:val="clear" w:color="auto" w:fill="FFFFFF"/>
        </w:rPr>
        <w:t xml:space="preserve"> </w:t>
      </w:r>
    </w:p>
    <w:p w14:paraId="3F8C9761" w14:textId="77777777" w:rsidR="009B415A" w:rsidRDefault="009B415A" w:rsidP="00561CD7">
      <w:pPr>
        <w:spacing w:line="360" w:lineRule="auto"/>
        <w:ind w:left="720" w:hanging="720"/>
        <w:rPr>
          <w:rFonts w:cstheme="minorHAnsi"/>
          <w:color w:val="222222"/>
          <w:shd w:val="clear" w:color="auto" w:fill="FFFFFF"/>
        </w:rPr>
      </w:pPr>
    </w:p>
    <w:p w14:paraId="5D8FA293" w14:textId="167946FD" w:rsidR="009B415A" w:rsidRPr="009B415A" w:rsidRDefault="009B415A" w:rsidP="00561CD7">
      <w:pPr>
        <w:spacing w:line="360" w:lineRule="auto"/>
        <w:ind w:left="720" w:hanging="720"/>
        <w:rPr>
          <w:rFonts w:cstheme="minorHAnsi"/>
          <w:color w:val="222222"/>
          <w:shd w:val="clear" w:color="auto" w:fill="FFFFFF"/>
        </w:rPr>
      </w:pPr>
      <w:r w:rsidRPr="009B415A">
        <w:rPr>
          <w:rFonts w:cstheme="minorHAnsi"/>
          <w:color w:val="222222"/>
          <w:shd w:val="clear" w:color="auto" w:fill="FFFFFF"/>
        </w:rPr>
        <w:t>Freeland, K. N., Cogdill, B. R., Ross, C. A., Sullivan, C. O., Drayton, S. J., VandenBerg, A. M.</w:t>
      </w:r>
      <w:proofErr w:type="gramStart"/>
      <w:r w:rsidRPr="009B415A">
        <w:rPr>
          <w:rFonts w:cstheme="minorHAnsi"/>
          <w:color w:val="222222"/>
          <w:shd w:val="clear" w:color="auto" w:fill="FFFFFF"/>
        </w:rPr>
        <w:t>, .</w:t>
      </w:r>
      <w:r w:rsidR="00EE0975">
        <w:rPr>
          <w:rFonts w:cstheme="minorHAnsi"/>
          <w:color w:val="222222"/>
          <w:shd w:val="clear" w:color="auto" w:fill="FFFFFF"/>
        </w:rPr>
        <w:t>Short</w:t>
      </w:r>
      <w:proofErr w:type="gramEnd"/>
      <w:r w:rsidR="00EE0975">
        <w:rPr>
          <w:rFonts w:cstheme="minorHAnsi"/>
          <w:color w:val="222222"/>
          <w:shd w:val="clear" w:color="auto" w:fill="FFFFFF"/>
        </w:rPr>
        <w:t xml:space="preserve">, E. B., </w:t>
      </w:r>
      <w:r w:rsidRPr="009B415A">
        <w:rPr>
          <w:rFonts w:cstheme="minorHAnsi"/>
          <w:color w:val="222222"/>
          <w:shd w:val="clear" w:color="auto" w:fill="FFFFFF"/>
        </w:rPr>
        <w:t>&amp; Garrison, K. L. (2015). Adherence to evidence-based treatment guidelines for bipolar depression in an inpatient setting. </w:t>
      </w:r>
      <w:r w:rsidRPr="009B415A">
        <w:rPr>
          <w:rFonts w:cstheme="minorHAnsi"/>
          <w:i/>
          <w:iCs/>
          <w:color w:val="222222"/>
          <w:shd w:val="clear" w:color="auto" w:fill="FFFFFF"/>
        </w:rPr>
        <w:t>American Journal of Health-System Pharmacy</w:t>
      </w:r>
      <w:r w:rsidRPr="009B415A">
        <w:rPr>
          <w:rFonts w:cstheme="minorHAnsi"/>
          <w:color w:val="222222"/>
          <w:shd w:val="clear" w:color="auto" w:fill="FFFFFF"/>
        </w:rPr>
        <w:t>, </w:t>
      </w:r>
      <w:r w:rsidRPr="009B415A">
        <w:rPr>
          <w:rFonts w:cstheme="minorHAnsi"/>
          <w:i/>
          <w:iCs/>
          <w:color w:val="222222"/>
          <w:shd w:val="clear" w:color="auto" w:fill="FFFFFF"/>
        </w:rPr>
        <w:t>72</w:t>
      </w:r>
      <w:r w:rsidRPr="009B415A">
        <w:rPr>
          <w:rFonts w:cstheme="minorHAnsi"/>
          <w:color w:val="222222"/>
          <w:shd w:val="clear" w:color="auto" w:fill="FFFFFF"/>
        </w:rPr>
        <w:t xml:space="preserve">(23_Supplement_3), S156-S161. </w:t>
      </w:r>
      <w:hyperlink r:id="rId14" w:history="1">
        <w:r w:rsidRPr="009B415A">
          <w:rPr>
            <w:rStyle w:val="Hyperlink"/>
            <w:rFonts w:cstheme="minorHAnsi"/>
            <w:shd w:val="clear" w:color="auto" w:fill="FFFFFF"/>
          </w:rPr>
          <w:t>https://doi.org/10.2146/sp150023</w:t>
        </w:r>
      </w:hyperlink>
      <w:r w:rsidRPr="009B415A">
        <w:rPr>
          <w:rFonts w:cstheme="minorHAnsi"/>
          <w:color w:val="222222"/>
          <w:shd w:val="clear" w:color="auto" w:fill="FFFFFF"/>
        </w:rPr>
        <w:t xml:space="preserve"> </w:t>
      </w:r>
    </w:p>
    <w:p w14:paraId="2B0A8A5C" w14:textId="77777777" w:rsidR="001A21D9" w:rsidRDefault="001A21D9" w:rsidP="00561CD7">
      <w:pPr>
        <w:spacing w:line="360" w:lineRule="auto"/>
        <w:ind w:left="720" w:hanging="720"/>
        <w:rPr>
          <w:rFonts w:cstheme="minorHAnsi"/>
          <w:b/>
          <w:bCs/>
        </w:rPr>
      </w:pPr>
    </w:p>
    <w:p w14:paraId="6E4FCD57" w14:textId="478334FC" w:rsidR="001A21D9" w:rsidRPr="001A21D9" w:rsidRDefault="001A21D9" w:rsidP="001A21D9">
      <w:pPr>
        <w:spacing w:line="360" w:lineRule="auto"/>
        <w:ind w:left="720" w:hanging="720"/>
        <w:rPr>
          <w:rFonts w:cstheme="minorHAnsi"/>
          <w:color w:val="222222"/>
          <w:shd w:val="clear" w:color="auto" w:fill="FFFFFF"/>
        </w:rPr>
      </w:pPr>
      <w:r w:rsidRPr="003C2A70">
        <w:rPr>
          <w:rFonts w:cstheme="minorHAnsi"/>
          <w:color w:val="222222"/>
          <w:shd w:val="clear" w:color="auto" w:fill="FFFFFF"/>
        </w:rPr>
        <w:t>Hills, A. P., Dengel, D. R., &amp; Lubans, D. R. (2015). Supporting public health priorities: recommendations for physical education and physical activity promotion in schools. </w:t>
      </w:r>
      <w:r w:rsidRPr="003C2A70">
        <w:rPr>
          <w:rFonts w:cstheme="minorHAnsi"/>
          <w:i/>
          <w:iCs/>
          <w:color w:val="222222"/>
          <w:shd w:val="clear" w:color="auto" w:fill="FFFFFF"/>
        </w:rPr>
        <w:t>Progress in cardiovascular diseases</w:t>
      </w:r>
      <w:r w:rsidRPr="003C2A70">
        <w:rPr>
          <w:rFonts w:cstheme="minorHAnsi"/>
          <w:color w:val="222222"/>
          <w:shd w:val="clear" w:color="auto" w:fill="FFFFFF"/>
        </w:rPr>
        <w:t>, </w:t>
      </w:r>
      <w:r w:rsidRPr="003C2A70">
        <w:rPr>
          <w:rFonts w:cstheme="minorHAnsi"/>
          <w:i/>
          <w:iCs/>
          <w:color w:val="222222"/>
          <w:shd w:val="clear" w:color="auto" w:fill="FFFFFF"/>
        </w:rPr>
        <w:t>57</w:t>
      </w:r>
      <w:r w:rsidRPr="003C2A70">
        <w:rPr>
          <w:rFonts w:cstheme="minorHAnsi"/>
          <w:color w:val="222222"/>
          <w:shd w:val="clear" w:color="auto" w:fill="FFFFFF"/>
        </w:rPr>
        <w:t>(4), 368-374.</w:t>
      </w:r>
      <w:r>
        <w:rPr>
          <w:rFonts w:cstheme="minorHAnsi"/>
          <w:color w:val="222222"/>
          <w:shd w:val="clear" w:color="auto" w:fill="FFFFFF"/>
        </w:rPr>
        <w:t xml:space="preserve"> </w:t>
      </w:r>
      <w:hyperlink r:id="rId15" w:history="1">
        <w:r w:rsidRPr="002926EF">
          <w:rPr>
            <w:rStyle w:val="Hyperlink"/>
            <w:rFonts w:cstheme="minorHAnsi"/>
            <w:shd w:val="clear" w:color="auto" w:fill="FFFFFF"/>
          </w:rPr>
          <w:t>https://doi.org/10.1016/j.pcad.2014.09.010</w:t>
        </w:r>
      </w:hyperlink>
      <w:r>
        <w:rPr>
          <w:rFonts w:cstheme="minorHAnsi"/>
          <w:color w:val="222222"/>
          <w:shd w:val="clear" w:color="auto" w:fill="FFFFFF"/>
        </w:rPr>
        <w:t xml:space="preserve"> </w:t>
      </w:r>
    </w:p>
    <w:p w14:paraId="0EB70986" w14:textId="77777777" w:rsidR="00E07B87" w:rsidRDefault="00E07B87" w:rsidP="00561CD7">
      <w:pPr>
        <w:spacing w:line="360" w:lineRule="auto"/>
      </w:pPr>
    </w:p>
    <w:p w14:paraId="3BF4F2F6" w14:textId="4316D793" w:rsidR="00E07B87" w:rsidRDefault="00E07B87" w:rsidP="00561CD7">
      <w:pPr>
        <w:spacing w:line="360" w:lineRule="auto"/>
        <w:ind w:left="720" w:hanging="720"/>
        <w:rPr>
          <w:rFonts w:cstheme="minorHAnsi"/>
          <w:b/>
          <w:bCs/>
        </w:rPr>
      </w:pPr>
      <w:r w:rsidRPr="00E07B87">
        <w:rPr>
          <w:rFonts w:cstheme="minorHAnsi"/>
          <w:color w:val="222222"/>
          <w:shd w:val="clear" w:color="auto" w:fill="FFFFFF"/>
        </w:rPr>
        <w:t>Johnstone, L. (2018). Psychological formulation as an alternative to psychiatric diagnosis. </w:t>
      </w:r>
      <w:r w:rsidRPr="00E07B87">
        <w:rPr>
          <w:rFonts w:cstheme="minorHAnsi"/>
          <w:i/>
          <w:iCs/>
          <w:color w:val="222222"/>
          <w:shd w:val="clear" w:color="auto" w:fill="FFFFFF"/>
        </w:rPr>
        <w:t>Journal of Humanistic Psychology</w:t>
      </w:r>
      <w:r w:rsidRPr="00E07B87">
        <w:rPr>
          <w:rFonts w:cstheme="minorHAnsi"/>
          <w:color w:val="222222"/>
          <w:shd w:val="clear" w:color="auto" w:fill="FFFFFF"/>
        </w:rPr>
        <w:t>, </w:t>
      </w:r>
      <w:r w:rsidRPr="00E07B87">
        <w:rPr>
          <w:rFonts w:cstheme="minorHAnsi"/>
          <w:i/>
          <w:iCs/>
          <w:color w:val="222222"/>
          <w:shd w:val="clear" w:color="auto" w:fill="FFFFFF"/>
        </w:rPr>
        <w:t>58</w:t>
      </w:r>
      <w:r w:rsidRPr="00E07B87">
        <w:rPr>
          <w:rFonts w:cstheme="minorHAnsi"/>
          <w:color w:val="222222"/>
          <w:shd w:val="clear" w:color="auto" w:fill="FFFFFF"/>
        </w:rPr>
        <w:t xml:space="preserve">(1), 30-46. </w:t>
      </w:r>
      <w:hyperlink r:id="rId16" w:history="1">
        <w:r w:rsidRPr="00E07B87">
          <w:rPr>
            <w:rStyle w:val="Hyperlink"/>
            <w:rFonts w:cstheme="minorHAnsi"/>
          </w:rPr>
          <w:t>https://doi.org/10.1177/0022167817722230</w:t>
        </w:r>
      </w:hyperlink>
      <w:r w:rsidRPr="00E07B87">
        <w:rPr>
          <w:rFonts w:cstheme="minorHAnsi"/>
          <w:b/>
          <w:bCs/>
        </w:rPr>
        <w:t xml:space="preserve"> </w:t>
      </w:r>
    </w:p>
    <w:p w14:paraId="51EB8B04" w14:textId="77777777" w:rsidR="00EE2115" w:rsidRDefault="00EE2115" w:rsidP="00561CD7">
      <w:pPr>
        <w:spacing w:line="360" w:lineRule="auto"/>
        <w:ind w:left="720" w:hanging="720"/>
        <w:rPr>
          <w:rFonts w:cstheme="minorHAnsi"/>
          <w:b/>
          <w:bCs/>
        </w:rPr>
      </w:pPr>
    </w:p>
    <w:p w14:paraId="5C39E64B" w14:textId="28576C95" w:rsidR="00EE2115" w:rsidRDefault="00EE2115" w:rsidP="00561CD7">
      <w:pPr>
        <w:spacing w:line="360" w:lineRule="auto"/>
        <w:ind w:left="720" w:hanging="720"/>
        <w:rPr>
          <w:rFonts w:cstheme="minorHAnsi"/>
          <w:b/>
          <w:bCs/>
        </w:rPr>
      </w:pPr>
      <w:r w:rsidRPr="00EE2115">
        <w:rPr>
          <w:rFonts w:cstheme="minorHAnsi"/>
          <w:color w:val="222222"/>
          <w:shd w:val="clear" w:color="auto" w:fill="FFFFFF"/>
        </w:rPr>
        <w:t>Ketter, T. A., Miller, S., Dell'Osso, B., Calabrese, J. R., Frye, M. A., &amp; Citrome, L. (2014). Balancing benefits and harms of treatments for acute bipolar depression. </w:t>
      </w:r>
      <w:r w:rsidRPr="00EE2115">
        <w:rPr>
          <w:rFonts w:cstheme="minorHAnsi"/>
          <w:i/>
          <w:iCs/>
          <w:color w:val="222222"/>
          <w:shd w:val="clear" w:color="auto" w:fill="FFFFFF"/>
        </w:rPr>
        <w:t>Journal of affective disorders</w:t>
      </w:r>
      <w:r w:rsidRPr="00EE2115">
        <w:rPr>
          <w:rFonts w:cstheme="minorHAnsi"/>
          <w:color w:val="222222"/>
          <w:shd w:val="clear" w:color="auto" w:fill="FFFFFF"/>
        </w:rPr>
        <w:t>, </w:t>
      </w:r>
      <w:r w:rsidRPr="00EE2115">
        <w:rPr>
          <w:rFonts w:cstheme="minorHAnsi"/>
          <w:i/>
          <w:iCs/>
          <w:color w:val="222222"/>
          <w:shd w:val="clear" w:color="auto" w:fill="FFFFFF"/>
        </w:rPr>
        <w:t>169</w:t>
      </w:r>
      <w:r w:rsidRPr="00EE2115">
        <w:rPr>
          <w:rFonts w:cstheme="minorHAnsi"/>
          <w:color w:val="222222"/>
          <w:shd w:val="clear" w:color="auto" w:fill="FFFFFF"/>
        </w:rPr>
        <w:t xml:space="preserve">, S24-S33. </w:t>
      </w:r>
      <w:hyperlink r:id="rId17" w:history="1">
        <w:r w:rsidRPr="000B7A46">
          <w:rPr>
            <w:rStyle w:val="Hyperlink"/>
            <w:rFonts w:cstheme="minorHAnsi"/>
          </w:rPr>
          <w:t>https://doi.org/10.1016/S0165-0327(14)70006-0</w:t>
        </w:r>
      </w:hyperlink>
      <w:r w:rsidRPr="00EE2115">
        <w:rPr>
          <w:rFonts w:cstheme="minorHAnsi"/>
          <w:b/>
          <w:bCs/>
        </w:rPr>
        <w:t xml:space="preserve"> </w:t>
      </w:r>
    </w:p>
    <w:p w14:paraId="4AA7366E" w14:textId="77777777" w:rsidR="00104289" w:rsidRDefault="00104289" w:rsidP="00561CD7">
      <w:pPr>
        <w:spacing w:line="360" w:lineRule="auto"/>
        <w:ind w:left="720" w:hanging="720"/>
        <w:rPr>
          <w:rFonts w:cstheme="minorHAnsi"/>
          <w:b/>
          <w:bCs/>
        </w:rPr>
      </w:pPr>
    </w:p>
    <w:p w14:paraId="29F4CD02" w14:textId="69994286" w:rsidR="00104289" w:rsidRPr="00D477FB" w:rsidRDefault="00D477FB" w:rsidP="00561CD7">
      <w:pPr>
        <w:spacing w:line="360" w:lineRule="auto"/>
        <w:ind w:left="720" w:hanging="720"/>
        <w:rPr>
          <w:rFonts w:cstheme="minorHAnsi"/>
        </w:rPr>
      </w:pPr>
      <w:r w:rsidRPr="00D477FB">
        <w:rPr>
          <w:rFonts w:cstheme="minorHAnsi"/>
          <w:color w:val="222222"/>
          <w:shd w:val="clear" w:color="auto" w:fill="FFFFFF"/>
        </w:rPr>
        <w:t>Kraiss, J. T., Ten Klooster, P. M., Chrispijn, M., Stevens, A. W., Kupka, R. W., &amp; Bohlmeijer, E. T. (2019). Measuring personal recovery in people with bipolar disorder and exploring its relationship with well‐being and social role participation. </w:t>
      </w:r>
      <w:r w:rsidRPr="00D477FB">
        <w:rPr>
          <w:rFonts w:cstheme="minorHAnsi"/>
          <w:i/>
          <w:iCs/>
          <w:color w:val="222222"/>
          <w:shd w:val="clear" w:color="auto" w:fill="FFFFFF"/>
        </w:rPr>
        <w:t>Clinical psychology &amp; psychotherapy</w:t>
      </w:r>
      <w:r w:rsidRPr="00D477FB">
        <w:rPr>
          <w:rFonts w:cstheme="minorHAnsi"/>
          <w:color w:val="222222"/>
          <w:shd w:val="clear" w:color="auto" w:fill="FFFFFF"/>
        </w:rPr>
        <w:t>, </w:t>
      </w:r>
      <w:r w:rsidRPr="00D477FB">
        <w:rPr>
          <w:rFonts w:cstheme="minorHAnsi"/>
          <w:i/>
          <w:iCs/>
          <w:color w:val="222222"/>
          <w:shd w:val="clear" w:color="auto" w:fill="FFFFFF"/>
        </w:rPr>
        <w:t>26</w:t>
      </w:r>
      <w:r w:rsidRPr="00D477FB">
        <w:rPr>
          <w:rFonts w:cstheme="minorHAnsi"/>
          <w:color w:val="222222"/>
          <w:shd w:val="clear" w:color="auto" w:fill="FFFFFF"/>
        </w:rPr>
        <w:t xml:space="preserve">(5), 540-549. </w:t>
      </w:r>
      <w:hyperlink r:id="rId18" w:history="1">
        <w:r w:rsidRPr="00D477FB">
          <w:rPr>
            <w:rStyle w:val="Hyperlink"/>
            <w:rFonts w:cstheme="minorHAnsi"/>
          </w:rPr>
          <w:t>https://doi.org/10.1002/cpp.2371</w:t>
        </w:r>
      </w:hyperlink>
      <w:r w:rsidR="00104289" w:rsidRPr="00D477FB">
        <w:rPr>
          <w:rFonts w:cstheme="minorHAnsi"/>
        </w:rPr>
        <w:t xml:space="preserve"> </w:t>
      </w:r>
    </w:p>
    <w:p w14:paraId="49133E66" w14:textId="77777777" w:rsidR="00CB4E10" w:rsidRDefault="00CB4E10" w:rsidP="00561CD7">
      <w:pPr>
        <w:spacing w:line="360" w:lineRule="auto"/>
        <w:ind w:left="720" w:hanging="720"/>
        <w:rPr>
          <w:rFonts w:cstheme="minorHAnsi"/>
          <w:b/>
          <w:bCs/>
        </w:rPr>
      </w:pPr>
    </w:p>
    <w:p w14:paraId="79A57BBB" w14:textId="4D32EB59" w:rsidR="00CB4E10" w:rsidRDefault="00CB4E10" w:rsidP="00561CD7">
      <w:pPr>
        <w:spacing w:line="360" w:lineRule="auto"/>
        <w:ind w:left="720" w:hanging="720"/>
        <w:rPr>
          <w:rFonts w:cstheme="minorHAnsi"/>
          <w:b/>
          <w:bCs/>
        </w:rPr>
      </w:pPr>
      <w:r w:rsidRPr="00CB4E10">
        <w:rPr>
          <w:rFonts w:cstheme="minorHAnsi"/>
          <w:color w:val="222222"/>
          <w:shd w:val="clear" w:color="auto" w:fill="FFFFFF"/>
        </w:rPr>
        <w:t>Kriegler, S., &amp; Bester, S. E. (2014). A critical engagement with the DSM-5 and psychiatric diagnosis. </w:t>
      </w:r>
      <w:r w:rsidRPr="00CB4E10">
        <w:rPr>
          <w:rFonts w:cstheme="minorHAnsi"/>
          <w:i/>
          <w:iCs/>
          <w:color w:val="222222"/>
          <w:shd w:val="clear" w:color="auto" w:fill="FFFFFF"/>
        </w:rPr>
        <w:t>Journal of Psychology in Africa</w:t>
      </w:r>
      <w:r w:rsidRPr="00CB4E10">
        <w:rPr>
          <w:rFonts w:cstheme="minorHAnsi"/>
          <w:color w:val="222222"/>
          <w:shd w:val="clear" w:color="auto" w:fill="FFFFFF"/>
        </w:rPr>
        <w:t>, </w:t>
      </w:r>
      <w:r w:rsidRPr="00CB4E10">
        <w:rPr>
          <w:rFonts w:cstheme="minorHAnsi"/>
          <w:i/>
          <w:iCs/>
          <w:color w:val="222222"/>
          <w:shd w:val="clear" w:color="auto" w:fill="FFFFFF"/>
        </w:rPr>
        <w:t>24</w:t>
      </w:r>
      <w:r w:rsidRPr="00CB4E10">
        <w:rPr>
          <w:rFonts w:cstheme="minorHAnsi"/>
          <w:color w:val="222222"/>
          <w:shd w:val="clear" w:color="auto" w:fill="FFFFFF"/>
        </w:rPr>
        <w:t xml:space="preserve">(4), 393-401. </w:t>
      </w:r>
      <w:hyperlink r:id="rId19" w:history="1">
        <w:r w:rsidRPr="00CB4E10">
          <w:rPr>
            <w:rStyle w:val="Hyperlink"/>
            <w:rFonts w:cstheme="minorHAnsi"/>
          </w:rPr>
          <w:t>https://doi.org/10.1080/14330237.2014.980629</w:t>
        </w:r>
      </w:hyperlink>
      <w:r w:rsidRPr="00CB4E10">
        <w:rPr>
          <w:rFonts w:cstheme="minorHAnsi"/>
          <w:b/>
          <w:bCs/>
        </w:rPr>
        <w:t xml:space="preserve"> </w:t>
      </w:r>
    </w:p>
    <w:p w14:paraId="6E4F4D13" w14:textId="77777777" w:rsidR="00454760" w:rsidRDefault="00454760" w:rsidP="00561CD7">
      <w:pPr>
        <w:spacing w:line="360" w:lineRule="auto"/>
        <w:ind w:left="720" w:hanging="720"/>
        <w:rPr>
          <w:rFonts w:cstheme="minorHAnsi"/>
          <w:b/>
          <w:bCs/>
        </w:rPr>
      </w:pPr>
    </w:p>
    <w:p w14:paraId="642B12BB" w14:textId="653CDDAB" w:rsidR="00454760" w:rsidRPr="00454760" w:rsidRDefault="00454760" w:rsidP="00561CD7">
      <w:pPr>
        <w:spacing w:line="360" w:lineRule="auto"/>
        <w:ind w:left="720" w:hanging="720"/>
        <w:rPr>
          <w:rFonts w:cstheme="minorHAnsi"/>
          <w:b/>
          <w:bCs/>
        </w:rPr>
      </w:pPr>
      <w:r w:rsidRPr="00454760">
        <w:rPr>
          <w:rFonts w:cstheme="minorHAnsi"/>
          <w:color w:val="222222"/>
          <w:shd w:val="clear" w:color="auto" w:fill="FFFFFF"/>
        </w:rPr>
        <w:t>Lex, C., Baezner, E., &amp; Meyer, T. D. (2017). Does stress play a significant role in bipolar disorder? A meta-analysis. </w:t>
      </w:r>
      <w:r w:rsidRPr="00454760">
        <w:rPr>
          <w:rFonts w:cstheme="minorHAnsi"/>
          <w:i/>
          <w:iCs/>
          <w:color w:val="222222"/>
          <w:shd w:val="clear" w:color="auto" w:fill="FFFFFF"/>
        </w:rPr>
        <w:t>Journal of Affective Disorders</w:t>
      </w:r>
      <w:r w:rsidRPr="00454760">
        <w:rPr>
          <w:rFonts w:cstheme="minorHAnsi"/>
          <w:color w:val="222222"/>
          <w:shd w:val="clear" w:color="auto" w:fill="FFFFFF"/>
        </w:rPr>
        <w:t>, </w:t>
      </w:r>
      <w:r w:rsidRPr="00454760">
        <w:rPr>
          <w:rFonts w:cstheme="minorHAnsi"/>
          <w:i/>
          <w:iCs/>
          <w:color w:val="222222"/>
          <w:shd w:val="clear" w:color="auto" w:fill="FFFFFF"/>
        </w:rPr>
        <w:t>208</w:t>
      </w:r>
      <w:r w:rsidRPr="00454760">
        <w:rPr>
          <w:rFonts w:cstheme="minorHAnsi"/>
          <w:color w:val="222222"/>
          <w:shd w:val="clear" w:color="auto" w:fill="FFFFFF"/>
        </w:rPr>
        <w:t xml:space="preserve">, 298-308. </w:t>
      </w:r>
      <w:hyperlink r:id="rId20" w:history="1">
        <w:r w:rsidRPr="00454760">
          <w:rPr>
            <w:rStyle w:val="Hyperlink"/>
            <w:rFonts w:cstheme="minorHAnsi"/>
          </w:rPr>
          <w:t>http://dx.doi.org/10.1016/j.jad.2016.08.057</w:t>
        </w:r>
      </w:hyperlink>
      <w:r w:rsidRPr="00454760">
        <w:rPr>
          <w:rFonts w:cstheme="minorHAnsi"/>
          <w:b/>
          <w:bCs/>
        </w:rPr>
        <w:t xml:space="preserve"> </w:t>
      </w:r>
    </w:p>
    <w:p w14:paraId="18FB79B0" w14:textId="77777777" w:rsidR="000B7A46" w:rsidRDefault="000B7A46" w:rsidP="00561CD7">
      <w:pPr>
        <w:spacing w:line="360" w:lineRule="auto"/>
        <w:ind w:left="720" w:hanging="720"/>
        <w:rPr>
          <w:rFonts w:cstheme="minorHAnsi"/>
          <w:b/>
          <w:bCs/>
        </w:rPr>
      </w:pPr>
    </w:p>
    <w:p w14:paraId="54741ED2" w14:textId="3D680959" w:rsidR="000B7A46" w:rsidRDefault="000B7A46" w:rsidP="00561CD7">
      <w:pPr>
        <w:spacing w:line="360" w:lineRule="auto"/>
        <w:ind w:left="720" w:hanging="720"/>
        <w:rPr>
          <w:rFonts w:cstheme="minorHAnsi"/>
        </w:rPr>
      </w:pPr>
      <w:r w:rsidRPr="000B7A46">
        <w:rPr>
          <w:rFonts w:cstheme="minorHAnsi"/>
          <w:color w:val="222222"/>
          <w:shd w:val="clear" w:color="auto" w:fill="FFFFFF"/>
        </w:rPr>
        <w:t>Li, Y., Hou, X., Wei, D., Du, X., Zhang, Q., Liu, G., &amp; Qiu, J. (2017). Long-term effects of acute stress on the prefrontal-limbic system in the healthy adult. </w:t>
      </w:r>
      <w:r w:rsidRPr="000B7A46">
        <w:rPr>
          <w:rFonts w:cstheme="minorHAnsi"/>
          <w:i/>
          <w:iCs/>
          <w:color w:val="222222"/>
          <w:shd w:val="clear" w:color="auto" w:fill="FFFFFF"/>
        </w:rPr>
        <w:t>PLoS One</w:t>
      </w:r>
      <w:r w:rsidRPr="000B7A46">
        <w:rPr>
          <w:rFonts w:cstheme="minorHAnsi"/>
          <w:color w:val="222222"/>
          <w:shd w:val="clear" w:color="auto" w:fill="FFFFFF"/>
        </w:rPr>
        <w:t>, </w:t>
      </w:r>
      <w:r w:rsidRPr="000B7A46">
        <w:rPr>
          <w:rFonts w:cstheme="minorHAnsi"/>
          <w:i/>
          <w:iCs/>
          <w:color w:val="222222"/>
          <w:shd w:val="clear" w:color="auto" w:fill="FFFFFF"/>
        </w:rPr>
        <w:t>12</w:t>
      </w:r>
      <w:r w:rsidRPr="000B7A46">
        <w:rPr>
          <w:rFonts w:cstheme="minorHAnsi"/>
          <w:color w:val="222222"/>
          <w:shd w:val="clear" w:color="auto" w:fill="FFFFFF"/>
        </w:rPr>
        <w:t xml:space="preserve">(1), e0168315. </w:t>
      </w:r>
      <w:hyperlink r:id="rId21" w:history="1">
        <w:r w:rsidRPr="000B7A46">
          <w:rPr>
            <w:rStyle w:val="Hyperlink"/>
            <w:rFonts w:cstheme="minorHAnsi"/>
          </w:rPr>
          <w:t>https://doi.org/10.1371/journal.pone.0168315</w:t>
        </w:r>
      </w:hyperlink>
      <w:r w:rsidRPr="000B7A46">
        <w:rPr>
          <w:rFonts w:cstheme="minorHAnsi"/>
        </w:rPr>
        <w:t xml:space="preserve"> </w:t>
      </w:r>
    </w:p>
    <w:p w14:paraId="2D9090D0" w14:textId="77777777" w:rsidR="00D97018" w:rsidRDefault="00D97018" w:rsidP="00561CD7">
      <w:pPr>
        <w:spacing w:line="360" w:lineRule="auto"/>
        <w:ind w:left="720" w:hanging="720"/>
        <w:rPr>
          <w:rFonts w:cstheme="minorHAnsi"/>
        </w:rPr>
      </w:pPr>
    </w:p>
    <w:p w14:paraId="72F9C9FA" w14:textId="26DB48A4" w:rsidR="00D97018" w:rsidRDefault="00D97018" w:rsidP="00561CD7">
      <w:pPr>
        <w:spacing w:line="360" w:lineRule="auto"/>
        <w:ind w:left="720" w:hanging="720"/>
        <w:rPr>
          <w:rFonts w:cstheme="minorHAnsi"/>
          <w:color w:val="3A3A3A"/>
          <w:shd w:val="clear" w:color="auto" w:fill="FFFFFF"/>
        </w:rPr>
      </w:pPr>
      <w:r w:rsidRPr="00D97018">
        <w:rPr>
          <w:rFonts w:cstheme="minorHAnsi"/>
          <w:color w:val="222222"/>
          <w:shd w:val="clear" w:color="auto" w:fill="FFFFFF"/>
        </w:rPr>
        <w:t xml:space="preserve">Luo, C., Chen, H., Zhong, S., Guo, H., Li, Q., Cai, W., </w:t>
      </w:r>
      <w:r w:rsidR="00EE0975">
        <w:rPr>
          <w:rFonts w:cstheme="minorHAnsi"/>
          <w:color w:val="222222"/>
          <w:shd w:val="clear" w:color="auto" w:fill="FFFFFF"/>
        </w:rPr>
        <w:t xml:space="preserve">De Girolamo, G., Zhou, J., </w:t>
      </w:r>
      <w:r w:rsidRPr="00D97018">
        <w:rPr>
          <w:rFonts w:cstheme="minorHAnsi"/>
          <w:color w:val="222222"/>
          <w:shd w:val="clear" w:color="auto" w:fill="FFFFFF"/>
        </w:rPr>
        <w:t>&amp; Wang, X. (2019). Manic episode, aggressive behavior and poor insight are significantly associated with involuntary admission in patients with bipolar disorders. </w:t>
      </w:r>
      <w:r w:rsidRPr="00D97018">
        <w:rPr>
          <w:rFonts w:cstheme="minorHAnsi"/>
          <w:i/>
          <w:iCs/>
          <w:color w:val="222222"/>
          <w:shd w:val="clear" w:color="auto" w:fill="FFFFFF"/>
        </w:rPr>
        <w:t>PeerJ</w:t>
      </w:r>
      <w:r w:rsidRPr="00D97018">
        <w:rPr>
          <w:rFonts w:cstheme="minorHAnsi"/>
          <w:color w:val="222222"/>
          <w:shd w:val="clear" w:color="auto" w:fill="FFFFFF"/>
        </w:rPr>
        <w:t>, </w:t>
      </w:r>
      <w:r w:rsidRPr="00D97018">
        <w:rPr>
          <w:rFonts w:cstheme="minorHAnsi"/>
          <w:i/>
          <w:iCs/>
          <w:color w:val="222222"/>
          <w:shd w:val="clear" w:color="auto" w:fill="FFFFFF"/>
        </w:rPr>
        <w:t>7</w:t>
      </w:r>
      <w:r w:rsidRPr="00D97018">
        <w:rPr>
          <w:rFonts w:cstheme="minorHAnsi"/>
          <w:color w:val="222222"/>
          <w:shd w:val="clear" w:color="auto" w:fill="FFFFFF"/>
        </w:rPr>
        <w:t xml:space="preserve">, e7339. </w:t>
      </w:r>
      <w:hyperlink r:id="rId22" w:history="1">
        <w:r w:rsidRPr="00D97018">
          <w:rPr>
            <w:rStyle w:val="Hyperlink"/>
            <w:rFonts w:cstheme="minorHAnsi"/>
            <w:shd w:val="clear" w:color="auto" w:fill="FFFFFF"/>
          </w:rPr>
          <w:t>https://doi.org/10.7717/peerj.7339</w:t>
        </w:r>
      </w:hyperlink>
      <w:r w:rsidRPr="00D97018">
        <w:rPr>
          <w:rFonts w:cstheme="minorHAnsi"/>
          <w:color w:val="3A3A3A"/>
          <w:shd w:val="clear" w:color="auto" w:fill="FFFFFF"/>
        </w:rPr>
        <w:t xml:space="preserve"> </w:t>
      </w:r>
    </w:p>
    <w:p w14:paraId="518CEF61" w14:textId="77777777" w:rsidR="0069091F" w:rsidRDefault="0069091F" w:rsidP="00561CD7">
      <w:pPr>
        <w:spacing w:line="360" w:lineRule="auto"/>
        <w:ind w:left="720" w:hanging="720"/>
        <w:rPr>
          <w:rFonts w:cstheme="minorHAnsi"/>
        </w:rPr>
      </w:pPr>
    </w:p>
    <w:p w14:paraId="0A3A8CFF" w14:textId="77777777" w:rsidR="0069091F" w:rsidRPr="001E6002" w:rsidRDefault="0069091F" w:rsidP="001E6002">
      <w:pPr>
        <w:pStyle w:val="ListParagraph"/>
        <w:spacing w:line="360" w:lineRule="auto"/>
        <w:ind w:hanging="720"/>
        <w:rPr>
          <w:rFonts w:cstheme="minorHAnsi"/>
          <w:shd w:val="clear" w:color="auto" w:fill="FFFFFF"/>
        </w:rPr>
      </w:pPr>
      <w:r w:rsidRPr="001E6002">
        <w:rPr>
          <w:rFonts w:cstheme="minorHAnsi"/>
          <w:shd w:val="clear" w:color="auto" w:fill="FFFFFF"/>
        </w:rPr>
        <w:t>Mabeba, I. P., &amp; Rolland, M. (2019). An Investigation into the Effect of Rehabilitation Programmes on Sentenced Offenders. </w:t>
      </w:r>
      <w:r w:rsidRPr="001E6002">
        <w:rPr>
          <w:rFonts w:cstheme="minorHAnsi"/>
          <w:i/>
          <w:iCs/>
          <w:shd w:val="clear" w:color="auto" w:fill="FFFFFF"/>
        </w:rPr>
        <w:t>Administratio Publica</w:t>
      </w:r>
      <w:r w:rsidRPr="001E6002">
        <w:rPr>
          <w:rFonts w:cstheme="minorHAnsi"/>
          <w:shd w:val="clear" w:color="auto" w:fill="FFFFFF"/>
        </w:rPr>
        <w:t>, </w:t>
      </w:r>
      <w:r w:rsidRPr="001E6002">
        <w:rPr>
          <w:rFonts w:cstheme="minorHAnsi"/>
          <w:i/>
          <w:iCs/>
          <w:shd w:val="clear" w:color="auto" w:fill="FFFFFF"/>
        </w:rPr>
        <w:t>27</w:t>
      </w:r>
      <w:r w:rsidRPr="001E6002">
        <w:rPr>
          <w:rFonts w:cstheme="minorHAnsi"/>
          <w:shd w:val="clear" w:color="auto" w:fill="FFFFFF"/>
        </w:rPr>
        <w:t xml:space="preserve">(2), 81-100. </w:t>
      </w:r>
      <w:hyperlink r:id="rId23" w:history="1">
        <w:r w:rsidRPr="001E6002">
          <w:rPr>
            <w:rStyle w:val="Hyperlink"/>
            <w:rFonts w:cstheme="minorHAnsi"/>
            <w:color w:val="auto"/>
            <w:shd w:val="clear" w:color="auto" w:fill="FFFFFF"/>
          </w:rPr>
          <w:t>https://hdl.handle.net/10520/ejc-adminpub-v27-n2-a6</w:t>
        </w:r>
      </w:hyperlink>
      <w:r w:rsidRPr="001E6002">
        <w:rPr>
          <w:rFonts w:cstheme="minorHAnsi"/>
          <w:shd w:val="clear" w:color="auto" w:fill="FFFFFF"/>
        </w:rPr>
        <w:t xml:space="preserve"> </w:t>
      </w:r>
    </w:p>
    <w:p w14:paraId="4F8D959E" w14:textId="77777777" w:rsidR="005B3FC0" w:rsidRDefault="005B3FC0" w:rsidP="00561CD7">
      <w:pPr>
        <w:spacing w:line="360" w:lineRule="auto"/>
        <w:ind w:left="720" w:hanging="720"/>
        <w:rPr>
          <w:rFonts w:cstheme="minorHAnsi"/>
          <w:b/>
          <w:bCs/>
        </w:rPr>
      </w:pPr>
    </w:p>
    <w:p w14:paraId="0C53750B" w14:textId="4AB3E020" w:rsidR="005B3FC0" w:rsidRDefault="005B3FC0" w:rsidP="00561CD7">
      <w:pPr>
        <w:spacing w:line="360" w:lineRule="auto"/>
        <w:ind w:left="720" w:hanging="720"/>
        <w:rPr>
          <w:rFonts w:cstheme="minorHAnsi"/>
          <w:b/>
          <w:bCs/>
        </w:rPr>
      </w:pPr>
      <w:r w:rsidRPr="005B3FC0">
        <w:rPr>
          <w:rFonts w:cstheme="minorHAnsi"/>
          <w:color w:val="222222"/>
          <w:shd w:val="clear" w:color="auto" w:fill="FFFFFF"/>
        </w:rPr>
        <w:t xml:space="preserve">Mosheva, M., Serretti, A., Stukalin, Y., Fabbri, C., Hagin, M., Horev, S., </w:t>
      </w:r>
      <w:r w:rsidR="004E2217">
        <w:rPr>
          <w:rFonts w:cstheme="minorHAnsi"/>
          <w:color w:val="222222"/>
          <w:shd w:val="clear" w:color="auto" w:fill="FFFFFF"/>
        </w:rPr>
        <w:t>Mantovari, V., Bin, S., Mattiacco, A., Nivoli, A., Vieta, E.,</w:t>
      </w:r>
      <w:r w:rsidRPr="005B3FC0">
        <w:rPr>
          <w:rFonts w:cstheme="minorHAnsi"/>
          <w:color w:val="222222"/>
          <w:shd w:val="clear" w:color="auto" w:fill="FFFFFF"/>
        </w:rPr>
        <w:t xml:space="preserve"> &amp; Popovic, D. (2020). Association between CANCA1C gene rs1034936 polymorphism and alcohol dependence in bipolar disorder. </w:t>
      </w:r>
      <w:r w:rsidRPr="005B3FC0">
        <w:rPr>
          <w:rFonts w:cstheme="minorHAnsi"/>
          <w:i/>
          <w:iCs/>
          <w:color w:val="222222"/>
          <w:shd w:val="clear" w:color="auto" w:fill="FFFFFF"/>
        </w:rPr>
        <w:t>Journal of Affective Disorders</w:t>
      </w:r>
      <w:r w:rsidRPr="005B3FC0">
        <w:rPr>
          <w:rFonts w:cstheme="minorHAnsi"/>
          <w:color w:val="222222"/>
          <w:shd w:val="clear" w:color="auto" w:fill="FFFFFF"/>
        </w:rPr>
        <w:t>, </w:t>
      </w:r>
      <w:r w:rsidRPr="005B3FC0">
        <w:rPr>
          <w:rFonts w:cstheme="minorHAnsi"/>
          <w:i/>
          <w:iCs/>
          <w:color w:val="222222"/>
          <w:shd w:val="clear" w:color="auto" w:fill="FFFFFF"/>
        </w:rPr>
        <w:t>261</w:t>
      </w:r>
      <w:r w:rsidRPr="005B3FC0">
        <w:rPr>
          <w:rFonts w:cstheme="minorHAnsi"/>
          <w:color w:val="222222"/>
          <w:shd w:val="clear" w:color="auto" w:fill="FFFFFF"/>
        </w:rPr>
        <w:t xml:space="preserve">, 181-186. </w:t>
      </w:r>
      <w:hyperlink r:id="rId24" w:history="1">
        <w:r w:rsidRPr="005B3FC0">
          <w:rPr>
            <w:rStyle w:val="Hyperlink"/>
            <w:rFonts w:cstheme="minorHAnsi"/>
          </w:rPr>
          <w:t>https://doi-org.ezproxy.uwtsd.ac.uk/10.1016/j.jad.2019.10.015</w:t>
        </w:r>
      </w:hyperlink>
      <w:r w:rsidRPr="005B3FC0">
        <w:rPr>
          <w:rFonts w:cstheme="minorHAnsi"/>
          <w:b/>
          <w:bCs/>
        </w:rPr>
        <w:t xml:space="preserve"> </w:t>
      </w:r>
    </w:p>
    <w:p w14:paraId="76ABB818" w14:textId="77777777" w:rsidR="009552C5" w:rsidRDefault="009552C5" w:rsidP="00561CD7">
      <w:pPr>
        <w:spacing w:line="360" w:lineRule="auto"/>
        <w:ind w:left="720" w:hanging="720"/>
        <w:rPr>
          <w:rFonts w:cstheme="minorHAnsi"/>
          <w:b/>
          <w:bCs/>
        </w:rPr>
      </w:pPr>
    </w:p>
    <w:p w14:paraId="254F78FF" w14:textId="77777777" w:rsidR="004E2217" w:rsidRDefault="004E2217" w:rsidP="00561CD7">
      <w:pPr>
        <w:spacing w:line="360" w:lineRule="auto"/>
        <w:ind w:left="720" w:hanging="720"/>
        <w:rPr>
          <w:rFonts w:cstheme="minorHAnsi"/>
          <w:color w:val="222222"/>
          <w:shd w:val="clear" w:color="auto" w:fill="FFFFFF"/>
        </w:rPr>
      </w:pPr>
    </w:p>
    <w:p w14:paraId="4EA007BA" w14:textId="71AA175F" w:rsidR="00040D01" w:rsidRPr="00040D01" w:rsidRDefault="00040D01" w:rsidP="00561CD7">
      <w:pPr>
        <w:spacing w:line="360" w:lineRule="auto"/>
        <w:ind w:left="720" w:hanging="720"/>
        <w:rPr>
          <w:rFonts w:cstheme="minorHAnsi"/>
        </w:rPr>
      </w:pPr>
      <w:r>
        <w:rPr>
          <w:rFonts w:cstheme="minorHAnsi"/>
          <w:color w:val="222222"/>
          <w:shd w:val="clear" w:color="auto" w:fill="FFFFFF"/>
        </w:rPr>
        <w:lastRenderedPageBreak/>
        <w:t>National Institute for Health and Care Excellence</w:t>
      </w:r>
      <w:r w:rsidRPr="009552C5">
        <w:rPr>
          <w:rFonts w:cstheme="minorHAnsi"/>
          <w:color w:val="222222"/>
          <w:shd w:val="clear" w:color="auto" w:fill="FFFFFF"/>
        </w:rPr>
        <w:t>.</w:t>
      </w:r>
      <w:r w:rsidRPr="009552C5">
        <w:rPr>
          <w:rFonts w:cstheme="minorHAnsi"/>
        </w:rPr>
        <w:t xml:space="preserve"> (2024). </w:t>
      </w:r>
      <w:r w:rsidRPr="009552C5">
        <w:rPr>
          <w:rFonts w:cstheme="minorHAnsi"/>
          <w:i/>
          <w:iCs/>
        </w:rPr>
        <w:t>Bipolar disorder: assessment and management.</w:t>
      </w:r>
      <w:r w:rsidR="009552C5">
        <w:rPr>
          <w:rFonts w:cstheme="minorHAnsi"/>
          <w:i/>
          <w:iCs/>
        </w:rPr>
        <w:t xml:space="preserve"> </w:t>
      </w:r>
      <w:hyperlink r:id="rId25" w:anchor="recognising-and-managing-bipolar-disorder-in-adults-in-primary-care" w:history="1">
        <w:r w:rsidR="009552C5" w:rsidRPr="006B1BFB">
          <w:rPr>
            <w:rStyle w:val="Hyperlink"/>
            <w:rFonts w:cstheme="minorHAnsi"/>
            <w:i/>
            <w:iCs/>
          </w:rPr>
          <w:t>https://www.nice.org.uk/guidance/cg185/chapter/Recommendations#recognising-and-managing-bipolar-disorder-in-adults-in-primary-care</w:t>
        </w:r>
      </w:hyperlink>
      <w:r w:rsidR="009552C5">
        <w:rPr>
          <w:rFonts w:cstheme="minorHAnsi"/>
          <w:i/>
          <w:iCs/>
        </w:rPr>
        <w:t xml:space="preserve"> </w:t>
      </w:r>
    </w:p>
    <w:p w14:paraId="33FD56D6" w14:textId="77777777" w:rsidR="006D4A0F" w:rsidRDefault="006D4A0F" w:rsidP="00561CD7">
      <w:pPr>
        <w:spacing w:line="360" w:lineRule="auto"/>
        <w:ind w:left="720" w:hanging="720"/>
        <w:rPr>
          <w:rFonts w:cstheme="minorHAnsi"/>
          <w:b/>
          <w:bCs/>
        </w:rPr>
      </w:pPr>
    </w:p>
    <w:p w14:paraId="28A3577A" w14:textId="5437CD37" w:rsidR="006D4A0F" w:rsidRDefault="006D4A0F" w:rsidP="00561CD7">
      <w:pPr>
        <w:spacing w:line="360" w:lineRule="auto"/>
        <w:ind w:left="720" w:hanging="720"/>
        <w:rPr>
          <w:rFonts w:cstheme="minorHAnsi"/>
          <w:b/>
          <w:bCs/>
        </w:rPr>
      </w:pPr>
      <w:r w:rsidRPr="006D4A0F">
        <w:rPr>
          <w:rFonts w:cstheme="minorHAnsi"/>
          <w:color w:val="222222"/>
          <w:shd w:val="clear" w:color="auto" w:fill="FFFFFF"/>
        </w:rPr>
        <w:t>Proudfoot, J., Whitton, A., Parker, G., Doran, J., Manicavasagar, V., &amp; Delmas, K. (2012). Triggers of mania and depression in young adults with bipolar disorder. </w:t>
      </w:r>
      <w:r w:rsidRPr="006D4A0F">
        <w:rPr>
          <w:rFonts w:cstheme="minorHAnsi"/>
          <w:i/>
          <w:iCs/>
          <w:color w:val="222222"/>
          <w:shd w:val="clear" w:color="auto" w:fill="FFFFFF"/>
        </w:rPr>
        <w:t>Journal of affective disorders</w:t>
      </w:r>
      <w:r w:rsidRPr="006D4A0F">
        <w:rPr>
          <w:rFonts w:cstheme="minorHAnsi"/>
          <w:color w:val="222222"/>
          <w:shd w:val="clear" w:color="auto" w:fill="FFFFFF"/>
        </w:rPr>
        <w:t>, </w:t>
      </w:r>
      <w:r w:rsidRPr="006D4A0F">
        <w:rPr>
          <w:rFonts w:cstheme="minorHAnsi"/>
          <w:i/>
          <w:iCs/>
          <w:color w:val="222222"/>
          <w:shd w:val="clear" w:color="auto" w:fill="FFFFFF"/>
        </w:rPr>
        <w:t>143</w:t>
      </w:r>
      <w:r w:rsidRPr="006D4A0F">
        <w:rPr>
          <w:rFonts w:cstheme="minorHAnsi"/>
          <w:color w:val="222222"/>
          <w:shd w:val="clear" w:color="auto" w:fill="FFFFFF"/>
        </w:rPr>
        <w:t>(1-3), 196-202.</w:t>
      </w:r>
      <w:r w:rsidRPr="006D4A0F">
        <w:rPr>
          <w:rFonts w:cstheme="minorHAnsi"/>
          <w:b/>
          <w:bCs/>
        </w:rPr>
        <w:t xml:space="preserve">  </w:t>
      </w:r>
      <w:hyperlink r:id="rId26" w:history="1">
        <w:r w:rsidRPr="001B1A14">
          <w:rPr>
            <w:rStyle w:val="Hyperlink"/>
            <w:rFonts w:cstheme="minorHAnsi"/>
          </w:rPr>
          <w:t>https://doi.org/10.1016/j.jad.2012.05.052</w:t>
        </w:r>
      </w:hyperlink>
      <w:r w:rsidRPr="006D4A0F">
        <w:rPr>
          <w:rFonts w:cstheme="minorHAnsi"/>
          <w:b/>
          <w:bCs/>
        </w:rPr>
        <w:t xml:space="preserve"> </w:t>
      </w:r>
    </w:p>
    <w:p w14:paraId="07BE12A5" w14:textId="77777777" w:rsidR="002778C8" w:rsidRDefault="002778C8" w:rsidP="00561CD7">
      <w:pPr>
        <w:spacing w:line="360" w:lineRule="auto"/>
        <w:ind w:left="720" w:hanging="720"/>
        <w:rPr>
          <w:rFonts w:cstheme="minorHAnsi"/>
          <w:b/>
          <w:bCs/>
        </w:rPr>
      </w:pPr>
    </w:p>
    <w:p w14:paraId="5E4C544E" w14:textId="7997DD89" w:rsidR="002778C8" w:rsidRDefault="002778C8" w:rsidP="00561CD7">
      <w:pPr>
        <w:spacing w:line="360" w:lineRule="auto"/>
        <w:ind w:left="720" w:hanging="720"/>
        <w:rPr>
          <w:rFonts w:cstheme="minorHAnsi"/>
        </w:rPr>
      </w:pPr>
      <w:r w:rsidRPr="002778C8">
        <w:rPr>
          <w:rFonts w:cstheme="minorHAnsi"/>
          <w:color w:val="222222"/>
          <w:shd w:val="clear" w:color="auto" w:fill="FFFFFF"/>
        </w:rPr>
        <w:t>Reinares, M., Bonnín, C. M., Hidalgo-Mazzei, D., Sánchez-Moreno, J., Colom, F., &amp; Vieta, E. (2016). The role of family interventions in bipolar disorder: A systematic review. </w:t>
      </w:r>
      <w:r w:rsidRPr="002778C8">
        <w:rPr>
          <w:rFonts w:cstheme="minorHAnsi"/>
          <w:i/>
          <w:iCs/>
          <w:color w:val="222222"/>
          <w:shd w:val="clear" w:color="auto" w:fill="FFFFFF"/>
        </w:rPr>
        <w:t>Clinical psychology review</w:t>
      </w:r>
      <w:r w:rsidRPr="002778C8">
        <w:rPr>
          <w:rFonts w:cstheme="minorHAnsi"/>
          <w:color w:val="222222"/>
          <w:shd w:val="clear" w:color="auto" w:fill="FFFFFF"/>
        </w:rPr>
        <w:t>, </w:t>
      </w:r>
      <w:r w:rsidRPr="002778C8">
        <w:rPr>
          <w:rFonts w:cstheme="minorHAnsi"/>
          <w:i/>
          <w:iCs/>
          <w:color w:val="222222"/>
          <w:shd w:val="clear" w:color="auto" w:fill="FFFFFF"/>
        </w:rPr>
        <w:t>43</w:t>
      </w:r>
      <w:r w:rsidRPr="002778C8">
        <w:rPr>
          <w:rFonts w:cstheme="minorHAnsi"/>
          <w:color w:val="222222"/>
          <w:shd w:val="clear" w:color="auto" w:fill="FFFFFF"/>
        </w:rPr>
        <w:t xml:space="preserve">, 47-57. </w:t>
      </w:r>
      <w:hyperlink r:id="rId27" w:history="1">
        <w:r w:rsidRPr="002778C8">
          <w:rPr>
            <w:rStyle w:val="Hyperlink"/>
            <w:rFonts w:cstheme="minorHAnsi"/>
          </w:rPr>
          <w:t>https://doi.org/10.1016/j.cpr.2015.11.010</w:t>
        </w:r>
      </w:hyperlink>
      <w:r w:rsidRPr="002778C8">
        <w:rPr>
          <w:rFonts w:cstheme="minorHAnsi"/>
        </w:rPr>
        <w:t xml:space="preserve"> </w:t>
      </w:r>
    </w:p>
    <w:p w14:paraId="5D8AB754" w14:textId="77777777" w:rsidR="009B415A" w:rsidRDefault="009B415A" w:rsidP="00561CD7">
      <w:pPr>
        <w:spacing w:line="360" w:lineRule="auto"/>
        <w:ind w:left="720" w:hanging="720"/>
        <w:rPr>
          <w:rFonts w:cstheme="minorHAnsi"/>
        </w:rPr>
      </w:pPr>
    </w:p>
    <w:p w14:paraId="1DC07673" w14:textId="7D544382" w:rsidR="009B415A" w:rsidRPr="009B415A" w:rsidRDefault="009B415A" w:rsidP="00561CD7">
      <w:pPr>
        <w:spacing w:line="360" w:lineRule="auto"/>
        <w:ind w:left="720" w:hanging="720"/>
        <w:rPr>
          <w:rFonts w:cstheme="minorHAnsi"/>
        </w:rPr>
      </w:pPr>
      <w:r w:rsidRPr="009B415A">
        <w:rPr>
          <w:rFonts w:cstheme="minorHAnsi"/>
          <w:color w:val="222222"/>
          <w:shd w:val="clear" w:color="auto" w:fill="FFFFFF"/>
        </w:rPr>
        <w:t>Renes, J. W., Regeer, E. J., van der Voort, T. Y., Nolen, W. A., &amp; Kupka, R. W. (2014). Treatment of bipolar disorder in the Netherlands and concordance with treatment guidelines: study protocol of an observational, longitudinal study on naturalistic treatment of bipolar disorder in everyday clinical practice. </w:t>
      </w:r>
      <w:r w:rsidRPr="009B415A">
        <w:rPr>
          <w:rFonts w:cstheme="minorHAnsi"/>
          <w:i/>
          <w:iCs/>
          <w:color w:val="222222"/>
          <w:shd w:val="clear" w:color="auto" w:fill="FFFFFF"/>
        </w:rPr>
        <w:t>BMC psychiatry</w:t>
      </w:r>
      <w:r w:rsidRPr="009B415A">
        <w:rPr>
          <w:rFonts w:cstheme="minorHAnsi"/>
          <w:color w:val="222222"/>
          <w:shd w:val="clear" w:color="auto" w:fill="FFFFFF"/>
        </w:rPr>
        <w:t>, </w:t>
      </w:r>
      <w:r w:rsidRPr="009B415A">
        <w:rPr>
          <w:rFonts w:cstheme="minorHAnsi"/>
          <w:i/>
          <w:iCs/>
          <w:color w:val="222222"/>
          <w:shd w:val="clear" w:color="auto" w:fill="FFFFFF"/>
        </w:rPr>
        <w:t>14</w:t>
      </w:r>
      <w:r w:rsidRPr="009B415A">
        <w:rPr>
          <w:rFonts w:cstheme="minorHAnsi"/>
          <w:color w:val="222222"/>
          <w:shd w:val="clear" w:color="auto" w:fill="FFFFFF"/>
        </w:rPr>
        <w:t xml:space="preserve">, 1-7. </w:t>
      </w:r>
      <w:hyperlink r:id="rId28" w:history="1">
        <w:r w:rsidRPr="009B415A">
          <w:rPr>
            <w:rStyle w:val="Hyperlink"/>
            <w:rFonts w:cstheme="minorHAnsi"/>
            <w:shd w:val="clear" w:color="auto" w:fill="FFFFFF"/>
          </w:rPr>
          <w:t>http://www.biomedcentral.com/1471-244X/14/58</w:t>
        </w:r>
      </w:hyperlink>
      <w:r w:rsidRPr="009B415A">
        <w:rPr>
          <w:rFonts w:cstheme="minorHAnsi"/>
          <w:color w:val="222222"/>
          <w:shd w:val="clear" w:color="auto" w:fill="FFFFFF"/>
        </w:rPr>
        <w:t xml:space="preserve"> </w:t>
      </w:r>
    </w:p>
    <w:p w14:paraId="67831040" w14:textId="77777777" w:rsidR="001B1A14" w:rsidRDefault="001B1A14" w:rsidP="00561CD7">
      <w:pPr>
        <w:spacing w:line="360" w:lineRule="auto"/>
        <w:ind w:left="720" w:hanging="720"/>
        <w:rPr>
          <w:rFonts w:cstheme="minorHAnsi"/>
          <w:b/>
          <w:bCs/>
        </w:rPr>
      </w:pPr>
    </w:p>
    <w:p w14:paraId="44AB67DE" w14:textId="3C096B94" w:rsidR="001B1A14" w:rsidRPr="001B1A14" w:rsidRDefault="001B1A14" w:rsidP="00561CD7">
      <w:pPr>
        <w:spacing w:line="360" w:lineRule="auto"/>
        <w:ind w:left="720" w:hanging="720"/>
        <w:rPr>
          <w:rFonts w:cstheme="minorHAnsi"/>
          <w:b/>
          <w:bCs/>
        </w:rPr>
      </w:pPr>
      <w:r w:rsidRPr="001B1A14">
        <w:rPr>
          <w:rFonts w:cstheme="minorHAnsi"/>
          <w:color w:val="222222"/>
          <w:shd w:val="clear" w:color="auto" w:fill="FFFFFF"/>
        </w:rPr>
        <w:t>Richardson, C. M. (2017). Emotion regulation in the context of daily stress: Impact on daily affect. </w:t>
      </w:r>
      <w:r w:rsidRPr="001B1A14">
        <w:rPr>
          <w:rFonts w:cstheme="minorHAnsi"/>
          <w:i/>
          <w:iCs/>
          <w:color w:val="222222"/>
          <w:shd w:val="clear" w:color="auto" w:fill="FFFFFF"/>
        </w:rPr>
        <w:t>Personality and Individual Differences</w:t>
      </w:r>
      <w:r w:rsidRPr="001B1A14">
        <w:rPr>
          <w:rFonts w:cstheme="minorHAnsi"/>
          <w:color w:val="222222"/>
          <w:shd w:val="clear" w:color="auto" w:fill="FFFFFF"/>
        </w:rPr>
        <w:t>, </w:t>
      </w:r>
      <w:r w:rsidRPr="001B1A14">
        <w:rPr>
          <w:rFonts w:cstheme="minorHAnsi"/>
          <w:i/>
          <w:iCs/>
          <w:color w:val="222222"/>
          <w:shd w:val="clear" w:color="auto" w:fill="FFFFFF"/>
        </w:rPr>
        <w:t>112</w:t>
      </w:r>
      <w:r w:rsidRPr="001B1A14">
        <w:rPr>
          <w:rFonts w:cstheme="minorHAnsi"/>
          <w:color w:val="222222"/>
          <w:shd w:val="clear" w:color="auto" w:fill="FFFFFF"/>
        </w:rPr>
        <w:t xml:space="preserve">, 150-156. </w:t>
      </w:r>
      <w:hyperlink r:id="rId29" w:history="1">
        <w:r w:rsidRPr="001B1A14">
          <w:rPr>
            <w:rStyle w:val="Hyperlink"/>
            <w:rFonts w:cstheme="minorHAnsi"/>
          </w:rPr>
          <w:t>http://dx.doi.org/10.1016/j.paid.2017.02.058</w:t>
        </w:r>
      </w:hyperlink>
      <w:r w:rsidRPr="001B1A14">
        <w:rPr>
          <w:rFonts w:cstheme="minorHAnsi"/>
          <w:b/>
          <w:bCs/>
        </w:rPr>
        <w:t xml:space="preserve"> </w:t>
      </w:r>
    </w:p>
    <w:p w14:paraId="6DE40587" w14:textId="77777777" w:rsidR="00325D31" w:rsidRDefault="00325D31" w:rsidP="00561CD7">
      <w:pPr>
        <w:spacing w:line="360" w:lineRule="auto"/>
        <w:ind w:left="720" w:hanging="720"/>
        <w:rPr>
          <w:rFonts w:cstheme="minorHAnsi"/>
          <w:b/>
          <w:bCs/>
        </w:rPr>
      </w:pPr>
    </w:p>
    <w:p w14:paraId="3E75CC4A" w14:textId="3DFD5EEC" w:rsidR="00325D31" w:rsidRDefault="00325D31" w:rsidP="00561CD7">
      <w:pPr>
        <w:spacing w:line="360" w:lineRule="auto"/>
        <w:ind w:left="720" w:hanging="720"/>
        <w:rPr>
          <w:rFonts w:cstheme="minorHAnsi"/>
          <w:color w:val="222222"/>
          <w:shd w:val="clear" w:color="auto" w:fill="FFFFFF"/>
        </w:rPr>
      </w:pPr>
      <w:r w:rsidRPr="00325D31">
        <w:rPr>
          <w:rFonts w:cstheme="minorHAnsi"/>
          <w:color w:val="222222"/>
          <w:shd w:val="clear" w:color="auto" w:fill="FFFFFF"/>
        </w:rPr>
        <w:t>Ridley, C. R., Jeffrey, C. E., &amp; Roberson III, R. B. (2017). Case mis‐conceptualization in psychological treatment: An enduring clinical problem. </w:t>
      </w:r>
      <w:r w:rsidRPr="00325D31">
        <w:rPr>
          <w:rFonts w:cstheme="minorHAnsi"/>
          <w:i/>
          <w:iCs/>
          <w:color w:val="222222"/>
          <w:shd w:val="clear" w:color="auto" w:fill="FFFFFF"/>
        </w:rPr>
        <w:t>Journal of clinical psychology</w:t>
      </w:r>
      <w:r w:rsidRPr="00325D31">
        <w:rPr>
          <w:rFonts w:cstheme="minorHAnsi"/>
          <w:color w:val="222222"/>
          <w:shd w:val="clear" w:color="auto" w:fill="FFFFFF"/>
        </w:rPr>
        <w:t>, </w:t>
      </w:r>
      <w:r w:rsidRPr="00325D31">
        <w:rPr>
          <w:rFonts w:cstheme="minorHAnsi"/>
          <w:i/>
          <w:iCs/>
          <w:color w:val="222222"/>
          <w:shd w:val="clear" w:color="auto" w:fill="FFFFFF"/>
        </w:rPr>
        <w:t>73</w:t>
      </w:r>
      <w:r w:rsidRPr="00325D31">
        <w:rPr>
          <w:rFonts w:cstheme="minorHAnsi"/>
          <w:color w:val="222222"/>
          <w:shd w:val="clear" w:color="auto" w:fill="FFFFFF"/>
        </w:rPr>
        <w:t xml:space="preserve">(4), 359-375. </w:t>
      </w:r>
      <w:hyperlink r:id="rId30" w:history="1">
        <w:r w:rsidRPr="00325D31">
          <w:rPr>
            <w:rStyle w:val="Hyperlink"/>
            <w:rFonts w:cstheme="minorHAnsi"/>
            <w:shd w:val="clear" w:color="auto" w:fill="FFFFFF"/>
          </w:rPr>
          <w:t>https://doi.org/10.1002/jclp.22354</w:t>
        </w:r>
      </w:hyperlink>
      <w:r w:rsidRPr="00325D31">
        <w:rPr>
          <w:rFonts w:cstheme="minorHAnsi"/>
          <w:color w:val="222222"/>
          <w:shd w:val="clear" w:color="auto" w:fill="FFFFFF"/>
        </w:rPr>
        <w:t xml:space="preserve"> </w:t>
      </w:r>
    </w:p>
    <w:p w14:paraId="76AB7F9E" w14:textId="77777777" w:rsidR="0031773E" w:rsidRDefault="0031773E" w:rsidP="00561CD7">
      <w:pPr>
        <w:spacing w:line="360" w:lineRule="auto"/>
        <w:ind w:left="720" w:hanging="720"/>
        <w:rPr>
          <w:rFonts w:cstheme="minorHAnsi"/>
        </w:rPr>
      </w:pPr>
    </w:p>
    <w:p w14:paraId="0C1B0F42" w14:textId="77777777" w:rsidR="004E2217" w:rsidRDefault="004E2217" w:rsidP="00561CD7">
      <w:pPr>
        <w:spacing w:line="360" w:lineRule="auto"/>
        <w:ind w:left="720" w:hanging="720"/>
        <w:rPr>
          <w:rFonts w:cstheme="minorHAnsi"/>
          <w:color w:val="222222"/>
          <w:shd w:val="clear" w:color="auto" w:fill="FFFFFF"/>
        </w:rPr>
      </w:pPr>
    </w:p>
    <w:p w14:paraId="74438D9E" w14:textId="74E18E3F" w:rsidR="0031773E" w:rsidRPr="0031773E" w:rsidRDefault="0031773E" w:rsidP="00561CD7">
      <w:pPr>
        <w:spacing w:line="360" w:lineRule="auto"/>
        <w:ind w:left="720" w:hanging="720"/>
        <w:rPr>
          <w:rFonts w:cstheme="minorHAnsi"/>
        </w:rPr>
      </w:pPr>
      <w:r w:rsidRPr="0031773E">
        <w:rPr>
          <w:rFonts w:cstheme="minorHAnsi"/>
          <w:color w:val="222222"/>
          <w:shd w:val="clear" w:color="auto" w:fill="FFFFFF"/>
        </w:rPr>
        <w:lastRenderedPageBreak/>
        <w:t>Schotanus-Dijkstra, M., Pieterse, M. E., Drossaert, C. H., Westerhof, G. J., De Graaf, R., Ten Have, M., Walburg, J. A., &amp; Bohlmeijer, E. T. (2016). What factors are associated with flourishing? Results from a large representative national sample. </w:t>
      </w:r>
      <w:r w:rsidRPr="0031773E">
        <w:rPr>
          <w:rFonts w:cstheme="minorHAnsi"/>
          <w:i/>
          <w:iCs/>
          <w:color w:val="222222"/>
          <w:shd w:val="clear" w:color="auto" w:fill="FFFFFF"/>
        </w:rPr>
        <w:t>Journal of happiness studies</w:t>
      </w:r>
      <w:r w:rsidRPr="0031773E">
        <w:rPr>
          <w:rFonts w:cstheme="minorHAnsi"/>
          <w:color w:val="222222"/>
          <w:shd w:val="clear" w:color="auto" w:fill="FFFFFF"/>
        </w:rPr>
        <w:t>, </w:t>
      </w:r>
      <w:r w:rsidRPr="0031773E">
        <w:rPr>
          <w:rFonts w:cstheme="minorHAnsi"/>
          <w:i/>
          <w:iCs/>
          <w:color w:val="222222"/>
          <w:shd w:val="clear" w:color="auto" w:fill="FFFFFF"/>
        </w:rPr>
        <w:t>17</w:t>
      </w:r>
      <w:r w:rsidRPr="0031773E">
        <w:rPr>
          <w:rFonts w:cstheme="minorHAnsi"/>
          <w:color w:val="222222"/>
          <w:shd w:val="clear" w:color="auto" w:fill="FFFFFF"/>
        </w:rPr>
        <w:t xml:space="preserve">, 1351-1370. </w:t>
      </w:r>
      <w:hyperlink r:id="rId31" w:history="1">
        <w:r w:rsidRPr="0031773E">
          <w:rPr>
            <w:rStyle w:val="Hyperlink"/>
            <w:rFonts w:cstheme="minorHAnsi"/>
            <w:shd w:val="clear" w:color="auto" w:fill="FFFFFF"/>
          </w:rPr>
          <w:t>https://doi.org/10.1007/s10902-015-9647-3</w:t>
        </w:r>
      </w:hyperlink>
      <w:r w:rsidRPr="0031773E">
        <w:rPr>
          <w:rFonts w:cstheme="minorHAnsi"/>
          <w:color w:val="222222"/>
          <w:shd w:val="clear" w:color="auto" w:fill="FFFFFF"/>
        </w:rPr>
        <w:t xml:space="preserve"> </w:t>
      </w:r>
    </w:p>
    <w:p w14:paraId="6A3F835E" w14:textId="77777777" w:rsidR="00325D31" w:rsidRPr="00325D31" w:rsidRDefault="00325D31" w:rsidP="00561CD7">
      <w:pPr>
        <w:spacing w:line="360" w:lineRule="auto"/>
        <w:ind w:left="720" w:hanging="720"/>
        <w:rPr>
          <w:rFonts w:cstheme="minorHAnsi"/>
        </w:rPr>
      </w:pPr>
    </w:p>
    <w:p w14:paraId="0157DA96" w14:textId="18FD92BE" w:rsidR="00325D31" w:rsidRDefault="00325D31" w:rsidP="00561CD7">
      <w:pPr>
        <w:spacing w:line="360" w:lineRule="auto"/>
        <w:ind w:left="720" w:hanging="720"/>
        <w:rPr>
          <w:rFonts w:cstheme="minorHAnsi"/>
        </w:rPr>
      </w:pPr>
      <w:r w:rsidRPr="00325D31">
        <w:rPr>
          <w:rFonts w:cstheme="minorHAnsi"/>
          <w:color w:val="222222"/>
          <w:shd w:val="clear" w:color="auto" w:fill="FFFFFF"/>
        </w:rPr>
        <w:t>Thrower, N. E., Bucci, S., Morris, L., &amp; Berry, K. (2024). The key components of a clinical psychology formulation: A consensus study. </w:t>
      </w:r>
      <w:r w:rsidRPr="00325D31">
        <w:rPr>
          <w:rFonts w:cstheme="minorHAnsi"/>
          <w:i/>
          <w:iCs/>
          <w:color w:val="222222"/>
          <w:shd w:val="clear" w:color="auto" w:fill="FFFFFF"/>
        </w:rPr>
        <w:t>British Journal of Clinical Psychology</w:t>
      </w:r>
      <w:r w:rsidRPr="00325D31">
        <w:rPr>
          <w:rFonts w:cstheme="minorHAnsi"/>
          <w:color w:val="222222"/>
          <w:shd w:val="clear" w:color="auto" w:fill="FFFFFF"/>
        </w:rPr>
        <w:t>.</w:t>
      </w:r>
      <w:r w:rsidRPr="00325D31">
        <w:rPr>
          <w:rFonts w:cstheme="minorHAnsi"/>
        </w:rPr>
        <w:t xml:space="preserve"> </w:t>
      </w:r>
      <w:hyperlink r:id="rId32" w:history="1">
        <w:r w:rsidRPr="00325D31">
          <w:rPr>
            <w:rStyle w:val="Hyperlink"/>
            <w:rFonts w:cstheme="minorHAnsi"/>
          </w:rPr>
          <w:t>https://doi.org/10.1111/bjc.12455</w:t>
        </w:r>
      </w:hyperlink>
      <w:r w:rsidRPr="00325D31">
        <w:rPr>
          <w:rFonts w:cstheme="minorHAnsi"/>
        </w:rPr>
        <w:t xml:space="preserve"> </w:t>
      </w:r>
    </w:p>
    <w:p w14:paraId="31FB5542" w14:textId="77777777" w:rsidR="002B091E" w:rsidRDefault="002B091E" w:rsidP="00561CD7">
      <w:pPr>
        <w:spacing w:line="360" w:lineRule="auto"/>
        <w:ind w:left="720" w:hanging="720"/>
        <w:rPr>
          <w:rFonts w:cstheme="minorHAnsi"/>
        </w:rPr>
      </w:pPr>
    </w:p>
    <w:p w14:paraId="09BEA7A9" w14:textId="5E921DAA" w:rsidR="002B091E" w:rsidRPr="002B091E" w:rsidRDefault="002B091E" w:rsidP="00561CD7">
      <w:pPr>
        <w:spacing w:line="360" w:lineRule="auto"/>
        <w:ind w:left="720" w:hanging="720"/>
        <w:rPr>
          <w:rFonts w:cstheme="minorHAnsi"/>
        </w:rPr>
      </w:pPr>
      <w:r w:rsidRPr="002B091E">
        <w:rPr>
          <w:rFonts w:cstheme="minorHAnsi"/>
          <w:color w:val="222222"/>
          <w:shd w:val="clear" w:color="auto" w:fill="FFFFFF"/>
        </w:rPr>
        <w:t>Tirumalaraju, V., Suchting, R., Evans, J., Goetzl, L., Refuerzo, J., Neumann, A., ... &amp; Selvaraj, S. (2020). Risk of depression in the adolescent and adult offspring of mothers with perinatal depression: a systematic review and meta-analysis. </w:t>
      </w:r>
      <w:r w:rsidRPr="002B091E">
        <w:rPr>
          <w:rFonts w:cstheme="minorHAnsi"/>
          <w:i/>
          <w:iCs/>
          <w:color w:val="222222"/>
          <w:shd w:val="clear" w:color="auto" w:fill="FFFFFF"/>
        </w:rPr>
        <w:t>JAMA network open</w:t>
      </w:r>
      <w:r w:rsidRPr="002B091E">
        <w:rPr>
          <w:rFonts w:cstheme="minorHAnsi"/>
          <w:color w:val="222222"/>
          <w:shd w:val="clear" w:color="auto" w:fill="FFFFFF"/>
        </w:rPr>
        <w:t>, </w:t>
      </w:r>
      <w:r w:rsidRPr="002B091E">
        <w:rPr>
          <w:rFonts w:cstheme="minorHAnsi"/>
          <w:i/>
          <w:iCs/>
          <w:color w:val="222222"/>
          <w:shd w:val="clear" w:color="auto" w:fill="FFFFFF"/>
        </w:rPr>
        <w:t>3</w:t>
      </w:r>
      <w:r w:rsidRPr="002B091E">
        <w:rPr>
          <w:rFonts w:cstheme="minorHAnsi"/>
          <w:color w:val="222222"/>
          <w:shd w:val="clear" w:color="auto" w:fill="FFFFFF"/>
        </w:rPr>
        <w:t xml:space="preserve">(6), e208783-e208783. </w:t>
      </w:r>
      <w:hyperlink r:id="rId33" w:history="1">
        <w:r w:rsidRPr="002B091E">
          <w:rPr>
            <w:rStyle w:val="Hyperlink"/>
            <w:rFonts w:cstheme="minorHAnsi"/>
          </w:rPr>
          <w:t>https://doi:10.1001/jamanetworkopen.2020.8783</w:t>
        </w:r>
      </w:hyperlink>
      <w:r w:rsidRPr="002B091E">
        <w:rPr>
          <w:rFonts w:cstheme="minorHAnsi"/>
          <w:color w:val="333333"/>
        </w:rPr>
        <w:t xml:space="preserve">  </w:t>
      </w:r>
    </w:p>
    <w:p w14:paraId="4D41618A" w14:textId="77777777" w:rsidR="00561CD7" w:rsidRDefault="00561CD7" w:rsidP="00561CD7">
      <w:pPr>
        <w:spacing w:line="360" w:lineRule="auto"/>
        <w:ind w:left="720" w:hanging="720"/>
        <w:rPr>
          <w:rFonts w:cstheme="minorHAnsi"/>
        </w:rPr>
      </w:pPr>
    </w:p>
    <w:p w14:paraId="3DD7C50F" w14:textId="6D871011" w:rsidR="00561CD7" w:rsidRDefault="00561CD7" w:rsidP="00561CD7">
      <w:pPr>
        <w:spacing w:line="360" w:lineRule="auto"/>
        <w:ind w:left="720" w:hanging="720"/>
        <w:rPr>
          <w:rFonts w:cstheme="minorHAnsi"/>
        </w:rPr>
      </w:pPr>
      <w:r w:rsidRPr="00561CD7">
        <w:rPr>
          <w:rFonts w:cstheme="minorHAnsi"/>
          <w:color w:val="222222"/>
          <w:shd w:val="clear" w:color="auto" w:fill="FFFFFF"/>
        </w:rPr>
        <w:t xml:space="preserve">Vandeleur, C. L., Fassassi, S., Castelao, E., Glaus, J., Strippoli, M. P. F., Lasserre, A. M., </w:t>
      </w:r>
      <w:r w:rsidR="004E2217">
        <w:rPr>
          <w:rFonts w:cstheme="minorHAnsi"/>
          <w:color w:val="222222"/>
          <w:shd w:val="clear" w:color="auto" w:fill="FFFFFF"/>
        </w:rPr>
        <w:t xml:space="preserve">Rudaz, D., Gebreab, S., Pistis, G., Aubry, J-M., Angst, J., </w:t>
      </w:r>
      <w:r w:rsidRPr="00561CD7">
        <w:rPr>
          <w:rFonts w:cstheme="minorHAnsi"/>
          <w:color w:val="222222"/>
          <w:shd w:val="clear" w:color="auto" w:fill="FFFFFF"/>
        </w:rPr>
        <w:t>&amp; Preisig, M. (2017). Prevalence and correlates of DSM-5 major depressive and related disorders in the community. </w:t>
      </w:r>
      <w:r w:rsidRPr="00561CD7">
        <w:rPr>
          <w:rFonts w:cstheme="minorHAnsi"/>
          <w:i/>
          <w:iCs/>
          <w:color w:val="222222"/>
          <w:shd w:val="clear" w:color="auto" w:fill="FFFFFF"/>
        </w:rPr>
        <w:t>Psychiatry research</w:t>
      </w:r>
      <w:r w:rsidRPr="00561CD7">
        <w:rPr>
          <w:rFonts w:cstheme="minorHAnsi"/>
          <w:color w:val="222222"/>
          <w:shd w:val="clear" w:color="auto" w:fill="FFFFFF"/>
        </w:rPr>
        <w:t>, </w:t>
      </w:r>
      <w:r w:rsidRPr="00561CD7">
        <w:rPr>
          <w:rFonts w:cstheme="minorHAnsi"/>
          <w:i/>
          <w:iCs/>
          <w:color w:val="222222"/>
          <w:shd w:val="clear" w:color="auto" w:fill="FFFFFF"/>
        </w:rPr>
        <w:t>250</w:t>
      </w:r>
      <w:r w:rsidRPr="00561CD7">
        <w:rPr>
          <w:rFonts w:cstheme="minorHAnsi"/>
          <w:color w:val="222222"/>
          <w:shd w:val="clear" w:color="auto" w:fill="FFFFFF"/>
        </w:rPr>
        <w:t>, 50-58.</w:t>
      </w:r>
      <w:r w:rsidRPr="00561CD7">
        <w:rPr>
          <w:rFonts w:cstheme="minorHAnsi"/>
        </w:rPr>
        <w:t xml:space="preserve">  </w:t>
      </w:r>
      <w:hyperlink r:id="rId34" w:history="1">
        <w:r w:rsidRPr="00561CD7">
          <w:rPr>
            <w:rStyle w:val="Hyperlink"/>
            <w:rFonts w:cstheme="minorHAnsi"/>
          </w:rPr>
          <w:t>https://doi.org/10.1016/j.psychres.2017.01.060</w:t>
        </w:r>
      </w:hyperlink>
      <w:r w:rsidRPr="00561CD7">
        <w:rPr>
          <w:rFonts w:cstheme="minorHAnsi"/>
        </w:rPr>
        <w:t xml:space="preserve"> </w:t>
      </w:r>
    </w:p>
    <w:p w14:paraId="5D0E4F30" w14:textId="77777777" w:rsidR="00CF45A7" w:rsidRDefault="00CF45A7" w:rsidP="00561CD7">
      <w:pPr>
        <w:spacing w:line="360" w:lineRule="auto"/>
        <w:ind w:left="720" w:hanging="720"/>
        <w:rPr>
          <w:rFonts w:cstheme="minorHAnsi"/>
        </w:rPr>
      </w:pPr>
    </w:p>
    <w:p w14:paraId="7D42B371" w14:textId="060778A1" w:rsidR="00CF45A7" w:rsidRDefault="00CF45A7" w:rsidP="00561CD7">
      <w:pPr>
        <w:spacing w:line="360" w:lineRule="auto"/>
        <w:ind w:left="720" w:hanging="720"/>
        <w:rPr>
          <w:rFonts w:cstheme="minorHAnsi"/>
          <w:color w:val="222222"/>
          <w:shd w:val="clear" w:color="auto" w:fill="FFFFFF"/>
        </w:rPr>
      </w:pPr>
      <w:r w:rsidRPr="00CF45A7">
        <w:rPr>
          <w:rFonts w:cstheme="minorHAnsi"/>
          <w:color w:val="222222"/>
          <w:shd w:val="clear" w:color="auto" w:fill="FFFFFF"/>
        </w:rPr>
        <w:t>Verhulst, B., Neale, M. C., &amp; Kendler, K. S. (2015). The heritability of alcohol use disorders: a meta-analysis of twin and adoption studies. </w:t>
      </w:r>
      <w:r w:rsidRPr="00CF45A7">
        <w:rPr>
          <w:rFonts w:cstheme="minorHAnsi"/>
          <w:i/>
          <w:iCs/>
          <w:color w:val="222222"/>
          <w:shd w:val="clear" w:color="auto" w:fill="FFFFFF"/>
        </w:rPr>
        <w:t>Psychological medicine</w:t>
      </w:r>
      <w:r w:rsidRPr="00CF45A7">
        <w:rPr>
          <w:rFonts w:cstheme="minorHAnsi"/>
          <w:color w:val="222222"/>
          <w:shd w:val="clear" w:color="auto" w:fill="FFFFFF"/>
        </w:rPr>
        <w:t>, </w:t>
      </w:r>
      <w:r w:rsidRPr="00CF45A7">
        <w:rPr>
          <w:rFonts w:cstheme="minorHAnsi"/>
          <w:i/>
          <w:iCs/>
          <w:color w:val="222222"/>
          <w:shd w:val="clear" w:color="auto" w:fill="FFFFFF"/>
        </w:rPr>
        <w:t>45</w:t>
      </w:r>
      <w:r w:rsidRPr="00CF45A7">
        <w:rPr>
          <w:rFonts w:cstheme="minorHAnsi"/>
          <w:color w:val="222222"/>
          <w:shd w:val="clear" w:color="auto" w:fill="FFFFFF"/>
        </w:rPr>
        <w:t xml:space="preserve">(5), 1061-1072. </w:t>
      </w:r>
      <w:hyperlink r:id="rId35" w:history="1">
        <w:r w:rsidRPr="00CF45A7">
          <w:rPr>
            <w:rStyle w:val="Hyperlink"/>
            <w:rFonts w:cstheme="minorHAnsi"/>
            <w:shd w:val="clear" w:color="auto" w:fill="FFFFFF"/>
          </w:rPr>
          <w:t>https://doi.org/10.1017/S0033291714002165</w:t>
        </w:r>
      </w:hyperlink>
      <w:r w:rsidRPr="00CF45A7">
        <w:rPr>
          <w:rFonts w:cstheme="minorHAnsi"/>
          <w:color w:val="222222"/>
          <w:shd w:val="clear" w:color="auto" w:fill="FFFFFF"/>
        </w:rPr>
        <w:t xml:space="preserve"> </w:t>
      </w:r>
    </w:p>
    <w:p w14:paraId="4A80D532" w14:textId="77777777" w:rsidR="009B415A" w:rsidRDefault="009B415A" w:rsidP="00561CD7">
      <w:pPr>
        <w:spacing w:line="360" w:lineRule="auto"/>
        <w:ind w:left="720" w:hanging="720"/>
        <w:rPr>
          <w:rFonts w:cstheme="minorHAnsi"/>
          <w:color w:val="222222"/>
          <w:shd w:val="clear" w:color="auto" w:fill="FFFFFF"/>
        </w:rPr>
      </w:pPr>
    </w:p>
    <w:p w14:paraId="7C5F5EC0" w14:textId="33BE0106" w:rsidR="009B415A" w:rsidRPr="009B415A" w:rsidRDefault="009B415A" w:rsidP="00561CD7">
      <w:pPr>
        <w:spacing w:line="360" w:lineRule="auto"/>
        <w:ind w:left="720" w:hanging="720"/>
        <w:rPr>
          <w:rFonts w:cstheme="minorHAnsi"/>
          <w:color w:val="222222"/>
          <w:shd w:val="clear" w:color="auto" w:fill="FFFFFF"/>
        </w:rPr>
      </w:pPr>
      <w:r w:rsidRPr="009B415A">
        <w:rPr>
          <w:rFonts w:cstheme="minorHAnsi"/>
          <w:color w:val="222222"/>
          <w:shd w:val="clear" w:color="auto" w:fill="FFFFFF"/>
        </w:rPr>
        <w:t xml:space="preserve">Wang, Z., Gao, K., Hong, W., Xing, M., Wu, Z., Chen, J., </w:t>
      </w:r>
      <w:r w:rsidR="004E2217">
        <w:rPr>
          <w:rFonts w:cstheme="minorHAnsi"/>
          <w:color w:val="222222"/>
          <w:shd w:val="clear" w:color="auto" w:fill="FFFFFF"/>
        </w:rPr>
        <w:t xml:space="preserve">Zhang, C., Yuan, C., Huang. J., Peng, D., Wang. Y., Weihong, z., Yi, L., Yu, X., Zhao, J., </w:t>
      </w:r>
      <w:r w:rsidRPr="009B415A">
        <w:rPr>
          <w:rFonts w:cstheme="minorHAnsi"/>
          <w:color w:val="222222"/>
          <w:shd w:val="clear" w:color="auto" w:fill="FFFFFF"/>
        </w:rPr>
        <w:t>&amp; Fang, Y. (2014). Pharmacotherapy for acute mania and disconcordance with treatment guidelines: bipolar mania pathway survey (BIPAS) in mainland China. </w:t>
      </w:r>
      <w:r w:rsidRPr="009B415A">
        <w:rPr>
          <w:rFonts w:cstheme="minorHAnsi"/>
          <w:i/>
          <w:iCs/>
          <w:color w:val="222222"/>
          <w:shd w:val="clear" w:color="auto" w:fill="FFFFFF"/>
        </w:rPr>
        <w:t>BMC psychiatry</w:t>
      </w:r>
      <w:r w:rsidRPr="009B415A">
        <w:rPr>
          <w:rFonts w:cstheme="minorHAnsi"/>
          <w:color w:val="222222"/>
          <w:shd w:val="clear" w:color="auto" w:fill="FFFFFF"/>
        </w:rPr>
        <w:t>, </w:t>
      </w:r>
      <w:r w:rsidRPr="009B415A">
        <w:rPr>
          <w:rFonts w:cstheme="minorHAnsi"/>
          <w:i/>
          <w:iCs/>
          <w:color w:val="222222"/>
          <w:shd w:val="clear" w:color="auto" w:fill="FFFFFF"/>
        </w:rPr>
        <w:t>14</w:t>
      </w:r>
      <w:r w:rsidRPr="009B415A">
        <w:rPr>
          <w:rFonts w:cstheme="minorHAnsi"/>
          <w:color w:val="222222"/>
          <w:shd w:val="clear" w:color="auto" w:fill="FFFFFF"/>
        </w:rPr>
        <w:t xml:space="preserve">(1), 1-6. </w:t>
      </w:r>
      <w:hyperlink r:id="rId36" w:history="1">
        <w:r w:rsidRPr="009B415A">
          <w:rPr>
            <w:rStyle w:val="Hyperlink"/>
            <w:rFonts w:cstheme="minorHAnsi"/>
            <w:shd w:val="clear" w:color="auto" w:fill="FFFFFF"/>
          </w:rPr>
          <w:t>http://www.biomedcentral.com/1471-244X/14/167</w:t>
        </w:r>
      </w:hyperlink>
      <w:r w:rsidRPr="009B415A">
        <w:rPr>
          <w:rFonts w:cstheme="minorHAnsi"/>
          <w:color w:val="222222"/>
          <w:shd w:val="clear" w:color="auto" w:fill="FFFFFF"/>
        </w:rPr>
        <w:t xml:space="preserve"> </w:t>
      </w:r>
    </w:p>
    <w:p w14:paraId="490D1385" w14:textId="77777777" w:rsidR="00CA7F60" w:rsidRDefault="00CA7F60" w:rsidP="00561CD7">
      <w:pPr>
        <w:spacing w:line="360" w:lineRule="auto"/>
        <w:ind w:left="720" w:hanging="720"/>
        <w:rPr>
          <w:rFonts w:cstheme="minorHAnsi"/>
        </w:rPr>
      </w:pPr>
    </w:p>
    <w:p w14:paraId="02BA05EC" w14:textId="4A3E64D0" w:rsidR="00CA7F60" w:rsidRPr="00CA7F60" w:rsidRDefault="00CA7F60" w:rsidP="00561CD7">
      <w:pPr>
        <w:spacing w:line="360" w:lineRule="auto"/>
        <w:ind w:left="720" w:hanging="720"/>
        <w:rPr>
          <w:rFonts w:cstheme="minorHAnsi"/>
        </w:rPr>
      </w:pPr>
      <w:r w:rsidRPr="00CA7F60">
        <w:rPr>
          <w:rFonts w:cstheme="minorHAnsi"/>
          <w:color w:val="222222"/>
          <w:shd w:val="clear" w:color="auto" w:fill="FFFFFF"/>
        </w:rPr>
        <w:lastRenderedPageBreak/>
        <w:t xml:space="preserve">Welch, S., Klassen, C., Borisova, O., &amp; Clothier, H. (2013). The DSM-5 controversies: How should psychologists </w:t>
      </w:r>
      <w:proofErr w:type="gramStart"/>
      <w:r w:rsidRPr="00CA7F60">
        <w:rPr>
          <w:rFonts w:cstheme="minorHAnsi"/>
          <w:color w:val="222222"/>
          <w:shd w:val="clear" w:color="auto" w:fill="FFFFFF"/>
        </w:rPr>
        <w:t>respond?.</w:t>
      </w:r>
      <w:proofErr w:type="gramEnd"/>
      <w:r w:rsidRPr="00CA7F60">
        <w:rPr>
          <w:rFonts w:cstheme="minorHAnsi"/>
          <w:color w:val="222222"/>
          <w:shd w:val="clear" w:color="auto" w:fill="FFFFFF"/>
        </w:rPr>
        <w:t> </w:t>
      </w:r>
      <w:r w:rsidRPr="00CA7F60">
        <w:rPr>
          <w:rFonts w:cstheme="minorHAnsi"/>
          <w:i/>
          <w:iCs/>
          <w:color w:val="222222"/>
          <w:shd w:val="clear" w:color="auto" w:fill="FFFFFF"/>
        </w:rPr>
        <w:t>Canadian Psychology/psychologie canadienne</w:t>
      </w:r>
      <w:r w:rsidRPr="00CA7F60">
        <w:rPr>
          <w:rFonts w:cstheme="minorHAnsi"/>
          <w:color w:val="222222"/>
          <w:shd w:val="clear" w:color="auto" w:fill="FFFFFF"/>
        </w:rPr>
        <w:t>, </w:t>
      </w:r>
      <w:r w:rsidRPr="00CA7F60">
        <w:rPr>
          <w:rFonts w:cstheme="minorHAnsi"/>
          <w:i/>
          <w:iCs/>
          <w:color w:val="222222"/>
          <w:shd w:val="clear" w:color="auto" w:fill="FFFFFF"/>
        </w:rPr>
        <w:t>54</w:t>
      </w:r>
      <w:r w:rsidRPr="00CA7F60">
        <w:rPr>
          <w:rFonts w:cstheme="minorHAnsi"/>
          <w:color w:val="222222"/>
          <w:shd w:val="clear" w:color="auto" w:fill="FFFFFF"/>
        </w:rPr>
        <w:t xml:space="preserve">(3), 166. </w:t>
      </w:r>
      <w:hyperlink r:id="rId37" w:history="1">
        <w:r w:rsidRPr="00CA7F60">
          <w:rPr>
            <w:rStyle w:val="Hyperlink"/>
            <w:rFonts w:cstheme="minorHAnsi"/>
          </w:rPr>
          <w:t>https://psycnet.apa.org/doi/10.1037/a0033841</w:t>
        </w:r>
      </w:hyperlink>
      <w:r w:rsidRPr="00CA7F60">
        <w:rPr>
          <w:rFonts w:cstheme="minorHAnsi"/>
        </w:rPr>
        <w:t xml:space="preserve"> </w:t>
      </w:r>
    </w:p>
    <w:p w14:paraId="6FF1D27B" w14:textId="77777777" w:rsidR="00AE282F" w:rsidRDefault="00AE282F" w:rsidP="00561CD7">
      <w:pPr>
        <w:spacing w:line="360" w:lineRule="auto"/>
        <w:ind w:left="720" w:hanging="720"/>
        <w:rPr>
          <w:rFonts w:cstheme="minorHAnsi"/>
        </w:rPr>
      </w:pPr>
    </w:p>
    <w:p w14:paraId="36BC7D7E" w14:textId="543B0C8E" w:rsidR="00AE282F" w:rsidRPr="00AE282F" w:rsidRDefault="00AE282F" w:rsidP="00561CD7">
      <w:pPr>
        <w:spacing w:line="360" w:lineRule="auto"/>
        <w:ind w:left="720" w:hanging="720"/>
        <w:rPr>
          <w:rFonts w:cstheme="minorHAnsi"/>
        </w:rPr>
      </w:pPr>
      <w:r w:rsidRPr="00AE282F">
        <w:rPr>
          <w:rFonts w:cstheme="minorHAnsi"/>
          <w:color w:val="222222"/>
          <w:shd w:val="clear" w:color="auto" w:fill="FFFFFF"/>
        </w:rPr>
        <w:t xml:space="preserve">Zhao, L., Han, G., Zhao, Y., Jin, Y., Ge, T., Yang, W., </w:t>
      </w:r>
      <w:r w:rsidR="004E2217">
        <w:rPr>
          <w:rFonts w:cstheme="minorHAnsi"/>
          <w:color w:val="222222"/>
          <w:shd w:val="clear" w:color="auto" w:fill="FFFFFF"/>
        </w:rPr>
        <w:t>Cui, R., Xu, S.,</w:t>
      </w:r>
      <w:r w:rsidRPr="00AE282F">
        <w:rPr>
          <w:rFonts w:cstheme="minorHAnsi"/>
          <w:color w:val="222222"/>
          <w:shd w:val="clear" w:color="auto" w:fill="FFFFFF"/>
        </w:rPr>
        <w:t xml:space="preserve"> &amp; Li, B. (2020). Gender differences in depression: evidence from genetics. </w:t>
      </w:r>
      <w:r w:rsidRPr="00AE282F">
        <w:rPr>
          <w:rFonts w:cstheme="minorHAnsi"/>
          <w:i/>
          <w:iCs/>
          <w:color w:val="222222"/>
          <w:shd w:val="clear" w:color="auto" w:fill="FFFFFF"/>
        </w:rPr>
        <w:t>Frontiers in genetics</w:t>
      </w:r>
      <w:r w:rsidRPr="00AE282F">
        <w:rPr>
          <w:rFonts w:cstheme="minorHAnsi"/>
          <w:color w:val="222222"/>
          <w:shd w:val="clear" w:color="auto" w:fill="FFFFFF"/>
        </w:rPr>
        <w:t>, </w:t>
      </w:r>
      <w:r w:rsidRPr="00AE282F">
        <w:rPr>
          <w:rFonts w:cstheme="minorHAnsi"/>
          <w:i/>
          <w:iCs/>
          <w:color w:val="222222"/>
          <w:shd w:val="clear" w:color="auto" w:fill="FFFFFF"/>
        </w:rPr>
        <w:t>11</w:t>
      </w:r>
      <w:r w:rsidRPr="00AE282F">
        <w:rPr>
          <w:rFonts w:cstheme="minorHAnsi"/>
          <w:color w:val="222222"/>
          <w:shd w:val="clear" w:color="auto" w:fill="FFFFFF"/>
        </w:rPr>
        <w:t xml:space="preserve">, 1145. </w:t>
      </w:r>
      <w:hyperlink r:id="rId38" w:history="1">
        <w:r w:rsidRPr="00AE282F">
          <w:rPr>
            <w:rStyle w:val="Hyperlink"/>
            <w:rFonts w:cstheme="minorHAnsi"/>
          </w:rPr>
          <w:t>https://doi.org/10.3389/fgene.2020.562316</w:t>
        </w:r>
      </w:hyperlink>
      <w:r w:rsidRPr="00AE282F">
        <w:rPr>
          <w:rFonts w:cstheme="minorHAnsi"/>
        </w:rPr>
        <w:t xml:space="preserve"> </w:t>
      </w:r>
    </w:p>
    <w:p w14:paraId="241796D1" w14:textId="77777777" w:rsidR="00CD34A5" w:rsidRDefault="00CD34A5" w:rsidP="00561CD7">
      <w:pPr>
        <w:spacing w:line="360" w:lineRule="auto"/>
      </w:pPr>
    </w:p>
    <w:sectPr w:rsidR="00CD3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C2A17"/>
    <w:multiLevelType w:val="hybridMultilevel"/>
    <w:tmpl w:val="77149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740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4A5"/>
    <w:rsid w:val="000149BB"/>
    <w:rsid w:val="0002128E"/>
    <w:rsid w:val="00027C5E"/>
    <w:rsid w:val="00040D01"/>
    <w:rsid w:val="0004405F"/>
    <w:rsid w:val="00053B7F"/>
    <w:rsid w:val="0006311C"/>
    <w:rsid w:val="00070C80"/>
    <w:rsid w:val="00077A25"/>
    <w:rsid w:val="000826A0"/>
    <w:rsid w:val="000A11D7"/>
    <w:rsid w:val="000B41E1"/>
    <w:rsid w:val="000B688B"/>
    <w:rsid w:val="000B7A46"/>
    <w:rsid w:val="0010035F"/>
    <w:rsid w:val="001019FE"/>
    <w:rsid w:val="00103EF1"/>
    <w:rsid w:val="00104289"/>
    <w:rsid w:val="00113117"/>
    <w:rsid w:val="0016303A"/>
    <w:rsid w:val="00182E2A"/>
    <w:rsid w:val="00197779"/>
    <w:rsid w:val="001A21D9"/>
    <w:rsid w:val="001B1A14"/>
    <w:rsid w:val="001C04B0"/>
    <w:rsid w:val="001C478D"/>
    <w:rsid w:val="001C5554"/>
    <w:rsid w:val="001E4224"/>
    <w:rsid w:val="001E4E27"/>
    <w:rsid w:val="001E6002"/>
    <w:rsid w:val="00201184"/>
    <w:rsid w:val="002113DD"/>
    <w:rsid w:val="00214A7F"/>
    <w:rsid w:val="00220DDA"/>
    <w:rsid w:val="0024580E"/>
    <w:rsid w:val="00250E74"/>
    <w:rsid w:val="00255896"/>
    <w:rsid w:val="00272DAC"/>
    <w:rsid w:val="002752C3"/>
    <w:rsid w:val="002778C8"/>
    <w:rsid w:val="002B091E"/>
    <w:rsid w:val="002C4B00"/>
    <w:rsid w:val="002D6366"/>
    <w:rsid w:val="002E0A4D"/>
    <w:rsid w:val="002E4B8D"/>
    <w:rsid w:val="0031773E"/>
    <w:rsid w:val="00325D31"/>
    <w:rsid w:val="0034094A"/>
    <w:rsid w:val="00347823"/>
    <w:rsid w:val="003539C9"/>
    <w:rsid w:val="0035589D"/>
    <w:rsid w:val="00360333"/>
    <w:rsid w:val="00384EF6"/>
    <w:rsid w:val="00387BFB"/>
    <w:rsid w:val="0039207C"/>
    <w:rsid w:val="00393BE9"/>
    <w:rsid w:val="003965A7"/>
    <w:rsid w:val="003E3E29"/>
    <w:rsid w:val="00402859"/>
    <w:rsid w:val="004037DF"/>
    <w:rsid w:val="0040451B"/>
    <w:rsid w:val="0045350C"/>
    <w:rsid w:val="00454760"/>
    <w:rsid w:val="00480874"/>
    <w:rsid w:val="004839AA"/>
    <w:rsid w:val="00486401"/>
    <w:rsid w:val="004A2757"/>
    <w:rsid w:val="004A7699"/>
    <w:rsid w:val="004E2217"/>
    <w:rsid w:val="00507FF1"/>
    <w:rsid w:val="00540966"/>
    <w:rsid w:val="00540CA6"/>
    <w:rsid w:val="005520F6"/>
    <w:rsid w:val="00553454"/>
    <w:rsid w:val="00561411"/>
    <w:rsid w:val="00561A95"/>
    <w:rsid w:val="00561CD7"/>
    <w:rsid w:val="0057101E"/>
    <w:rsid w:val="00577713"/>
    <w:rsid w:val="005811E2"/>
    <w:rsid w:val="00594771"/>
    <w:rsid w:val="005B3FC0"/>
    <w:rsid w:val="00631800"/>
    <w:rsid w:val="00663324"/>
    <w:rsid w:val="006667A7"/>
    <w:rsid w:val="0069091F"/>
    <w:rsid w:val="006B2F24"/>
    <w:rsid w:val="006B4887"/>
    <w:rsid w:val="006B6418"/>
    <w:rsid w:val="006C00D3"/>
    <w:rsid w:val="006D4A0F"/>
    <w:rsid w:val="006F05E9"/>
    <w:rsid w:val="00713764"/>
    <w:rsid w:val="00714A47"/>
    <w:rsid w:val="00715B23"/>
    <w:rsid w:val="00726AEF"/>
    <w:rsid w:val="00743C8A"/>
    <w:rsid w:val="007520F9"/>
    <w:rsid w:val="00766B0F"/>
    <w:rsid w:val="00783E13"/>
    <w:rsid w:val="00794188"/>
    <w:rsid w:val="007A62D4"/>
    <w:rsid w:val="007A742B"/>
    <w:rsid w:val="007B25CB"/>
    <w:rsid w:val="007C4C3D"/>
    <w:rsid w:val="007D2863"/>
    <w:rsid w:val="007E4DF9"/>
    <w:rsid w:val="008115C8"/>
    <w:rsid w:val="00813FA3"/>
    <w:rsid w:val="00823CC0"/>
    <w:rsid w:val="00831EF7"/>
    <w:rsid w:val="00847565"/>
    <w:rsid w:val="008602CB"/>
    <w:rsid w:val="008710DC"/>
    <w:rsid w:val="00871BAA"/>
    <w:rsid w:val="008722AD"/>
    <w:rsid w:val="00873B4F"/>
    <w:rsid w:val="00880C41"/>
    <w:rsid w:val="00887069"/>
    <w:rsid w:val="008872A5"/>
    <w:rsid w:val="0089078A"/>
    <w:rsid w:val="00897A34"/>
    <w:rsid w:val="008A1855"/>
    <w:rsid w:val="008A7E39"/>
    <w:rsid w:val="008B073C"/>
    <w:rsid w:val="008B0B13"/>
    <w:rsid w:val="008E003A"/>
    <w:rsid w:val="008E0144"/>
    <w:rsid w:val="009552C5"/>
    <w:rsid w:val="00955AAC"/>
    <w:rsid w:val="00962B6A"/>
    <w:rsid w:val="009633E1"/>
    <w:rsid w:val="009706B1"/>
    <w:rsid w:val="00970CBA"/>
    <w:rsid w:val="0097221F"/>
    <w:rsid w:val="0097550B"/>
    <w:rsid w:val="0099169A"/>
    <w:rsid w:val="009B415A"/>
    <w:rsid w:val="009B4642"/>
    <w:rsid w:val="009C611F"/>
    <w:rsid w:val="009D09C2"/>
    <w:rsid w:val="009D3DB0"/>
    <w:rsid w:val="009D416F"/>
    <w:rsid w:val="009E038A"/>
    <w:rsid w:val="009E0EF1"/>
    <w:rsid w:val="009E3FC9"/>
    <w:rsid w:val="009E533A"/>
    <w:rsid w:val="009F0A60"/>
    <w:rsid w:val="009F4975"/>
    <w:rsid w:val="009F7755"/>
    <w:rsid w:val="00A07AE0"/>
    <w:rsid w:val="00A133F0"/>
    <w:rsid w:val="00A2224D"/>
    <w:rsid w:val="00A47A5B"/>
    <w:rsid w:val="00A7630F"/>
    <w:rsid w:val="00A77507"/>
    <w:rsid w:val="00A77E69"/>
    <w:rsid w:val="00A86924"/>
    <w:rsid w:val="00AE05C7"/>
    <w:rsid w:val="00AE0C87"/>
    <w:rsid w:val="00AE282F"/>
    <w:rsid w:val="00AE3DE5"/>
    <w:rsid w:val="00B10C77"/>
    <w:rsid w:val="00B11857"/>
    <w:rsid w:val="00B13847"/>
    <w:rsid w:val="00B32E60"/>
    <w:rsid w:val="00B3458B"/>
    <w:rsid w:val="00B40849"/>
    <w:rsid w:val="00B47BEE"/>
    <w:rsid w:val="00BB4063"/>
    <w:rsid w:val="00BF3B35"/>
    <w:rsid w:val="00C25880"/>
    <w:rsid w:val="00C4592D"/>
    <w:rsid w:val="00C87587"/>
    <w:rsid w:val="00CA7F60"/>
    <w:rsid w:val="00CB4E10"/>
    <w:rsid w:val="00CD34A5"/>
    <w:rsid w:val="00CE588B"/>
    <w:rsid w:val="00CF0FEB"/>
    <w:rsid w:val="00CF45A7"/>
    <w:rsid w:val="00CF77D0"/>
    <w:rsid w:val="00D17C81"/>
    <w:rsid w:val="00D36BB2"/>
    <w:rsid w:val="00D433CF"/>
    <w:rsid w:val="00D477FB"/>
    <w:rsid w:val="00D60760"/>
    <w:rsid w:val="00D85543"/>
    <w:rsid w:val="00D97018"/>
    <w:rsid w:val="00DA7DB6"/>
    <w:rsid w:val="00DC0B02"/>
    <w:rsid w:val="00DC7B06"/>
    <w:rsid w:val="00DF75DF"/>
    <w:rsid w:val="00E07B87"/>
    <w:rsid w:val="00E12479"/>
    <w:rsid w:val="00E3424B"/>
    <w:rsid w:val="00E7744E"/>
    <w:rsid w:val="00E80563"/>
    <w:rsid w:val="00EA2669"/>
    <w:rsid w:val="00EA4AF0"/>
    <w:rsid w:val="00EB7D95"/>
    <w:rsid w:val="00EC1576"/>
    <w:rsid w:val="00ED012D"/>
    <w:rsid w:val="00EE0975"/>
    <w:rsid w:val="00EE2115"/>
    <w:rsid w:val="00F076D9"/>
    <w:rsid w:val="00F14741"/>
    <w:rsid w:val="00F14B17"/>
    <w:rsid w:val="00F179B0"/>
    <w:rsid w:val="00F30876"/>
    <w:rsid w:val="00F72224"/>
    <w:rsid w:val="00F73F04"/>
    <w:rsid w:val="00F93492"/>
    <w:rsid w:val="00FA5EE1"/>
    <w:rsid w:val="00FA75C2"/>
    <w:rsid w:val="00FD1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F5AEC"/>
  <w15:chartTrackingRefBased/>
  <w15:docId w15:val="{C3375C1F-C83D-4AA2-A4CF-04AE73514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34A5"/>
    <w:pPr>
      <w:ind w:left="720"/>
      <w:contextualSpacing/>
    </w:pPr>
  </w:style>
  <w:style w:type="character" w:styleId="Hyperlink">
    <w:name w:val="Hyperlink"/>
    <w:basedOn w:val="DefaultParagraphFont"/>
    <w:uiPriority w:val="99"/>
    <w:unhideWhenUsed/>
    <w:rsid w:val="00E07B87"/>
    <w:rPr>
      <w:color w:val="0563C1" w:themeColor="hyperlink"/>
      <w:u w:val="single"/>
    </w:rPr>
  </w:style>
  <w:style w:type="character" w:styleId="UnresolvedMention">
    <w:name w:val="Unresolved Mention"/>
    <w:basedOn w:val="DefaultParagraphFont"/>
    <w:uiPriority w:val="99"/>
    <w:semiHidden/>
    <w:unhideWhenUsed/>
    <w:rsid w:val="00E07B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e.bps.org.uk/content/report-guideline/bpsrep.2011.rep100" TargetMode="External"/><Relationship Id="rId13" Type="http://schemas.openxmlformats.org/officeDocument/2006/relationships/hyperlink" Target="http://dx.doi.org/10.1016/j.pnpbp.2015.08.008" TargetMode="External"/><Relationship Id="rId18" Type="http://schemas.openxmlformats.org/officeDocument/2006/relationships/hyperlink" Target="https://doi.org/10.1002/cpp.2371" TargetMode="External"/><Relationship Id="rId26" Type="http://schemas.openxmlformats.org/officeDocument/2006/relationships/hyperlink" Target="https://doi.org/10.1016/j.jad.2012.05.052"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371/journal.pone.0168315" TargetMode="External"/><Relationship Id="rId34" Type="http://schemas.openxmlformats.org/officeDocument/2006/relationships/hyperlink" Target="https://doi.org/10.1016/j.psychres.2017.01.060" TargetMode="External"/><Relationship Id="rId7" Type="http://schemas.openxmlformats.org/officeDocument/2006/relationships/hyperlink" Target="https://doi.org/10.3109/09638237.2010.492484" TargetMode="External"/><Relationship Id="rId12" Type="http://schemas.openxmlformats.org/officeDocument/2006/relationships/hyperlink" Target="https://doi.org/10.1186/s12889-020-08964-3" TargetMode="External"/><Relationship Id="rId17" Type="http://schemas.openxmlformats.org/officeDocument/2006/relationships/hyperlink" Target="https://doi.org/10.1016/S0165-0327(14)70006-0" TargetMode="External"/><Relationship Id="rId25" Type="http://schemas.openxmlformats.org/officeDocument/2006/relationships/hyperlink" Target="https://www.nice.org.uk/guidance/cg185/chapter/Recommendations" TargetMode="External"/><Relationship Id="rId33" Type="http://schemas.openxmlformats.org/officeDocument/2006/relationships/hyperlink" Target="https://doi:10.1001/jamanetworkopen.2020.8783" TargetMode="External"/><Relationship Id="rId38" Type="http://schemas.openxmlformats.org/officeDocument/2006/relationships/hyperlink" Target="https://doi.org/10.3389/fgene.2020.562316" TargetMode="External"/><Relationship Id="rId2" Type="http://schemas.openxmlformats.org/officeDocument/2006/relationships/numbering" Target="numbering.xml"/><Relationship Id="rId16" Type="http://schemas.openxmlformats.org/officeDocument/2006/relationships/hyperlink" Target="https://doi.org/10.1177/0022167817722230" TargetMode="External"/><Relationship Id="rId20" Type="http://schemas.openxmlformats.org/officeDocument/2006/relationships/hyperlink" Target="http://dx.doi.org/10.1016/j.jad.2016.08.057" TargetMode="External"/><Relationship Id="rId29" Type="http://schemas.openxmlformats.org/officeDocument/2006/relationships/hyperlink" Target="http://dx.doi.org/10.1016/j.paid.2017.02.058" TargetMode="External"/><Relationship Id="rId1" Type="http://schemas.openxmlformats.org/officeDocument/2006/relationships/customXml" Target="../customXml/item1.xml"/><Relationship Id="rId6" Type="http://schemas.openxmlformats.org/officeDocument/2006/relationships/hyperlink" Target="https://doi.org/10.1016/S0027-9684(15)30380-1" TargetMode="External"/><Relationship Id="rId11" Type="http://schemas.openxmlformats.org/officeDocument/2006/relationships/hyperlink" Target="https://psycnet.apa.org/doi/10.1037/prj0000319" TargetMode="External"/><Relationship Id="rId24" Type="http://schemas.openxmlformats.org/officeDocument/2006/relationships/hyperlink" Target="https://doi-org.ezproxy.uwtsd.ac.uk/10.1016/j.jad.2019.10.015" TargetMode="External"/><Relationship Id="rId32" Type="http://schemas.openxmlformats.org/officeDocument/2006/relationships/hyperlink" Target="https://doi.org/10.1111/bjc.12455" TargetMode="External"/><Relationship Id="rId37" Type="http://schemas.openxmlformats.org/officeDocument/2006/relationships/hyperlink" Target="https://psycnet.apa.org/doi/10.1037/a0033841"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pcad.2014.09.010" TargetMode="External"/><Relationship Id="rId23" Type="http://schemas.openxmlformats.org/officeDocument/2006/relationships/hyperlink" Target="https://hdl.handle.net/10520/ejc-adminpub-v27-n2-a6" TargetMode="External"/><Relationship Id="rId28" Type="http://schemas.openxmlformats.org/officeDocument/2006/relationships/hyperlink" Target="http://www.biomedcentral.com/1471-244X/14/58" TargetMode="External"/><Relationship Id="rId36" Type="http://schemas.openxmlformats.org/officeDocument/2006/relationships/hyperlink" Target="http://www.biomedcentral.com/1471-244X/14/167" TargetMode="External"/><Relationship Id="rId10" Type="http://schemas.openxmlformats.org/officeDocument/2006/relationships/hyperlink" Target="https://doi.org/10.1038/nm.4050" TargetMode="External"/><Relationship Id="rId19" Type="http://schemas.openxmlformats.org/officeDocument/2006/relationships/hyperlink" Target="https://doi.org/10.1080/14330237.2014.980629" TargetMode="External"/><Relationship Id="rId31" Type="http://schemas.openxmlformats.org/officeDocument/2006/relationships/hyperlink" Target="https://doi.org/10.1007/s10902-015-9647-3" TargetMode="External"/><Relationship Id="rId4" Type="http://schemas.openxmlformats.org/officeDocument/2006/relationships/settings" Target="settings.xml"/><Relationship Id="rId9" Type="http://schemas.openxmlformats.org/officeDocument/2006/relationships/hyperlink" Target="https://doi.org/10.3389/fpsyt.2022.869337" TargetMode="External"/><Relationship Id="rId14" Type="http://schemas.openxmlformats.org/officeDocument/2006/relationships/hyperlink" Target="https://doi.org/10.2146/sp150023" TargetMode="External"/><Relationship Id="rId22" Type="http://schemas.openxmlformats.org/officeDocument/2006/relationships/hyperlink" Target="https://doi.org/10.7717/peerj.7339" TargetMode="External"/><Relationship Id="rId27" Type="http://schemas.openxmlformats.org/officeDocument/2006/relationships/hyperlink" Target="https://doi.org/10.1016/j.cpr.2015.11.010" TargetMode="External"/><Relationship Id="rId30" Type="http://schemas.openxmlformats.org/officeDocument/2006/relationships/hyperlink" Target="https://doi.org/10.1002/jclp.22354" TargetMode="External"/><Relationship Id="rId35" Type="http://schemas.openxmlformats.org/officeDocument/2006/relationships/hyperlink" Target="https://doi.org/10.1017/S0033291714002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08599A-B821-4458-AC80-BFF23FAF1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1263</TotalTime>
  <Pages>13</Pages>
  <Words>4225</Words>
  <Characters>24089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169</cp:revision>
  <dcterms:created xsi:type="dcterms:W3CDTF">2024-02-01T10:49:00Z</dcterms:created>
  <dcterms:modified xsi:type="dcterms:W3CDTF">2024-03-03T17:24:00Z</dcterms:modified>
</cp:coreProperties>
</file>