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56E53" w:rsidRPr="00376FBE" w:rsidRDefault="00856E53" w:rsidP="00376FBE">
      <w:pPr>
        <w:spacing w:line="480" w:lineRule="auto"/>
        <w:jc w:val="center"/>
        <w:rPr>
          <w:rFonts w:ascii="Times New Roman" w:hAnsi="Times New Roman" w:cs="Times New Roman"/>
          <w:sz w:val="24"/>
          <w:szCs w:val="24"/>
        </w:rPr>
      </w:pPr>
    </w:p>
    <w:p w:rsidR="00856E53" w:rsidRPr="00376FBE" w:rsidRDefault="00856E53" w:rsidP="00376FBE">
      <w:pPr>
        <w:spacing w:line="480" w:lineRule="auto"/>
        <w:jc w:val="center"/>
        <w:rPr>
          <w:rFonts w:ascii="Times New Roman" w:hAnsi="Times New Roman" w:cs="Times New Roman"/>
          <w:sz w:val="24"/>
          <w:szCs w:val="24"/>
        </w:rPr>
      </w:pPr>
    </w:p>
    <w:p w:rsidR="00856E53" w:rsidRPr="00376FBE" w:rsidRDefault="00856E53" w:rsidP="00376FBE">
      <w:pPr>
        <w:spacing w:line="480" w:lineRule="auto"/>
        <w:jc w:val="center"/>
        <w:rPr>
          <w:rFonts w:ascii="Times New Roman" w:hAnsi="Times New Roman" w:cs="Times New Roman"/>
          <w:sz w:val="24"/>
          <w:szCs w:val="24"/>
        </w:rPr>
      </w:pPr>
    </w:p>
    <w:p w:rsidR="008B1F2C" w:rsidRPr="00376FBE" w:rsidRDefault="00856E53" w:rsidP="00376FBE">
      <w:pPr>
        <w:spacing w:line="480" w:lineRule="auto"/>
        <w:jc w:val="center"/>
        <w:rPr>
          <w:rFonts w:ascii="Times New Roman" w:hAnsi="Times New Roman" w:cs="Times New Roman"/>
          <w:sz w:val="24"/>
          <w:szCs w:val="24"/>
        </w:rPr>
      </w:pPr>
      <w:r w:rsidRPr="00376FBE">
        <w:rPr>
          <w:rFonts w:ascii="Times New Roman" w:hAnsi="Times New Roman" w:cs="Times New Roman"/>
          <w:sz w:val="24"/>
          <w:szCs w:val="24"/>
        </w:rPr>
        <w:t>ELECTRIC VEHICLES IN EUROPE: GEARING UP FOR A NEW PHASE?</w:t>
      </w:r>
    </w:p>
    <w:p w:rsidR="00856E53" w:rsidRPr="00376FBE" w:rsidRDefault="00856E53" w:rsidP="00376FBE">
      <w:pPr>
        <w:spacing w:line="480" w:lineRule="auto"/>
        <w:jc w:val="center"/>
        <w:rPr>
          <w:rFonts w:ascii="Times New Roman" w:hAnsi="Times New Roman" w:cs="Times New Roman"/>
          <w:sz w:val="24"/>
          <w:szCs w:val="24"/>
        </w:rPr>
      </w:pPr>
    </w:p>
    <w:p w:rsidR="00856E53" w:rsidRPr="00376FBE" w:rsidRDefault="00856E53" w:rsidP="00376FBE">
      <w:pPr>
        <w:spacing w:line="480" w:lineRule="auto"/>
        <w:jc w:val="center"/>
        <w:rPr>
          <w:rFonts w:ascii="Times New Roman" w:hAnsi="Times New Roman" w:cs="Times New Roman"/>
          <w:sz w:val="24"/>
          <w:szCs w:val="24"/>
        </w:rPr>
      </w:pPr>
    </w:p>
    <w:p w:rsidR="00856E53" w:rsidRPr="00376FBE" w:rsidRDefault="00856E53" w:rsidP="00376FBE">
      <w:pPr>
        <w:spacing w:line="480" w:lineRule="auto"/>
        <w:jc w:val="center"/>
        <w:rPr>
          <w:rFonts w:ascii="Times New Roman" w:hAnsi="Times New Roman" w:cs="Times New Roman"/>
          <w:sz w:val="24"/>
          <w:szCs w:val="24"/>
        </w:rPr>
      </w:pPr>
    </w:p>
    <w:p w:rsidR="00856E53" w:rsidRDefault="00856E53" w:rsidP="00376FBE">
      <w:pPr>
        <w:spacing w:line="480" w:lineRule="auto"/>
        <w:jc w:val="center"/>
        <w:rPr>
          <w:rFonts w:ascii="Times New Roman" w:hAnsi="Times New Roman" w:cs="Times New Roman"/>
          <w:sz w:val="24"/>
          <w:szCs w:val="24"/>
        </w:rPr>
      </w:pPr>
      <w:r w:rsidRPr="00376FBE">
        <w:rPr>
          <w:rFonts w:ascii="Times New Roman" w:hAnsi="Times New Roman" w:cs="Times New Roman"/>
          <w:sz w:val="24"/>
          <w:szCs w:val="24"/>
        </w:rPr>
        <w:t>Name:</w:t>
      </w:r>
      <w:r w:rsidR="005D468A">
        <w:rPr>
          <w:rFonts w:ascii="Times New Roman" w:hAnsi="Times New Roman" w:cs="Times New Roman"/>
          <w:sz w:val="24"/>
          <w:szCs w:val="24"/>
        </w:rPr>
        <w:t xml:space="preserve"> Atanas </w:t>
      </w:r>
      <w:proofErr w:type="spellStart"/>
      <w:r w:rsidR="005D468A">
        <w:rPr>
          <w:rFonts w:ascii="Times New Roman" w:hAnsi="Times New Roman" w:cs="Times New Roman"/>
          <w:sz w:val="24"/>
          <w:szCs w:val="24"/>
        </w:rPr>
        <w:t>Mihaylov</w:t>
      </w:r>
      <w:proofErr w:type="spellEnd"/>
    </w:p>
    <w:p w:rsidR="005D468A" w:rsidRPr="00376FBE" w:rsidRDefault="005D468A" w:rsidP="00376FBE">
      <w:pPr>
        <w:spacing w:line="480" w:lineRule="auto"/>
        <w:jc w:val="center"/>
        <w:rPr>
          <w:rFonts w:ascii="Times New Roman" w:hAnsi="Times New Roman" w:cs="Times New Roman"/>
          <w:sz w:val="24"/>
          <w:szCs w:val="24"/>
        </w:rPr>
      </w:pPr>
      <w:r>
        <w:rPr>
          <w:rFonts w:ascii="Times New Roman" w:hAnsi="Times New Roman" w:cs="Times New Roman"/>
          <w:sz w:val="24"/>
          <w:szCs w:val="24"/>
        </w:rPr>
        <w:t>Student number: 1814119</w:t>
      </w:r>
      <w:bookmarkStart w:id="0" w:name="_GoBack"/>
      <w:bookmarkEnd w:id="0"/>
    </w:p>
    <w:p w:rsidR="00856E53" w:rsidRPr="00376FBE" w:rsidRDefault="00856E53" w:rsidP="00376FBE">
      <w:pPr>
        <w:spacing w:line="480" w:lineRule="auto"/>
        <w:jc w:val="center"/>
        <w:rPr>
          <w:rFonts w:ascii="Times New Roman" w:hAnsi="Times New Roman" w:cs="Times New Roman"/>
          <w:sz w:val="24"/>
          <w:szCs w:val="24"/>
        </w:rPr>
      </w:pPr>
    </w:p>
    <w:p w:rsidR="00856E53" w:rsidRPr="00376FBE" w:rsidRDefault="00856E53" w:rsidP="00376FBE">
      <w:pPr>
        <w:spacing w:line="480" w:lineRule="auto"/>
        <w:jc w:val="center"/>
        <w:rPr>
          <w:rFonts w:ascii="Times New Roman" w:hAnsi="Times New Roman" w:cs="Times New Roman"/>
          <w:sz w:val="24"/>
          <w:szCs w:val="24"/>
        </w:rPr>
      </w:pPr>
    </w:p>
    <w:p w:rsidR="00856E53" w:rsidRPr="00376FBE" w:rsidRDefault="00856E53" w:rsidP="00376FBE">
      <w:pPr>
        <w:spacing w:line="480" w:lineRule="auto"/>
        <w:jc w:val="center"/>
        <w:rPr>
          <w:rFonts w:ascii="Times New Roman" w:hAnsi="Times New Roman" w:cs="Times New Roman"/>
          <w:sz w:val="24"/>
          <w:szCs w:val="24"/>
        </w:rPr>
      </w:pPr>
      <w:r w:rsidRPr="00376FBE">
        <w:rPr>
          <w:rFonts w:ascii="Times New Roman" w:hAnsi="Times New Roman" w:cs="Times New Roman"/>
          <w:sz w:val="24"/>
          <w:szCs w:val="24"/>
        </w:rPr>
        <w:t>Institution:</w:t>
      </w:r>
    </w:p>
    <w:p w:rsidR="00856E53" w:rsidRPr="00376FBE" w:rsidRDefault="00856E53" w:rsidP="00376FBE">
      <w:pPr>
        <w:spacing w:line="480" w:lineRule="auto"/>
        <w:jc w:val="center"/>
        <w:rPr>
          <w:rFonts w:ascii="Times New Roman" w:hAnsi="Times New Roman" w:cs="Times New Roman"/>
          <w:sz w:val="24"/>
          <w:szCs w:val="24"/>
        </w:rPr>
      </w:pPr>
      <w:r w:rsidRPr="00376FBE">
        <w:rPr>
          <w:rFonts w:ascii="Times New Roman" w:hAnsi="Times New Roman" w:cs="Times New Roman"/>
          <w:sz w:val="24"/>
          <w:szCs w:val="24"/>
        </w:rPr>
        <w:t>Course Title:</w:t>
      </w:r>
      <w:r w:rsidR="005D468A">
        <w:rPr>
          <w:rFonts w:ascii="Times New Roman" w:hAnsi="Times New Roman" w:cs="Times New Roman"/>
          <w:sz w:val="24"/>
          <w:szCs w:val="24"/>
        </w:rPr>
        <w:t xml:space="preserve"> </w:t>
      </w:r>
      <w:r w:rsidR="005D468A">
        <w:rPr>
          <w:rFonts w:ascii="inherit" w:hAnsi="inherit"/>
          <w:shd w:val="clear" w:color="auto" w:fill="FFFFFF"/>
        </w:rPr>
        <w:t>The Global Business Environment</w:t>
      </w:r>
    </w:p>
    <w:p w:rsidR="00856E53" w:rsidRPr="00376FBE" w:rsidRDefault="00376FBE" w:rsidP="00376FBE">
      <w:pPr>
        <w:spacing w:line="480" w:lineRule="auto"/>
        <w:jc w:val="center"/>
        <w:rPr>
          <w:rFonts w:ascii="Times New Roman" w:hAnsi="Times New Roman" w:cs="Times New Roman"/>
          <w:sz w:val="24"/>
          <w:szCs w:val="24"/>
        </w:rPr>
      </w:pPr>
      <w:r w:rsidRPr="00376FBE">
        <w:rPr>
          <w:rFonts w:ascii="Times New Roman" w:hAnsi="Times New Roman" w:cs="Times New Roman"/>
          <w:sz w:val="24"/>
          <w:szCs w:val="24"/>
        </w:rPr>
        <w:t>Instructor:</w:t>
      </w:r>
    </w:p>
    <w:p w:rsidR="00376FBE" w:rsidRPr="00376FBE" w:rsidRDefault="00376FBE" w:rsidP="00376FBE">
      <w:pPr>
        <w:spacing w:line="480" w:lineRule="auto"/>
        <w:jc w:val="center"/>
        <w:rPr>
          <w:rFonts w:ascii="Times New Roman" w:hAnsi="Times New Roman" w:cs="Times New Roman"/>
          <w:sz w:val="24"/>
          <w:szCs w:val="24"/>
        </w:rPr>
      </w:pPr>
      <w:r w:rsidRPr="00376FBE">
        <w:rPr>
          <w:rFonts w:ascii="Times New Roman" w:hAnsi="Times New Roman" w:cs="Times New Roman"/>
          <w:sz w:val="24"/>
          <w:szCs w:val="24"/>
        </w:rPr>
        <w:t>Date:</w:t>
      </w:r>
    </w:p>
    <w:p w:rsidR="00856E53" w:rsidRPr="00376FBE" w:rsidRDefault="00856E53" w:rsidP="00376FBE">
      <w:pPr>
        <w:spacing w:line="480" w:lineRule="auto"/>
        <w:jc w:val="center"/>
        <w:rPr>
          <w:rFonts w:ascii="Times New Roman" w:hAnsi="Times New Roman" w:cs="Times New Roman"/>
          <w:sz w:val="24"/>
          <w:szCs w:val="24"/>
        </w:rPr>
      </w:pPr>
    </w:p>
    <w:p w:rsidR="00376FBE" w:rsidRPr="00376FBE" w:rsidRDefault="00376FBE" w:rsidP="00376FBE">
      <w:pPr>
        <w:spacing w:line="480" w:lineRule="auto"/>
        <w:rPr>
          <w:rFonts w:ascii="Times New Roman" w:hAnsi="Times New Roman" w:cs="Times New Roman"/>
          <w:sz w:val="24"/>
          <w:szCs w:val="24"/>
        </w:rPr>
      </w:pPr>
      <w:r w:rsidRPr="00376FBE">
        <w:rPr>
          <w:rFonts w:ascii="Times New Roman" w:hAnsi="Times New Roman" w:cs="Times New Roman"/>
          <w:sz w:val="24"/>
          <w:szCs w:val="24"/>
        </w:rPr>
        <w:br w:type="page"/>
      </w:r>
    </w:p>
    <w:p w:rsidR="008B1F2C" w:rsidRPr="00376FBE" w:rsidRDefault="00376FBE" w:rsidP="00376FBE">
      <w:pPr>
        <w:spacing w:line="480" w:lineRule="auto"/>
        <w:rPr>
          <w:rFonts w:ascii="Times New Roman" w:hAnsi="Times New Roman" w:cs="Times New Roman"/>
          <w:b/>
          <w:sz w:val="24"/>
          <w:szCs w:val="24"/>
        </w:rPr>
      </w:pPr>
      <w:r w:rsidRPr="00376FBE">
        <w:rPr>
          <w:rFonts w:ascii="Times New Roman" w:hAnsi="Times New Roman" w:cs="Times New Roman"/>
          <w:b/>
          <w:sz w:val="24"/>
          <w:szCs w:val="24"/>
        </w:rPr>
        <w:lastRenderedPageBreak/>
        <w:t xml:space="preserve">Part </w:t>
      </w:r>
      <w:r w:rsidR="008B1F2C" w:rsidRPr="00376FBE">
        <w:rPr>
          <w:rFonts w:ascii="Times New Roman" w:hAnsi="Times New Roman" w:cs="Times New Roman"/>
          <w:b/>
          <w:sz w:val="24"/>
          <w:szCs w:val="24"/>
        </w:rPr>
        <w:t>A.      </w:t>
      </w:r>
    </w:p>
    <w:p w:rsidR="008B1F2C" w:rsidRPr="00376FBE" w:rsidRDefault="008B1F2C" w:rsidP="00376FBE">
      <w:pPr>
        <w:spacing w:line="480" w:lineRule="auto"/>
        <w:ind w:firstLine="720"/>
        <w:rPr>
          <w:rFonts w:ascii="Times New Roman" w:hAnsi="Times New Roman" w:cs="Times New Roman"/>
          <w:sz w:val="24"/>
          <w:szCs w:val="24"/>
        </w:rPr>
      </w:pPr>
      <w:r w:rsidRPr="00376FBE">
        <w:rPr>
          <w:rFonts w:ascii="Times New Roman" w:hAnsi="Times New Roman" w:cs="Times New Roman"/>
          <w:sz w:val="24"/>
          <w:szCs w:val="24"/>
        </w:rPr>
        <w:t>The automotive industry is experiencing an upsurge in growth and market demand. This industry is projected to witness more changes in the near future than it has in the last two decades. According to the article “Electric vehicles in Europe: gearing up for a new phase?” the automotive industry, especially in Europe, is entering a phase where electric mobility is being initially adopted, and especially, 2013 was a year that the industry witnessed somewhat of a breakthrough as the trend towards electric mobility picked up momentum</w:t>
      </w:r>
      <w:r w:rsidR="00A55C71" w:rsidRPr="00376FBE">
        <w:rPr>
          <w:rFonts w:ascii="Times New Roman" w:hAnsi="Times New Roman" w:cs="Times New Roman"/>
          <w:sz w:val="24"/>
          <w:szCs w:val="24"/>
        </w:rPr>
        <w:t xml:space="preserve"> (Amsterdam Round Table Foundation and McKinsey &amp; Company, 2014)</w:t>
      </w:r>
      <w:r w:rsidRPr="00376FBE">
        <w:rPr>
          <w:rFonts w:ascii="Times New Roman" w:hAnsi="Times New Roman" w:cs="Times New Roman"/>
          <w:sz w:val="24"/>
          <w:szCs w:val="24"/>
        </w:rPr>
        <w:t>. The article cites that although the sales across the European Union are yet to reach impressive levels, there are clear emerging pockets of growth in the industry in the foreseeable future as some countries like Norway and the Netherlands have been posting high uptake rates. In 2013, Norway was the clear frontrunner with up to 6.2% of its vehicle sales being electric, followed closely by the Netherlands with 4%. However, the electric vehicles (EVs) are yet to reach significant market share levels in the overall car sales in all these countries and the rest of Europe</w:t>
      </w:r>
      <w:r w:rsidR="00A55C71" w:rsidRPr="00376FBE">
        <w:rPr>
          <w:rFonts w:ascii="Times New Roman" w:hAnsi="Times New Roman" w:cs="Times New Roman"/>
          <w:sz w:val="24"/>
          <w:szCs w:val="24"/>
        </w:rPr>
        <w:t xml:space="preserve"> (Amsterdam Round Table Foundation and McKinsey &amp; Company, 2014)</w:t>
      </w:r>
      <w:r w:rsidRPr="00376FBE">
        <w:rPr>
          <w:rFonts w:ascii="Times New Roman" w:hAnsi="Times New Roman" w:cs="Times New Roman"/>
          <w:sz w:val="24"/>
          <w:szCs w:val="24"/>
        </w:rPr>
        <w:t>.</w:t>
      </w:r>
    </w:p>
    <w:p w:rsidR="008B1F2C" w:rsidRPr="00376FBE" w:rsidRDefault="008B1F2C" w:rsidP="00376FBE">
      <w:pPr>
        <w:spacing w:line="480" w:lineRule="auto"/>
        <w:ind w:firstLine="720"/>
        <w:rPr>
          <w:rFonts w:ascii="Times New Roman" w:hAnsi="Times New Roman" w:cs="Times New Roman"/>
          <w:sz w:val="24"/>
          <w:szCs w:val="24"/>
        </w:rPr>
      </w:pPr>
      <w:r w:rsidRPr="00376FBE">
        <w:rPr>
          <w:rFonts w:ascii="Times New Roman" w:hAnsi="Times New Roman" w:cs="Times New Roman"/>
          <w:sz w:val="24"/>
          <w:szCs w:val="24"/>
        </w:rPr>
        <w:t>One of the significant forces that are shaping the business environment in as far as electric vehicles are concerned in Europe is consumer demand. Early adoption of EVs in Europe took off in 2013 and has been gradually growing since then, although it seems to only be restricted to some specific customer segments in some of the countries where EVs are enjoying growing popularity and preference</w:t>
      </w:r>
      <w:r w:rsidR="00A55C71" w:rsidRPr="00376FBE">
        <w:rPr>
          <w:rFonts w:ascii="Times New Roman" w:hAnsi="Times New Roman" w:cs="Times New Roman"/>
          <w:sz w:val="24"/>
          <w:szCs w:val="24"/>
        </w:rPr>
        <w:t xml:space="preserve"> (Amsterdam Round Table Foundation and McKinsey &amp; Company, 2014)</w:t>
      </w:r>
      <w:r w:rsidRPr="00376FBE">
        <w:rPr>
          <w:rFonts w:ascii="Times New Roman" w:hAnsi="Times New Roman" w:cs="Times New Roman"/>
          <w:sz w:val="24"/>
          <w:szCs w:val="24"/>
        </w:rPr>
        <w:t xml:space="preserve">. The demand for these vehicles has however been hampered by a few obstacles in the industry and these include the high costs of each EV unit, range anxiety, and relatively low awareness by the broader customer base. These challenges have limited the adoption of EVs to a </w:t>
      </w:r>
      <w:r w:rsidRPr="00376FBE">
        <w:rPr>
          <w:rFonts w:ascii="Times New Roman" w:hAnsi="Times New Roman" w:cs="Times New Roman"/>
          <w:sz w:val="24"/>
          <w:szCs w:val="24"/>
        </w:rPr>
        <w:lastRenderedPageBreak/>
        <w:t>narrow pool of customers that are willing to absorb the vehicles despite the limitations</w:t>
      </w:r>
      <w:r w:rsidR="00A55C71" w:rsidRPr="00376FBE">
        <w:rPr>
          <w:rFonts w:ascii="Times New Roman" w:hAnsi="Times New Roman" w:cs="Times New Roman"/>
          <w:sz w:val="24"/>
          <w:szCs w:val="24"/>
        </w:rPr>
        <w:t xml:space="preserve"> (Amsterdam Round Table Foundation and McKinsey &amp; Company, 2014)</w:t>
      </w:r>
      <w:r w:rsidRPr="00376FBE">
        <w:rPr>
          <w:rFonts w:ascii="Times New Roman" w:hAnsi="Times New Roman" w:cs="Times New Roman"/>
          <w:sz w:val="24"/>
          <w:szCs w:val="24"/>
        </w:rPr>
        <w:t>.</w:t>
      </w:r>
    </w:p>
    <w:p w:rsidR="008B1F2C" w:rsidRPr="00376FBE" w:rsidRDefault="008B1F2C" w:rsidP="00376FBE">
      <w:pPr>
        <w:spacing w:line="480" w:lineRule="auto"/>
        <w:ind w:firstLine="720"/>
        <w:rPr>
          <w:rFonts w:ascii="Times New Roman" w:hAnsi="Times New Roman" w:cs="Times New Roman"/>
          <w:sz w:val="24"/>
          <w:szCs w:val="24"/>
        </w:rPr>
      </w:pPr>
      <w:r w:rsidRPr="00376FBE">
        <w:rPr>
          <w:rFonts w:ascii="Times New Roman" w:hAnsi="Times New Roman" w:cs="Times New Roman"/>
          <w:sz w:val="24"/>
          <w:szCs w:val="24"/>
        </w:rPr>
        <w:t>The environmental conservation concerns are another force that is driving the changes in the automotive industry. In countries like Norway which has a relatively high number of early adopters of the EVs, these consumers that purchase the electric vehicles despite the limitations that they bring along are people with high income who are seeking to save money and are also concerned about the environment</w:t>
      </w:r>
      <w:r w:rsidR="00A55C71" w:rsidRPr="00376FBE">
        <w:rPr>
          <w:rFonts w:ascii="Times New Roman" w:hAnsi="Times New Roman" w:cs="Times New Roman"/>
          <w:sz w:val="24"/>
          <w:szCs w:val="24"/>
        </w:rPr>
        <w:t xml:space="preserve"> (Amsterdam Round Table Foundation and McKinsey &amp; Company, 2014)</w:t>
      </w:r>
      <w:r w:rsidRPr="00376FBE">
        <w:rPr>
          <w:rFonts w:ascii="Times New Roman" w:hAnsi="Times New Roman" w:cs="Times New Roman"/>
          <w:sz w:val="24"/>
          <w:szCs w:val="24"/>
        </w:rPr>
        <w:t>. There is also another segment of customers who are referred to as ‘trendy greens’ in the industry as these are consumers that seek to purchase EVs that are trendy looking, which is also a way for these consumers pursuing new technology and still remaining conscious of the essence of environmental conservation</w:t>
      </w:r>
      <w:r w:rsidR="00A55C71" w:rsidRPr="00376FBE">
        <w:rPr>
          <w:rFonts w:ascii="Times New Roman" w:hAnsi="Times New Roman" w:cs="Times New Roman"/>
          <w:sz w:val="24"/>
          <w:szCs w:val="24"/>
        </w:rPr>
        <w:t xml:space="preserve"> (Amsterdam Round Table Foundation and McKinsey &amp; Company, 2014)</w:t>
      </w:r>
      <w:r w:rsidRPr="00376FBE">
        <w:rPr>
          <w:rFonts w:ascii="Times New Roman" w:hAnsi="Times New Roman" w:cs="Times New Roman"/>
          <w:sz w:val="24"/>
          <w:szCs w:val="24"/>
        </w:rPr>
        <w:t>. The reduction of carbon footprint and the additional benefits that consumers of EVs in these countries offered by the governments and cities as they seek to stimulate the sales of EVS in their markets, which in turn leads to cost savings, increases the number of consumers in the ‘TCO sensitive’ segment which comprises of consumers who only purchase vehicles that have lower total costs of ownership. These factors have therefore led to an increase in the number of EVs sold in the European car markets over the last few years</w:t>
      </w:r>
      <w:r w:rsidR="00A55C71" w:rsidRPr="00376FBE">
        <w:rPr>
          <w:rFonts w:ascii="Times New Roman" w:hAnsi="Times New Roman" w:cs="Times New Roman"/>
          <w:sz w:val="24"/>
          <w:szCs w:val="24"/>
        </w:rPr>
        <w:t xml:space="preserve"> (Amsterdam Round Table Foundation and McKinsey &amp; Company, 2014)</w:t>
      </w:r>
      <w:r w:rsidRPr="00376FBE">
        <w:rPr>
          <w:rFonts w:ascii="Times New Roman" w:hAnsi="Times New Roman" w:cs="Times New Roman"/>
          <w:sz w:val="24"/>
          <w:szCs w:val="24"/>
        </w:rPr>
        <w:t>.</w:t>
      </w:r>
    </w:p>
    <w:p w:rsidR="008B1F2C" w:rsidRPr="00376FBE" w:rsidRDefault="008B1F2C" w:rsidP="00376FBE">
      <w:pPr>
        <w:spacing w:line="480" w:lineRule="auto"/>
        <w:ind w:firstLine="720"/>
        <w:rPr>
          <w:rFonts w:ascii="Times New Roman" w:hAnsi="Times New Roman" w:cs="Times New Roman"/>
          <w:sz w:val="24"/>
          <w:szCs w:val="24"/>
        </w:rPr>
      </w:pPr>
      <w:r w:rsidRPr="00376FBE">
        <w:rPr>
          <w:rFonts w:ascii="Times New Roman" w:hAnsi="Times New Roman" w:cs="Times New Roman"/>
          <w:sz w:val="24"/>
          <w:szCs w:val="24"/>
        </w:rPr>
        <w:t>Beginning in 2010, the number of vehicle manufacturers who have announced or released EV models of their cars has been on the rise. The number of EV models in the market has been on a steady rise since then, and these include hybrid models</w:t>
      </w:r>
      <w:r w:rsidR="00A55C71" w:rsidRPr="00376FBE">
        <w:rPr>
          <w:rFonts w:ascii="Times New Roman" w:hAnsi="Times New Roman" w:cs="Times New Roman"/>
          <w:sz w:val="24"/>
          <w:szCs w:val="24"/>
        </w:rPr>
        <w:t xml:space="preserve"> (Amsterdam Round Table Foundation and McKinsey &amp; Company, 2014)</w:t>
      </w:r>
      <w:r w:rsidRPr="00376FBE">
        <w:rPr>
          <w:rFonts w:ascii="Times New Roman" w:hAnsi="Times New Roman" w:cs="Times New Roman"/>
          <w:sz w:val="24"/>
          <w:szCs w:val="24"/>
        </w:rPr>
        <w:t xml:space="preserve">. These market trends indicate that plug-in hybrid electric vehicles (PHEVs) and battery electric vehicles (BEVs) will be the dominant powertrains </w:t>
      </w:r>
      <w:r w:rsidRPr="00376FBE">
        <w:rPr>
          <w:rFonts w:ascii="Times New Roman" w:hAnsi="Times New Roman" w:cs="Times New Roman"/>
          <w:sz w:val="24"/>
          <w:szCs w:val="24"/>
        </w:rPr>
        <w:lastRenderedPageBreak/>
        <w:t>in the next few years, with more diversity and availability of these new electric and hybrid options in the market projected to be very likely to meet the requirements of more consumer segments and thus widening the scope of the EVs’ audience in the continent. The industry uses the total cost of ownership (TCO) as a measure of the cost difference between the electric vehicles and the internal combustion engine (ICE) vehicles and their respective powertrains</w:t>
      </w:r>
      <w:r w:rsidR="00A55C71" w:rsidRPr="00376FBE">
        <w:rPr>
          <w:rFonts w:ascii="Times New Roman" w:hAnsi="Times New Roman" w:cs="Times New Roman"/>
          <w:sz w:val="24"/>
          <w:szCs w:val="24"/>
        </w:rPr>
        <w:t xml:space="preserve"> (Amsterdam Round Table Foundation and McKinsey &amp; Company, 2014)</w:t>
      </w:r>
      <w:r w:rsidRPr="00376FBE">
        <w:rPr>
          <w:rFonts w:ascii="Times New Roman" w:hAnsi="Times New Roman" w:cs="Times New Roman"/>
          <w:sz w:val="24"/>
          <w:szCs w:val="24"/>
        </w:rPr>
        <w:t>. For this reason, the sales of the electric vehicles have for long been hampered by the high TCO that is not in any way competitive with the ICEs. However, in recent years the cost of the battery, which is the single most influential unit of the vehicle when it comes to the economics of TCOs for the electric vehicles, is steadily coming down even though it has a long way to go for it to be affordable enough to make the EVs cost-competitive in the market. The signs are positive, however, and this has been a driving prospect for the industry in recent years</w:t>
      </w:r>
      <w:r w:rsidR="00A55C71" w:rsidRPr="00376FBE">
        <w:rPr>
          <w:rFonts w:ascii="Times New Roman" w:hAnsi="Times New Roman" w:cs="Times New Roman"/>
          <w:sz w:val="24"/>
          <w:szCs w:val="24"/>
        </w:rPr>
        <w:t xml:space="preserve"> (Amsterdam Round Table Foundation and McKinsey &amp; Company, 2014)</w:t>
      </w:r>
      <w:r w:rsidRPr="00376FBE">
        <w:rPr>
          <w:rFonts w:ascii="Times New Roman" w:hAnsi="Times New Roman" w:cs="Times New Roman"/>
          <w:sz w:val="24"/>
          <w:szCs w:val="24"/>
        </w:rPr>
        <w:t>.</w:t>
      </w:r>
    </w:p>
    <w:p w:rsidR="008B1F2C" w:rsidRPr="00376FBE" w:rsidRDefault="008B1F2C" w:rsidP="00376FBE">
      <w:pPr>
        <w:spacing w:line="480" w:lineRule="auto"/>
        <w:ind w:firstLine="720"/>
        <w:rPr>
          <w:rFonts w:ascii="Times New Roman" w:hAnsi="Times New Roman" w:cs="Times New Roman"/>
          <w:sz w:val="24"/>
          <w:szCs w:val="24"/>
        </w:rPr>
      </w:pPr>
      <w:r w:rsidRPr="00376FBE">
        <w:rPr>
          <w:rFonts w:ascii="Times New Roman" w:hAnsi="Times New Roman" w:cs="Times New Roman"/>
          <w:sz w:val="24"/>
          <w:szCs w:val="24"/>
        </w:rPr>
        <w:t xml:space="preserve">Technology and innovation have also been playing significant roles in making the EVs a preferred vehicle choice in the European market. These advancements in technology have led to increased positive propositions in the sales and adoption of EVs, such as the advent of lightweight carbon </w:t>
      </w:r>
      <w:proofErr w:type="spellStart"/>
      <w:r w:rsidRPr="00376FBE">
        <w:rPr>
          <w:rFonts w:ascii="Times New Roman" w:hAnsi="Times New Roman" w:cs="Times New Roman"/>
          <w:sz w:val="24"/>
          <w:szCs w:val="24"/>
        </w:rPr>
        <w:t>fibre</w:t>
      </w:r>
      <w:proofErr w:type="spellEnd"/>
      <w:r w:rsidRPr="00376FBE">
        <w:rPr>
          <w:rFonts w:ascii="Times New Roman" w:hAnsi="Times New Roman" w:cs="Times New Roman"/>
          <w:sz w:val="24"/>
          <w:szCs w:val="24"/>
        </w:rPr>
        <w:t xml:space="preserve"> has led to the reduced weight of the vehicles, and as a result, the range of the vehicles increases</w:t>
      </w:r>
      <w:r w:rsidR="00A55C71" w:rsidRPr="00376FBE">
        <w:rPr>
          <w:rFonts w:ascii="Times New Roman" w:hAnsi="Times New Roman" w:cs="Times New Roman"/>
          <w:sz w:val="24"/>
          <w:szCs w:val="24"/>
        </w:rPr>
        <w:t xml:space="preserve"> (Cano et al., 2018)</w:t>
      </w:r>
      <w:r w:rsidRPr="00376FBE">
        <w:rPr>
          <w:rFonts w:ascii="Times New Roman" w:hAnsi="Times New Roman" w:cs="Times New Roman"/>
          <w:sz w:val="24"/>
          <w:szCs w:val="24"/>
        </w:rPr>
        <w:t>. These advancements and the relative reduction in the cost of each EV unit are beneficial factors in the adoption of the electric vehicles as they have also come alongside improvements in charging options and the reduction in cost due to the growing economies of scale</w:t>
      </w:r>
      <w:r w:rsidR="00A55C71" w:rsidRPr="00376FBE">
        <w:rPr>
          <w:rFonts w:ascii="Times New Roman" w:hAnsi="Times New Roman" w:cs="Times New Roman"/>
          <w:sz w:val="24"/>
          <w:szCs w:val="24"/>
        </w:rPr>
        <w:t xml:space="preserve"> (Cano et al., 2018)</w:t>
      </w:r>
      <w:r w:rsidRPr="00376FBE">
        <w:rPr>
          <w:rFonts w:ascii="Times New Roman" w:hAnsi="Times New Roman" w:cs="Times New Roman"/>
          <w:sz w:val="24"/>
          <w:szCs w:val="24"/>
        </w:rPr>
        <w:t xml:space="preserve">. The overall manufacturing costs have also reduced as a result of the manufacturers and suppliers investing in more platforms for the </w:t>
      </w:r>
      <w:r w:rsidRPr="00376FBE">
        <w:rPr>
          <w:rFonts w:ascii="Times New Roman" w:hAnsi="Times New Roman" w:cs="Times New Roman"/>
          <w:sz w:val="24"/>
          <w:szCs w:val="24"/>
        </w:rPr>
        <w:lastRenderedPageBreak/>
        <w:t>production of the EVs, which are slightly different from those used for the manufacturing of ICE-based vehicles</w:t>
      </w:r>
      <w:r w:rsidR="00A55C71" w:rsidRPr="00376FBE">
        <w:rPr>
          <w:rFonts w:ascii="Times New Roman" w:hAnsi="Times New Roman" w:cs="Times New Roman"/>
          <w:sz w:val="24"/>
          <w:szCs w:val="24"/>
        </w:rPr>
        <w:t xml:space="preserve"> (Cano et al., 2018)</w:t>
      </w:r>
      <w:r w:rsidRPr="00376FBE">
        <w:rPr>
          <w:rFonts w:ascii="Times New Roman" w:hAnsi="Times New Roman" w:cs="Times New Roman"/>
          <w:sz w:val="24"/>
          <w:szCs w:val="24"/>
        </w:rPr>
        <w:t>.</w:t>
      </w:r>
    </w:p>
    <w:p w:rsidR="008B1F2C" w:rsidRPr="00376FBE" w:rsidRDefault="008B1F2C" w:rsidP="00376FBE">
      <w:pPr>
        <w:spacing w:line="480" w:lineRule="auto"/>
        <w:ind w:firstLine="720"/>
        <w:rPr>
          <w:rFonts w:ascii="Times New Roman" w:hAnsi="Times New Roman" w:cs="Times New Roman"/>
          <w:sz w:val="24"/>
          <w:szCs w:val="24"/>
        </w:rPr>
      </w:pPr>
      <w:r w:rsidRPr="00376FBE">
        <w:rPr>
          <w:rFonts w:ascii="Times New Roman" w:hAnsi="Times New Roman" w:cs="Times New Roman"/>
          <w:sz w:val="24"/>
          <w:szCs w:val="24"/>
        </w:rPr>
        <w:t>The preference in the production and adoption of EVs in the EU market is expected to cause some changes in the market organization. First of all, the supply chain organization will be influenced by the adoption of the EVs since the EVs use different technologies than those used by ICE-based vehicles</w:t>
      </w:r>
      <w:r w:rsidR="00A55C71" w:rsidRPr="00376FBE">
        <w:rPr>
          <w:rFonts w:ascii="Times New Roman" w:hAnsi="Times New Roman" w:cs="Times New Roman"/>
          <w:sz w:val="24"/>
          <w:szCs w:val="24"/>
        </w:rPr>
        <w:t xml:space="preserve"> (Kester et al., 2019)</w:t>
      </w:r>
      <w:r w:rsidRPr="00376FBE">
        <w:rPr>
          <w:rFonts w:ascii="Times New Roman" w:hAnsi="Times New Roman" w:cs="Times New Roman"/>
          <w:sz w:val="24"/>
          <w:szCs w:val="24"/>
        </w:rPr>
        <w:t>. Many of the major suppliers and manufacturers have already been investing significantly on the production platforms for their EV models using technologies that are delivering significant cuts in production costs. Engine manufacturers and assemblies, and the fossil fuel traders and suppliers, and many other businesses that are aligned with the ICE-based vehicles are going to be the most affected groups, and most of these are expected to shift with the market demand and supply requirements to remain relevant in the market</w:t>
      </w:r>
      <w:r w:rsidR="00A55C71" w:rsidRPr="00376FBE">
        <w:rPr>
          <w:rFonts w:ascii="Times New Roman" w:hAnsi="Times New Roman" w:cs="Times New Roman"/>
          <w:sz w:val="24"/>
          <w:szCs w:val="24"/>
        </w:rPr>
        <w:t xml:space="preserve"> (Kester et al., 2019)</w:t>
      </w:r>
      <w:r w:rsidRPr="00376FBE">
        <w:rPr>
          <w:rFonts w:ascii="Times New Roman" w:hAnsi="Times New Roman" w:cs="Times New Roman"/>
          <w:sz w:val="24"/>
          <w:szCs w:val="24"/>
        </w:rPr>
        <w:t>. Policies have been the most influential cause of development in the EV market and this is expected to continue as the market for the electric vehicles expands. Policies to set the changes in charging infrastructure affect the vehicle manufacturers as well as the consumers as well as city administrations when the parking lots and refurbished buildings, as well as the rolling out of publicly accessible charging points; and more specifically the development of fast charging options for chargers and batteries, come into context</w:t>
      </w:r>
      <w:r w:rsidR="00A55C71" w:rsidRPr="00376FBE">
        <w:rPr>
          <w:rFonts w:ascii="Times New Roman" w:hAnsi="Times New Roman" w:cs="Times New Roman"/>
          <w:sz w:val="24"/>
          <w:szCs w:val="24"/>
        </w:rPr>
        <w:t xml:space="preserve"> (Kester et al., 2019)</w:t>
      </w:r>
      <w:r w:rsidRPr="00376FBE">
        <w:rPr>
          <w:rFonts w:ascii="Times New Roman" w:hAnsi="Times New Roman" w:cs="Times New Roman"/>
          <w:sz w:val="24"/>
          <w:szCs w:val="24"/>
        </w:rPr>
        <w:t>.</w:t>
      </w:r>
    </w:p>
    <w:p w:rsidR="008B1F2C" w:rsidRPr="00376FBE" w:rsidRDefault="008B1F2C" w:rsidP="00376FBE">
      <w:pPr>
        <w:spacing w:line="480" w:lineRule="auto"/>
        <w:ind w:firstLine="720"/>
        <w:rPr>
          <w:rFonts w:ascii="Times New Roman" w:hAnsi="Times New Roman" w:cs="Times New Roman"/>
          <w:sz w:val="24"/>
          <w:szCs w:val="24"/>
        </w:rPr>
      </w:pPr>
      <w:r w:rsidRPr="00376FBE">
        <w:rPr>
          <w:rFonts w:ascii="Times New Roman" w:hAnsi="Times New Roman" w:cs="Times New Roman"/>
          <w:sz w:val="24"/>
          <w:szCs w:val="24"/>
        </w:rPr>
        <w:t>The private sector is proactively responding to the policies that are being set up in the vehicle manufacturing industry and related technologies. Many original equipment manufacturers (OEMs) are increasingly electrifying their models, and the changes are expected to spill out in the future to other modes of transport beyond electric vehicles</w:t>
      </w:r>
      <w:r w:rsidR="00A77DF7" w:rsidRPr="00376FBE">
        <w:rPr>
          <w:rFonts w:ascii="Times New Roman" w:hAnsi="Times New Roman" w:cs="Times New Roman"/>
          <w:sz w:val="24"/>
          <w:szCs w:val="24"/>
        </w:rPr>
        <w:t xml:space="preserve"> (</w:t>
      </w:r>
      <w:proofErr w:type="spellStart"/>
      <w:r w:rsidR="00A77DF7" w:rsidRPr="00376FBE">
        <w:rPr>
          <w:rFonts w:ascii="Times New Roman" w:hAnsi="Times New Roman" w:cs="Times New Roman"/>
          <w:sz w:val="24"/>
          <w:szCs w:val="24"/>
        </w:rPr>
        <w:t>Hanelt</w:t>
      </w:r>
      <w:proofErr w:type="spellEnd"/>
      <w:r w:rsidR="00A77DF7" w:rsidRPr="00376FBE">
        <w:rPr>
          <w:rFonts w:ascii="Times New Roman" w:hAnsi="Times New Roman" w:cs="Times New Roman"/>
          <w:sz w:val="24"/>
          <w:szCs w:val="24"/>
        </w:rPr>
        <w:t xml:space="preserve"> et al., 2015)</w:t>
      </w:r>
      <w:r w:rsidRPr="00376FBE">
        <w:rPr>
          <w:rFonts w:ascii="Times New Roman" w:hAnsi="Times New Roman" w:cs="Times New Roman"/>
          <w:sz w:val="24"/>
          <w:szCs w:val="24"/>
        </w:rPr>
        <w:t xml:space="preserve">. As expected, the manufacturing of batteries in Europe and most notably in China has been </w:t>
      </w:r>
      <w:r w:rsidRPr="00376FBE">
        <w:rPr>
          <w:rFonts w:ascii="Times New Roman" w:hAnsi="Times New Roman" w:cs="Times New Roman"/>
          <w:sz w:val="24"/>
          <w:szCs w:val="24"/>
        </w:rPr>
        <w:lastRenderedPageBreak/>
        <w:t>rapidly growing, similar to the influx of investors in the utilities, operators in charging points and infrastructure. Major energy companies are also increasingly investing in these infrastructures, owing primarily to the efforts that are there to popularize EV adoption and the positive prospects in the EV market</w:t>
      </w:r>
      <w:r w:rsidR="00A77DF7" w:rsidRPr="00376FBE">
        <w:rPr>
          <w:rFonts w:ascii="Times New Roman" w:hAnsi="Times New Roman" w:cs="Times New Roman"/>
          <w:sz w:val="24"/>
          <w:szCs w:val="24"/>
        </w:rPr>
        <w:t xml:space="preserve"> (</w:t>
      </w:r>
      <w:proofErr w:type="spellStart"/>
      <w:r w:rsidR="00A77DF7" w:rsidRPr="00376FBE">
        <w:rPr>
          <w:rFonts w:ascii="Times New Roman" w:hAnsi="Times New Roman" w:cs="Times New Roman"/>
          <w:sz w:val="24"/>
          <w:szCs w:val="24"/>
        </w:rPr>
        <w:t>Hanelt</w:t>
      </w:r>
      <w:proofErr w:type="spellEnd"/>
      <w:r w:rsidR="00A77DF7" w:rsidRPr="00376FBE">
        <w:rPr>
          <w:rFonts w:ascii="Times New Roman" w:hAnsi="Times New Roman" w:cs="Times New Roman"/>
          <w:sz w:val="24"/>
          <w:szCs w:val="24"/>
        </w:rPr>
        <w:t xml:space="preserve"> et al., 2015)</w:t>
      </w:r>
      <w:r w:rsidRPr="00376FBE">
        <w:rPr>
          <w:rFonts w:ascii="Times New Roman" w:hAnsi="Times New Roman" w:cs="Times New Roman"/>
          <w:sz w:val="24"/>
          <w:szCs w:val="24"/>
        </w:rPr>
        <w:t>.</w:t>
      </w:r>
    </w:p>
    <w:p w:rsidR="008B1F2C" w:rsidRPr="00376FBE" w:rsidRDefault="008B1F2C" w:rsidP="00376FBE">
      <w:pPr>
        <w:spacing w:line="480" w:lineRule="auto"/>
        <w:ind w:firstLine="720"/>
        <w:rPr>
          <w:rFonts w:ascii="Times New Roman" w:hAnsi="Times New Roman" w:cs="Times New Roman"/>
          <w:sz w:val="24"/>
          <w:szCs w:val="24"/>
        </w:rPr>
      </w:pPr>
      <w:r w:rsidRPr="00376FBE">
        <w:rPr>
          <w:rFonts w:ascii="Times New Roman" w:hAnsi="Times New Roman" w:cs="Times New Roman"/>
          <w:sz w:val="24"/>
          <w:szCs w:val="24"/>
        </w:rPr>
        <w:t>The drive towards the adoption of electric cars, and subsequently the production of more of these vehicles in Europe, is based on various factors. The most basic of these factors is environmental conservation and related efforts by European governments and the European Union as a whole</w:t>
      </w:r>
      <w:r w:rsidR="00A77DF7" w:rsidRPr="00376FBE">
        <w:rPr>
          <w:rFonts w:ascii="Times New Roman" w:hAnsi="Times New Roman" w:cs="Times New Roman"/>
          <w:sz w:val="24"/>
          <w:szCs w:val="24"/>
        </w:rPr>
        <w:t xml:space="preserve"> (Gao et al., 2016)</w:t>
      </w:r>
      <w:r w:rsidRPr="00376FBE">
        <w:rPr>
          <w:rFonts w:ascii="Times New Roman" w:hAnsi="Times New Roman" w:cs="Times New Roman"/>
          <w:sz w:val="24"/>
          <w:szCs w:val="24"/>
        </w:rPr>
        <w:t>. The EU has a rather ambitious CO2 reduction target than those of the United States, China, and Japan as the EU targets CO2 emissions of 95gCO2/km rate by 2020, with the prospective tightening of the CO2 emission-related regulation as the EU supposedly targets to cap the emission rates at below 70gCO2/km by 2025</w:t>
      </w:r>
      <w:r w:rsidR="00A77DF7" w:rsidRPr="00376FBE">
        <w:rPr>
          <w:rFonts w:ascii="Times New Roman" w:hAnsi="Times New Roman" w:cs="Times New Roman"/>
          <w:sz w:val="24"/>
          <w:szCs w:val="24"/>
        </w:rPr>
        <w:t xml:space="preserve"> (</w:t>
      </w:r>
      <w:proofErr w:type="spellStart"/>
      <w:r w:rsidR="00A77DF7" w:rsidRPr="00376FBE">
        <w:rPr>
          <w:rFonts w:ascii="Times New Roman" w:hAnsi="Times New Roman" w:cs="Times New Roman"/>
          <w:sz w:val="24"/>
          <w:szCs w:val="24"/>
        </w:rPr>
        <w:t>Hanelt</w:t>
      </w:r>
      <w:proofErr w:type="spellEnd"/>
      <w:r w:rsidR="00A77DF7" w:rsidRPr="00376FBE">
        <w:rPr>
          <w:rFonts w:ascii="Times New Roman" w:hAnsi="Times New Roman" w:cs="Times New Roman"/>
          <w:sz w:val="24"/>
          <w:szCs w:val="24"/>
        </w:rPr>
        <w:t xml:space="preserve"> et al., 2015)</w:t>
      </w:r>
      <w:r w:rsidRPr="00376FBE">
        <w:rPr>
          <w:rFonts w:ascii="Times New Roman" w:hAnsi="Times New Roman" w:cs="Times New Roman"/>
          <w:sz w:val="24"/>
          <w:szCs w:val="24"/>
        </w:rPr>
        <w:t>. For this reason, the EU itself and individual European governments have has a great interest in boosting the adoption rates of EVs in their respective car markets. This being said, the governments have been stimulating the growth of the EVs in the market to vary degrees by providing the consumers with a range of benefits and subsidies in a bid to make these models TCO competitive. The reduction of the CO2 and NOx emissions cannot be said to be the only reason for the governments to strongly support their EV manufacturers, suppliers, and consumers. Other considerations for these governments include the economic benefits that are reaped by their countries when they use the EVs in place of the ICE-based models, as well as the technological edge that comes with the designing and manufacturing of the EVs and their components</w:t>
      </w:r>
      <w:r w:rsidR="00A77DF7" w:rsidRPr="00376FBE">
        <w:rPr>
          <w:rFonts w:ascii="Times New Roman" w:hAnsi="Times New Roman" w:cs="Times New Roman"/>
          <w:sz w:val="24"/>
          <w:szCs w:val="24"/>
        </w:rPr>
        <w:t xml:space="preserve"> (</w:t>
      </w:r>
      <w:proofErr w:type="spellStart"/>
      <w:r w:rsidR="00A77DF7" w:rsidRPr="00376FBE">
        <w:rPr>
          <w:rFonts w:ascii="Times New Roman" w:hAnsi="Times New Roman" w:cs="Times New Roman"/>
          <w:sz w:val="24"/>
          <w:szCs w:val="24"/>
        </w:rPr>
        <w:t>Hanelt</w:t>
      </w:r>
      <w:proofErr w:type="spellEnd"/>
      <w:r w:rsidR="00A77DF7" w:rsidRPr="00376FBE">
        <w:rPr>
          <w:rFonts w:ascii="Times New Roman" w:hAnsi="Times New Roman" w:cs="Times New Roman"/>
          <w:sz w:val="24"/>
          <w:szCs w:val="24"/>
        </w:rPr>
        <w:t xml:space="preserve"> et al., 2015)</w:t>
      </w:r>
      <w:r w:rsidRPr="00376FBE">
        <w:rPr>
          <w:rFonts w:ascii="Times New Roman" w:hAnsi="Times New Roman" w:cs="Times New Roman"/>
          <w:sz w:val="24"/>
          <w:szCs w:val="24"/>
        </w:rPr>
        <w:t>.</w:t>
      </w:r>
    </w:p>
    <w:p w:rsidR="008B1F2C" w:rsidRPr="00376FBE" w:rsidRDefault="008B1F2C" w:rsidP="00376FBE">
      <w:pPr>
        <w:spacing w:line="480" w:lineRule="auto"/>
        <w:ind w:firstLine="720"/>
        <w:rPr>
          <w:rFonts w:ascii="Times New Roman" w:hAnsi="Times New Roman" w:cs="Times New Roman"/>
          <w:sz w:val="24"/>
          <w:szCs w:val="24"/>
        </w:rPr>
      </w:pPr>
      <w:r w:rsidRPr="00376FBE">
        <w:rPr>
          <w:rFonts w:ascii="Times New Roman" w:hAnsi="Times New Roman" w:cs="Times New Roman"/>
          <w:sz w:val="24"/>
          <w:szCs w:val="24"/>
        </w:rPr>
        <w:t xml:space="preserve">The tightening regulations on the emissions by vehicles have also put a lot of pressure on the vehicle manufacturers to reduce the emission rates of their models. Reducing the emissions </w:t>
      </w:r>
      <w:r w:rsidRPr="00376FBE">
        <w:rPr>
          <w:rFonts w:ascii="Times New Roman" w:hAnsi="Times New Roman" w:cs="Times New Roman"/>
          <w:sz w:val="24"/>
          <w:szCs w:val="24"/>
        </w:rPr>
        <w:lastRenderedPageBreak/>
        <w:t>may be viable, but meeting the caps put in place by the EU will require the manufacturers to consider some form of electrification, and thus there is a growing necessity of producing EV models of their vehicles or producing hybrids that can be optimized to meet the emission caps</w:t>
      </w:r>
      <w:r w:rsidR="00A77DF7" w:rsidRPr="00376FBE">
        <w:rPr>
          <w:rFonts w:ascii="Times New Roman" w:hAnsi="Times New Roman" w:cs="Times New Roman"/>
          <w:sz w:val="24"/>
          <w:szCs w:val="24"/>
        </w:rPr>
        <w:t xml:space="preserve"> (Gao et al., 2016)</w:t>
      </w:r>
      <w:r w:rsidRPr="00376FBE">
        <w:rPr>
          <w:rFonts w:ascii="Times New Roman" w:hAnsi="Times New Roman" w:cs="Times New Roman"/>
          <w:sz w:val="24"/>
          <w:szCs w:val="24"/>
        </w:rPr>
        <w:t>. Cities in Europe are also under pressure from the EU Air Quality Directive of 2008, which requires the cities to improve the quality of their air or else they are bound to face fines if they do not improve and since these are the places that are most congested with vehicles, they have to race to meet the regulations by supporting production and adoption of EVs</w:t>
      </w:r>
      <w:r w:rsidR="00A77DF7" w:rsidRPr="00376FBE">
        <w:rPr>
          <w:rFonts w:ascii="Times New Roman" w:hAnsi="Times New Roman" w:cs="Times New Roman"/>
          <w:sz w:val="24"/>
          <w:szCs w:val="24"/>
        </w:rPr>
        <w:t xml:space="preserve"> (Gao et al., 2016)</w:t>
      </w:r>
      <w:r w:rsidRPr="00376FBE">
        <w:rPr>
          <w:rFonts w:ascii="Times New Roman" w:hAnsi="Times New Roman" w:cs="Times New Roman"/>
          <w:sz w:val="24"/>
          <w:szCs w:val="24"/>
        </w:rPr>
        <w:t>. In addition to the air quality directive from the EU, many cities and governments are concerned with accomplishing their goals of energy independence and technology ownership. For this reason, most administrations have made it their prime targets to increase the adoption and production rates of EVs in recent years</w:t>
      </w:r>
      <w:r w:rsidR="00A77DF7" w:rsidRPr="00376FBE">
        <w:rPr>
          <w:rFonts w:ascii="Times New Roman" w:hAnsi="Times New Roman" w:cs="Times New Roman"/>
          <w:sz w:val="24"/>
          <w:szCs w:val="24"/>
        </w:rPr>
        <w:t xml:space="preserve"> (Gao et al., 2016)</w:t>
      </w:r>
      <w:r w:rsidRPr="00376FBE">
        <w:rPr>
          <w:rFonts w:ascii="Times New Roman" w:hAnsi="Times New Roman" w:cs="Times New Roman"/>
          <w:sz w:val="24"/>
          <w:szCs w:val="24"/>
        </w:rPr>
        <w:t>. Achieving these goals includes the administrations’ commitment to investing in EV infrastructure and mobility programs as they aim to encourage the supply of these models.</w:t>
      </w:r>
    </w:p>
    <w:p w:rsidR="008B1F2C" w:rsidRPr="00376FBE" w:rsidRDefault="00376FBE" w:rsidP="00376FBE">
      <w:pPr>
        <w:spacing w:line="480" w:lineRule="auto"/>
        <w:rPr>
          <w:rFonts w:ascii="Times New Roman" w:hAnsi="Times New Roman" w:cs="Times New Roman"/>
          <w:b/>
          <w:sz w:val="24"/>
          <w:szCs w:val="24"/>
        </w:rPr>
      </w:pPr>
      <w:r w:rsidRPr="00376FBE">
        <w:rPr>
          <w:rFonts w:ascii="Times New Roman" w:hAnsi="Times New Roman" w:cs="Times New Roman"/>
          <w:b/>
          <w:sz w:val="24"/>
          <w:szCs w:val="24"/>
        </w:rPr>
        <w:t xml:space="preserve">Part </w:t>
      </w:r>
      <w:r w:rsidR="008B1F2C" w:rsidRPr="00376FBE">
        <w:rPr>
          <w:rFonts w:ascii="Times New Roman" w:hAnsi="Times New Roman" w:cs="Times New Roman"/>
          <w:b/>
          <w:sz w:val="24"/>
          <w:szCs w:val="24"/>
        </w:rPr>
        <w:t>B.      </w:t>
      </w:r>
    </w:p>
    <w:p w:rsidR="008B1F2C" w:rsidRPr="00376FBE" w:rsidRDefault="008B1F2C" w:rsidP="00376FBE">
      <w:pPr>
        <w:spacing w:line="480" w:lineRule="auto"/>
        <w:ind w:firstLine="720"/>
        <w:rPr>
          <w:rFonts w:ascii="Times New Roman" w:hAnsi="Times New Roman" w:cs="Times New Roman"/>
          <w:sz w:val="24"/>
          <w:szCs w:val="24"/>
        </w:rPr>
      </w:pPr>
      <w:r w:rsidRPr="00376FBE">
        <w:rPr>
          <w:rFonts w:ascii="Times New Roman" w:hAnsi="Times New Roman" w:cs="Times New Roman"/>
          <w:sz w:val="24"/>
          <w:szCs w:val="24"/>
        </w:rPr>
        <w:t>The production and supplying of electric vehicles is and will be the dominant emerging business investment opportunity in the automotive industry. However, this will not be the only investment opportunity that entrepreneurs will have at their disposal as there exists a host of trades and trade-offs that arise as a result of the growing popularity of electric vehicles</w:t>
      </w:r>
      <w:r w:rsidR="00856E53" w:rsidRPr="00376FBE">
        <w:rPr>
          <w:rFonts w:ascii="Times New Roman" w:hAnsi="Times New Roman" w:cs="Times New Roman"/>
          <w:sz w:val="24"/>
          <w:szCs w:val="24"/>
        </w:rPr>
        <w:t xml:space="preserve"> (</w:t>
      </w:r>
      <w:proofErr w:type="spellStart"/>
      <w:r w:rsidR="00856E53" w:rsidRPr="00376FBE">
        <w:rPr>
          <w:rFonts w:ascii="Times New Roman" w:eastAsia="Times New Roman" w:hAnsi="Times New Roman" w:cs="Times New Roman"/>
          <w:sz w:val="24"/>
          <w:szCs w:val="24"/>
        </w:rPr>
        <w:t>Haddadian</w:t>
      </w:r>
      <w:proofErr w:type="spellEnd"/>
      <w:r w:rsidR="00856E53" w:rsidRPr="00376FBE">
        <w:rPr>
          <w:rFonts w:ascii="Times New Roman" w:eastAsia="Times New Roman" w:hAnsi="Times New Roman" w:cs="Times New Roman"/>
          <w:sz w:val="24"/>
          <w:szCs w:val="24"/>
        </w:rPr>
        <w:t xml:space="preserve">, </w:t>
      </w:r>
      <w:proofErr w:type="spellStart"/>
      <w:r w:rsidR="00856E53" w:rsidRPr="00A55C71">
        <w:rPr>
          <w:rFonts w:ascii="Times New Roman" w:eastAsia="Times New Roman" w:hAnsi="Times New Roman" w:cs="Times New Roman"/>
          <w:sz w:val="24"/>
          <w:szCs w:val="24"/>
        </w:rPr>
        <w:t>Kho</w:t>
      </w:r>
      <w:r w:rsidR="00856E53" w:rsidRPr="00376FBE">
        <w:rPr>
          <w:rFonts w:ascii="Times New Roman" w:eastAsia="Times New Roman" w:hAnsi="Times New Roman" w:cs="Times New Roman"/>
          <w:sz w:val="24"/>
          <w:szCs w:val="24"/>
        </w:rPr>
        <w:t>dayar</w:t>
      </w:r>
      <w:proofErr w:type="spellEnd"/>
      <w:r w:rsidR="00856E53" w:rsidRPr="00376FBE">
        <w:rPr>
          <w:rFonts w:ascii="Times New Roman" w:eastAsia="Times New Roman" w:hAnsi="Times New Roman" w:cs="Times New Roman"/>
          <w:sz w:val="24"/>
          <w:szCs w:val="24"/>
        </w:rPr>
        <w:t xml:space="preserve"> and </w:t>
      </w:r>
      <w:proofErr w:type="spellStart"/>
      <w:r w:rsidR="00856E53" w:rsidRPr="00376FBE">
        <w:rPr>
          <w:rFonts w:ascii="Times New Roman" w:eastAsia="Times New Roman" w:hAnsi="Times New Roman" w:cs="Times New Roman"/>
          <w:sz w:val="24"/>
          <w:szCs w:val="24"/>
        </w:rPr>
        <w:t>Shahidehpour</w:t>
      </w:r>
      <w:proofErr w:type="spellEnd"/>
      <w:r w:rsidR="00856E53" w:rsidRPr="00376FBE">
        <w:rPr>
          <w:rFonts w:ascii="Times New Roman" w:eastAsia="Times New Roman" w:hAnsi="Times New Roman" w:cs="Times New Roman"/>
          <w:sz w:val="24"/>
          <w:szCs w:val="24"/>
        </w:rPr>
        <w:t xml:space="preserve">, </w:t>
      </w:r>
      <w:r w:rsidR="00856E53" w:rsidRPr="00A55C71">
        <w:rPr>
          <w:rFonts w:ascii="Times New Roman" w:eastAsia="Times New Roman" w:hAnsi="Times New Roman" w:cs="Times New Roman"/>
          <w:sz w:val="24"/>
          <w:szCs w:val="24"/>
        </w:rPr>
        <w:t>2015</w:t>
      </w:r>
      <w:r w:rsidR="00856E53" w:rsidRPr="00376FBE">
        <w:rPr>
          <w:rFonts w:ascii="Times New Roman" w:eastAsia="Times New Roman" w:hAnsi="Times New Roman" w:cs="Times New Roman"/>
          <w:sz w:val="24"/>
          <w:szCs w:val="24"/>
        </w:rPr>
        <w:t>)</w:t>
      </w:r>
      <w:r w:rsidRPr="00376FBE">
        <w:rPr>
          <w:rFonts w:ascii="Times New Roman" w:hAnsi="Times New Roman" w:cs="Times New Roman"/>
          <w:sz w:val="24"/>
          <w:szCs w:val="24"/>
        </w:rPr>
        <w:t xml:space="preserve">. Significantly, most of the business opportunities that sprout as a result of the production and adoption of electric vehicles are related to the vehicles themselves in the form of their original spare parts and servicing facilities. The biggest beneficiary in the development of the electric vehicle market is an electric generation or </w:t>
      </w:r>
      <w:r w:rsidRPr="00376FBE">
        <w:rPr>
          <w:rFonts w:ascii="Times New Roman" w:hAnsi="Times New Roman" w:cs="Times New Roman"/>
          <w:sz w:val="24"/>
          <w:szCs w:val="24"/>
        </w:rPr>
        <w:lastRenderedPageBreak/>
        <w:t>utilities as the vehicles will require these as a replacement of the petrol stations where ICE-based cars refuel their respective fossil fuels</w:t>
      </w:r>
      <w:r w:rsidR="00856E53" w:rsidRPr="00376FBE">
        <w:rPr>
          <w:rFonts w:ascii="Times New Roman" w:hAnsi="Times New Roman" w:cs="Times New Roman"/>
          <w:sz w:val="24"/>
          <w:szCs w:val="24"/>
        </w:rPr>
        <w:t xml:space="preserve"> (</w:t>
      </w:r>
      <w:proofErr w:type="spellStart"/>
      <w:r w:rsidR="00856E53" w:rsidRPr="00376FBE">
        <w:rPr>
          <w:rFonts w:ascii="Times New Roman" w:eastAsia="Times New Roman" w:hAnsi="Times New Roman" w:cs="Times New Roman"/>
          <w:sz w:val="24"/>
          <w:szCs w:val="24"/>
        </w:rPr>
        <w:t>Haddadian</w:t>
      </w:r>
      <w:proofErr w:type="spellEnd"/>
      <w:r w:rsidR="00856E53" w:rsidRPr="00376FBE">
        <w:rPr>
          <w:rFonts w:ascii="Times New Roman" w:eastAsia="Times New Roman" w:hAnsi="Times New Roman" w:cs="Times New Roman"/>
          <w:sz w:val="24"/>
          <w:szCs w:val="24"/>
        </w:rPr>
        <w:t xml:space="preserve">, </w:t>
      </w:r>
      <w:proofErr w:type="spellStart"/>
      <w:r w:rsidR="00856E53" w:rsidRPr="00A55C71">
        <w:rPr>
          <w:rFonts w:ascii="Times New Roman" w:eastAsia="Times New Roman" w:hAnsi="Times New Roman" w:cs="Times New Roman"/>
          <w:sz w:val="24"/>
          <w:szCs w:val="24"/>
        </w:rPr>
        <w:t>Kho</w:t>
      </w:r>
      <w:r w:rsidR="00856E53" w:rsidRPr="00376FBE">
        <w:rPr>
          <w:rFonts w:ascii="Times New Roman" w:eastAsia="Times New Roman" w:hAnsi="Times New Roman" w:cs="Times New Roman"/>
          <w:sz w:val="24"/>
          <w:szCs w:val="24"/>
        </w:rPr>
        <w:t>dayar</w:t>
      </w:r>
      <w:proofErr w:type="spellEnd"/>
      <w:r w:rsidR="00856E53" w:rsidRPr="00376FBE">
        <w:rPr>
          <w:rFonts w:ascii="Times New Roman" w:eastAsia="Times New Roman" w:hAnsi="Times New Roman" w:cs="Times New Roman"/>
          <w:sz w:val="24"/>
          <w:szCs w:val="24"/>
        </w:rPr>
        <w:t xml:space="preserve"> and </w:t>
      </w:r>
      <w:proofErr w:type="spellStart"/>
      <w:r w:rsidR="00856E53" w:rsidRPr="00376FBE">
        <w:rPr>
          <w:rFonts w:ascii="Times New Roman" w:eastAsia="Times New Roman" w:hAnsi="Times New Roman" w:cs="Times New Roman"/>
          <w:sz w:val="24"/>
          <w:szCs w:val="24"/>
        </w:rPr>
        <w:t>Shahidehpour</w:t>
      </w:r>
      <w:proofErr w:type="spellEnd"/>
      <w:r w:rsidR="00856E53" w:rsidRPr="00376FBE">
        <w:rPr>
          <w:rFonts w:ascii="Times New Roman" w:eastAsia="Times New Roman" w:hAnsi="Times New Roman" w:cs="Times New Roman"/>
          <w:sz w:val="24"/>
          <w:szCs w:val="24"/>
        </w:rPr>
        <w:t xml:space="preserve">, </w:t>
      </w:r>
      <w:r w:rsidR="00856E53" w:rsidRPr="00A55C71">
        <w:rPr>
          <w:rFonts w:ascii="Times New Roman" w:eastAsia="Times New Roman" w:hAnsi="Times New Roman" w:cs="Times New Roman"/>
          <w:sz w:val="24"/>
          <w:szCs w:val="24"/>
        </w:rPr>
        <w:t>2015</w:t>
      </w:r>
      <w:r w:rsidR="00856E53" w:rsidRPr="00376FBE">
        <w:rPr>
          <w:rFonts w:ascii="Times New Roman" w:eastAsia="Times New Roman" w:hAnsi="Times New Roman" w:cs="Times New Roman"/>
          <w:sz w:val="24"/>
          <w:szCs w:val="24"/>
        </w:rPr>
        <w:t>)</w:t>
      </w:r>
      <w:r w:rsidRPr="00376FBE">
        <w:rPr>
          <w:rFonts w:ascii="Times New Roman" w:hAnsi="Times New Roman" w:cs="Times New Roman"/>
          <w:sz w:val="24"/>
          <w:szCs w:val="24"/>
        </w:rPr>
        <w:t>.</w:t>
      </w:r>
    </w:p>
    <w:p w:rsidR="008B1F2C" w:rsidRPr="00376FBE" w:rsidRDefault="008B1F2C" w:rsidP="00376FBE">
      <w:pPr>
        <w:spacing w:line="480" w:lineRule="auto"/>
        <w:ind w:firstLine="720"/>
        <w:rPr>
          <w:rFonts w:ascii="Times New Roman" w:hAnsi="Times New Roman" w:cs="Times New Roman"/>
          <w:sz w:val="24"/>
          <w:szCs w:val="24"/>
        </w:rPr>
      </w:pPr>
      <w:r w:rsidRPr="00376FBE">
        <w:rPr>
          <w:rFonts w:ascii="Times New Roman" w:hAnsi="Times New Roman" w:cs="Times New Roman"/>
          <w:sz w:val="24"/>
          <w:szCs w:val="24"/>
        </w:rPr>
        <w:t>The establishment of hyper-charging stations and their entire ecosystem is an opportunity that expectedly will grow with the expansion of the electric vehicle market. Significantly, charging an electric vehicle takes more time than it does to refuel an ICE-based car at a petrol station and as a result, there are a host of opportunities that entrepreneurs have surrounding the charging points</w:t>
      </w:r>
      <w:r w:rsidR="00856E53" w:rsidRPr="00376FBE">
        <w:rPr>
          <w:rFonts w:ascii="Times New Roman" w:hAnsi="Times New Roman" w:cs="Times New Roman"/>
          <w:sz w:val="24"/>
          <w:szCs w:val="24"/>
        </w:rPr>
        <w:t xml:space="preserve"> (</w:t>
      </w:r>
      <w:proofErr w:type="spellStart"/>
      <w:r w:rsidR="00856E53" w:rsidRPr="00A55C71">
        <w:rPr>
          <w:rFonts w:ascii="Times New Roman" w:eastAsia="Times New Roman" w:hAnsi="Times New Roman" w:cs="Times New Roman"/>
          <w:sz w:val="24"/>
          <w:szCs w:val="24"/>
        </w:rPr>
        <w:t>Chemali</w:t>
      </w:r>
      <w:proofErr w:type="spellEnd"/>
      <w:r w:rsidR="00856E53" w:rsidRPr="00376FBE">
        <w:rPr>
          <w:rFonts w:ascii="Times New Roman" w:eastAsia="Times New Roman" w:hAnsi="Times New Roman" w:cs="Times New Roman"/>
          <w:sz w:val="24"/>
          <w:szCs w:val="24"/>
        </w:rPr>
        <w:t xml:space="preserve"> et al., 2016)</w:t>
      </w:r>
      <w:r w:rsidRPr="00376FBE">
        <w:rPr>
          <w:rFonts w:ascii="Times New Roman" w:hAnsi="Times New Roman" w:cs="Times New Roman"/>
          <w:sz w:val="24"/>
          <w:szCs w:val="24"/>
        </w:rPr>
        <w:t>. First of all, the charging points of these vehicles can be built around shopping centers, where investors can seize the opportunities and start a related business like fast-food restaurants, coffee shops, or vehicle accessory outlets where the drivers and vehicle owners can be engaged as they wait for their vehicles to get charged</w:t>
      </w:r>
      <w:r w:rsidR="00856E53" w:rsidRPr="00376FBE">
        <w:rPr>
          <w:rFonts w:ascii="Times New Roman" w:hAnsi="Times New Roman" w:cs="Times New Roman"/>
          <w:sz w:val="24"/>
          <w:szCs w:val="24"/>
        </w:rPr>
        <w:t xml:space="preserve"> (</w:t>
      </w:r>
      <w:proofErr w:type="spellStart"/>
      <w:r w:rsidR="00856E53" w:rsidRPr="00A55C71">
        <w:rPr>
          <w:rFonts w:ascii="Times New Roman" w:eastAsia="Times New Roman" w:hAnsi="Times New Roman" w:cs="Times New Roman"/>
          <w:sz w:val="24"/>
          <w:szCs w:val="24"/>
        </w:rPr>
        <w:t>Chemali</w:t>
      </w:r>
      <w:proofErr w:type="spellEnd"/>
      <w:r w:rsidR="00856E53" w:rsidRPr="00376FBE">
        <w:rPr>
          <w:rFonts w:ascii="Times New Roman" w:eastAsia="Times New Roman" w:hAnsi="Times New Roman" w:cs="Times New Roman"/>
          <w:sz w:val="24"/>
          <w:szCs w:val="24"/>
        </w:rPr>
        <w:t xml:space="preserve"> et al., 2016)</w:t>
      </w:r>
      <w:r w:rsidRPr="00376FBE">
        <w:rPr>
          <w:rFonts w:ascii="Times New Roman" w:hAnsi="Times New Roman" w:cs="Times New Roman"/>
          <w:sz w:val="24"/>
          <w:szCs w:val="24"/>
        </w:rPr>
        <w:t>.</w:t>
      </w:r>
    </w:p>
    <w:p w:rsidR="008B1F2C" w:rsidRPr="00376FBE" w:rsidRDefault="008B1F2C" w:rsidP="00376FBE">
      <w:pPr>
        <w:spacing w:line="480" w:lineRule="auto"/>
        <w:ind w:firstLine="720"/>
        <w:rPr>
          <w:rFonts w:ascii="Times New Roman" w:hAnsi="Times New Roman" w:cs="Times New Roman"/>
          <w:sz w:val="24"/>
          <w:szCs w:val="24"/>
        </w:rPr>
      </w:pPr>
      <w:r w:rsidRPr="00376FBE">
        <w:rPr>
          <w:rFonts w:ascii="Times New Roman" w:hAnsi="Times New Roman" w:cs="Times New Roman"/>
          <w:sz w:val="24"/>
          <w:szCs w:val="24"/>
        </w:rPr>
        <w:t>Another obvious opportunity for investors that is directly related to the electric vehicle market is the manufacture of the EVs’ most significant components; the battery. As the market expands and more technological advancements are expected to increase with the demand for more efficient and cheaper models of these vehicles also going higher</w:t>
      </w:r>
      <w:r w:rsidR="00856E53" w:rsidRPr="00376FBE">
        <w:rPr>
          <w:rFonts w:ascii="Times New Roman" w:hAnsi="Times New Roman" w:cs="Times New Roman"/>
          <w:sz w:val="24"/>
          <w:szCs w:val="24"/>
        </w:rPr>
        <w:t xml:space="preserve"> (</w:t>
      </w:r>
      <w:proofErr w:type="spellStart"/>
      <w:r w:rsidR="00856E53" w:rsidRPr="00A55C71">
        <w:rPr>
          <w:rFonts w:ascii="Times New Roman" w:eastAsia="Times New Roman" w:hAnsi="Times New Roman" w:cs="Times New Roman"/>
          <w:sz w:val="24"/>
          <w:szCs w:val="24"/>
        </w:rPr>
        <w:t>Chemali</w:t>
      </w:r>
      <w:proofErr w:type="spellEnd"/>
      <w:r w:rsidR="00856E53" w:rsidRPr="00376FBE">
        <w:rPr>
          <w:rFonts w:ascii="Times New Roman" w:eastAsia="Times New Roman" w:hAnsi="Times New Roman" w:cs="Times New Roman"/>
          <w:sz w:val="24"/>
          <w:szCs w:val="24"/>
        </w:rPr>
        <w:t xml:space="preserve"> et al., 2016)</w:t>
      </w:r>
      <w:r w:rsidRPr="00376FBE">
        <w:rPr>
          <w:rFonts w:ascii="Times New Roman" w:hAnsi="Times New Roman" w:cs="Times New Roman"/>
          <w:sz w:val="24"/>
          <w:szCs w:val="24"/>
        </w:rPr>
        <w:t>. These advancements are going to lead to the development of battery versions that provide the vehicles with faster charging options that saves time while also storing charge for longer than the current ones so that the vehicle’s range also increases. Therefore, battery technology and manufacture, as well as replacement services that include removing the batteries and replying them with new or refurbished spare batteries and the production of battery upgrades provide multiple industrial opportunities aligned to the electric vehicle market</w:t>
      </w:r>
      <w:r w:rsidR="00856E53" w:rsidRPr="00376FBE">
        <w:rPr>
          <w:rFonts w:ascii="Times New Roman" w:hAnsi="Times New Roman" w:cs="Times New Roman"/>
          <w:sz w:val="24"/>
          <w:szCs w:val="24"/>
        </w:rPr>
        <w:t xml:space="preserve"> (</w:t>
      </w:r>
      <w:proofErr w:type="spellStart"/>
      <w:r w:rsidR="00856E53" w:rsidRPr="00A55C71">
        <w:rPr>
          <w:rFonts w:ascii="Times New Roman" w:eastAsia="Times New Roman" w:hAnsi="Times New Roman" w:cs="Times New Roman"/>
          <w:sz w:val="24"/>
          <w:szCs w:val="24"/>
        </w:rPr>
        <w:t>Chemali</w:t>
      </w:r>
      <w:proofErr w:type="spellEnd"/>
      <w:r w:rsidR="00856E53" w:rsidRPr="00376FBE">
        <w:rPr>
          <w:rFonts w:ascii="Times New Roman" w:eastAsia="Times New Roman" w:hAnsi="Times New Roman" w:cs="Times New Roman"/>
          <w:sz w:val="24"/>
          <w:szCs w:val="24"/>
        </w:rPr>
        <w:t xml:space="preserve"> et al., 2016)</w:t>
      </w:r>
      <w:r w:rsidRPr="00376FBE">
        <w:rPr>
          <w:rFonts w:ascii="Times New Roman" w:hAnsi="Times New Roman" w:cs="Times New Roman"/>
          <w:sz w:val="24"/>
          <w:szCs w:val="24"/>
        </w:rPr>
        <w:t>.</w:t>
      </w:r>
    </w:p>
    <w:p w:rsidR="008B1F2C" w:rsidRPr="00376FBE" w:rsidRDefault="008B1F2C" w:rsidP="00376FBE">
      <w:pPr>
        <w:spacing w:line="480" w:lineRule="auto"/>
        <w:ind w:firstLine="720"/>
        <w:rPr>
          <w:rFonts w:ascii="Times New Roman" w:hAnsi="Times New Roman" w:cs="Times New Roman"/>
          <w:sz w:val="24"/>
          <w:szCs w:val="24"/>
        </w:rPr>
      </w:pPr>
      <w:r w:rsidRPr="00376FBE">
        <w:rPr>
          <w:rFonts w:ascii="Times New Roman" w:hAnsi="Times New Roman" w:cs="Times New Roman"/>
          <w:sz w:val="24"/>
          <w:szCs w:val="24"/>
        </w:rPr>
        <w:lastRenderedPageBreak/>
        <w:t>Metal components of these vehicles such as copper and lithium will increase in demand from the automotive industry, and thus manufacture of these components is an opportunity that the industry provides when the electric vehicle market expands further</w:t>
      </w:r>
      <w:r w:rsidR="00856E53" w:rsidRPr="00376FBE">
        <w:rPr>
          <w:rFonts w:ascii="Times New Roman" w:hAnsi="Times New Roman" w:cs="Times New Roman"/>
          <w:sz w:val="24"/>
          <w:szCs w:val="24"/>
        </w:rPr>
        <w:t xml:space="preserve"> (</w:t>
      </w:r>
      <w:proofErr w:type="spellStart"/>
      <w:r w:rsidR="00856E53" w:rsidRPr="00A55C71">
        <w:rPr>
          <w:rFonts w:ascii="Times New Roman" w:eastAsia="Times New Roman" w:hAnsi="Times New Roman" w:cs="Times New Roman"/>
          <w:sz w:val="24"/>
          <w:szCs w:val="24"/>
        </w:rPr>
        <w:t>Chemali</w:t>
      </w:r>
      <w:proofErr w:type="spellEnd"/>
      <w:r w:rsidR="00856E53" w:rsidRPr="00376FBE">
        <w:rPr>
          <w:rFonts w:ascii="Times New Roman" w:eastAsia="Times New Roman" w:hAnsi="Times New Roman" w:cs="Times New Roman"/>
          <w:sz w:val="24"/>
          <w:szCs w:val="24"/>
        </w:rPr>
        <w:t xml:space="preserve"> et al., 2016)</w:t>
      </w:r>
      <w:r w:rsidRPr="00376FBE">
        <w:rPr>
          <w:rFonts w:ascii="Times New Roman" w:hAnsi="Times New Roman" w:cs="Times New Roman"/>
          <w:sz w:val="24"/>
          <w:szCs w:val="24"/>
        </w:rPr>
        <w:t>. One of the lesser thought of business opportunities regarding the EVs are concerned with acoustic research. In theory, the battery of an electric vehicle does not make a noise like the ICEs in fossil-fueled vehicles. As a result, the vehicles can be as noiseless as mobile phones and this may make it an uncomfortable experience for drivers, passengers, and pedestrians</w:t>
      </w:r>
      <w:r w:rsidR="00856E53" w:rsidRPr="00376FBE">
        <w:rPr>
          <w:rFonts w:ascii="Times New Roman" w:hAnsi="Times New Roman" w:cs="Times New Roman"/>
          <w:sz w:val="24"/>
          <w:szCs w:val="24"/>
        </w:rPr>
        <w:t xml:space="preserve"> (</w:t>
      </w:r>
      <w:proofErr w:type="spellStart"/>
      <w:r w:rsidR="00856E53" w:rsidRPr="00A55C71">
        <w:rPr>
          <w:rFonts w:ascii="Times New Roman" w:eastAsia="Times New Roman" w:hAnsi="Times New Roman" w:cs="Times New Roman"/>
          <w:sz w:val="24"/>
          <w:szCs w:val="24"/>
        </w:rPr>
        <w:t>Chemali</w:t>
      </w:r>
      <w:proofErr w:type="spellEnd"/>
      <w:r w:rsidR="00856E53" w:rsidRPr="00376FBE">
        <w:rPr>
          <w:rFonts w:ascii="Times New Roman" w:eastAsia="Times New Roman" w:hAnsi="Times New Roman" w:cs="Times New Roman"/>
          <w:sz w:val="24"/>
          <w:szCs w:val="24"/>
        </w:rPr>
        <w:t xml:space="preserve"> et al., 2016)</w:t>
      </w:r>
      <w:r w:rsidRPr="00376FBE">
        <w:rPr>
          <w:rFonts w:ascii="Times New Roman" w:hAnsi="Times New Roman" w:cs="Times New Roman"/>
          <w:sz w:val="24"/>
          <w:szCs w:val="24"/>
        </w:rPr>
        <w:t>. Therefore, there is a raising need for research to have these electric vehicles producing noises that mimic ICEs to provide somewhat of assurance to the drivers and pedestrians. Electric fire extinguishers will also need to be developed and these will also create a business opportunity for interested and forward-looking entrepreneurs</w:t>
      </w:r>
      <w:r w:rsidR="00856E53" w:rsidRPr="00376FBE">
        <w:rPr>
          <w:rFonts w:ascii="Times New Roman" w:hAnsi="Times New Roman" w:cs="Times New Roman"/>
          <w:sz w:val="24"/>
          <w:szCs w:val="24"/>
        </w:rPr>
        <w:t xml:space="preserve"> (</w:t>
      </w:r>
      <w:r w:rsidR="00856E53" w:rsidRPr="00A55C71">
        <w:rPr>
          <w:rFonts w:ascii="Times New Roman" w:eastAsia="Times New Roman" w:hAnsi="Times New Roman" w:cs="Times New Roman"/>
          <w:sz w:val="24"/>
          <w:szCs w:val="24"/>
        </w:rPr>
        <w:t>Delhi, 2016</w:t>
      </w:r>
      <w:r w:rsidR="00856E53" w:rsidRPr="00376FBE">
        <w:rPr>
          <w:rFonts w:ascii="Times New Roman" w:eastAsia="Times New Roman" w:hAnsi="Times New Roman" w:cs="Times New Roman"/>
          <w:sz w:val="24"/>
          <w:szCs w:val="24"/>
        </w:rPr>
        <w:t>)</w:t>
      </w:r>
      <w:r w:rsidRPr="00376FBE">
        <w:rPr>
          <w:rFonts w:ascii="Times New Roman" w:hAnsi="Times New Roman" w:cs="Times New Roman"/>
          <w:sz w:val="24"/>
          <w:szCs w:val="24"/>
        </w:rPr>
        <w:t>.</w:t>
      </w:r>
    </w:p>
    <w:p w:rsidR="008B1F2C" w:rsidRPr="00376FBE" w:rsidRDefault="008B1F2C" w:rsidP="00376FBE">
      <w:pPr>
        <w:spacing w:line="480" w:lineRule="auto"/>
        <w:ind w:firstLine="720"/>
        <w:rPr>
          <w:rFonts w:ascii="Times New Roman" w:hAnsi="Times New Roman" w:cs="Times New Roman"/>
          <w:sz w:val="24"/>
          <w:szCs w:val="24"/>
        </w:rPr>
      </w:pPr>
      <w:r w:rsidRPr="00376FBE">
        <w:rPr>
          <w:rFonts w:ascii="Times New Roman" w:hAnsi="Times New Roman" w:cs="Times New Roman"/>
          <w:sz w:val="24"/>
          <w:szCs w:val="24"/>
        </w:rPr>
        <w:t>However, there are a lot of other opportunities, some of these mentions above inclu</w:t>
      </w:r>
      <w:r w:rsidR="00856E53" w:rsidRPr="00376FBE">
        <w:rPr>
          <w:rFonts w:ascii="Times New Roman" w:hAnsi="Times New Roman" w:cs="Times New Roman"/>
          <w:sz w:val="24"/>
          <w:szCs w:val="24"/>
        </w:rPr>
        <w:t xml:space="preserve">ded </w:t>
      </w:r>
      <w:r w:rsidRPr="00376FBE">
        <w:rPr>
          <w:rFonts w:ascii="Times New Roman" w:hAnsi="Times New Roman" w:cs="Times New Roman"/>
          <w:sz w:val="24"/>
          <w:szCs w:val="24"/>
        </w:rPr>
        <w:t>that may not be as productive as they look on paper in the long run. For instance, for the people who would take the opportunities to establish charging points on streets and in parking lots may not enjoy as much profits in the long run as these would become obsolete if the battery technology allows the range of the vehicles to take the drivers longer distances such that most would prefer to install the charging points in their homes. In this regard, it would be economical and easier for the driver to charge the vehicle to full battery capacity before leaving their homes and then have enough charge to run their errands of the day and return them home later in the day where they can then recharge the battery</w:t>
      </w:r>
      <w:r w:rsidR="00856E53" w:rsidRPr="00376FBE">
        <w:rPr>
          <w:rFonts w:ascii="Times New Roman" w:hAnsi="Times New Roman" w:cs="Times New Roman"/>
          <w:sz w:val="24"/>
          <w:szCs w:val="24"/>
        </w:rPr>
        <w:t xml:space="preserve"> (</w:t>
      </w:r>
      <w:r w:rsidR="00856E53" w:rsidRPr="00A55C71">
        <w:rPr>
          <w:rFonts w:ascii="Times New Roman" w:eastAsia="Times New Roman" w:hAnsi="Times New Roman" w:cs="Times New Roman"/>
          <w:sz w:val="24"/>
          <w:szCs w:val="24"/>
        </w:rPr>
        <w:t>Delhi, 2016</w:t>
      </w:r>
      <w:r w:rsidR="00856E53" w:rsidRPr="00376FBE">
        <w:rPr>
          <w:rFonts w:ascii="Times New Roman" w:eastAsia="Times New Roman" w:hAnsi="Times New Roman" w:cs="Times New Roman"/>
          <w:sz w:val="24"/>
          <w:szCs w:val="24"/>
        </w:rPr>
        <w:t>)</w:t>
      </w:r>
      <w:r w:rsidRPr="00376FBE">
        <w:rPr>
          <w:rFonts w:ascii="Times New Roman" w:hAnsi="Times New Roman" w:cs="Times New Roman"/>
          <w:sz w:val="24"/>
          <w:szCs w:val="24"/>
        </w:rPr>
        <w:t xml:space="preserve">. If this technology in the batteries is realized, the idea of a super-charging station which would operate as an entire shopping center would also be deemed to fail as there would virtually be a few consumers who would prefer to charge their vehicles in the outdoor vendor stations when they have the option to do it in their </w:t>
      </w:r>
      <w:r w:rsidRPr="00376FBE">
        <w:rPr>
          <w:rFonts w:ascii="Times New Roman" w:hAnsi="Times New Roman" w:cs="Times New Roman"/>
          <w:sz w:val="24"/>
          <w:szCs w:val="24"/>
        </w:rPr>
        <w:lastRenderedPageBreak/>
        <w:t>own homes</w:t>
      </w:r>
      <w:r w:rsidR="00856E53" w:rsidRPr="00376FBE">
        <w:rPr>
          <w:rFonts w:ascii="Times New Roman" w:hAnsi="Times New Roman" w:cs="Times New Roman"/>
          <w:sz w:val="24"/>
          <w:szCs w:val="24"/>
        </w:rPr>
        <w:t xml:space="preserve"> (</w:t>
      </w:r>
      <w:r w:rsidR="00856E53" w:rsidRPr="00A55C71">
        <w:rPr>
          <w:rFonts w:ascii="Times New Roman" w:eastAsia="Times New Roman" w:hAnsi="Times New Roman" w:cs="Times New Roman"/>
          <w:sz w:val="24"/>
          <w:szCs w:val="24"/>
        </w:rPr>
        <w:t>Delhi, 2016</w:t>
      </w:r>
      <w:r w:rsidR="00856E53" w:rsidRPr="00376FBE">
        <w:rPr>
          <w:rFonts w:ascii="Times New Roman" w:eastAsia="Times New Roman" w:hAnsi="Times New Roman" w:cs="Times New Roman"/>
          <w:sz w:val="24"/>
          <w:szCs w:val="24"/>
        </w:rPr>
        <w:t>)</w:t>
      </w:r>
      <w:r w:rsidRPr="00376FBE">
        <w:rPr>
          <w:rFonts w:ascii="Times New Roman" w:hAnsi="Times New Roman" w:cs="Times New Roman"/>
          <w:sz w:val="24"/>
          <w:szCs w:val="24"/>
        </w:rPr>
        <w:t>. The other opportunity that would virtually be meant to extinction would be the engine repair service stations that specialize on internal combustion engines since the electric vehicles have come to make ICEs obsolete, and thus the supply of this service stations will be cut short as the electric vehicles become more popular</w:t>
      </w:r>
      <w:r w:rsidR="00856E53" w:rsidRPr="00376FBE">
        <w:rPr>
          <w:rFonts w:ascii="Times New Roman" w:hAnsi="Times New Roman" w:cs="Times New Roman"/>
          <w:sz w:val="24"/>
          <w:szCs w:val="24"/>
        </w:rPr>
        <w:t xml:space="preserve"> (Gao et al., 2016)</w:t>
      </w:r>
      <w:r w:rsidRPr="00376FBE">
        <w:rPr>
          <w:rFonts w:ascii="Times New Roman" w:hAnsi="Times New Roman" w:cs="Times New Roman"/>
          <w:sz w:val="24"/>
          <w:szCs w:val="24"/>
        </w:rPr>
        <w:t>. The people who run these services can diverse, however, and shift towards providing services for electric engines and related services.</w:t>
      </w:r>
    </w:p>
    <w:p w:rsidR="0097492C" w:rsidRPr="00376FBE" w:rsidRDefault="008B1F2C" w:rsidP="00376FBE">
      <w:pPr>
        <w:spacing w:line="480" w:lineRule="auto"/>
        <w:rPr>
          <w:rFonts w:ascii="Times New Roman" w:hAnsi="Times New Roman" w:cs="Times New Roman"/>
          <w:sz w:val="24"/>
          <w:szCs w:val="24"/>
        </w:rPr>
      </w:pPr>
      <w:r w:rsidRPr="00376FBE">
        <w:rPr>
          <w:rFonts w:ascii="Times New Roman" w:hAnsi="Times New Roman" w:cs="Times New Roman"/>
          <w:sz w:val="24"/>
          <w:szCs w:val="24"/>
        </w:rPr>
        <w:t> </w:t>
      </w:r>
    </w:p>
    <w:p w:rsidR="00876351" w:rsidRPr="00376FBE" w:rsidRDefault="00876351" w:rsidP="00376FBE">
      <w:pPr>
        <w:spacing w:line="480" w:lineRule="auto"/>
        <w:rPr>
          <w:rFonts w:ascii="Times New Roman" w:hAnsi="Times New Roman" w:cs="Times New Roman"/>
          <w:sz w:val="24"/>
          <w:szCs w:val="24"/>
        </w:rPr>
      </w:pPr>
    </w:p>
    <w:p w:rsidR="00376FBE" w:rsidRDefault="00376FBE">
      <w:pPr>
        <w:rPr>
          <w:rFonts w:ascii="Times New Roman" w:hAnsi="Times New Roman" w:cs="Times New Roman"/>
          <w:b/>
          <w:sz w:val="24"/>
          <w:szCs w:val="24"/>
        </w:rPr>
      </w:pPr>
      <w:r>
        <w:rPr>
          <w:rFonts w:ascii="Times New Roman" w:hAnsi="Times New Roman" w:cs="Times New Roman"/>
          <w:b/>
          <w:sz w:val="24"/>
          <w:szCs w:val="24"/>
        </w:rPr>
        <w:br w:type="page"/>
      </w:r>
    </w:p>
    <w:p w:rsidR="00876351" w:rsidRPr="00376FBE" w:rsidRDefault="00856E53" w:rsidP="00376FBE">
      <w:pPr>
        <w:spacing w:line="480" w:lineRule="auto"/>
        <w:jc w:val="center"/>
        <w:rPr>
          <w:rFonts w:ascii="Times New Roman" w:hAnsi="Times New Roman" w:cs="Times New Roman"/>
          <w:b/>
          <w:sz w:val="24"/>
          <w:szCs w:val="24"/>
        </w:rPr>
      </w:pPr>
      <w:r w:rsidRPr="00376FBE">
        <w:rPr>
          <w:rFonts w:ascii="Times New Roman" w:hAnsi="Times New Roman" w:cs="Times New Roman"/>
          <w:b/>
          <w:sz w:val="24"/>
          <w:szCs w:val="24"/>
        </w:rPr>
        <w:lastRenderedPageBreak/>
        <w:t>References</w:t>
      </w:r>
    </w:p>
    <w:p w:rsidR="00376FBE" w:rsidRPr="00376FBE" w:rsidRDefault="00376FBE" w:rsidP="00376FBE">
      <w:pPr>
        <w:spacing w:line="480" w:lineRule="auto"/>
        <w:ind w:left="720" w:hanging="720"/>
        <w:rPr>
          <w:rFonts w:ascii="Times New Roman" w:hAnsi="Times New Roman" w:cs="Times New Roman"/>
          <w:sz w:val="24"/>
          <w:szCs w:val="24"/>
        </w:rPr>
      </w:pPr>
      <w:r w:rsidRPr="00376FBE">
        <w:rPr>
          <w:rFonts w:ascii="Times New Roman" w:hAnsi="Times New Roman" w:cs="Times New Roman"/>
          <w:sz w:val="24"/>
          <w:szCs w:val="24"/>
        </w:rPr>
        <w:t xml:space="preserve">Amsterdam Round Table Foundation and McKinsey &amp; Company, 2014. Electric Vehicles in Europe: Gearing Up for a New </w:t>
      </w:r>
      <w:proofErr w:type="gramStart"/>
      <w:r w:rsidRPr="00376FBE">
        <w:rPr>
          <w:rFonts w:ascii="Times New Roman" w:hAnsi="Times New Roman" w:cs="Times New Roman"/>
          <w:sz w:val="24"/>
          <w:szCs w:val="24"/>
        </w:rPr>
        <w:t>Phase?.</w:t>
      </w:r>
      <w:proofErr w:type="gramEnd"/>
    </w:p>
    <w:p w:rsidR="00376FBE" w:rsidRPr="00376FBE" w:rsidRDefault="00376FBE" w:rsidP="00376FBE">
      <w:pPr>
        <w:spacing w:line="480" w:lineRule="auto"/>
        <w:ind w:left="720" w:hanging="720"/>
        <w:rPr>
          <w:rFonts w:ascii="Times New Roman" w:hAnsi="Times New Roman" w:cs="Times New Roman"/>
          <w:sz w:val="24"/>
          <w:szCs w:val="24"/>
        </w:rPr>
      </w:pPr>
      <w:r w:rsidRPr="00376FBE">
        <w:rPr>
          <w:rFonts w:ascii="Times New Roman" w:hAnsi="Times New Roman" w:cs="Times New Roman"/>
          <w:sz w:val="24"/>
          <w:szCs w:val="24"/>
        </w:rPr>
        <w:t xml:space="preserve">Cano, Z.P., Banham, D., Ye, S., </w:t>
      </w:r>
      <w:proofErr w:type="spellStart"/>
      <w:r w:rsidRPr="00376FBE">
        <w:rPr>
          <w:rFonts w:ascii="Times New Roman" w:hAnsi="Times New Roman" w:cs="Times New Roman"/>
          <w:sz w:val="24"/>
          <w:szCs w:val="24"/>
        </w:rPr>
        <w:t>Hintennach</w:t>
      </w:r>
      <w:proofErr w:type="spellEnd"/>
      <w:r w:rsidRPr="00376FBE">
        <w:rPr>
          <w:rFonts w:ascii="Times New Roman" w:hAnsi="Times New Roman" w:cs="Times New Roman"/>
          <w:sz w:val="24"/>
          <w:szCs w:val="24"/>
        </w:rPr>
        <w:t xml:space="preserve">, A., Lu, J., Fowler, M. and Chen, Z., 2018. Batteries and fuel cells for emerging electric vehicle markets. </w:t>
      </w:r>
      <w:r w:rsidRPr="00376FBE">
        <w:rPr>
          <w:rFonts w:ascii="Times New Roman" w:hAnsi="Times New Roman" w:cs="Times New Roman"/>
          <w:i/>
          <w:iCs/>
          <w:sz w:val="24"/>
          <w:szCs w:val="24"/>
        </w:rPr>
        <w:t>Nature Energy</w:t>
      </w:r>
      <w:r w:rsidRPr="00376FBE">
        <w:rPr>
          <w:rFonts w:ascii="Times New Roman" w:hAnsi="Times New Roman" w:cs="Times New Roman"/>
          <w:sz w:val="24"/>
          <w:szCs w:val="24"/>
        </w:rPr>
        <w:t xml:space="preserve">, </w:t>
      </w:r>
      <w:r w:rsidRPr="00376FBE">
        <w:rPr>
          <w:rFonts w:ascii="Times New Roman" w:hAnsi="Times New Roman" w:cs="Times New Roman"/>
          <w:i/>
          <w:iCs/>
          <w:sz w:val="24"/>
          <w:szCs w:val="24"/>
        </w:rPr>
        <w:t>3</w:t>
      </w:r>
      <w:r w:rsidRPr="00376FBE">
        <w:rPr>
          <w:rFonts w:ascii="Times New Roman" w:hAnsi="Times New Roman" w:cs="Times New Roman"/>
          <w:sz w:val="24"/>
          <w:szCs w:val="24"/>
        </w:rPr>
        <w:t>(4), p.279.</w:t>
      </w:r>
    </w:p>
    <w:p w:rsidR="00376FBE" w:rsidRPr="00A55C71" w:rsidRDefault="00376FBE" w:rsidP="00376FBE">
      <w:pPr>
        <w:spacing w:after="0" w:line="480" w:lineRule="auto"/>
        <w:ind w:left="720" w:hanging="720"/>
        <w:rPr>
          <w:rFonts w:ascii="Times New Roman" w:eastAsia="Times New Roman" w:hAnsi="Times New Roman" w:cs="Times New Roman"/>
          <w:sz w:val="24"/>
          <w:szCs w:val="24"/>
        </w:rPr>
      </w:pPr>
      <w:proofErr w:type="spellStart"/>
      <w:r w:rsidRPr="00A55C71">
        <w:rPr>
          <w:rFonts w:ascii="Times New Roman" w:eastAsia="Times New Roman" w:hAnsi="Times New Roman" w:cs="Times New Roman"/>
          <w:sz w:val="24"/>
          <w:szCs w:val="24"/>
        </w:rPr>
        <w:t>Chemali</w:t>
      </w:r>
      <w:proofErr w:type="spellEnd"/>
      <w:r w:rsidRPr="00A55C71">
        <w:rPr>
          <w:rFonts w:ascii="Times New Roman" w:eastAsia="Times New Roman" w:hAnsi="Times New Roman" w:cs="Times New Roman"/>
          <w:sz w:val="24"/>
          <w:szCs w:val="24"/>
        </w:rPr>
        <w:t xml:space="preserve">, E., </w:t>
      </w:r>
      <w:proofErr w:type="spellStart"/>
      <w:r w:rsidRPr="00A55C71">
        <w:rPr>
          <w:rFonts w:ascii="Times New Roman" w:eastAsia="Times New Roman" w:hAnsi="Times New Roman" w:cs="Times New Roman"/>
          <w:sz w:val="24"/>
          <w:szCs w:val="24"/>
        </w:rPr>
        <w:t>Preindl</w:t>
      </w:r>
      <w:proofErr w:type="spellEnd"/>
      <w:r w:rsidRPr="00A55C71">
        <w:rPr>
          <w:rFonts w:ascii="Times New Roman" w:eastAsia="Times New Roman" w:hAnsi="Times New Roman" w:cs="Times New Roman"/>
          <w:sz w:val="24"/>
          <w:szCs w:val="24"/>
        </w:rPr>
        <w:t xml:space="preserve">, M., </w:t>
      </w:r>
      <w:proofErr w:type="spellStart"/>
      <w:r w:rsidRPr="00A55C71">
        <w:rPr>
          <w:rFonts w:ascii="Times New Roman" w:eastAsia="Times New Roman" w:hAnsi="Times New Roman" w:cs="Times New Roman"/>
          <w:sz w:val="24"/>
          <w:szCs w:val="24"/>
        </w:rPr>
        <w:t>Malysz</w:t>
      </w:r>
      <w:proofErr w:type="spellEnd"/>
      <w:r w:rsidRPr="00A55C71">
        <w:rPr>
          <w:rFonts w:ascii="Times New Roman" w:eastAsia="Times New Roman" w:hAnsi="Times New Roman" w:cs="Times New Roman"/>
          <w:sz w:val="24"/>
          <w:szCs w:val="24"/>
        </w:rPr>
        <w:t xml:space="preserve">, P. and </w:t>
      </w:r>
      <w:proofErr w:type="spellStart"/>
      <w:r w:rsidRPr="00A55C71">
        <w:rPr>
          <w:rFonts w:ascii="Times New Roman" w:eastAsia="Times New Roman" w:hAnsi="Times New Roman" w:cs="Times New Roman"/>
          <w:sz w:val="24"/>
          <w:szCs w:val="24"/>
        </w:rPr>
        <w:t>Emadi</w:t>
      </w:r>
      <w:proofErr w:type="spellEnd"/>
      <w:r w:rsidRPr="00A55C71">
        <w:rPr>
          <w:rFonts w:ascii="Times New Roman" w:eastAsia="Times New Roman" w:hAnsi="Times New Roman" w:cs="Times New Roman"/>
          <w:sz w:val="24"/>
          <w:szCs w:val="24"/>
        </w:rPr>
        <w:t xml:space="preserve">, A., 2016. Electrochemical and electrostatic energy storage and management systems for electric drive vehicles: State-of-the-art review and future trends. </w:t>
      </w:r>
      <w:r w:rsidRPr="00A55C71">
        <w:rPr>
          <w:rFonts w:ascii="Times New Roman" w:eastAsia="Times New Roman" w:hAnsi="Times New Roman" w:cs="Times New Roman"/>
          <w:i/>
          <w:iCs/>
          <w:sz w:val="24"/>
          <w:szCs w:val="24"/>
        </w:rPr>
        <w:t>IEEE Journal of Emerging and Selected Topics in Power Electronics</w:t>
      </w:r>
      <w:r w:rsidRPr="00A55C71">
        <w:rPr>
          <w:rFonts w:ascii="Times New Roman" w:eastAsia="Times New Roman" w:hAnsi="Times New Roman" w:cs="Times New Roman"/>
          <w:sz w:val="24"/>
          <w:szCs w:val="24"/>
        </w:rPr>
        <w:t xml:space="preserve">, </w:t>
      </w:r>
      <w:r w:rsidRPr="00A55C71">
        <w:rPr>
          <w:rFonts w:ascii="Times New Roman" w:eastAsia="Times New Roman" w:hAnsi="Times New Roman" w:cs="Times New Roman"/>
          <w:i/>
          <w:iCs/>
          <w:sz w:val="24"/>
          <w:szCs w:val="24"/>
        </w:rPr>
        <w:t>4</w:t>
      </w:r>
      <w:r w:rsidRPr="00A55C71">
        <w:rPr>
          <w:rFonts w:ascii="Times New Roman" w:eastAsia="Times New Roman" w:hAnsi="Times New Roman" w:cs="Times New Roman"/>
          <w:sz w:val="24"/>
          <w:szCs w:val="24"/>
        </w:rPr>
        <w:t>(3), pp.1117-1134.</w:t>
      </w:r>
    </w:p>
    <w:p w:rsidR="00376FBE" w:rsidRPr="00A55C71" w:rsidRDefault="00376FBE" w:rsidP="00376FBE">
      <w:pPr>
        <w:spacing w:after="0" w:line="480" w:lineRule="auto"/>
        <w:ind w:left="720" w:hanging="720"/>
        <w:rPr>
          <w:rFonts w:ascii="Times New Roman" w:eastAsia="Times New Roman" w:hAnsi="Times New Roman" w:cs="Times New Roman"/>
          <w:sz w:val="24"/>
          <w:szCs w:val="24"/>
        </w:rPr>
      </w:pPr>
      <w:r w:rsidRPr="00A55C71">
        <w:rPr>
          <w:rFonts w:ascii="Times New Roman" w:eastAsia="Times New Roman" w:hAnsi="Times New Roman" w:cs="Times New Roman"/>
          <w:sz w:val="24"/>
          <w:szCs w:val="24"/>
        </w:rPr>
        <w:t xml:space="preserve">Delhi, S.I.N., 2016. Automotive revolution &amp; perspective towards 2030. </w:t>
      </w:r>
      <w:r w:rsidRPr="00A55C71">
        <w:rPr>
          <w:rFonts w:ascii="Times New Roman" w:eastAsia="Times New Roman" w:hAnsi="Times New Roman" w:cs="Times New Roman"/>
          <w:i/>
          <w:iCs/>
          <w:sz w:val="24"/>
          <w:szCs w:val="24"/>
        </w:rPr>
        <w:t>Auto Tech Review</w:t>
      </w:r>
      <w:r w:rsidRPr="00A55C71">
        <w:rPr>
          <w:rFonts w:ascii="Times New Roman" w:eastAsia="Times New Roman" w:hAnsi="Times New Roman" w:cs="Times New Roman"/>
          <w:sz w:val="24"/>
          <w:szCs w:val="24"/>
        </w:rPr>
        <w:t xml:space="preserve">, </w:t>
      </w:r>
      <w:r w:rsidRPr="00A55C71">
        <w:rPr>
          <w:rFonts w:ascii="Times New Roman" w:eastAsia="Times New Roman" w:hAnsi="Times New Roman" w:cs="Times New Roman"/>
          <w:i/>
          <w:iCs/>
          <w:sz w:val="24"/>
          <w:szCs w:val="24"/>
        </w:rPr>
        <w:t>5</w:t>
      </w:r>
      <w:r w:rsidRPr="00A55C71">
        <w:rPr>
          <w:rFonts w:ascii="Times New Roman" w:eastAsia="Times New Roman" w:hAnsi="Times New Roman" w:cs="Times New Roman"/>
          <w:sz w:val="24"/>
          <w:szCs w:val="24"/>
        </w:rPr>
        <w:t>(4), pp.20-25.</w:t>
      </w:r>
    </w:p>
    <w:p w:rsidR="00376FBE" w:rsidRPr="00A55C71" w:rsidRDefault="00376FBE" w:rsidP="00376FBE">
      <w:pPr>
        <w:spacing w:after="0" w:line="480" w:lineRule="auto"/>
        <w:ind w:left="720" w:hanging="720"/>
        <w:rPr>
          <w:rFonts w:ascii="Times New Roman" w:eastAsia="Times New Roman" w:hAnsi="Times New Roman" w:cs="Times New Roman"/>
          <w:sz w:val="24"/>
          <w:szCs w:val="24"/>
        </w:rPr>
      </w:pPr>
      <w:r w:rsidRPr="00A55C71">
        <w:rPr>
          <w:rFonts w:ascii="Times New Roman" w:eastAsia="Times New Roman" w:hAnsi="Times New Roman" w:cs="Times New Roman"/>
          <w:sz w:val="24"/>
          <w:szCs w:val="24"/>
        </w:rPr>
        <w:t xml:space="preserve">Gao, P., </w:t>
      </w:r>
      <w:proofErr w:type="spellStart"/>
      <w:r w:rsidRPr="00A55C71">
        <w:rPr>
          <w:rFonts w:ascii="Times New Roman" w:eastAsia="Times New Roman" w:hAnsi="Times New Roman" w:cs="Times New Roman"/>
          <w:sz w:val="24"/>
          <w:szCs w:val="24"/>
        </w:rPr>
        <w:t>Kaas</w:t>
      </w:r>
      <w:proofErr w:type="spellEnd"/>
      <w:r w:rsidRPr="00A55C71">
        <w:rPr>
          <w:rFonts w:ascii="Times New Roman" w:eastAsia="Times New Roman" w:hAnsi="Times New Roman" w:cs="Times New Roman"/>
          <w:sz w:val="24"/>
          <w:szCs w:val="24"/>
        </w:rPr>
        <w:t xml:space="preserve">, H.W., Mohr, D. and Wee, D., 2016. Disruptive trends that will transform the auto industry. </w:t>
      </w:r>
      <w:r w:rsidRPr="00A55C71">
        <w:rPr>
          <w:rFonts w:ascii="Times New Roman" w:eastAsia="Times New Roman" w:hAnsi="Times New Roman" w:cs="Times New Roman"/>
          <w:i/>
          <w:iCs/>
          <w:sz w:val="24"/>
          <w:szCs w:val="24"/>
        </w:rPr>
        <w:t>McKinsey &amp; Company</w:t>
      </w:r>
      <w:r w:rsidRPr="00A55C71">
        <w:rPr>
          <w:rFonts w:ascii="Times New Roman" w:eastAsia="Times New Roman" w:hAnsi="Times New Roman" w:cs="Times New Roman"/>
          <w:sz w:val="24"/>
          <w:szCs w:val="24"/>
        </w:rPr>
        <w:t xml:space="preserve">, </w:t>
      </w:r>
      <w:r w:rsidRPr="00A55C71">
        <w:rPr>
          <w:rFonts w:ascii="Times New Roman" w:eastAsia="Times New Roman" w:hAnsi="Times New Roman" w:cs="Times New Roman"/>
          <w:i/>
          <w:iCs/>
          <w:sz w:val="24"/>
          <w:szCs w:val="24"/>
        </w:rPr>
        <w:t>1</w:t>
      </w:r>
      <w:r w:rsidRPr="00A55C71">
        <w:rPr>
          <w:rFonts w:ascii="Times New Roman" w:eastAsia="Times New Roman" w:hAnsi="Times New Roman" w:cs="Times New Roman"/>
          <w:sz w:val="24"/>
          <w:szCs w:val="24"/>
        </w:rPr>
        <w:t>(January), pp.1-9.</w:t>
      </w:r>
    </w:p>
    <w:p w:rsidR="00376FBE" w:rsidRPr="00A55C71" w:rsidRDefault="00376FBE" w:rsidP="00376FBE">
      <w:pPr>
        <w:spacing w:after="0" w:line="480" w:lineRule="auto"/>
        <w:ind w:left="720" w:hanging="720"/>
        <w:rPr>
          <w:rFonts w:ascii="Times New Roman" w:eastAsia="Times New Roman" w:hAnsi="Times New Roman" w:cs="Times New Roman"/>
          <w:sz w:val="24"/>
          <w:szCs w:val="24"/>
        </w:rPr>
      </w:pPr>
      <w:proofErr w:type="spellStart"/>
      <w:r w:rsidRPr="00A55C71">
        <w:rPr>
          <w:rFonts w:ascii="Times New Roman" w:eastAsia="Times New Roman" w:hAnsi="Times New Roman" w:cs="Times New Roman"/>
          <w:sz w:val="24"/>
          <w:szCs w:val="24"/>
        </w:rPr>
        <w:t>Haddadian</w:t>
      </w:r>
      <w:proofErr w:type="spellEnd"/>
      <w:r w:rsidRPr="00A55C71">
        <w:rPr>
          <w:rFonts w:ascii="Times New Roman" w:eastAsia="Times New Roman" w:hAnsi="Times New Roman" w:cs="Times New Roman"/>
          <w:sz w:val="24"/>
          <w:szCs w:val="24"/>
        </w:rPr>
        <w:t xml:space="preserve">, G., </w:t>
      </w:r>
      <w:proofErr w:type="spellStart"/>
      <w:r w:rsidRPr="00A55C71">
        <w:rPr>
          <w:rFonts w:ascii="Times New Roman" w:eastAsia="Times New Roman" w:hAnsi="Times New Roman" w:cs="Times New Roman"/>
          <w:sz w:val="24"/>
          <w:szCs w:val="24"/>
        </w:rPr>
        <w:t>Khodayar</w:t>
      </w:r>
      <w:proofErr w:type="spellEnd"/>
      <w:r w:rsidRPr="00A55C71">
        <w:rPr>
          <w:rFonts w:ascii="Times New Roman" w:eastAsia="Times New Roman" w:hAnsi="Times New Roman" w:cs="Times New Roman"/>
          <w:sz w:val="24"/>
          <w:szCs w:val="24"/>
        </w:rPr>
        <w:t xml:space="preserve">, M. and </w:t>
      </w:r>
      <w:proofErr w:type="spellStart"/>
      <w:r w:rsidRPr="00A55C71">
        <w:rPr>
          <w:rFonts w:ascii="Times New Roman" w:eastAsia="Times New Roman" w:hAnsi="Times New Roman" w:cs="Times New Roman"/>
          <w:sz w:val="24"/>
          <w:szCs w:val="24"/>
        </w:rPr>
        <w:t>Shahidehpour</w:t>
      </w:r>
      <w:proofErr w:type="spellEnd"/>
      <w:r w:rsidRPr="00A55C71">
        <w:rPr>
          <w:rFonts w:ascii="Times New Roman" w:eastAsia="Times New Roman" w:hAnsi="Times New Roman" w:cs="Times New Roman"/>
          <w:sz w:val="24"/>
          <w:szCs w:val="24"/>
        </w:rPr>
        <w:t xml:space="preserve">, M., 2015. Accelerating the global adoption of electric vehicles: barriers and drivers. </w:t>
      </w:r>
      <w:r w:rsidRPr="00A55C71">
        <w:rPr>
          <w:rFonts w:ascii="Times New Roman" w:eastAsia="Times New Roman" w:hAnsi="Times New Roman" w:cs="Times New Roman"/>
          <w:i/>
          <w:iCs/>
          <w:sz w:val="24"/>
          <w:szCs w:val="24"/>
        </w:rPr>
        <w:t>The Electricity Journal</w:t>
      </w:r>
      <w:r w:rsidRPr="00A55C71">
        <w:rPr>
          <w:rFonts w:ascii="Times New Roman" w:eastAsia="Times New Roman" w:hAnsi="Times New Roman" w:cs="Times New Roman"/>
          <w:sz w:val="24"/>
          <w:szCs w:val="24"/>
        </w:rPr>
        <w:t xml:space="preserve">, </w:t>
      </w:r>
      <w:r w:rsidRPr="00A55C71">
        <w:rPr>
          <w:rFonts w:ascii="Times New Roman" w:eastAsia="Times New Roman" w:hAnsi="Times New Roman" w:cs="Times New Roman"/>
          <w:i/>
          <w:iCs/>
          <w:sz w:val="24"/>
          <w:szCs w:val="24"/>
        </w:rPr>
        <w:t>28</w:t>
      </w:r>
      <w:r w:rsidRPr="00A55C71">
        <w:rPr>
          <w:rFonts w:ascii="Times New Roman" w:eastAsia="Times New Roman" w:hAnsi="Times New Roman" w:cs="Times New Roman"/>
          <w:sz w:val="24"/>
          <w:szCs w:val="24"/>
        </w:rPr>
        <w:t>(10), pp.53-68.</w:t>
      </w:r>
    </w:p>
    <w:p w:rsidR="00376FBE" w:rsidRPr="00A55C71" w:rsidRDefault="00376FBE" w:rsidP="00376FBE">
      <w:pPr>
        <w:spacing w:after="0" w:line="480" w:lineRule="auto"/>
        <w:ind w:left="720" w:hanging="720"/>
        <w:rPr>
          <w:rFonts w:ascii="Times New Roman" w:eastAsia="Times New Roman" w:hAnsi="Times New Roman" w:cs="Times New Roman"/>
          <w:sz w:val="24"/>
          <w:szCs w:val="24"/>
        </w:rPr>
      </w:pPr>
      <w:proofErr w:type="spellStart"/>
      <w:r w:rsidRPr="00A55C71">
        <w:rPr>
          <w:rFonts w:ascii="Times New Roman" w:eastAsia="Times New Roman" w:hAnsi="Times New Roman" w:cs="Times New Roman"/>
          <w:sz w:val="24"/>
          <w:szCs w:val="24"/>
        </w:rPr>
        <w:t>Hanelt</w:t>
      </w:r>
      <w:proofErr w:type="spellEnd"/>
      <w:r w:rsidRPr="00A55C71">
        <w:rPr>
          <w:rFonts w:ascii="Times New Roman" w:eastAsia="Times New Roman" w:hAnsi="Times New Roman" w:cs="Times New Roman"/>
          <w:sz w:val="24"/>
          <w:szCs w:val="24"/>
        </w:rPr>
        <w:t xml:space="preserve">, A., </w:t>
      </w:r>
      <w:proofErr w:type="spellStart"/>
      <w:r w:rsidRPr="00A55C71">
        <w:rPr>
          <w:rFonts w:ascii="Times New Roman" w:eastAsia="Times New Roman" w:hAnsi="Times New Roman" w:cs="Times New Roman"/>
          <w:sz w:val="24"/>
          <w:szCs w:val="24"/>
        </w:rPr>
        <w:t>Piccinini</w:t>
      </w:r>
      <w:proofErr w:type="spellEnd"/>
      <w:r w:rsidRPr="00A55C71">
        <w:rPr>
          <w:rFonts w:ascii="Times New Roman" w:eastAsia="Times New Roman" w:hAnsi="Times New Roman" w:cs="Times New Roman"/>
          <w:sz w:val="24"/>
          <w:szCs w:val="24"/>
        </w:rPr>
        <w:t xml:space="preserve">, E., Gregory, R.W., Hildebrandt, B. and Kolbe, L.M., 2015, March. Digital Transformation of Primarily Physical Industries-Exploring the Impact of Digital Trends on Business Models of Automobile Manufacturers. In </w:t>
      </w:r>
      <w:proofErr w:type="spellStart"/>
      <w:r w:rsidRPr="00A55C71">
        <w:rPr>
          <w:rFonts w:ascii="Times New Roman" w:eastAsia="Times New Roman" w:hAnsi="Times New Roman" w:cs="Times New Roman"/>
          <w:i/>
          <w:iCs/>
          <w:sz w:val="24"/>
          <w:szCs w:val="24"/>
        </w:rPr>
        <w:t>Wirtschaftsinformatik</w:t>
      </w:r>
      <w:proofErr w:type="spellEnd"/>
      <w:r w:rsidRPr="00A55C71">
        <w:rPr>
          <w:rFonts w:ascii="Times New Roman" w:eastAsia="Times New Roman" w:hAnsi="Times New Roman" w:cs="Times New Roman"/>
          <w:sz w:val="24"/>
          <w:szCs w:val="24"/>
        </w:rPr>
        <w:t xml:space="preserve"> (pp. 1313-1327).</w:t>
      </w:r>
    </w:p>
    <w:p w:rsidR="00376FBE" w:rsidRPr="00376FBE" w:rsidRDefault="00376FBE" w:rsidP="00376FBE">
      <w:pPr>
        <w:spacing w:line="480" w:lineRule="auto"/>
        <w:ind w:left="720" w:hanging="720"/>
        <w:rPr>
          <w:rFonts w:ascii="Times New Roman" w:hAnsi="Times New Roman" w:cs="Times New Roman"/>
          <w:sz w:val="24"/>
          <w:szCs w:val="24"/>
        </w:rPr>
      </w:pPr>
      <w:r w:rsidRPr="00376FBE">
        <w:rPr>
          <w:rFonts w:ascii="Times New Roman" w:hAnsi="Times New Roman" w:cs="Times New Roman"/>
          <w:sz w:val="24"/>
          <w:szCs w:val="24"/>
        </w:rPr>
        <w:t xml:space="preserve">Kester, J., Noel, L., Lin, X., de Rubens, G.Z. and </w:t>
      </w:r>
      <w:proofErr w:type="spellStart"/>
      <w:r w:rsidRPr="00376FBE">
        <w:rPr>
          <w:rFonts w:ascii="Times New Roman" w:hAnsi="Times New Roman" w:cs="Times New Roman"/>
          <w:sz w:val="24"/>
          <w:szCs w:val="24"/>
        </w:rPr>
        <w:t>Sovacool</w:t>
      </w:r>
      <w:proofErr w:type="spellEnd"/>
      <w:r w:rsidRPr="00376FBE">
        <w:rPr>
          <w:rFonts w:ascii="Times New Roman" w:hAnsi="Times New Roman" w:cs="Times New Roman"/>
          <w:sz w:val="24"/>
          <w:szCs w:val="24"/>
        </w:rPr>
        <w:t xml:space="preserve">, B.K., 2019. The coproduction of electric mobility: Selectivity, conformity and fragmentation in the sociotechnical </w:t>
      </w:r>
      <w:r w:rsidRPr="00376FBE">
        <w:rPr>
          <w:rFonts w:ascii="Times New Roman" w:hAnsi="Times New Roman" w:cs="Times New Roman"/>
          <w:sz w:val="24"/>
          <w:szCs w:val="24"/>
        </w:rPr>
        <w:lastRenderedPageBreak/>
        <w:t xml:space="preserve">acceptance of vehicle-to-grid (V2G) standards. </w:t>
      </w:r>
      <w:r w:rsidRPr="00376FBE">
        <w:rPr>
          <w:rFonts w:ascii="Times New Roman" w:hAnsi="Times New Roman" w:cs="Times New Roman"/>
          <w:i/>
          <w:iCs/>
          <w:sz w:val="24"/>
          <w:szCs w:val="24"/>
        </w:rPr>
        <w:t>Journal of cleaner production</w:t>
      </w:r>
      <w:r w:rsidRPr="00376FBE">
        <w:rPr>
          <w:rFonts w:ascii="Times New Roman" w:hAnsi="Times New Roman" w:cs="Times New Roman"/>
          <w:sz w:val="24"/>
          <w:szCs w:val="24"/>
        </w:rPr>
        <w:t xml:space="preserve">, </w:t>
      </w:r>
      <w:r w:rsidRPr="00376FBE">
        <w:rPr>
          <w:rFonts w:ascii="Times New Roman" w:hAnsi="Times New Roman" w:cs="Times New Roman"/>
          <w:i/>
          <w:iCs/>
          <w:sz w:val="24"/>
          <w:szCs w:val="24"/>
        </w:rPr>
        <w:t>207</w:t>
      </w:r>
      <w:r w:rsidRPr="00376FBE">
        <w:rPr>
          <w:rFonts w:ascii="Times New Roman" w:hAnsi="Times New Roman" w:cs="Times New Roman"/>
          <w:sz w:val="24"/>
          <w:szCs w:val="24"/>
        </w:rPr>
        <w:t>, pp.400-410.</w:t>
      </w:r>
    </w:p>
    <w:p w:rsidR="00A55C71" w:rsidRPr="00376FBE" w:rsidRDefault="00A55C71" w:rsidP="00376FBE">
      <w:pPr>
        <w:spacing w:line="480" w:lineRule="auto"/>
        <w:ind w:left="720" w:hanging="720"/>
        <w:rPr>
          <w:rFonts w:ascii="Times New Roman" w:hAnsi="Times New Roman" w:cs="Times New Roman"/>
          <w:sz w:val="24"/>
          <w:szCs w:val="24"/>
        </w:rPr>
      </w:pPr>
    </w:p>
    <w:sectPr w:rsidR="00A55C71" w:rsidRPr="00376FBE">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33AA4" w:rsidRDefault="00033AA4" w:rsidP="0003049E">
      <w:pPr>
        <w:spacing w:after="0" w:line="240" w:lineRule="auto"/>
      </w:pPr>
      <w:r>
        <w:separator/>
      </w:r>
    </w:p>
  </w:endnote>
  <w:endnote w:type="continuationSeparator" w:id="0">
    <w:p w:rsidR="00033AA4" w:rsidRDefault="00033AA4" w:rsidP="000304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inherit">
    <w:altName w:val="Cambria"/>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33AA4" w:rsidRDefault="00033AA4" w:rsidP="0003049E">
      <w:pPr>
        <w:spacing w:after="0" w:line="240" w:lineRule="auto"/>
      </w:pPr>
      <w:r>
        <w:separator/>
      </w:r>
    </w:p>
  </w:footnote>
  <w:footnote w:type="continuationSeparator" w:id="0">
    <w:p w:rsidR="00033AA4" w:rsidRDefault="00033AA4" w:rsidP="0003049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56E53" w:rsidRPr="00856E53" w:rsidRDefault="00856E53" w:rsidP="00856E53">
    <w:pP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6637F4E"/>
    <w:multiLevelType w:val="hybridMultilevel"/>
    <w:tmpl w:val="8A7088D2"/>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35B04DB"/>
    <w:multiLevelType w:val="hybridMultilevel"/>
    <w:tmpl w:val="C128B226"/>
    <w:lvl w:ilvl="0" w:tplc="51E8932E">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3049E"/>
    <w:rsid w:val="0003049E"/>
    <w:rsid w:val="00033AA4"/>
    <w:rsid w:val="00092E90"/>
    <w:rsid w:val="00143D4D"/>
    <w:rsid w:val="00232EAC"/>
    <w:rsid w:val="00282D05"/>
    <w:rsid w:val="002A2D63"/>
    <w:rsid w:val="002A6436"/>
    <w:rsid w:val="00376FBE"/>
    <w:rsid w:val="00485FC2"/>
    <w:rsid w:val="005247C7"/>
    <w:rsid w:val="005D468A"/>
    <w:rsid w:val="006A22C9"/>
    <w:rsid w:val="00755CF9"/>
    <w:rsid w:val="007B0B33"/>
    <w:rsid w:val="008032AC"/>
    <w:rsid w:val="00841460"/>
    <w:rsid w:val="008561B7"/>
    <w:rsid w:val="00856E53"/>
    <w:rsid w:val="00876351"/>
    <w:rsid w:val="008B1F2C"/>
    <w:rsid w:val="0094449B"/>
    <w:rsid w:val="0095551E"/>
    <w:rsid w:val="0097492C"/>
    <w:rsid w:val="00A55C71"/>
    <w:rsid w:val="00A77DF7"/>
    <w:rsid w:val="00AC3CF8"/>
    <w:rsid w:val="00B30B21"/>
    <w:rsid w:val="00BB6E24"/>
    <w:rsid w:val="00C75549"/>
    <w:rsid w:val="00C94DAA"/>
    <w:rsid w:val="00CA52B3"/>
    <w:rsid w:val="00D06847"/>
    <w:rsid w:val="00D52BB1"/>
    <w:rsid w:val="00DF1FB8"/>
    <w:rsid w:val="00E43D64"/>
    <w:rsid w:val="00E4675A"/>
    <w:rsid w:val="00F03F72"/>
    <w:rsid w:val="00F32651"/>
    <w:rsid w:val="00FA21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EA341C"/>
  <w15:docId w15:val="{42AAE1FF-273F-4529-8535-28831DE312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3049E"/>
    <w:pPr>
      <w:tabs>
        <w:tab w:val="center" w:pos="4680"/>
        <w:tab w:val="right" w:pos="9360"/>
      </w:tabs>
      <w:spacing w:after="0" w:line="240" w:lineRule="auto"/>
    </w:pPr>
  </w:style>
  <w:style w:type="character" w:customStyle="1" w:styleId="HeaderChar">
    <w:name w:val="Header Char"/>
    <w:basedOn w:val="DefaultParagraphFont"/>
    <w:link w:val="Header"/>
    <w:uiPriority w:val="99"/>
    <w:rsid w:val="0003049E"/>
  </w:style>
  <w:style w:type="paragraph" w:styleId="Footer">
    <w:name w:val="footer"/>
    <w:basedOn w:val="Normal"/>
    <w:link w:val="FooterChar"/>
    <w:uiPriority w:val="99"/>
    <w:unhideWhenUsed/>
    <w:rsid w:val="0003049E"/>
    <w:pPr>
      <w:tabs>
        <w:tab w:val="center" w:pos="4680"/>
        <w:tab w:val="right" w:pos="9360"/>
      </w:tabs>
      <w:spacing w:after="0" w:line="240" w:lineRule="auto"/>
    </w:pPr>
  </w:style>
  <w:style w:type="character" w:customStyle="1" w:styleId="FooterChar">
    <w:name w:val="Footer Char"/>
    <w:basedOn w:val="DefaultParagraphFont"/>
    <w:link w:val="Footer"/>
    <w:uiPriority w:val="99"/>
    <w:rsid w:val="0003049E"/>
  </w:style>
  <w:style w:type="paragraph" w:styleId="ListParagraph">
    <w:name w:val="List Paragraph"/>
    <w:basedOn w:val="Normal"/>
    <w:uiPriority w:val="34"/>
    <w:qFormat/>
    <w:rsid w:val="0003049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513946">
      <w:bodyDiv w:val="1"/>
      <w:marLeft w:val="0"/>
      <w:marRight w:val="0"/>
      <w:marTop w:val="0"/>
      <w:marBottom w:val="0"/>
      <w:divBdr>
        <w:top w:val="none" w:sz="0" w:space="0" w:color="auto"/>
        <w:left w:val="none" w:sz="0" w:space="0" w:color="auto"/>
        <w:bottom w:val="none" w:sz="0" w:space="0" w:color="auto"/>
        <w:right w:val="none" w:sz="0" w:space="0" w:color="auto"/>
      </w:divBdr>
      <w:divsChild>
        <w:div w:id="560092780">
          <w:marLeft w:val="0"/>
          <w:marRight w:val="0"/>
          <w:marTop w:val="0"/>
          <w:marBottom w:val="0"/>
          <w:divBdr>
            <w:top w:val="none" w:sz="0" w:space="0" w:color="auto"/>
            <w:left w:val="none" w:sz="0" w:space="0" w:color="auto"/>
            <w:bottom w:val="none" w:sz="0" w:space="0" w:color="auto"/>
            <w:right w:val="none" w:sz="0" w:space="0" w:color="auto"/>
          </w:divBdr>
        </w:div>
      </w:divsChild>
    </w:div>
    <w:div w:id="804155900">
      <w:bodyDiv w:val="1"/>
      <w:marLeft w:val="0"/>
      <w:marRight w:val="0"/>
      <w:marTop w:val="0"/>
      <w:marBottom w:val="0"/>
      <w:divBdr>
        <w:top w:val="none" w:sz="0" w:space="0" w:color="auto"/>
        <w:left w:val="none" w:sz="0" w:space="0" w:color="auto"/>
        <w:bottom w:val="none" w:sz="0" w:space="0" w:color="auto"/>
        <w:right w:val="none" w:sz="0" w:space="0" w:color="auto"/>
      </w:divBdr>
      <w:divsChild>
        <w:div w:id="1642734008">
          <w:marLeft w:val="0"/>
          <w:marRight w:val="0"/>
          <w:marTop w:val="0"/>
          <w:marBottom w:val="0"/>
          <w:divBdr>
            <w:top w:val="none" w:sz="0" w:space="0" w:color="auto"/>
            <w:left w:val="none" w:sz="0" w:space="0" w:color="auto"/>
            <w:bottom w:val="none" w:sz="0" w:space="0" w:color="auto"/>
            <w:right w:val="none" w:sz="0" w:space="0" w:color="auto"/>
          </w:divBdr>
        </w:div>
      </w:divsChild>
    </w:div>
    <w:div w:id="829489193">
      <w:bodyDiv w:val="1"/>
      <w:marLeft w:val="0"/>
      <w:marRight w:val="0"/>
      <w:marTop w:val="0"/>
      <w:marBottom w:val="0"/>
      <w:divBdr>
        <w:top w:val="none" w:sz="0" w:space="0" w:color="auto"/>
        <w:left w:val="none" w:sz="0" w:space="0" w:color="auto"/>
        <w:bottom w:val="none" w:sz="0" w:space="0" w:color="auto"/>
        <w:right w:val="none" w:sz="0" w:space="0" w:color="auto"/>
      </w:divBdr>
      <w:divsChild>
        <w:div w:id="1519614682">
          <w:marLeft w:val="0"/>
          <w:marRight w:val="0"/>
          <w:marTop w:val="0"/>
          <w:marBottom w:val="0"/>
          <w:divBdr>
            <w:top w:val="none" w:sz="0" w:space="0" w:color="auto"/>
            <w:left w:val="none" w:sz="0" w:space="0" w:color="auto"/>
            <w:bottom w:val="none" w:sz="0" w:space="0" w:color="auto"/>
            <w:right w:val="none" w:sz="0" w:space="0" w:color="auto"/>
          </w:divBdr>
        </w:div>
      </w:divsChild>
    </w:div>
    <w:div w:id="960889949">
      <w:bodyDiv w:val="1"/>
      <w:marLeft w:val="0"/>
      <w:marRight w:val="0"/>
      <w:marTop w:val="0"/>
      <w:marBottom w:val="0"/>
      <w:divBdr>
        <w:top w:val="none" w:sz="0" w:space="0" w:color="auto"/>
        <w:left w:val="none" w:sz="0" w:space="0" w:color="auto"/>
        <w:bottom w:val="none" w:sz="0" w:space="0" w:color="auto"/>
        <w:right w:val="none" w:sz="0" w:space="0" w:color="auto"/>
      </w:divBdr>
      <w:divsChild>
        <w:div w:id="340553247">
          <w:marLeft w:val="0"/>
          <w:marRight w:val="0"/>
          <w:marTop w:val="0"/>
          <w:marBottom w:val="0"/>
          <w:divBdr>
            <w:top w:val="none" w:sz="0" w:space="0" w:color="auto"/>
            <w:left w:val="none" w:sz="0" w:space="0" w:color="auto"/>
            <w:bottom w:val="none" w:sz="0" w:space="0" w:color="auto"/>
            <w:right w:val="none" w:sz="0" w:space="0" w:color="auto"/>
          </w:divBdr>
        </w:div>
      </w:divsChild>
    </w:div>
    <w:div w:id="1975870663">
      <w:bodyDiv w:val="1"/>
      <w:marLeft w:val="0"/>
      <w:marRight w:val="0"/>
      <w:marTop w:val="0"/>
      <w:marBottom w:val="0"/>
      <w:divBdr>
        <w:top w:val="none" w:sz="0" w:space="0" w:color="auto"/>
        <w:left w:val="none" w:sz="0" w:space="0" w:color="auto"/>
        <w:bottom w:val="none" w:sz="0" w:space="0" w:color="auto"/>
        <w:right w:val="none" w:sz="0" w:space="0" w:color="auto"/>
      </w:divBdr>
      <w:divsChild>
        <w:div w:id="69214733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940</TotalTime>
  <Pages>12</Pages>
  <Words>2738</Words>
  <Characters>15612</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Comp1</dc:creator>
  <cp:lastModifiedBy>Park Hill</cp:lastModifiedBy>
  <cp:revision>6</cp:revision>
  <dcterms:created xsi:type="dcterms:W3CDTF">2019-08-19T04:31:00Z</dcterms:created>
  <dcterms:modified xsi:type="dcterms:W3CDTF">2019-08-25T17:04:00Z</dcterms:modified>
</cp:coreProperties>
</file>