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A2C" w:rsidRPr="00F773CC" w:rsidRDefault="00493A2C" w:rsidP="00F773CC">
      <w:pPr>
        <w:rPr>
          <w:rFonts w:ascii="Arial" w:hAnsi="Arial" w:cs="Arial"/>
          <w:sz w:val="24"/>
          <w:szCs w:val="24"/>
        </w:rPr>
      </w:pPr>
      <w:r w:rsidRPr="00F773CC">
        <w:rPr>
          <w:rFonts w:ascii="Arial" w:hAnsi="Arial" w:cs="Arial"/>
          <w:sz w:val="24"/>
          <w:szCs w:val="24"/>
        </w:rPr>
        <w:t xml:space="preserve">Student name       </w:t>
      </w:r>
      <w:proofErr w:type="spellStart"/>
      <w:r w:rsidRPr="00F773CC">
        <w:rPr>
          <w:rFonts w:ascii="Arial" w:hAnsi="Arial" w:cs="Arial"/>
          <w:sz w:val="24"/>
          <w:szCs w:val="24"/>
        </w:rPr>
        <w:t>Alina</w:t>
      </w:r>
      <w:proofErr w:type="spellEnd"/>
      <w:r w:rsidRPr="00F773CC">
        <w:rPr>
          <w:rFonts w:ascii="Arial" w:hAnsi="Arial" w:cs="Arial"/>
          <w:sz w:val="24"/>
          <w:szCs w:val="24"/>
        </w:rPr>
        <w:t xml:space="preserve"> Elena </w:t>
      </w:r>
      <w:proofErr w:type="spellStart"/>
      <w:r w:rsidRPr="00F773CC">
        <w:rPr>
          <w:rFonts w:ascii="Arial" w:hAnsi="Arial" w:cs="Arial"/>
          <w:sz w:val="24"/>
          <w:szCs w:val="24"/>
        </w:rPr>
        <w:t>Craciun</w:t>
      </w:r>
      <w:proofErr w:type="spellEnd"/>
    </w:p>
    <w:p w:rsidR="00493A2C" w:rsidRPr="00F773CC" w:rsidRDefault="00493A2C" w:rsidP="00F773CC">
      <w:pPr>
        <w:rPr>
          <w:rFonts w:ascii="Arial" w:hAnsi="Arial" w:cs="Arial"/>
          <w:sz w:val="24"/>
          <w:szCs w:val="24"/>
        </w:rPr>
      </w:pPr>
      <w:r w:rsidRPr="00F773CC">
        <w:rPr>
          <w:rFonts w:ascii="Arial" w:hAnsi="Arial" w:cs="Arial"/>
          <w:sz w:val="24"/>
          <w:szCs w:val="24"/>
        </w:rPr>
        <w:t xml:space="preserve">Student number    </w:t>
      </w:r>
      <w:r w:rsidRPr="00F773CC">
        <w:rPr>
          <w:rFonts w:ascii="Arial" w:hAnsi="Arial" w:cs="Arial"/>
          <w:sz w:val="24"/>
          <w:szCs w:val="24"/>
          <w:shd w:val="clear" w:color="auto" w:fill="FFFFFF"/>
        </w:rPr>
        <w:t>2212851</w:t>
      </w:r>
    </w:p>
    <w:p w:rsidR="00B34936" w:rsidRPr="00F773CC" w:rsidRDefault="00493A2C" w:rsidP="00F773CC">
      <w:pPr>
        <w:rPr>
          <w:rFonts w:ascii="Arial" w:hAnsi="Arial" w:cs="Arial"/>
          <w:sz w:val="24"/>
          <w:szCs w:val="24"/>
        </w:rPr>
      </w:pPr>
      <w:r w:rsidRPr="00F773CC">
        <w:rPr>
          <w:rFonts w:ascii="Arial" w:hAnsi="Arial" w:cs="Arial"/>
          <w:sz w:val="24"/>
          <w:szCs w:val="24"/>
        </w:rPr>
        <w:t xml:space="preserve">Module name        </w:t>
      </w:r>
      <w:r w:rsidRPr="00F773CC">
        <w:rPr>
          <w:rFonts w:ascii="Arial" w:hAnsi="Arial" w:cs="Arial"/>
          <w:sz w:val="24"/>
          <w:szCs w:val="24"/>
        </w:rPr>
        <w:t>Food and Beverage Operations BMIH4002</w:t>
      </w:r>
    </w:p>
    <w:p w:rsidR="00493A2C" w:rsidRPr="00F773CC" w:rsidRDefault="00493A2C" w:rsidP="00F773CC">
      <w:pPr>
        <w:rPr>
          <w:rFonts w:ascii="Arial" w:hAnsi="Arial" w:cs="Arial"/>
          <w:bCs/>
          <w:sz w:val="24"/>
          <w:szCs w:val="24"/>
          <w:shd w:val="clear" w:color="auto" w:fill="FFFFFF"/>
        </w:rPr>
      </w:pPr>
      <w:r w:rsidRPr="00F773CC">
        <w:rPr>
          <w:rFonts w:ascii="Arial" w:hAnsi="Arial" w:cs="Arial"/>
          <w:sz w:val="24"/>
          <w:szCs w:val="24"/>
        </w:rPr>
        <w:t xml:space="preserve">Module lecturer    </w:t>
      </w:r>
      <w:r w:rsidRPr="00F773CC">
        <w:rPr>
          <w:rFonts w:ascii="Arial" w:hAnsi="Arial" w:cs="Arial"/>
          <w:bCs/>
          <w:sz w:val="24"/>
          <w:szCs w:val="24"/>
          <w:shd w:val="clear" w:color="auto" w:fill="FFFFFF"/>
        </w:rPr>
        <w:t>Tristan Hawkins</w:t>
      </w:r>
    </w:p>
    <w:p w:rsidR="00493A2C" w:rsidRPr="00F773CC" w:rsidRDefault="00493A2C" w:rsidP="00F773CC">
      <w:pPr>
        <w:rPr>
          <w:rFonts w:ascii="Arial" w:hAnsi="Arial" w:cs="Arial"/>
          <w:bCs/>
          <w:sz w:val="24"/>
          <w:szCs w:val="24"/>
          <w:shd w:val="clear" w:color="auto" w:fill="FFFFFF"/>
        </w:rPr>
      </w:pPr>
    </w:p>
    <w:p w:rsidR="00493A2C" w:rsidRPr="00F773CC" w:rsidRDefault="00493A2C" w:rsidP="00F773CC">
      <w:pPr>
        <w:rPr>
          <w:rFonts w:ascii="Arial" w:hAnsi="Arial" w:cs="Arial"/>
          <w:bCs/>
          <w:sz w:val="24"/>
          <w:szCs w:val="24"/>
          <w:shd w:val="clear" w:color="auto" w:fill="FFFFFF"/>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r w:rsidRPr="00F773CC">
        <w:rPr>
          <w:rFonts w:ascii="Arial" w:hAnsi="Arial" w:cs="Arial"/>
          <w:sz w:val="24"/>
          <w:szCs w:val="24"/>
        </w:rPr>
        <w:lastRenderedPageBreak/>
        <w:t>Student Journal</w:t>
      </w:r>
      <w:r w:rsidRPr="00F773CC">
        <w:rPr>
          <w:rFonts w:ascii="Arial" w:hAnsi="Arial" w:cs="Arial"/>
          <w:sz w:val="24"/>
          <w:szCs w:val="24"/>
        </w:rPr>
        <w:tab/>
        <w:t xml:space="preserve"> </w:t>
      </w:r>
    </w:p>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p>
    <w:sdt>
      <w:sdtPr>
        <w:rPr>
          <w:rFonts w:ascii="Arial" w:hAnsi="Arial" w:cs="Arial"/>
          <w:sz w:val="24"/>
          <w:szCs w:val="24"/>
          <w:lang w:val="en-IN"/>
        </w:rPr>
        <w:id w:val="-1383018671"/>
        <w:docPartObj>
          <w:docPartGallery w:val="Table of Contents"/>
          <w:docPartUnique/>
        </w:docPartObj>
      </w:sdtPr>
      <w:sdtEndPr>
        <w:rPr>
          <w:lang w:val="en-GB"/>
        </w:rPr>
      </w:sdtEndPr>
      <w:sdtContent>
        <w:p w:rsidR="00493A2C" w:rsidRPr="00F773CC" w:rsidRDefault="00493A2C" w:rsidP="00F773CC">
          <w:pPr>
            <w:rPr>
              <w:rFonts w:ascii="Arial" w:hAnsi="Arial" w:cs="Arial"/>
              <w:sz w:val="24"/>
              <w:szCs w:val="24"/>
            </w:rPr>
          </w:pPr>
        </w:p>
        <w:p w:rsidR="00493A2C" w:rsidRPr="00F773CC" w:rsidRDefault="00493A2C" w:rsidP="00F773CC">
          <w:pPr>
            <w:rPr>
              <w:rFonts w:ascii="Arial" w:hAnsi="Arial" w:cs="Arial"/>
              <w:sz w:val="24"/>
              <w:szCs w:val="24"/>
            </w:rPr>
          </w:pPr>
          <w:r w:rsidRPr="00F773CC">
            <w:rPr>
              <w:rFonts w:ascii="Arial" w:hAnsi="Arial" w:cs="Arial"/>
              <w:sz w:val="24"/>
              <w:szCs w:val="24"/>
            </w:rPr>
            <w:t>Contents</w:t>
          </w:r>
        </w:p>
        <w:p w:rsidR="00F773CC" w:rsidRPr="00F773CC" w:rsidRDefault="00F773CC" w:rsidP="00F773CC">
          <w:pPr>
            <w:rPr>
              <w:rFonts w:ascii="Arial" w:hAnsi="Arial" w:cs="Arial"/>
              <w:sz w:val="24"/>
              <w:szCs w:val="24"/>
            </w:rPr>
          </w:pPr>
          <w:r w:rsidRPr="00F773CC">
            <w:rPr>
              <w:rFonts w:ascii="Arial" w:hAnsi="Arial" w:cs="Arial"/>
              <w:sz w:val="24"/>
              <w:szCs w:val="24"/>
            </w:rPr>
            <w:t>LEARNIN LOG….2</w:t>
          </w:r>
        </w:p>
        <w:p w:rsidR="00493A2C" w:rsidRPr="00F773CC" w:rsidRDefault="00F773CC" w:rsidP="00F773CC">
          <w:pPr>
            <w:rPr>
              <w:rFonts w:ascii="Arial" w:hAnsi="Arial" w:cs="Arial"/>
              <w:bCs/>
              <w:noProof/>
              <w:sz w:val="24"/>
              <w:szCs w:val="24"/>
            </w:rPr>
          </w:pPr>
          <w:r w:rsidRPr="00F773CC">
            <w:rPr>
              <w:rFonts w:ascii="Arial" w:hAnsi="Arial" w:cs="Arial"/>
              <w:sz w:val="24"/>
              <w:szCs w:val="24"/>
            </w:rPr>
            <w:t>REFERENCES…4</w:t>
          </w:r>
        </w:p>
      </w:sdtContent>
    </w:sdt>
    <w:p w:rsidR="00493A2C" w:rsidRPr="00F773CC" w:rsidRDefault="00493A2C" w:rsidP="00F773CC">
      <w:pPr>
        <w:rPr>
          <w:rFonts w:ascii="Arial" w:hAnsi="Arial" w:cs="Arial"/>
          <w:bCs/>
          <w:sz w:val="24"/>
          <w:szCs w:val="24"/>
          <w:shd w:val="clear" w:color="auto" w:fill="FFFFFF"/>
        </w:rPr>
      </w:pPr>
    </w:p>
    <w:p w:rsidR="00493A2C" w:rsidRPr="00F773CC" w:rsidRDefault="00493A2C" w:rsidP="00F773CC">
      <w:pPr>
        <w:rPr>
          <w:rFonts w:ascii="Arial" w:hAnsi="Arial" w:cs="Arial"/>
          <w:sz w:val="24"/>
          <w:szCs w:val="24"/>
        </w:rPr>
      </w:pPr>
      <w:bookmarkStart w:id="0" w:name="_Toc126155571"/>
      <w:r w:rsidRPr="00F773CC">
        <w:rPr>
          <w:rFonts w:ascii="Arial" w:hAnsi="Arial" w:cs="Arial"/>
          <w:sz w:val="24"/>
          <w:szCs w:val="24"/>
        </w:rPr>
        <w:t>LEARNING LOG</w:t>
      </w:r>
      <w:bookmarkEnd w:id="0"/>
      <w:r w:rsidRPr="00F773CC">
        <w:rPr>
          <w:rFonts w:ascii="Arial" w:hAnsi="Arial" w:cs="Arial"/>
          <w:sz w:val="24"/>
          <w:szCs w:val="24"/>
        </w:rPr>
        <w:t xml:space="preserve"> </w:t>
      </w:r>
    </w:p>
    <w:p w:rsidR="00493A2C" w:rsidRPr="00F773CC" w:rsidRDefault="00493A2C" w:rsidP="00F773CC">
      <w:pPr>
        <w:rPr>
          <w:rFonts w:ascii="Arial" w:hAnsi="Arial" w:cs="Arial"/>
          <w:sz w:val="24"/>
          <w:szCs w:val="24"/>
        </w:rPr>
      </w:pPr>
      <w:r w:rsidRPr="00F773CC">
        <w:rPr>
          <w:rFonts w:ascii="Arial" w:hAnsi="Arial" w:cs="Arial"/>
          <w:sz w:val="24"/>
          <w:szCs w:val="24"/>
        </w:rPr>
        <w:tab/>
        <w:t>The food and beverage industry is quite complex and diversified with different forms of businesses being established to cater to varied customer needs along with special services being performed wherein the operations conducted and items served differ greatly (</w:t>
      </w:r>
      <w:proofErr w:type="spellStart"/>
      <w:r w:rsidRPr="00F773CC">
        <w:rPr>
          <w:rFonts w:ascii="Arial" w:hAnsi="Arial" w:cs="Arial"/>
          <w:sz w:val="24"/>
          <w:szCs w:val="24"/>
        </w:rPr>
        <w:t>Goti</w:t>
      </w:r>
      <w:proofErr w:type="spellEnd"/>
      <w:r w:rsidRPr="00F773CC">
        <w:rPr>
          <w:rFonts w:ascii="Arial" w:hAnsi="Arial" w:cs="Arial"/>
          <w:sz w:val="24"/>
          <w:szCs w:val="24"/>
        </w:rPr>
        <w:t xml:space="preserve"> and et.al. 2022). In order to remain highly employable in the food and beverage industry, it is very important for individuals to possess a diverse skillset which is industry relevant. Some of the important skills that I have learned due to possessing a personal interest in the field of food and beverage industry which are quite important are as follows. </w:t>
      </w:r>
    </w:p>
    <w:p w:rsidR="00493A2C" w:rsidRPr="00F773CC" w:rsidRDefault="00493A2C" w:rsidP="00F773CC">
      <w:pPr>
        <w:rPr>
          <w:rFonts w:ascii="Arial" w:hAnsi="Arial" w:cs="Arial"/>
          <w:sz w:val="24"/>
          <w:szCs w:val="24"/>
        </w:rPr>
      </w:pPr>
      <w:r w:rsidRPr="00F773CC">
        <w:rPr>
          <w:rFonts w:ascii="Arial" w:hAnsi="Arial" w:cs="Arial"/>
          <w:sz w:val="24"/>
          <w:szCs w:val="24"/>
        </w:rPr>
        <w:t>Customer service – This is one of the most important skills which are need by an food and beverage service employee as welcoming customers, letting them enjoy the ambiance, guiding them and knowing their preferences are all minute details which determine the level of customer convenience present in a food and beverage establishment (Cousins and et.al. 2019).</w:t>
      </w:r>
    </w:p>
    <w:p w:rsidR="00493A2C" w:rsidRPr="00F773CC" w:rsidRDefault="00493A2C" w:rsidP="00F773CC">
      <w:pPr>
        <w:rPr>
          <w:rFonts w:ascii="Arial" w:hAnsi="Arial" w:cs="Arial"/>
          <w:sz w:val="24"/>
          <w:szCs w:val="24"/>
        </w:rPr>
      </w:pPr>
      <w:r w:rsidRPr="00F773CC">
        <w:rPr>
          <w:rFonts w:ascii="Arial" w:hAnsi="Arial" w:cs="Arial"/>
          <w:sz w:val="24"/>
          <w:szCs w:val="24"/>
        </w:rPr>
        <w:t xml:space="preserve">Communication skills – These skills are the backbone of any successful food and beverage establishment as both front and back office functions and operations are dependent upon proper communication flow and channels. As far as my observation as a customer goes, proper communication between the front office and clientele is the primary operation which determines the success of all the various types of food and beverage businesses. </w:t>
      </w:r>
    </w:p>
    <w:p w:rsidR="0074466F" w:rsidRDefault="00493A2C" w:rsidP="00F773CC">
      <w:pPr>
        <w:rPr>
          <w:rFonts w:ascii="Arial" w:hAnsi="Arial" w:cs="Arial"/>
          <w:sz w:val="24"/>
          <w:szCs w:val="24"/>
        </w:rPr>
      </w:pPr>
      <w:r w:rsidRPr="00F773CC">
        <w:rPr>
          <w:rFonts w:ascii="Arial" w:hAnsi="Arial" w:cs="Arial"/>
          <w:sz w:val="24"/>
          <w:szCs w:val="24"/>
        </w:rPr>
        <w:t>Multitasking – Food and beverage services get quite busy with the front and back office personnel needing to take multiple orders and satisfy a large number of customers at the same time. Proper multitasking skills are required by employees to not compromise the level of customer service under workload and extra pressure (</w:t>
      </w:r>
      <w:proofErr w:type="spellStart"/>
      <w:r w:rsidRPr="00F773CC">
        <w:rPr>
          <w:rFonts w:ascii="Arial" w:hAnsi="Arial" w:cs="Arial"/>
          <w:sz w:val="24"/>
          <w:szCs w:val="24"/>
        </w:rPr>
        <w:t>Sanli̇er</w:t>
      </w:r>
      <w:proofErr w:type="spellEnd"/>
      <w:r w:rsidRPr="00F773CC">
        <w:rPr>
          <w:rFonts w:ascii="Arial" w:hAnsi="Arial" w:cs="Arial"/>
          <w:sz w:val="24"/>
          <w:szCs w:val="24"/>
        </w:rPr>
        <w:t xml:space="preserve"> and et.al. 2020).</w:t>
      </w:r>
    </w:p>
    <w:p w:rsidR="0074466F" w:rsidRDefault="0074466F" w:rsidP="00F773CC">
      <w:pPr>
        <w:rPr>
          <w:rFonts w:ascii="Arial" w:hAnsi="Arial" w:cs="Arial"/>
          <w:sz w:val="24"/>
          <w:szCs w:val="24"/>
        </w:rPr>
      </w:pPr>
    </w:p>
    <w:p w:rsidR="00F773CC" w:rsidRDefault="00493A2C" w:rsidP="00F773CC">
      <w:pPr>
        <w:rPr>
          <w:rFonts w:ascii="Arial" w:hAnsi="Arial" w:cs="Arial"/>
          <w:sz w:val="24"/>
          <w:szCs w:val="24"/>
        </w:rPr>
      </w:pPr>
      <w:bookmarkStart w:id="1" w:name="_GoBack"/>
      <w:bookmarkEnd w:id="1"/>
      <w:r w:rsidRPr="00F773CC">
        <w:rPr>
          <w:rFonts w:ascii="Arial" w:hAnsi="Arial" w:cs="Arial"/>
          <w:sz w:val="24"/>
          <w:szCs w:val="24"/>
        </w:rPr>
        <w:lastRenderedPageBreak/>
        <w:t xml:space="preserve">Safety conscious – This is also an important skill which is required by food and beverage service personnel as it is very important to ensure that the food being served to the customers is of proper quality and safe for consumption. Proper measures and standards must be followed and learned about due to compliance being a major part of restaurants. </w:t>
      </w:r>
    </w:p>
    <w:p w:rsidR="00493A2C" w:rsidRPr="00F773CC" w:rsidRDefault="00F773CC" w:rsidP="00F773CC">
      <w:pPr>
        <w:rPr>
          <w:rFonts w:ascii="Arial" w:hAnsi="Arial" w:cs="Arial"/>
          <w:sz w:val="24"/>
          <w:szCs w:val="24"/>
        </w:rPr>
      </w:pPr>
      <w:r>
        <w:rPr>
          <w:rFonts w:ascii="Arial" w:hAnsi="Arial" w:cs="Arial"/>
          <w:sz w:val="24"/>
          <w:szCs w:val="24"/>
        </w:rPr>
        <w:t xml:space="preserve">     </w:t>
      </w:r>
      <w:r w:rsidR="00493A2C" w:rsidRPr="00F773CC">
        <w:rPr>
          <w:rFonts w:ascii="Arial" w:hAnsi="Arial" w:cs="Arial"/>
          <w:sz w:val="24"/>
          <w:szCs w:val="24"/>
        </w:rPr>
        <w:t>The skillsets which are required by food and beverage employees do change with the change in the different types of services offered along with the different business areas that each establishment caters towards. I have noticed this difference by personally working in different types of food and beverage businesses mostly to earn some experience and develop additional income streams along with my observation as a customer in various food and beverage services as I do enjoy my food and drink a fair bit. One of the first things that I noticed is that the skillsets required by employees in fine dining restaurants such as high end Bistros and fast food establishments which serves quick service food is quite different. In fine dining restaurants, the level of customer service skills have to be quite impeccable and knowledge about professional greeting and treatment have to be possessed by employees. This is quite different to fast food restaurants and mom and pop shops in which the soft skill requirement is quite basic due to the level of service being focused on catering to large number of people serving cheaply priced food (Line &amp; Hanks, 2020).</w:t>
      </w:r>
    </w:p>
    <w:p w:rsidR="00493A2C" w:rsidRPr="00F773CC" w:rsidRDefault="00F773CC" w:rsidP="00F773CC">
      <w:pPr>
        <w:rPr>
          <w:rFonts w:ascii="Arial" w:hAnsi="Arial" w:cs="Arial"/>
          <w:sz w:val="24"/>
          <w:szCs w:val="24"/>
        </w:rPr>
      </w:pPr>
      <w:r>
        <w:rPr>
          <w:rFonts w:ascii="Arial" w:hAnsi="Arial" w:cs="Arial"/>
          <w:sz w:val="24"/>
          <w:szCs w:val="24"/>
        </w:rPr>
        <w:t xml:space="preserve">     </w:t>
      </w:r>
      <w:r w:rsidR="00493A2C" w:rsidRPr="00F773CC">
        <w:rPr>
          <w:rFonts w:ascii="Arial" w:hAnsi="Arial" w:cs="Arial"/>
          <w:sz w:val="24"/>
          <w:szCs w:val="24"/>
        </w:rPr>
        <w:t xml:space="preserve">The soft skill requirement of employees also changes between the types of restaurant services offered as I have been to many steak houses and there is major technical requirement in such restaurants such as the various types of steak preparations. The employees are required to possess in depth industrial knowledge regarding steaks such as rare, medium and well done which is often not required from front office employees in fast food establishments as the dishes and products offered are generic in nature meant to be mass consumed and appeal to the lowest common denominator. Another major catalyst which causes change in the skillsets of employees in various food and beverage businesses in my opinion is the quality of the ambiance and the prices being charged for the food. Luxury dining restaurants which focus majorly on their beverage collection and pair high quality food with expensive wines and alcohol often attract an elite clientele which is why proper and highly advanced quality control and safety assessment skills are required in employees of such establishments (McFarland, 2019). During one of my own visits to a popular 5 star restaurant, The Five Fields, London, I saw that the front office staff possessed impeccable technical knowledge regarding the pairing of specific food with specific wines. The safety precautions needed to be taken by the chefs and the kitchen staff are also much more detailed as hard skills such as technical and culinary mastery is required to satisfy people when big bucks are being shelled for a plate of food and a glass of drink. </w:t>
      </w:r>
    </w:p>
    <w:p w:rsidR="00F773CC" w:rsidRDefault="00F773CC" w:rsidP="00F773CC">
      <w:pPr>
        <w:rPr>
          <w:rFonts w:ascii="Arial" w:hAnsi="Arial" w:cs="Arial"/>
          <w:sz w:val="24"/>
          <w:szCs w:val="24"/>
        </w:rPr>
      </w:pPr>
      <w:bookmarkStart w:id="2" w:name="_Toc126155572"/>
    </w:p>
    <w:p w:rsidR="0074466F" w:rsidRDefault="0074466F" w:rsidP="00F773CC">
      <w:pPr>
        <w:rPr>
          <w:rFonts w:ascii="Arial" w:hAnsi="Arial" w:cs="Arial"/>
          <w:sz w:val="24"/>
          <w:szCs w:val="24"/>
        </w:rPr>
      </w:pPr>
    </w:p>
    <w:p w:rsidR="00493A2C" w:rsidRPr="00F773CC" w:rsidRDefault="00493A2C" w:rsidP="00F773CC">
      <w:pPr>
        <w:rPr>
          <w:rFonts w:ascii="Arial" w:hAnsi="Arial" w:cs="Arial"/>
          <w:sz w:val="24"/>
          <w:szCs w:val="24"/>
        </w:rPr>
      </w:pPr>
      <w:r w:rsidRPr="00F773CC">
        <w:rPr>
          <w:rFonts w:ascii="Arial" w:hAnsi="Arial" w:cs="Arial"/>
          <w:sz w:val="24"/>
          <w:szCs w:val="24"/>
        </w:rPr>
        <w:t>REFERENCES</w:t>
      </w:r>
      <w:bookmarkEnd w:id="2"/>
      <w:r w:rsidRPr="00F773CC">
        <w:rPr>
          <w:rFonts w:ascii="Arial" w:hAnsi="Arial" w:cs="Arial"/>
          <w:sz w:val="24"/>
          <w:szCs w:val="24"/>
        </w:rPr>
        <w:t xml:space="preserve"> </w:t>
      </w:r>
    </w:p>
    <w:p w:rsidR="00493A2C" w:rsidRPr="00F773CC" w:rsidRDefault="00493A2C" w:rsidP="00F773CC">
      <w:pPr>
        <w:rPr>
          <w:rFonts w:ascii="Arial" w:hAnsi="Arial" w:cs="Arial"/>
          <w:sz w:val="24"/>
          <w:szCs w:val="24"/>
        </w:rPr>
      </w:pPr>
      <w:r w:rsidRPr="00F773CC">
        <w:rPr>
          <w:rFonts w:ascii="Arial" w:hAnsi="Arial" w:cs="Arial"/>
          <w:sz w:val="24"/>
          <w:szCs w:val="24"/>
        </w:rPr>
        <w:t xml:space="preserve">Books and Journals </w:t>
      </w:r>
    </w:p>
    <w:p w:rsidR="00493A2C" w:rsidRPr="00F773CC" w:rsidRDefault="00493A2C" w:rsidP="00F773CC">
      <w:pPr>
        <w:rPr>
          <w:rFonts w:ascii="Arial" w:hAnsi="Arial" w:cs="Arial"/>
          <w:sz w:val="24"/>
          <w:szCs w:val="24"/>
        </w:rPr>
      </w:pPr>
      <w:proofErr w:type="gramStart"/>
      <w:r w:rsidRPr="00F773CC">
        <w:rPr>
          <w:rFonts w:ascii="Arial" w:hAnsi="Arial" w:cs="Arial"/>
          <w:sz w:val="24"/>
          <w:szCs w:val="24"/>
        </w:rPr>
        <w:t xml:space="preserve">Cousins, J., </w:t>
      </w:r>
      <w:proofErr w:type="spellStart"/>
      <w:r w:rsidRPr="00F773CC">
        <w:rPr>
          <w:rFonts w:ascii="Arial" w:hAnsi="Arial" w:cs="Arial"/>
          <w:sz w:val="24"/>
          <w:szCs w:val="24"/>
        </w:rPr>
        <w:t>Foskett</w:t>
      </w:r>
      <w:proofErr w:type="spellEnd"/>
      <w:r w:rsidRPr="00F773CC">
        <w:rPr>
          <w:rFonts w:ascii="Arial" w:hAnsi="Arial" w:cs="Arial"/>
          <w:sz w:val="24"/>
          <w:szCs w:val="24"/>
        </w:rPr>
        <w:t xml:space="preserve">, D., Graham, D., &amp; </w:t>
      </w:r>
      <w:proofErr w:type="spellStart"/>
      <w:r w:rsidRPr="00F773CC">
        <w:rPr>
          <w:rFonts w:ascii="Arial" w:hAnsi="Arial" w:cs="Arial"/>
          <w:sz w:val="24"/>
          <w:szCs w:val="24"/>
        </w:rPr>
        <w:t>Hollier</w:t>
      </w:r>
      <w:proofErr w:type="spellEnd"/>
      <w:r w:rsidRPr="00F773CC">
        <w:rPr>
          <w:rFonts w:ascii="Arial" w:hAnsi="Arial" w:cs="Arial"/>
          <w:sz w:val="24"/>
          <w:szCs w:val="24"/>
        </w:rPr>
        <w:t>, A. (2019).</w:t>
      </w:r>
      <w:proofErr w:type="gramEnd"/>
      <w:r w:rsidRPr="00F773CC">
        <w:rPr>
          <w:rFonts w:ascii="Arial" w:hAnsi="Arial" w:cs="Arial"/>
          <w:sz w:val="24"/>
          <w:szCs w:val="24"/>
        </w:rPr>
        <w:t xml:space="preserve"> </w:t>
      </w:r>
      <w:proofErr w:type="gramStart"/>
      <w:r w:rsidRPr="00F773CC">
        <w:rPr>
          <w:rFonts w:ascii="Arial" w:hAnsi="Arial" w:cs="Arial"/>
          <w:sz w:val="24"/>
          <w:szCs w:val="24"/>
        </w:rPr>
        <w:t>Food and beverage operations and management.</w:t>
      </w:r>
      <w:proofErr w:type="gramEnd"/>
    </w:p>
    <w:p w:rsidR="00493A2C" w:rsidRPr="00F773CC" w:rsidRDefault="00493A2C" w:rsidP="00F773CC">
      <w:pPr>
        <w:rPr>
          <w:rFonts w:ascii="Arial" w:hAnsi="Arial" w:cs="Arial"/>
          <w:sz w:val="24"/>
          <w:szCs w:val="24"/>
        </w:rPr>
      </w:pPr>
      <w:proofErr w:type="spellStart"/>
      <w:proofErr w:type="gramStart"/>
      <w:r w:rsidRPr="00F773CC">
        <w:rPr>
          <w:rFonts w:ascii="Arial" w:hAnsi="Arial" w:cs="Arial"/>
          <w:sz w:val="24"/>
          <w:szCs w:val="24"/>
        </w:rPr>
        <w:t>Goti</w:t>
      </w:r>
      <w:proofErr w:type="spellEnd"/>
      <w:r w:rsidRPr="00F773CC">
        <w:rPr>
          <w:rFonts w:ascii="Arial" w:hAnsi="Arial" w:cs="Arial"/>
          <w:sz w:val="24"/>
          <w:szCs w:val="24"/>
        </w:rPr>
        <w:t xml:space="preserve">, A., </w:t>
      </w:r>
      <w:proofErr w:type="spellStart"/>
      <w:r w:rsidRPr="00F773CC">
        <w:rPr>
          <w:rFonts w:ascii="Arial" w:hAnsi="Arial" w:cs="Arial"/>
          <w:sz w:val="24"/>
          <w:szCs w:val="24"/>
        </w:rPr>
        <w:t>Akyazi</w:t>
      </w:r>
      <w:proofErr w:type="spellEnd"/>
      <w:r w:rsidRPr="00F773CC">
        <w:rPr>
          <w:rFonts w:ascii="Arial" w:hAnsi="Arial" w:cs="Arial"/>
          <w:sz w:val="24"/>
          <w:szCs w:val="24"/>
        </w:rPr>
        <w:t xml:space="preserve">, T., </w:t>
      </w:r>
      <w:proofErr w:type="spellStart"/>
      <w:r w:rsidRPr="00F773CC">
        <w:rPr>
          <w:rFonts w:ascii="Arial" w:hAnsi="Arial" w:cs="Arial"/>
          <w:sz w:val="24"/>
          <w:szCs w:val="24"/>
        </w:rPr>
        <w:t>Alberdi</w:t>
      </w:r>
      <w:proofErr w:type="spellEnd"/>
      <w:r w:rsidRPr="00F773CC">
        <w:rPr>
          <w:rFonts w:ascii="Arial" w:hAnsi="Arial" w:cs="Arial"/>
          <w:sz w:val="24"/>
          <w:szCs w:val="24"/>
        </w:rPr>
        <w:t xml:space="preserve">, E., </w:t>
      </w:r>
      <w:proofErr w:type="spellStart"/>
      <w:r w:rsidRPr="00F773CC">
        <w:rPr>
          <w:rFonts w:ascii="Arial" w:hAnsi="Arial" w:cs="Arial"/>
          <w:sz w:val="24"/>
          <w:szCs w:val="24"/>
        </w:rPr>
        <w:t>Oyarbide</w:t>
      </w:r>
      <w:proofErr w:type="spellEnd"/>
      <w:r w:rsidRPr="00F773CC">
        <w:rPr>
          <w:rFonts w:ascii="Arial" w:hAnsi="Arial" w:cs="Arial"/>
          <w:sz w:val="24"/>
          <w:szCs w:val="24"/>
        </w:rPr>
        <w:t xml:space="preserve">, A., &amp; </w:t>
      </w:r>
      <w:proofErr w:type="spellStart"/>
      <w:r w:rsidRPr="00F773CC">
        <w:rPr>
          <w:rFonts w:ascii="Arial" w:hAnsi="Arial" w:cs="Arial"/>
          <w:sz w:val="24"/>
          <w:szCs w:val="24"/>
        </w:rPr>
        <w:t>Bayon</w:t>
      </w:r>
      <w:proofErr w:type="spellEnd"/>
      <w:r w:rsidRPr="00F773CC">
        <w:rPr>
          <w:rFonts w:ascii="Arial" w:hAnsi="Arial" w:cs="Arial"/>
          <w:sz w:val="24"/>
          <w:szCs w:val="24"/>
        </w:rPr>
        <w:t>, F. (2022).</w:t>
      </w:r>
      <w:proofErr w:type="gramEnd"/>
      <w:r w:rsidRPr="00F773CC">
        <w:rPr>
          <w:rFonts w:ascii="Arial" w:hAnsi="Arial" w:cs="Arial"/>
          <w:sz w:val="24"/>
          <w:szCs w:val="24"/>
        </w:rPr>
        <w:t xml:space="preserve"> Future skills requirements of the food sector emerging with industry 4.0. </w:t>
      </w:r>
      <w:proofErr w:type="gramStart"/>
      <w:r w:rsidRPr="00F773CC">
        <w:rPr>
          <w:rFonts w:ascii="Arial" w:hAnsi="Arial" w:cs="Arial"/>
          <w:sz w:val="24"/>
          <w:szCs w:val="24"/>
        </w:rPr>
        <w:t>In Innovation Strategies in the Food Industry (pp. 253-285).</w:t>
      </w:r>
      <w:proofErr w:type="gramEnd"/>
      <w:r w:rsidRPr="00F773CC">
        <w:rPr>
          <w:rFonts w:ascii="Arial" w:hAnsi="Arial" w:cs="Arial"/>
          <w:sz w:val="24"/>
          <w:szCs w:val="24"/>
        </w:rPr>
        <w:t xml:space="preserve"> </w:t>
      </w:r>
      <w:proofErr w:type="gramStart"/>
      <w:r w:rsidRPr="00F773CC">
        <w:rPr>
          <w:rFonts w:ascii="Arial" w:hAnsi="Arial" w:cs="Arial"/>
          <w:sz w:val="24"/>
          <w:szCs w:val="24"/>
        </w:rPr>
        <w:t>Academic Press.</w:t>
      </w:r>
      <w:proofErr w:type="gramEnd"/>
    </w:p>
    <w:p w:rsidR="00493A2C" w:rsidRPr="00F773CC" w:rsidRDefault="00493A2C" w:rsidP="00F773CC">
      <w:pPr>
        <w:rPr>
          <w:rFonts w:ascii="Arial" w:hAnsi="Arial" w:cs="Arial"/>
          <w:sz w:val="24"/>
          <w:szCs w:val="24"/>
        </w:rPr>
      </w:pPr>
      <w:proofErr w:type="gramStart"/>
      <w:r w:rsidRPr="00F773CC">
        <w:rPr>
          <w:rFonts w:ascii="Arial" w:hAnsi="Arial" w:cs="Arial"/>
          <w:sz w:val="24"/>
          <w:szCs w:val="24"/>
        </w:rPr>
        <w:t>Line, N. D., &amp; Hanks, L. (2020).</w:t>
      </w:r>
      <w:proofErr w:type="gramEnd"/>
      <w:r w:rsidRPr="00F773CC">
        <w:rPr>
          <w:rFonts w:ascii="Arial" w:hAnsi="Arial" w:cs="Arial"/>
          <w:sz w:val="24"/>
          <w:szCs w:val="24"/>
        </w:rPr>
        <w:t xml:space="preserve"> </w:t>
      </w:r>
      <w:proofErr w:type="gramStart"/>
      <w:r w:rsidRPr="00F773CC">
        <w:rPr>
          <w:rFonts w:ascii="Arial" w:hAnsi="Arial" w:cs="Arial"/>
          <w:sz w:val="24"/>
          <w:szCs w:val="24"/>
        </w:rPr>
        <w:t xml:space="preserve">A holistic model of the </w:t>
      </w:r>
      <w:proofErr w:type="spellStart"/>
      <w:r w:rsidRPr="00F773CC">
        <w:rPr>
          <w:rFonts w:ascii="Arial" w:hAnsi="Arial" w:cs="Arial"/>
          <w:sz w:val="24"/>
          <w:szCs w:val="24"/>
        </w:rPr>
        <w:t>servicescape</w:t>
      </w:r>
      <w:proofErr w:type="spellEnd"/>
      <w:r w:rsidRPr="00F773CC">
        <w:rPr>
          <w:rFonts w:ascii="Arial" w:hAnsi="Arial" w:cs="Arial"/>
          <w:sz w:val="24"/>
          <w:szCs w:val="24"/>
        </w:rPr>
        <w:t xml:space="preserve"> in fast casual dining.</w:t>
      </w:r>
      <w:proofErr w:type="gramEnd"/>
      <w:r w:rsidRPr="00F773CC">
        <w:rPr>
          <w:rFonts w:ascii="Arial" w:hAnsi="Arial" w:cs="Arial"/>
          <w:sz w:val="24"/>
          <w:szCs w:val="24"/>
        </w:rPr>
        <w:t xml:space="preserve"> </w:t>
      </w:r>
      <w:proofErr w:type="gramStart"/>
      <w:r w:rsidRPr="00F773CC">
        <w:rPr>
          <w:rFonts w:ascii="Arial" w:hAnsi="Arial" w:cs="Arial"/>
          <w:sz w:val="24"/>
          <w:szCs w:val="24"/>
        </w:rPr>
        <w:t>International Journal of Contemporary Hospitality Management.</w:t>
      </w:r>
      <w:proofErr w:type="gramEnd"/>
    </w:p>
    <w:p w:rsidR="00493A2C" w:rsidRPr="00F773CC" w:rsidRDefault="00493A2C" w:rsidP="00F773CC">
      <w:pPr>
        <w:rPr>
          <w:rFonts w:ascii="Arial" w:hAnsi="Arial" w:cs="Arial"/>
          <w:sz w:val="24"/>
          <w:szCs w:val="24"/>
        </w:rPr>
      </w:pPr>
      <w:r w:rsidRPr="00F773CC">
        <w:rPr>
          <w:rFonts w:ascii="Arial" w:hAnsi="Arial" w:cs="Arial"/>
          <w:sz w:val="24"/>
          <w:szCs w:val="24"/>
        </w:rPr>
        <w:t xml:space="preserve">McFarland, P., </w:t>
      </w:r>
      <w:proofErr w:type="spellStart"/>
      <w:r w:rsidRPr="00F773CC">
        <w:rPr>
          <w:rFonts w:ascii="Arial" w:hAnsi="Arial" w:cs="Arial"/>
          <w:sz w:val="24"/>
          <w:szCs w:val="24"/>
        </w:rPr>
        <w:t>Checinska</w:t>
      </w:r>
      <w:proofErr w:type="spellEnd"/>
      <w:r w:rsidRPr="00F773CC">
        <w:rPr>
          <w:rFonts w:ascii="Arial" w:hAnsi="Arial" w:cs="Arial"/>
          <w:sz w:val="24"/>
          <w:szCs w:val="24"/>
        </w:rPr>
        <w:t xml:space="preserve"> </w:t>
      </w:r>
      <w:proofErr w:type="spellStart"/>
      <w:r w:rsidRPr="00F773CC">
        <w:rPr>
          <w:rFonts w:ascii="Arial" w:hAnsi="Arial" w:cs="Arial"/>
          <w:sz w:val="24"/>
          <w:szCs w:val="24"/>
        </w:rPr>
        <w:t>Sielaff</w:t>
      </w:r>
      <w:proofErr w:type="spellEnd"/>
      <w:r w:rsidRPr="00F773CC">
        <w:rPr>
          <w:rFonts w:ascii="Arial" w:hAnsi="Arial" w:cs="Arial"/>
          <w:sz w:val="24"/>
          <w:szCs w:val="24"/>
        </w:rPr>
        <w:t xml:space="preserve">, A., </w:t>
      </w:r>
      <w:proofErr w:type="spellStart"/>
      <w:r w:rsidRPr="00F773CC">
        <w:rPr>
          <w:rFonts w:ascii="Arial" w:hAnsi="Arial" w:cs="Arial"/>
          <w:sz w:val="24"/>
          <w:szCs w:val="24"/>
        </w:rPr>
        <w:t>Rasco</w:t>
      </w:r>
      <w:proofErr w:type="spellEnd"/>
      <w:r w:rsidRPr="00F773CC">
        <w:rPr>
          <w:rFonts w:ascii="Arial" w:hAnsi="Arial" w:cs="Arial"/>
          <w:sz w:val="24"/>
          <w:szCs w:val="24"/>
        </w:rPr>
        <w:t xml:space="preserve">, B., &amp; Smith, S. (2019). </w:t>
      </w:r>
      <w:proofErr w:type="gramStart"/>
      <w:r w:rsidRPr="00F773CC">
        <w:rPr>
          <w:rFonts w:ascii="Arial" w:hAnsi="Arial" w:cs="Arial"/>
          <w:sz w:val="24"/>
          <w:szCs w:val="24"/>
        </w:rPr>
        <w:t>Efficacy of food safety training in commercial food service.</w:t>
      </w:r>
      <w:proofErr w:type="gramEnd"/>
      <w:r w:rsidRPr="00F773CC">
        <w:rPr>
          <w:rFonts w:ascii="Arial" w:hAnsi="Arial" w:cs="Arial"/>
          <w:sz w:val="24"/>
          <w:szCs w:val="24"/>
        </w:rPr>
        <w:t xml:space="preserve"> </w:t>
      </w:r>
      <w:proofErr w:type="gramStart"/>
      <w:r w:rsidRPr="00F773CC">
        <w:rPr>
          <w:rFonts w:ascii="Arial" w:hAnsi="Arial" w:cs="Arial"/>
          <w:sz w:val="24"/>
          <w:szCs w:val="24"/>
        </w:rPr>
        <w:t>Journal of food science, 84(6), 1239-1246.</w:t>
      </w:r>
      <w:proofErr w:type="gramEnd"/>
    </w:p>
    <w:p w:rsidR="00F773CC" w:rsidRPr="00F773CC" w:rsidRDefault="00493A2C" w:rsidP="00F773CC">
      <w:pPr>
        <w:rPr>
          <w:rFonts w:ascii="Arial" w:hAnsi="Arial" w:cs="Arial"/>
          <w:sz w:val="24"/>
          <w:szCs w:val="24"/>
        </w:rPr>
      </w:pPr>
      <w:proofErr w:type="spellStart"/>
      <w:r w:rsidRPr="00F773CC">
        <w:rPr>
          <w:rFonts w:ascii="Arial" w:hAnsi="Arial" w:cs="Arial"/>
          <w:sz w:val="24"/>
          <w:szCs w:val="24"/>
        </w:rPr>
        <w:t>Sanli̇er</w:t>
      </w:r>
      <w:proofErr w:type="spellEnd"/>
      <w:r w:rsidRPr="00F773CC">
        <w:rPr>
          <w:rFonts w:ascii="Arial" w:hAnsi="Arial" w:cs="Arial"/>
          <w:sz w:val="24"/>
          <w:szCs w:val="24"/>
        </w:rPr>
        <w:t xml:space="preserve">, N., </w:t>
      </w:r>
      <w:proofErr w:type="spellStart"/>
      <w:r w:rsidRPr="00F773CC">
        <w:rPr>
          <w:rFonts w:ascii="Arial" w:hAnsi="Arial" w:cs="Arial"/>
          <w:sz w:val="24"/>
          <w:szCs w:val="24"/>
        </w:rPr>
        <w:t>Sormaz</w:t>
      </w:r>
      <w:proofErr w:type="spellEnd"/>
      <w:r w:rsidRPr="00F773CC">
        <w:rPr>
          <w:rFonts w:ascii="Arial" w:hAnsi="Arial" w:cs="Arial"/>
          <w:sz w:val="24"/>
          <w:szCs w:val="24"/>
        </w:rPr>
        <w:t xml:space="preserve">, </w:t>
      </w:r>
      <w:proofErr w:type="gramStart"/>
      <w:r w:rsidRPr="00F773CC">
        <w:rPr>
          <w:rFonts w:ascii="Arial" w:hAnsi="Arial" w:cs="Arial"/>
          <w:sz w:val="24"/>
          <w:szCs w:val="24"/>
        </w:rPr>
        <w:t>Ü.,</w:t>
      </w:r>
      <w:proofErr w:type="gramEnd"/>
      <w:r w:rsidRPr="00F773CC">
        <w:rPr>
          <w:rFonts w:ascii="Arial" w:hAnsi="Arial" w:cs="Arial"/>
          <w:sz w:val="24"/>
          <w:szCs w:val="24"/>
        </w:rPr>
        <w:t xml:space="preserve"> &amp; </w:t>
      </w:r>
      <w:proofErr w:type="spellStart"/>
      <w:r w:rsidRPr="00F773CC">
        <w:rPr>
          <w:rFonts w:ascii="Arial" w:hAnsi="Arial" w:cs="Arial"/>
          <w:sz w:val="24"/>
          <w:szCs w:val="24"/>
        </w:rPr>
        <w:t>Güneş</w:t>
      </w:r>
      <w:proofErr w:type="spellEnd"/>
      <w:r w:rsidRPr="00F773CC">
        <w:rPr>
          <w:rFonts w:ascii="Arial" w:hAnsi="Arial" w:cs="Arial"/>
          <w:sz w:val="24"/>
          <w:szCs w:val="24"/>
        </w:rPr>
        <w:t xml:space="preserve">, E. (2020). </w:t>
      </w:r>
      <w:proofErr w:type="gramStart"/>
      <w:r w:rsidRPr="00F773CC">
        <w:rPr>
          <w:rFonts w:ascii="Arial" w:hAnsi="Arial" w:cs="Arial"/>
          <w:sz w:val="24"/>
          <w:szCs w:val="24"/>
        </w:rPr>
        <w:t>The effect of food safety education on food safety knowledge, attitudes, behaviors of individuals who work in food and beverage departments in Turkey.</w:t>
      </w:r>
      <w:proofErr w:type="gramEnd"/>
      <w:r w:rsidRPr="00F773CC">
        <w:rPr>
          <w:rFonts w:ascii="Arial" w:hAnsi="Arial" w:cs="Arial"/>
          <w:sz w:val="24"/>
          <w:szCs w:val="24"/>
        </w:rPr>
        <w:t xml:space="preserve"> </w:t>
      </w:r>
      <w:proofErr w:type="gramStart"/>
      <w:r w:rsidRPr="00F773CC">
        <w:rPr>
          <w:rFonts w:ascii="Arial" w:hAnsi="Arial" w:cs="Arial"/>
          <w:sz w:val="24"/>
          <w:szCs w:val="24"/>
        </w:rPr>
        <w:t>International Journal of Gastronomy and Food Science, 22, 100259.</w:t>
      </w:r>
      <w:proofErr w:type="gramEnd"/>
    </w:p>
    <w:p w:rsidR="00F773CC" w:rsidRPr="00F773CC" w:rsidRDefault="00493A2C" w:rsidP="00F773CC">
      <w:pPr>
        <w:rPr>
          <w:rFonts w:ascii="Arial" w:hAnsi="Arial" w:cs="Arial"/>
          <w:sz w:val="24"/>
          <w:szCs w:val="24"/>
        </w:rPr>
      </w:pPr>
      <w:r w:rsidRPr="00F773CC">
        <w:rPr>
          <w:rFonts w:ascii="Arial" w:hAnsi="Arial" w:cs="Arial"/>
          <w:sz w:val="24"/>
          <w:szCs w:val="24"/>
        </w:rPr>
        <w:t xml:space="preserve">Brown, D. R., </w:t>
      </w:r>
      <w:proofErr w:type="spellStart"/>
      <w:r w:rsidRPr="00F773CC">
        <w:rPr>
          <w:rFonts w:ascii="Arial" w:hAnsi="Arial" w:cs="Arial"/>
          <w:sz w:val="24"/>
          <w:szCs w:val="24"/>
        </w:rPr>
        <w:t>TotalBoox</w:t>
      </w:r>
      <w:proofErr w:type="spellEnd"/>
      <w:r w:rsidRPr="00F773CC">
        <w:rPr>
          <w:rFonts w:ascii="Arial" w:hAnsi="Arial" w:cs="Arial"/>
          <w:sz w:val="24"/>
          <w:szCs w:val="24"/>
        </w:rPr>
        <w:t xml:space="preserve"> and TBX (2013) The Restaurant Manager’s Handbook : How to Set Up, Operate, and Manage a Financially Successful Food Service Operation. </w:t>
      </w:r>
      <w:proofErr w:type="gramStart"/>
      <w:r w:rsidRPr="00F773CC">
        <w:rPr>
          <w:rFonts w:ascii="Arial" w:hAnsi="Arial" w:cs="Arial"/>
          <w:sz w:val="24"/>
          <w:szCs w:val="24"/>
        </w:rPr>
        <w:t>4th Edition.</w:t>
      </w:r>
      <w:proofErr w:type="gramEnd"/>
      <w:r w:rsidRPr="00F773CC">
        <w:rPr>
          <w:rFonts w:ascii="Arial" w:hAnsi="Arial" w:cs="Arial"/>
          <w:sz w:val="24"/>
          <w:szCs w:val="24"/>
        </w:rPr>
        <w:t xml:space="preserve"> Atlantic Publishing Group* </w:t>
      </w:r>
    </w:p>
    <w:p w:rsidR="00F773CC" w:rsidRPr="00F773CC" w:rsidRDefault="00493A2C" w:rsidP="00F773CC">
      <w:pPr>
        <w:rPr>
          <w:rFonts w:ascii="Arial" w:hAnsi="Arial" w:cs="Arial"/>
          <w:sz w:val="24"/>
          <w:szCs w:val="24"/>
        </w:rPr>
      </w:pPr>
      <w:r w:rsidRPr="00F773CC">
        <w:rPr>
          <w:rFonts w:ascii="Arial" w:hAnsi="Arial" w:cs="Arial"/>
          <w:sz w:val="24"/>
          <w:szCs w:val="24"/>
        </w:rPr>
        <w:t xml:space="preserve">Cousins et al. (2011) Food and beverage management: For the hospitality, tourism and event industries. </w:t>
      </w:r>
      <w:proofErr w:type="gramStart"/>
      <w:r w:rsidRPr="00F773CC">
        <w:rPr>
          <w:rFonts w:ascii="Arial" w:hAnsi="Arial" w:cs="Arial"/>
          <w:sz w:val="24"/>
          <w:szCs w:val="24"/>
        </w:rPr>
        <w:t xml:space="preserve">3rd </w:t>
      </w:r>
      <w:proofErr w:type="spellStart"/>
      <w:r w:rsidRPr="00F773CC">
        <w:rPr>
          <w:rFonts w:ascii="Arial" w:hAnsi="Arial" w:cs="Arial"/>
          <w:sz w:val="24"/>
          <w:szCs w:val="24"/>
        </w:rPr>
        <w:t>edn</w:t>
      </w:r>
      <w:proofErr w:type="spellEnd"/>
      <w:r w:rsidRPr="00F773CC">
        <w:rPr>
          <w:rFonts w:ascii="Arial" w:hAnsi="Arial" w:cs="Arial"/>
          <w:sz w:val="24"/>
          <w:szCs w:val="24"/>
        </w:rPr>
        <w:t>.</w:t>
      </w:r>
      <w:proofErr w:type="gramEnd"/>
      <w:r w:rsidRPr="00F773CC">
        <w:rPr>
          <w:rFonts w:ascii="Arial" w:hAnsi="Arial" w:cs="Arial"/>
          <w:sz w:val="24"/>
          <w:szCs w:val="24"/>
        </w:rPr>
        <w:t xml:space="preserve"> Oxford: </w:t>
      </w:r>
      <w:proofErr w:type="spellStart"/>
      <w:r w:rsidRPr="00F773CC">
        <w:rPr>
          <w:rFonts w:ascii="Arial" w:hAnsi="Arial" w:cs="Arial"/>
          <w:sz w:val="24"/>
          <w:szCs w:val="24"/>
        </w:rPr>
        <w:t>Goodfellow</w:t>
      </w:r>
      <w:proofErr w:type="spellEnd"/>
      <w:r w:rsidRPr="00F773CC">
        <w:rPr>
          <w:rFonts w:ascii="Arial" w:hAnsi="Arial" w:cs="Arial"/>
          <w:sz w:val="24"/>
          <w:szCs w:val="24"/>
        </w:rPr>
        <w:t>.</w:t>
      </w:r>
    </w:p>
    <w:p w:rsidR="00F773CC" w:rsidRPr="00F773CC" w:rsidRDefault="00493A2C" w:rsidP="00F773CC">
      <w:pPr>
        <w:rPr>
          <w:rFonts w:ascii="Arial" w:hAnsi="Arial" w:cs="Arial"/>
          <w:sz w:val="24"/>
          <w:szCs w:val="24"/>
        </w:rPr>
      </w:pPr>
      <w:r w:rsidRPr="00F773CC">
        <w:rPr>
          <w:rFonts w:ascii="Arial" w:hAnsi="Arial" w:cs="Arial"/>
          <w:sz w:val="24"/>
          <w:szCs w:val="24"/>
        </w:rPr>
        <w:t xml:space="preserve"> </w:t>
      </w:r>
      <w:proofErr w:type="spellStart"/>
      <w:r w:rsidRPr="00F773CC">
        <w:rPr>
          <w:rFonts w:ascii="Arial" w:hAnsi="Arial" w:cs="Arial"/>
          <w:sz w:val="24"/>
          <w:szCs w:val="24"/>
        </w:rPr>
        <w:t>Foskett</w:t>
      </w:r>
      <w:proofErr w:type="spellEnd"/>
      <w:r w:rsidRPr="00F773CC">
        <w:rPr>
          <w:rFonts w:ascii="Arial" w:hAnsi="Arial" w:cs="Arial"/>
          <w:sz w:val="24"/>
          <w:szCs w:val="24"/>
        </w:rPr>
        <w:t xml:space="preserve">, D. et al. (2021) </w:t>
      </w:r>
      <w:proofErr w:type="gramStart"/>
      <w:r w:rsidRPr="00F773CC">
        <w:rPr>
          <w:rFonts w:ascii="Arial" w:hAnsi="Arial" w:cs="Arial"/>
          <w:sz w:val="24"/>
          <w:szCs w:val="24"/>
        </w:rPr>
        <w:t>The</w:t>
      </w:r>
      <w:proofErr w:type="gramEnd"/>
      <w:r w:rsidRPr="00F773CC">
        <w:rPr>
          <w:rFonts w:ascii="Arial" w:hAnsi="Arial" w:cs="Arial"/>
          <w:sz w:val="24"/>
          <w:szCs w:val="24"/>
        </w:rPr>
        <w:t xml:space="preserve"> Theory of Hospitality and Catering. </w:t>
      </w:r>
      <w:proofErr w:type="gramStart"/>
      <w:r w:rsidRPr="00F773CC">
        <w:rPr>
          <w:rFonts w:ascii="Arial" w:hAnsi="Arial" w:cs="Arial"/>
          <w:sz w:val="24"/>
          <w:szCs w:val="24"/>
        </w:rPr>
        <w:t>14th Edition.</w:t>
      </w:r>
      <w:proofErr w:type="gramEnd"/>
      <w:r w:rsidRPr="00F773CC">
        <w:rPr>
          <w:rFonts w:ascii="Arial" w:hAnsi="Arial" w:cs="Arial"/>
          <w:sz w:val="24"/>
          <w:szCs w:val="24"/>
        </w:rPr>
        <w:t xml:space="preserve"> London: </w:t>
      </w:r>
      <w:proofErr w:type="spellStart"/>
      <w:r w:rsidRPr="00F773CC">
        <w:rPr>
          <w:rFonts w:ascii="Arial" w:hAnsi="Arial" w:cs="Arial"/>
          <w:sz w:val="24"/>
          <w:szCs w:val="24"/>
        </w:rPr>
        <w:t>Hodder</w:t>
      </w:r>
      <w:proofErr w:type="spellEnd"/>
      <w:r w:rsidRPr="00F773CC">
        <w:rPr>
          <w:rFonts w:ascii="Arial" w:hAnsi="Arial" w:cs="Arial"/>
          <w:sz w:val="24"/>
          <w:szCs w:val="24"/>
        </w:rPr>
        <w:t xml:space="preserve"> Education Group.*</w:t>
      </w:r>
    </w:p>
    <w:p w:rsidR="00F773CC" w:rsidRPr="00F773CC" w:rsidRDefault="00493A2C" w:rsidP="00F773CC">
      <w:pPr>
        <w:rPr>
          <w:rFonts w:ascii="Arial" w:hAnsi="Arial" w:cs="Arial"/>
          <w:sz w:val="24"/>
          <w:szCs w:val="24"/>
        </w:rPr>
      </w:pPr>
      <w:r w:rsidRPr="00F773CC">
        <w:rPr>
          <w:rFonts w:ascii="Arial" w:hAnsi="Arial" w:cs="Arial"/>
          <w:sz w:val="24"/>
          <w:szCs w:val="24"/>
        </w:rPr>
        <w:t xml:space="preserve"> </w:t>
      </w:r>
      <w:proofErr w:type="spellStart"/>
      <w:proofErr w:type="gramStart"/>
      <w:r w:rsidRPr="00F773CC">
        <w:rPr>
          <w:rFonts w:ascii="Arial" w:hAnsi="Arial" w:cs="Arial"/>
          <w:sz w:val="24"/>
          <w:szCs w:val="24"/>
        </w:rPr>
        <w:t>Boussard</w:t>
      </w:r>
      <w:proofErr w:type="spellEnd"/>
      <w:r w:rsidRPr="00F773CC">
        <w:rPr>
          <w:rFonts w:ascii="Arial" w:hAnsi="Arial" w:cs="Arial"/>
          <w:sz w:val="24"/>
          <w:szCs w:val="24"/>
        </w:rPr>
        <w:t>, S (2021) Food and Beverage Management in the Luxury Hotel Industry.</w:t>
      </w:r>
      <w:proofErr w:type="gramEnd"/>
      <w:r w:rsidRPr="00F773CC">
        <w:rPr>
          <w:rFonts w:ascii="Arial" w:hAnsi="Arial" w:cs="Arial"/>
          <w:sz w:val="24"/>
          <w:szCs w:val="24"/>
        </w:rPr>
        <w:t xml:space="preserve"> New York: Business Expert Press** </w:t>
      </w:r>
    </w:p>
    <w:p w:rsidR="00493A2C" w:rsidRPr="00F773CC" w:rsidRDefault="00493A2C" w:rsidP="00F773CC">
      <w:pPr>
        <w:rPr>
          <w:rFonts w:ascii="Arial" w:hAnsi="Arial" w:cs="Arial"/>
          <w:sz w:val="24"/>
          <w:szCs w:val="24"/>
        </w:rPr>
      </w:pPr>
      <w:r w:rsidRPr="00F773CC">
        <w:rPr>
          <w:rFonts w:ascii="Arial" w:hAnsi="Arial" w:cs="Arial"/>
          <w:sz w:val="24"/>
          <w:szCs w:val="24"/>
        </w:rPr>
        <w:t>Walker, J (2017) Introduction to Hospitality. Harlow: Pearson Education Limited.* Wood, R. (2013) Key Concepts in Hospitality Management. London: Sage*</w:t>
      </w:r>
    </w:p>
    <w:p w:rsidR="00F773CC" w:rsidRPr="00F773CC" w:rsidRDefault="00F773CC" w:rsidP="00F773CC">
      <w:pPr>
        <w:rPr>
          <w:rFonts w:ascii="Arial" w:hAnsi="Arial" w:cs="Arial"/>
          <w:sz w:val="24"/>
          <w:szCs w:val="24"/>
        </w:rPr>
      </w:pPr>
    </w:p>
    <w:p w:rsidR="00F773CC" w:rsidRPr="00F773CC" w:rsidRDefault="00F773CC" w:rsidP="00F773CC">
      <w:pPr>
        <w:rPr>
          <w:rFonts w:ascii="Arial" w:hAnsi="Arial" w:cs="Arial"/>
          <w:sz w:val="24"/>
          <w:szCs w:val="24"/>
        </w:rPr>
      </w:pPr>
      <w:r w:rsidRPr="00F773CC">
        <w:rPr>
          <w:rFonts w:ascii="Arial" w:hAnsi="Arial" w:cs="Arial"/>
          <w:sz w:val="24"/>
          <w:szCs w:val="24"/>
        </w:rPr>
        <w:t>Thank you</w:t>
      </w:r>
    </w:p>
    <w:p w:rsidR="00F773CC" w:rsidRPr="00F773CC" w:rsidRDefault="00F773CC" w:rsidP="00F773CC">
      <w:pPr>
        <w:rPr>
          <w:rFonts w:ascii="Arial" w:hAnsi="Arial" w:cs="Arial"/>
          <w:sz w:val="24"/>
          <w:szCs w:val="24"/>
        </w:rPr>
      </w:pPr>
      <w:proofErr w:type="spellStart"/>
      <w:r w:rsidRPr="00F773CC">
        <w:rPr>
          <w:rFonts w:ascii="Arial" w:hAnsi="Arial" w:cs="Arial"/>
          <w:sz w:val="24"/>
          <w:szCs w:val="24"/>
        </w:rPr>
        <w:t>Alina</w:t>
      </w:r>
      <w:proofErr w:type="spellEnd"/>
      <w:r w:rsidRPr="00F773CC">
        <w:rPr>
          <w:rFonts w:ascii="Arial" w:hAnsi="Arial" w:cs="Arial"/>
          <w:sz w:val="24"/>
          <w:szCs w:val="24"/>
        </w:rPr>
        <w:t xml:space="preserve"> Elena </w:t>
      </w:r>
      <w:proofErr w:type="spellStart"/>
      <w:r w:rsidRPr="00F773CC">
        <w:rPr>
          <w:rFonts w:ascii="Arial" w:hAnsi="Arial" w:cs="Arial"/>
          <w:sz w:val="24"/>
          <w:szCs w:val="24"/>
        </w:rPr>
        <w:t>Craciun</w:t>
      </w:r>
      <w:proofErr w:type="spellEnd"/>
    </w:p>
    <w:sectPr w:rsidR="00F773CC" w:rsidRPr="00F773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03166"/>
    <w:multiLevelType w:val="hybridMultilevel"/>
    <w:tmpl w:val="CB864DB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A2C"/>
    <w:rsid w:val="00493A2C"/>
    <w:rsid w:val="0074466F"/>
    <w:rsid w:val="007937CA"/>
    <w:rsid w:val="00B34936"/>
    <w:rsid w:val="00F77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3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93A2C"/>
    <w:rPr>
      <w:color w:val="0000FF" w:themeColor="hyperlink"/>
      <w:u w:val="single"/>
    </w:rPr>
  </w:style>
  <w:style w:type="paragraph" w:styleId="TOC1">
    <w:name w:val="toc 1"/>
    <w:basedOn w:val="Normal"/>
    <w:next w:val="Normal"/>
    <w:autoRedefine/>
    <w:uiPriority w:val="39"/>
    <w:semiHidden/>
    <w:unhideWhenUsed/>
    <w:rsid w:val="00493A2C"/>
    <w:pPr>
      <w:spacing w:after="100" w:line="480" w:lineRule="auto"/>
    </w:pPr>
    <w:rPr>
      <w:lang w:val="en-IN"/>
    </w:rPr>
  </w:style>
  <w:style w:type="character" w:customStyle="1" w:styleId="Heading1Char">
    <w:name w:val="Heading 1 Char"/>
    <w:basedOn w:val="DefaultParagraphFont"/>
    <w:link w:val="Heading1"/>
    <w:uiPriority w:val="9"/>
    <w:rsid w:val="00493A2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93A2C"/>
    <w:pPr>
      <w:spacing w:before="240" w:line="256" w:lineRule="auto"/>
      <w:outlineLvl w:val="9"/>
    </w:pPr>
    <w:rPr>
      <w:b w:val="0"/>
      <w:bCs w:val="0"/>
      <w:sz w:val="32"/>
      <w:szCs w:val="32"/>
      <w:lang w:val="en-US"/>
    </w:rPr>
  </w:style>
  <w:style w:type="paragraph" w:styleId="BalloonText">
    <w:name w:val="Balloon Text"/>
    <w:basedOn w:val="Normal"/>
    <w:link w:val="BalloonTextChar"/>
    <w:uiPriority w:val="99"/>
    <w:semiHidden/>
    <w:unhideWhenUsed/>
    <w:rsid w:val="00493A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A2C"/>
    <w:rPr>
      <w:rFonts w:ascii="Tahoma" w:hAnsi="Tahoma" w:cs="Tahoma"/>
      <w:sz w:val="16"/>
      <w:szCs w:val="16"/>
    </w:rPr>
  </w:style>
  <w:style w:type="paragraph" w:styleId="ListParagraph">
    <w:name w:val="List Paragraph"/>
    <w:basedOn w:val="Normal"/>
    <w:uiPriority w:val="34"/>
    <w:qFormat/>
    <w:rsid w:val="00493A2C"/>
    <w:pPr>
      <w:spacing w:after="160" w:line="480" w:lineRule="auto"/>
      <w:ind w:left="720"/>
      <w:contextualSpacing/>
    </w:pPr>
    <w:rPr>
      <w:lang w:val="en-IN"/>
    </w:rPr>
  </w:style>
  <w:style w:type="character" w:customStyle="1" w:styleId="cognusheading1Char">
    <w:name w:val="cognus heading 1 Char"/>
    <w:basedOn w:val="DefaultParagraphFont"/>
    <w:link w:val="cognusheading1"/>
    <w:locked/>
    <w:rsid w:val="00493A2C"/>
    <w:rPr>
      <w:rFonts w:ascii="Times New Roman" w:eastAsiaTheme="majorEastAsia" w:hAnsi="Times New Roman" w:cs="Times New Roman"/>
      <w:b/>
      <w:color w:val="000000" w:themeColor="text1"/>
      <w:sz w:val="28"/>
      <w:szCs w:val="24"/>
      <w:lang w:val="en-US"/>
    </w:rPr>
  </w:style>
  <w:style w:type="paragraph" w:customStyle="1" w:styleId="cognusheading1">
    <w:name w:val="cognus heading 1"/>
    <w:basedOn w:val="Heading1"/>
    <w:next w:val="Heading1"/>
    <w:link w:val="cognusheading1Char"/>
    <w:qFormat/>
    <w:rsid w:val="00493A2C"/>
    <w:pPr>
      <w:spacing w:before="240" w:line="480" w:lineRule="auto"/>
    </w:pPr>
    <w:rPr>
      <w:rFonts w:ascii="Times New Roman" w:hAnsi="Times New Roman" w:cs="Times New Roman"/>
      <w:bCs w:val="0"/>
      <w:color w:val="000000" w:themeColor="text1"/>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3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93A2C"/>
    <w:rPr>
      <w:color w:val="0000FF" w:themeColor="hyperlink"/>
      <w:u w:val="single"/>
    </w:rPr>
  </w:style>
  <w:style w:type="paragraph" w:styleId="TOC1">
    <w:name w:val="toc 1"/>
    <w:basedOn w:val="Normal"/>
    <w:next w:val="Normal"/>
    <w:autoRedefine/>
    <w:uiPriority w:val="39"/>
    <w:semiHidden/>
    <w:unhideWhenUsed/>
    <w:rsid w:val="00493A2C"/>
    <w:pPr>
      <w:spacing w:after="100" w:line="480" w:lineRule="auto"/>
    </w:pPr>
    <w:rPr>
      <w:lang w:val="en-IN"/>
    </w:rPr>
  </w:style>
  <w:style w:type="character" w:customStyle="1" w:styleId="Heading1Char">
    <w:name w:val="Heading 1 Char"/>
    <w:basedOn w:val="DefaultParagraphFont"/>
    <w:link w:val="Heading1"/>
    <w:uiPriority w:val="9"/>
    <w:rsid w:val="00493A2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93A2C"/>
    <w:pPr>
      <w:spacing w:before="240" w:line="256" w:lineRule="auto"/>
      <w:outlineLvl w:val="9"/>
    </w:pPr>
    <w:rPr>
      <w:b w:val="0"/>
      <w:bCs w:val="0"/>
      <w:sz w:val="32"/>
      <w:szCs w:val="32"/>
      <w:lang w:val="en-US"/>
    </w:rPr>
  </w:style>
  <w:style w:type="paragraph" w:styleId="BalloonText">
    <w:name w:val="Balloon Text"/>
    <w:basedOn w:val="Normal"/>
    <w:link w:val="BalloonTextChar"/>
    <w:uiPriority w:val="99"/>
    <w:semiHidden/>
    <w:unhideWhenUsed/>
    <w:rsid w:val="00493A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A2C"/>
    <w:rPr>
      <w:rFonts w:ascii="Tahoma" w:hAnsi="Tahoma" w:cs="Tahoma"/>
      <w:sz w:val="16"/>
      <w:szCs w:val="16"/>
    </w:rPr>
  </w:style>
  <w:style w:type="paragraph" w:styleId="ListParagraph">
    <w:name w:val="List Paragraph"/>
    <w:basedOn w:val="Normal"/>
    <w:uiPriority w:val="34"/>
    <w:qFormat/>
    <w:rsid w:val="00493A2C"/>
    <w:pPr>
      <w:spacing w:after="160" w:line="480" w:lineRule="auto"/>
      <w:ind w:left="720"/>
      <w:contextualSpacing/>
    </w:pPr>
    <w:rPr>
      <w:lang w:val="en-IN"/>
    </w:rPr>
  </w:style>
  <w:style w:type="character" w:customStyle="1" w:styleId="cognusheading1Char">
    <w:name w:val="cognus heading 1 Char"/>
    <w:basedOn w:val="DefaultParagraphFont"/>
    <w:link w:val="cognusheading1"/>
    <w:locked/>
    <w:rsid w:val="00493A2C"/>
    <w:rPr>
      <w:rFonts w:ascii="Times New Roman" w:eastAsiaTheme="majorEastAsia" w:hAnsi="Times New Roman" w:cs="Times New Roman"/>
      <w:b/>
      <w:color w:val="000000" w:themeColor="text1"/>
      <w:sz w:val="28"/>
      <w:szCs w:val="24"/>
      <w:lang w:val="en-US"/>
    </w:rPr>
  </w:style>
  <w:style w:type="paragraph" w:customStyle="1" w:styleId="cognusheading1">
    <w:name w:val="cognus heading 1"/>
    <w:basedOn w:val="Heading1"/>
    <w:next w:val="Heading1"/>
    <w:link w:val="cognusheading1Char"/>
    <w:qFormat/>
    <w:rsid w:val="00493A2C"/>
    <w:pPr>
      <w:spacing w:before="240" w:line="480" w:lineRule="auto"/>
    </w:pPr>
    <w:rPr>
      <w:rFonts w:ascii="Times New Roman" w:hAnsi="Times New Roman" w:cs="Times New Roman"/>
      <w:bCs w:val="0"/>
      <w:color w:val="000000" w:themeColor="text1"/>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258085">
      <w:bodyDiv w:val="1"/>
      <w:marLeft w:val="0"/>
      <w:marRight w:val="0"/>
      <w:marTop w:val="0"/>
      <w:marBottom w:val="0"/>
      <w:divBdr>
        <w:top w:val="none" w:sz="0" w:space="0" w:color="auto"/>
        <w:left w:val="none" w:sz="0" w:space="0" w:color="auto"/>
        <w:bottom w:val="none" w:sz="0" w:space="0" w:color="auto"/>
        <w:right w:val="none" w:sz="0" w:space="0" w:color="auto"/>
      </w:divBdr>
    </w:div>
    <w:div w:id="1006833891">
      <w:bodyDiv w:val="1"/>
      <w:marLeft w:val="0"/>
      <w:marRight w:val="0"/>
      <w:marTop w:val="0"/>
      <w:marBottom w:val="0"/>
      <w:divBdr>
        <w:top w:val="none" w:sz="0" w:space="0" w:color="auto"/>
        <w:left w:val="none" w:sz="0" w:space="0" w:color="auto"/>
        <w:bottom w:val="none" w:sz="0" w:space="0" w:color="auto"/>
        <w:right w:val="none" w:sz="0" w:space="0" w:color="auto"/>
      </w:divBdr>
    </w:div>
    <w:div w:id="209493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1019</Words>
  <Characters>5811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2023-02-01T21:44:00Z</dcterms:created>
  <dcterms:modified xsi:type="dcterms:W3CDTF">2023-02-01T22:10:00Z</dcterms:modified>
</cp:coreProperties>
</file>