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66B4A" w:rsidP="00466B4A" w:rsidRDefault="00466B4A" w14:paraId="55EEBF80" w14:textId="77777777">
      <w:pPr>
        <w:jc w:val="center"/>
        <w:rPr>
          <w:rFonts w:ascii="Aptos" w:hAnsi="Aptos"/>
          <w:b/>
          <w:bCs/>
          <w:sz w:val="36"/>
          <w:szCs w:val="36"/>
        </w:rPr>
      </w:pPr>
    </w:p>
    <w:p w:rsidR="00466B4A" w:rsidP="00466B4A" w:rsidRDefault="00466B4A" w14:paraId="73BFB623" w14:textId="5C72C120">
      <w:pPr>
        <w:jc w:val="center"/>
        <w:rPr>
          <w:rFonts w:ascii="Aptos" w:hAnsi="Aptos"/>
          <w:b/>
          <w:bCs/>
          <w:sz w:val="36"/>
          <w:szCs w:val="36"/>
        </w:rPr>
      </w:pPr>
      <w:r>
        <w:rPr>
          <w:noProof/>
        </w:rPr>
        <w:drawing>
          <wp:anchor distT="0" distB="0" distL="114300" distR="114300" simplePos="0" relativeHeight="251662336" behindDoc="1" locked="0" layoutInCell="1" allowOverlap="1" wp14:anchorId="585352DD" wp14:editId="5579B3E9">
            <wp:simplePos x="0" y="0"/>
            <wp:positionH relativeFrom="margin">
              <wp:posOffset>1230086</wp:posOffset>
            </wp:positionH>
            <wp:positionV relativeFrom="paragraph">
              <wp:posOffset>249465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466B4A" w:rsidP="00466B4A" w:rsidRDefault="00466B4A" w14:paraId="215888E4" w14:textId="25AF984E">
      <w:pPr>
        <w:jc w:val="center"/>
        <w:rPr>
          <w:rFonts w:ascii="Aptos" w:hAnsi="Aptos"/>
          <w:b/>
          <w:bCs/>
          <w:sz w:val="36"/>
          <w:szCs w:val="36"/>
        </w:rPr>
      </w:pPr>
    </w:p>
    <w:p w:rsidR="00466B4A" w:rsidP="00466B4A" w:rsidRDefault="00466B4A" w14:paraId="7376AA93" w14:textId="77777777">
      <w:pPr>
        <w:jc w:val="center"/>
        <w:rPr>
          <w:rFonts w:ascii="Aptos" w:hAnsi="Aptos"/>
          <w:b/>
          <w:bCs/>
          <w:sz w:val="36"/>
          <w:szCs w:val="36"/>
        </w:rPr>
      </w:pPr>
    </w:p>
    <w:p w:rsidR="00466B4A" w:rsidP="00466B4A" w:rsidRDefault="00466B4A" w14:paraId="4092B3B7" w14:textId="77777777">
      <w:pPr>
        <w:jc w:val="center"/>
        <w:rPr>
          <w:rFonts w:ascii="Aptos" w:hAnsi="Aptos"/>
          <w:b/>
          <w:bCs/>
          <w:sz w:val="36"/>
          <w:szCs w:val="36"/>
        </w:rPr>
      </w:pPr>
    </w:p>
    <w:p w:rsidR="00466B4A" w:rsidP="00466B4A" w:rsidRDefault="00466B4A" w14:paraId="01AC136D" w14:textId="77777777">
      <w:pPr>
        <w:ind w:left="1440"/>
        <w:rPr>
          <w:rFonts w:ascii="Aptos" w:hAnsi="Aptos"/>
          <w:b/>
          <w:bCs/>
          <w:sz w:val="36"/>
          <w:szCs w:val="36"/>
        </w:rPr>
      </w:pPr>
    </w:p>
    <w:p w:rsidR="00466B4A" w:rsidP="00466B4A" w:rsidRDefault="00466B4A" w14:paraId="678422FE" w14:textId="61B541D9">
      <w:pPr>
        <w:ind w:left="1440"/>
        <w:rPr>
          <w:rFonts w:ascii="Aptos" w:hAnsi="Aptos"/>
          <w:b/>
          <w:bCs/>
          <w:sz w:val="36"/>
          <w:szCs w:val="36"/>
        </w:rPr>
      </w:pPr>
      <w:r w:rsidRPr="00C31D85">
        <w:rPr>
          <w:rFonts w:ascii="Aptos" w:hAnsi="Aptos"/>
          <w:b/>
          <w:bCs/>
          <w:sz w:val="36"/>
          <w:szCs w:val="36"/>
        </w:rPr>
        <w:t xml:space="preserve">Methods and Search Strategy Academic Poster </w:t>
      </w:r>
    </w:p>
    <w:p w:rsidR="00466B4A" w:rsidP="00466B4A" w:rsidRDefault="00466B4A" w14:paraId="533F59B1" w14:textId="77777777">
      <w:pPr>
        <w:jc w:val="center"/>
        <w:rPr>
          <w:rFonts w:ascii="Aptos" w:hAnsi="Aptos"/>
          <w:b/>
          <w:bCs/>
          <w:sz w:val="36"/>
          <w:szCs w:val="36"/>
        </w:rPr>
      </w:pPr>
    </w:p>
    <w:p w:rsidR="00466B4A" w:rsidP="00466B4A" w:rsidRDefault="00466B4A" w14:paraId="4060B8F6" w14:textId="77777777">
      <w:pPr>
        <w:jc w:val="center"/>
        <w:rPr>
          <w:rFonts w:ascii="Aptos" w:hAnsi="Aptos"/>
          <w:b/>
          <w:bCs/>
          <w:sz w:val="36"/>
          <w:szCs w:val="36"/>
        </w:rPr>
      </w:pPr>
    </w:p>
    <w:p w:rsidR="00466B4A" w:rsidP="00466B4A" w:rsidRDefault="00466B4A" w14:paraId="59A49127" w14:textId="77777777">
      <w:pPr>
        <w:jc w:val="center"/>
        <w:rPr>
          <w:rFonts w:ascii="Aptos" w:hAnsi="Aptos"/>
          <w:b/>
          <w:bCs/>
          <w:sz w:val="36"/>
          <w:szCs w:val="36"/>
        </w:rPr>
      </w:pPr>
    </w:p>
    <w:p w:rsidRPr="00C31D85" w:rsidR="00466B4A" w:rsidP="00466B4A" w:rsidRDefault="00466B4A" w14:paraId="19617291" w14:textId="3EF77216">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Pr>
          <w:rFonts w:ascii="Aptos" w:hAnsi="Aptos" w:cs="Arial"/>
          <w:sz w:val="28"/>
          <w:szCs w:val="28"/>
          <w:lang w:val="nl-NL"/>
        </w:rPr>
        <w:t xml:space="preserve"> </w:t>
      </w:r>
      <w:proofErr w:type="spellStart"/>
      <w:r>
        <w:rPr>
          <w:rFonts w:ascii="Aptos" w:hAnsi="Aptos" w:cs="Arial"/>
          <w:sz w:val="28"/>
          <w:szCs w:val="28"/>
          <w:lang w:val="nl-NL"/>
        </w:rPr>
        <w:t>Shabnam</w:t>
      </w:r>
      <w:proofErr w:type="spellEnd"/>
      <w:r>
        <w:rPr>
          <w:rFonts w:ascii="Aptos" w:hAnsi="Aptos" w:cs="Arial"/>
          <w:sz w:val="28"/>
          <w:szCs w:val="28"/>
          <w:lang w:val="nl-NL"/>
        </w:rPr>
        <w:t xml:space="preserve"> Khan</w:t>
      </w:r>
    </w:p>
    <w:p w:rsidRPr="00C31D85" w:rsidR="00466B4A" w:rsidP="00466B4A" w:rsidRDefault="00466B4A" w14:paraId="4A74DFA5" w14:textId="00ACB1C9">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Pr>
          <w:rFonts w:ascii="Aptos" w:hAnsi="Aptos" w:cs="Arial"/>
          <w:sz w:val="28"/>
          <w:szCs w:val="28"/>
          <w:lang w:val="nl-NL"/>
        </w:rPr>
        <w:t xml:space="preserve"> 2312156</w:t>
      </w:r>
    </w:p>
    <w:p w:rsidRPr="00C31D85" w:rsidR="00466B4A" w:rsidP="00466B4A" w:rsidRDefault="00466B4A" w14:paraId="00B494E9" w14:textId="77777777">
      <w:pPr>
        <w:tabs>
          <w:tab w:val="left" w:pos="6540"/>
        </w:tabs>
        <w:spacing w:line="360" w:lineRule="auto"/>
        <w:ind w:left="426"/>
        <w:rPr>
          <w:rFonts w:ascii="Aptos" w:hAnsi="Aptos" w:cs="Arial"/>
          <w:sz w:val="28"/>
          <w:szCs w:val="28"/>
          <w:lang w:val="nl-NL"/>
        </w:rPr>
      </w:pPr>
    </w:p>
    <w:p w:rsidRPr="00C31D85" w:rsidR="00466B4A" w:rsidP="00466B4A" w:rsidRDefault="00466B4A" w14:paraId="2AC16B90" w14:textId="7E42BCD8">
      <w:pPr>
        <w:tabs>
          <w:tab w:val="left" w:pos="6540"/>
        </w:tabs>
        <w:spacing w:line="360" w:lineRule="auto"/>
        <w:ind w:left="426"/>
        <w:rPr>
          <w:rFonts w:ascii="Aptos" w:hAnsi="Aptos" w:cs="Arial"/>
          <w:sz w:val="28"/>
          <w:szCs w:val="28"/>
          <w:lang w:val="nl-NL"/>
        </w:rPr>
      </w:pPr>
      <w:r w:rsidRPr="242A409F" w:rsidR="487523BE">
        <w:rPr>
          <w:rFonts w:ascii="Aptos" w:hAnsi="Aptos" w:cs="Arial"/>
          <w:b w:val="1"/>
          <w:bCs w:val="1"/>
          <w:sz w:val="28"/>
          <w:szCs w:val="28"/>
          <w:lang w:val="nl-NL"/>
        </w:rPr>
        <w:t>Module name</w:t>
      </w:r>
      <w:r w:rsidRPr="242A409F" w:rsidR="487523BE">
        <w:rPr>
          <w:rFonts w:ascii="Aptos" w:hAnsi="Aptos" w:cs="Arial"/>
          <w:sz w:val="28"/>
          <w:szCs w:val="28"/>
          <w:lang w:val="nl-NL"/>
        </w:rPr>
        <w:t>:</w:t>
      </w:r>
      <w:r w:rsidRPr="242A409F" w:rsidR="7F787CD6">
        <w:rPr>
          <w:rFonts w:ascii="Aptos" w:hAnsi="Aptos" w:cs="Arial"/>
          <w:sz w:val="28"/>
          <w:szCs w:val="28"/>
          <w:lang w:val="nl-NL"/>
        </w:rPr>
        <w:t xml:space="preserve"> </w:t>
      </w:r>
      <w:r w:rsidRPr="242A409F" w:rsidR="7F787CD6">
        <w:rPr>
          <w:rFonts w:ascii="Aptos" w:hAnsi="Aptos" w:cs="Arial"/>
          <w:sz w:val="28"/>
          <w:szCs w:val="28"/>
          <w:lang w:val="nl-NL"/>
        </w:rPr>
        <w:t>Methods</w:t>
      </w:r>
      <w:r w:rsidRPr="242A409F" w:rsidR="7F787CD6">
        <w:rPr>
          <w:rFonts w:ascii="Aptos" w:hAnsi="Aptos" w:cs="Arial"/>
          <w:sz w:val="28"/>
          <w:szCs w:val="28"/>
          <w:lang w:val="nl-NL"/>
        </w:rPr>
        <w:t xml:space="preserve"> Poster</w:t>
      </w:r>
    </w:p>
    <w:p w:rsidR="00466B4A" w:rsidP="00466B4A" w:rsidRDefault="00466B4A" w14:paraId="594840A3" w14:textId="25F1AB2B">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321540">
        <w:rPr>
          <w:rFonts w:ascii="Aptos" w:hAnsi="Aptos" w:cs="Arial"/>
          <w:sz w:val="28"/>
          <w:szCs w:val="28"/>
        </w:rPr>
        <w:t xml:space="preserve"> BMHP6020</w:t>
      </w:r>
    </w:p>
    <w:p w:rsidRPr="00C31D85" w:rsidR="00321540" w:rsidP="00466B4A" w:rsidRDefault="00321540" w14:paraId="434055DB" w14:textId="77777777">
      <w:pPr>
        <w:tabs>
          <w:tab w:val="left" w:pos="6540"/>
        </w:tabs>
        <w:spacing w:line="360" w:lineRule="auto"/>
        <w:ind w:left="426"/>
        <w:rPr>
          <w:rFonts w:ascii="Aptos" w:hAnsi="Aptos" w:cs="Arial"/>
          <w:sz w:val="28"/>
          <w:szCs w:val="28"/>
        </w:rPr>
      </w:pPr>
    </w:p>
    <w:p w:rsidRPr="00C31D85" w:rsidR="00466B4A" w:rsidP="00466B4A" w:rsidRDefault="00466B4A" w14:paraId="43E4A3F0" w14:textId="77777777">
      <w:pPr>
        <w:jc w:val="center"/>
        <w:rPr>
          <w:rFonts w:ascii="Aptos" w:hAnsi="Aptos"/>
          <w:b/>
          <w:bCs/>
        </w:rPr>
        <w:sectPr w:rsidRPr="00C31D85" w:rsidR="00466B4A" w:rsidSect="00C31D85">
          <w:headerReference w:type="default" r:id="rId6"/>
          <w:headerReference w:type="first" r:id="rId7"/>
          <w:pgSz w:w="12240" w:h="15840" w:orient="portrait"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51"/>
        <w:gridCol w:w="7365"/>
      </w:tblGrid>
      <w:tr w:rsidRPr="00C31D85" w:rsidR="00466B4A" w:rsidTr="242A409F" w14:paraId="1A3EC9FD" w14:textId="77777777">
        <w:trPr>
          <w:trHeight w:val="597"/>
        </w:trPr>
        <w:tc>
          <w:tcPr>
            <w:tcW w:w="14616" w:type="dxa"/>
            <w:gridSpan w:val="2"/>
            <w:shd w:val="clear" w:color="auto" w:fill="FFD966" w:themeFill="accent4" w:themeFillTint="99"/>
            <w:tcMar/>
            <w:vAlign w:val="center"/>
          </w:tcPr>
          <w:p w:rsidRPr="00321540" w:rsidR="00466B4A" w:rsidP="00321540" w:rsidRDefault="00321540" w14:paraId="7473D1A6" w14:textId="71B64867">
            <w:pPr>
              <w:jc w:val="center"/>
              <w:rPr>
                <w:rFonts w:ascii="Aptos" w:hAnsi="Aptos"/>
                <w:b/>
                <w:bCs/>
              </w:rPr>
            </w:pPr>
            <w:r w:rsidRPr="00321540">
              <w:rPr>
                <w:rFonts w:ascii="Arial" w:hAnsi="Arial"/>
                <w:b/>
                <w:bCs/>
              </w:rPr>
              <w:lastRenderedPageBreak/>
              <w:t>Exploring the psychological impact of social media on the mental health of adolescents in the United Kingdom (UK).</w:t>
            </w:r>
          </w:p>
        </w:tc>
      </w:tr>
      <w:tr w:rsidRPr="00C31D85" w:rsidR="00466B4A" w:rsidTr="242A409F" w14:paraId="3B80DFDE" w14:textId="77777777">
        <w:trPr>
          <w:trHeight w:val="1856"/>
        </w:trPr>
        <w:tc>
          <w:tcPr>
            <w:tcW w:w="7251" w:type="dxa"/>
            <w:shd w:val="clear" w:color="auto" w:fill="F7CAAC" w:themeFill="accent2" w:themeFillTint="66"/>
            <w:tcMar/>
          </w:tcPr>
          <w:p w:rsidRPr="005F7D75" w:rsidR="00466B4A" w:rsidP="242A409F" w:rsidRDefault="00466B4A" w14:paraId="75D7ABF9" w14:textId="77777777">
            <w:pPr>
              <w:spacing w:line="276" w:lineRule="auto"/>
              <w:rPr>
                <w:rFonts w:ascii="Arial Nova" w:hAnsi="Arial Nova" w:eastAsia="Arial Nova" w:cs="Arial Nova"/>
                <w:b w:val="1"/>
                <w:bCs w:val="1"/>
                <w:sz w:val="22"/>
                <w:szCs w:val="22"/>
              </w:rPr>
            </w:pPr>
            <w:r w:rsidRPr="242A409F" w:rsidR="487523BE">
              <w:rPr>
                <w:rFonts w:ascii="Arial Nova" w:hAnsi="Arial Nova" w:eastAsia="Arial Nova" w:cs="Arial Nova"/>
                <w:b w:val="1"/>
                <w:bCs w:val="1"/>
                <w:sz w:val="28"/>
                <w:szCs w:val="28"/>
              </w:rPr>
              <w:t>01</w:t>
            </w:r>
            <w:r w:rsidRPr="242A409F" w:rsidR="487523BE">
              <w:rPr>
                <w:rFonts w:ascii="Arial Nova" w:hAnsi="Arial Nova" w:eastAsia="Arial Nova" w:cs="Arial Nova"/>
                <w:sz w:val="22"/>
                <w:szCs w:val="22"/>
              </w:rPr>
              <w:t xml:space="preserve">  </w:t>
            </w:r>
            <w:r w:rsidRPr="242A409F" w:rsidR="487523BE">
              <w:rPr>
                <w:rFonts w:ascii="Arial Nova" w:hAnsi="Arial Nova" w:eastAsia="Arial Nova" w:cs="Arial Nova"/>
                <w:b w:val="1"/>
                <w:bCs w:val="1"/>
                <w:sz w:val="22"/>
                <w:szCs w:val="22"/>
              </w:rPr>
              <w:t>Introduction</w:t>
            </w:r>
            <w:r w:rsidRPr="242A409F" w:rsidR="487523BE">
              <w:rPr>
                <w:rFonts w:ascii="Arial Nova" w:hAnsi="Arial Nova" w:eastAsia="Arial Nova" w:cs="Arial Nova"/>
                <w:b w:val="1"/>
                <w:bCs w:val="1"/>
                <w:sz w:val="22"/>
                <w:szCs w:val="22"/>
              </w:rPr>
              <w:t xml:space="preserve"> and Research Aim </w:t>
            </w:r>
          </w:p>
          <w:p w:rsidRPr="005F7D75" w:rsidR="00466B4A" w:rsidP="242A409F" w:rsidRDefault="004C0ED7" w14:paraId="46E5F29A" w14:textId="1437BEBE">
            <w:pPr>
              <w:pStyle w:val="ListParagraph"/>
              <w:spacing w:before="240" w:beforeAutospacing="off" w:after="240" w:afterAutospacing="off" w:line="276" w:lineRule="auto"/>
              <w:ind w:left="720"/>
              <w:jc w:val="both"/>
              <w:rPr>
                <w:rFonts w:ascii="Arial Nova" w:hAnsi="Arial Nova" w:eastAsia="Arial Nova" w:cs="Arial Nova"/>
                <w:noProof w:val="0"/>
                <w:sz w:val="22"/>
                <w:szCs w:val="22"/>
                <w:lang w:val="en-US"/>
              </w:rPr>
            </w:pPr>
            <w:r w:rsidRPr="242A409F" w:rsidR="22A0F0DF">
              <w:rPr>
                <w:rFonts w:ascii="Arial Nova" w:hAnsi="Arial Nova" w:eastAsia="Arial Nova" w:cs="Arial Nova"/>
                <w:noProof w:val="0"/>
                <w:sz w:val="22"/>
                <w:szCs w:val="22"/>
                <w:lang w:val="en-US"/>
              </w:rPr>
              <w:t>Summary of Approaches and Goals</w:t>
            </w:r>
          </w:p>
          <w:p w:rsidRPr="005F7D75" w:rsidR="00466B4A" w:rsidP="242A409F" w:rsidRDefault="004C0ED7" w14:paraId="7C355493" w14:textId="374540ED">
            <w:pPr>
              <w:pStyle w:val="ListParagraph"/>
              <w:spacing w:before="240" w:beforeAutospacing="off" w:after="240" w:afterAutospacing="off" w:line="276" w:lineRule="auto"/>
              <w:ind w:left="720"/>
              <w:jc w:val="both"/>
              <w:rPr>
                <w:rFonts w:ascii="Arial Nova" w:hAnsi="Arial Nova" w:eastAsia="Arial Nova" w:cs="Arial Nova"/>
                <w:noProof w:val="0"/>
                <w:sz w:val="22"/>
                <w:szCs w:val="22"/>
                <w:lang w:val="en-US"/>
              </w:rPr>
            </w:pPr>
            <w:r w:rsidRPr="242A409F" w:rsidR="22A0F0DF">
              <w:rPr>
                <w:rFonts w:ascii="Arial Nova" w:hAnsi="Arial Nova" w:eastAsia="Arial Nova" w:cs="Arial Nova"/>
                <w:b w:val="1"/>
                <w:bCs w:val="1"/>
                <w:noProof w:val="0"/>
                <w:sz w:val="22"/>
                <w:szCs w:val="22"/>
                <w:lang w:val="en-US"/>
              </w:rPr>
              <w:t xml:space="preserve">Goal: </w:t>
            </w:r>
            <w:r w:rsidRPr="242A409F" w:rsidR="10251831">
              <w:rPr>
                <w:rFonts w:ascii="Arial Nova" w:hAnsi="Arial Nova" w:eastAsia="Arial Nova" w:cs="Arial Nova"/>
                <w:noProof w:val="0"/>
                <w:sz w:val="22"/>
                <w:szCs w:val="22"/>
                <w:lang w:val="en-US"/>
              </w:rPr>
              <w:t>Analyse</w:t>
            </w:r>
            <w:r w:rsidRPr="242A409F" w:rsidR="22A0F0DF">
              <w:rPr>
                <w:rFonts w:ascii="Arial Nova" w:hAnsi="Arial Nova" w:eastAsia="Arial Nova" w:cs="Arial Nova"/>
                <w:noProof w:val="0"/>
                <w:sz w:val="22"/>
                <w:szCs w:val="22"/>
                <w:lang w:val="en-US"/>
              </w:rPr>
              <w:t xml:space="preserve"> the effects of social media on the mental health of teenagers in the UK, focusing on anxiety, depression, self-esteem, and general wellbeing. </w:t>
            </w:r>
          </w:p>
          <w:p w:rsidRPr="005F7D75" w:rsidR="00466B4A" w:rsidP="242A409F" w:rsidRDefault="004C0ED7" w14:paraId="4B4975DE" w14:textId="0D0F56F5">
            <w:pPr>
              <w:pStyle w:val="ListParagraph"/>
              <w:spacing w:before="240" w:beforeAutospacing="off" w:after="240" w:afterAutospacing="off" w:line="276" w:lineRule="auto"/>
              <w:ind w:left="720"/>
              <w:jc w:val="both"/>
              <w:rPr>
                <w:rFonts w:ascii="Arial Nova" w:hAnsi="Arial Nova" w:eastAsia="Arial Nova" w:cs="Arial Nova"/>
                <w:noProof w:val="0"/>
                <w:sz w:val="22"/>
                <w:szCs w:val="22"/>
                <w:lang w:val="en-US"/>
              </w:rPr>
            </w:pPr>
            <w:r w:rsidRPr="242A409F" w:rsidR="22A0F0DF">
              <w:rPr>
                <w:rFonts w:ascii="Arial Nova" w:hAnsi="Arial Nova" w:eastAsia="Arial Nova" w:cs="Arial Nova"/>
                <w:b w:val="1"/>
                <w:bCs w:val="1"/>
                <w:noProof w:val="0"/>
                <w:sz w:val="22"/>
                <w:szCs w:val="22"/>
                <w:lang w:val="en-US"/>
              </w:rPr>
              <w:t>Methodology:</w:t>
            </w:r>
            <w:r w:rsidRPr="242A409F" w:rsidR="22A0F0DF">
              <w:rPr>
                <w:rFonts w:ascii="Arial Nova" w:hAnsi="Arial Nova" w:eastAsia="Arial Nova" w:cs="Arial Nova"/>
                <w:noProof w:val="0"/>
                <w:sz w:val="22"/>
                <w:szCs w:val="22"/>
                <w:lang w:val="en-US"/>
              </w:rPr>
              <w:t xml:space="preserve"> A qualitative secondary review that describes the research design, participant requirements, compliance with UK GDPR and ethics, and thematic analysis. </w:t>
            </w:r>
            <w:r w:rsidRPr="242A409F" w:rsidR="22A0F0DF">
              <w:rPr>
                <w:rFonts w:ascii="Arial Nova" w:hAnsi="Arial Nova" w:eastAsia="Arial Nova" w:cs="Arial Nova"/>
                <w:b w:val="1"/>
                <w:bCs w:val="1"/>
                <w:noProof w:val="0"/>
                <w:sz w:val="22"/>
                <w:szCs w:val="22"/>
                <w:lang w:val="en-US"/>
              </w:rPr>
              <w:t xml:space="preserve">Poster Focus: </w:t>
            </w:r>
            <w:r w:rsidRPr="242A409F" w:rsidR="22A0F0DF">
              <w:rPr>
                <w:rFonts w:ascii="Arial Nova" w:hAnsi="Arial Nova" w:eastAsia="Arial Nova" w:cs="Arial Nova"/>
                <w:noProof w:val="0"/>
                <w:sz w:val="22"/>
                <w:szCs w:val="22"/>
                <w:lang w:val="en-US"/>
              </w:rPr>
              <w:t>Provides an overview of the main empirical finding</w:t>
            </w:r>
            <w:r w:rsidRPr="242A409F" w:rsidR="2223E686">
              <w:rPr>
                <w:rFonts w:ascii="Arial Nova" w:hAnsi="Arial Nova" w:eastAsia="Arial Nova" w:cs="Arial Nova"/>
                <w:noProof w:val="0"/>
                <w:sz w:val="22"/>
                <w:szCs w:val="22"/>
                <w:lang w:val="en-US"/>
              </w:rPr>
              <w:t>,</w:t>
            </w:r>
            <w:r w:rsidRPr="242A409F" w:rsidR="22A0F0DF">
              <w:rPr>
                <w:rFonts w:ascii="Arial Nova" w:hAnsi="Arial Nova" w:eastAsia="Arial Nova" w:cs="Arial Nova"/>
                <w:noProof w:val="0"/>
                <w:sz w:val="22"/>
                <w:szCs w:val="22"/>
                <w:lang w:val="en-US"/>
              </w:rPr>
              <w:t xml:space="preserve">secondary </w:t>
            </w:r>
            <w:r w:rsidRPr="242A409F" w:rsidR="22A0F0DF">
              <w:rPr>
                <w:rFonts w:ascii="Arial Nova" w:hAnsi="Arial Nova" w:eastAsia="Arial Nova" w:cs="Arial Nova"/>
                <w:noProof w:val="0"/>
                <w:sz w:val="22"/>
                <w:szCs w:val="22"/>
                <w:lang w:val="en-US"/>
              </w:rPr>
              <w:t>methodology</w:t>
            </w:r>
            <w:r w:rsidRPr="242A409F" w:rsidR="22A0F0DF">
              <w:rPr>
                <w:rFonts w:ascii="Arial Nova" w:hAnsi="Arial Nova" w:eastAsia="Arial Nova" w:cs="Arial Nova"/>
                <w:noProof w:val="0"/>
                <w:sz w:val="22"/>
                <w:szCs w:val="22"/>
                <w:lang w:val="en-US"/>
              </w:rPr>
              <w:t>, ethical issues, and the goal of the study.</w:t>
            </w:r>
          </w:p>
          <w:p w:rsidRPr="005F7D75" w:rsidR="00466B4A" w:rsidP="242A409F" w:rsidRDefault="004C0ED7" w14:paraId="491815C2" w14:textId="65E13D0E">
            <w:pPr>
              <w:spacing w:line="276" w:lineRule="auto"/>
              <w:jc w:val="both"/>
              <w:rPr>
                <w:rFonts w:ascii="Arial Nova" w:hAnsi="Arial Nova" w:eastAsia="Arial Nova" w:cs="Arial Nova"/>
                <w:sz w:val="22"/>
                <w:szCs w:val="22"/>
              </w:rPr>
            </w:pPr>
          </w:p>
        </w:tc>
        <w:tc>
          <w:tcPr>
            <w:tcW w:w="7365" w:type="dxa"/>
            <w:shd w:val="clear" w:color="auto" w:fill="C5E0B3" w:themeFill="accent6" w:themeFillTint="66"/>
            <w:tcMar/>
          </w:tcPr>
          <w:p w:rsidR="00466B4A" w:rsidP="242A409F" w:rsidRDefault="00466B4A" w14:paraId="3C07994E" w14:textId="77777777">
            <w:pPr>
              <w:spacing w:line="276" w:lineRule="auto"/>
              <w:rPr>
                <w:rFonts w:ascii="Arial Nova" w:hAnsi="Arial Nova" w:eastAsia="Arial Nova" w:cs="Arial Nova"/>
                <w:sz w:val="22"/>
                <w:szCs w:val="22"/>
              </w:rPr>
            </w:pPr>
            <w:r w:rsidRPr="242A409F" w:rsidR="487523BE">
              <w:rPr>
                <w:rFonts w:ascii="Arial Nova" w:hAnsi="Arial Nova" w:eastAsia="Arial Nova" w:cs="Arial Nova"/>
                <w:b w:val="1"/>
                <w:bCs w:val="1"/>
                <w:sz w:val="28"/>
                <w:szCs w:val="28"/>
              </w:rPr>
              <w:t>02</w:t>
            </w:r>
            <w:r w:rsidRPr="242A409F" w:rsidR="487523BE">
              <w:rPr>
                <w:rFonts w:ascii="Arial Nova" w:hAnsi="Arial Nova" w:eastAsia="Arial Nova" w:cs="Arial Nova"/>
                <w:b w:val="1"/>
                <w:bCs w:val="1"/>
                <w:sz w:val="36"/>
                <w:szCs w:val="36"/>
              </w:rPr>
              <w:t xml:space="preserve"> </w:t>
            </w:r>
            <w:r w:rsidRPr="242A409F" w:rsidR="487523BE">
              <w:rPr>
                <w:rFonts w:ascii="Arial Nova" w:hAnsi="Arial Nova" w:eastAsia="Arial Nova" w:cs="Arial Nova"/>
                <w:b w:val="1"/>
                <w:bCs w:val="1"/>
                <w:sz w:val="22"/>
                <w:szCs w:val="22"/>
              </w:rPr>
              <w:t>Search Strategy</w:t>
            </w:r>
            <w:r w:rsidRPr="242A409F" w:rsidR="487523BE">
              <w:rPr>
                <w:rFonts w:ascii="Arial Nova" w:hAnsi="Arial Nova" w:eastAsia="Arial Nova" w:cs="Arial Nova"/>
                <w:sz w:val="22"/>
                <w:szCs w:val="22"/>
              </w:rPr>
              <w:t xml:space="preserve"> </w:t>
            </w:r>
          </w:p>
          <w:p w:rsidRPr="00063C31" w:rsidR="00063C31" w:rsidP="242A409F" w:rsidRDefault="00063C31" w14:paraId="5EFDB1E2" w14:textId="77777777">
            <w:pPr>
              <w:spacing w:line="276" w:lineRule="auto"/>
              <w:jc w:val="both"/>
              <w:rPr>
                <w:rFonts w:ascii="Arial Nova" w:hAnsi="Arial Nova" w:eastAsia="Arial Nova" w:cs="Arial Nova"/>
                <w:sz w:val="22"/>
                <w:szCs w:val="22"/>
                <w:lang w:val="en-GB"/>
              </w:rPr>
            </w:pPr>
            <w:r w:rsidRPr="242A409F" w:rsidR="51806214">
              <w:rPr>
                <w:rFonts w:ascii="Arial Nova" w:hAnsi="Arial Nova" w:eastAsia="Arial Nova" w:cs="Arial Nova"/>
                <w:sz w:val="22"/>
                <w:szCs w:val="22"/>
                <w:lang w:val="en-GB"/>
              </w:rPr>
              <w:t>A search strategy is a methodical approach that makes use of databases, keywords, and selection criteria to find relevant literature (Snyder, 2019).</w:t>
            </w:r>
          </w:p>
          <w:p w:rsidRPr="005F7D75" w:rsidR="00466B4A" w:rsidP="242A409F" w:rsidRDefault="00063C31" w14:paraId="3E2F66A0" w14:textId="05F9E7BC">
            <w:pPr>
              <w:pStyle w:val="Normal"/>
              <w:spacing w:line="276" w:lineRule="auto"/>
              <w:jc w:val="both"/>
              <w:rPr>
                <w:rFonts w:ascii="Arial Nova" w:hAnsi="Arial Nova" w:eastAsia="Arial Nova" w:cs="Arial Nova"/>
                <w:sz w:val="22"/>
                <w:szCs w:val="22"/>
                <w:lang w:val="en-GB"/>
              </w:rPr>
            </w:pPr>
            <w:r w:rsidRPr="242A409F" w:rsidR="51806214">
              <w:rPr>
                <w:rFonts w:ascii="Arial Nova" w:hAnsi="Arial Nova" w:eastAsia="Arial Nova" w:cs="Arial Nova"/>
                <w:sz w:val="22"/>
                <w:szCs w:val="22"/>
                <w:lang w:val="en-GB"/>
              </w:rPr>
              <w:t xml:space="preserve">Academic databases such as </w:t>
            </w:r>
            <w:r w:rsidRPr="242A409F" w:rsidR="51806214">
              <w:rPr>
                <w:rFonts w:ascii="Arial Nova" w:hAnsi="Arial Nova" w:eastAsia="Arial Nova" w:cs="Arial Nova"/>
                <w:sz w:val="22"/>
                <w:szCs w:val="22"/>
                <w:lang w:val="en-GB"/>
              </w:rPr>
              <w:t>PubMed</w:t>
            </w:r>
            <w:r w:rsidRPr="242A409F" w:rsidR="51806214">
              <w:rPr>
                <w:rFonts w:ascii="Arial Nova" w:hAnsi="Arial Nova" w:eastAsia="Arial Nova" w:cs="Arial Nova"/>
                <w:sz w:val="22"/>
                <w:szCs w:val="22"/>
                <w:lang w:val="en-GB"/>
              </w:rPr>
              <w:t>,</w:t>
            </w:r>
            <w:r w:rsidRPr="242A409F" w:rsidR="51806214">
              <w:rPr>
                <w:rFonts w:ascii="Arial Nova" w:hAnsi="Arial Nova" w:eastAsia="Arial Nova" w:cs="Arial Nova"/>
                <w:sz w:val="22"/>
                <w:szCs w:val="22"/>
                <w:lang w:val="en-GB"/>
              </w:rPr>
              <w:t> </w:t>
            </w:r>
            <w:r w:rsidRPr="242A409F" w:rsidR="51806214">
              <w:rPr>
                <w:rFonts w:ascii="Arial Nova" w:hAnsi="Arial Nova" w:eastAsia="Arial Nova" w:cs="Arial Nova"/>
                <w:sz w:val="22"/>
                <w:szCs w:val="22"/>
                <w:lang w:val="en-GB"/>
              </w:rPr>
              <w:t>web of science, Scopus, science direct and sage journals</w:t>
            </w:r>
            <w:r w:rsidRPr="242A409F" w:rsidR="51806214">
              <w:rPr>
                <w:rFonts w:ascii="Arial Nova" w:hAnsi="Arial Nova" w:eastAsia="Arial Nova" w:cs="Arial Nova"/>
                <w:sz w:val="22"/>
                <w:szCs w:val="22"/>
                <w:lang w:val="en-GB"/>
              </w:rPr>
              <w:t xml:space="preserve"> were used to gather secondary data for this study. </w:t>
            </w:r>
            <w:r w:rsidRPr="242A409F" w:rsidR="7FFF139C">
              <w:rPr>
                <w:rFonts w:ascii="Arial Nova" w:hAnsi="Arial Nova" w:eastAsia="Arial Nova" w:cs="Arial Nova"/>
                <w:sz w:val="22"/>
                <w:szCs w:val="22"/>
                <w:lang w:val="en-GB"/>
              </w:rPr>
              <w:t>The keywords used were</w:t>
            </w:r>
            <w:r w:rsidRPr="242A409F" w:rsidR="7FFF139C">
              <w:rPr>
                <w:rFonts w:ascii="Arial Nova" w:hAnsi="Arial Nova" w:eastAsia="Arial Nova" w:cs="Arial Nova"/>
                <w:sz w:val="22"/>
                <w:szCs w:val="22"/>
                <w:lang w:val="en-GB"/>
              </w:rPr>
              <w:t xml:space="preserve"> </w:t>
            </w:r>
            <w:r w:rsidRPr="242A409F" w:rsidR="17308A41">
              <w:rPr>
                <w:rFonts w:ascii="Arial Nova" w:hAnsi="Arial Nova" w:eastAsia="Arial Nova" w:cs="Arial Nova"/>
                <w:sz w:val="22"/>
                <w:szCs w:val="22"/>
                <w:lang w:val="en-GB"/>
              </w:rPr>
              <w:t>social</w:t>
            </w:r>
            <w:r w:rsidRPr="242A409F" w:rsidR="51806214">
              <w:rPr>
                <w:rFonts w:ascii="Arial Nova" w:hAnsi="Arial Nova" w:eastAsia="Arial Nova" w:cs="Arial Nova"/>
                <w:sz w:val="22"/>
                <w:szCs w:val="22"/>
                <w:lang w:val="en-GB"/>
              </w:rPr>
              <w:t xml:space="preserve"> media, teenage mental health, anxiety, depression, and teenagers in the UK were among the keywords. To guarantee that the evidence was</w:t>
            </w:r>
            <w:r w:rsidRPr="242A409F" w:rsidR="7FFF139C">
              <w:rPr>
                <w:rFonts w:ascii="Arial Nova" w:hAnsi="Arial Nova" w:eastAsia="Arial Nova" w:cs="Arial Nova"/>
                <w:sz w:val="22"/>
                <w:szCs w:val="22"/>
                <w:lang w:val="en-GB"/>
              </w:rPr>
              <w:t xml:space="preserve"> reliable,</w:t>
            </w:r>
            <w:r w:rsidRPr="242A409F" w:rsidR="51806214">
              <w:rPr>
                <w:rFonts w:ascii="Arial Nova" w:hAnsi="Arial Nova" w:eastAsia="Arial Nova" w:cs="Arial Nova"/>
                <w:sz w:val="22"/>
                <w:szCs w:val="22"/>
                <w:lang w:val="en-GB"/>
              </w:rPr>
              <w:t xml:space="preserve"> </w:t>
            </w:r>
            <w:r w:rsidRPr="242A409F" w:rsidR="17308A41">
              <w:rPr>
                <w:rFonts w:ascii="Arial Nova" w:hAnsi="Arial Nova" w:eastAsia="Arial Nova" w:cs="Arial Nova"/>
                <w:sz w:val="22"/>
                <w:szCs w:val="22"/>
                <w:lang w:val="en-GB"/>
              </w:rPr>
              <w:t>up-to-dat</w:t>
            </w:r>
            <w:r w:rsidRPr="242A409F" w:rsidR="17308A41">
              <w:rPr>
                <w:rFonts w:ascii="Arial Nova" w:hAnsi="Arial Nova" w:eastAsia="Arial Nova" w:cs="Arial Nova"/>
                <w:sz w:val="22"/>
                <w:szCs w:val="22"/>
                <w:lang w:val="en-GB"/>
              </w:rPr>
              <w:t>e,</w:t>
            </w:r>
            <w:r w:rsidRPr="242A409F" w:rsidR="7FFF139C">
              <w:rPr>
                <w:rFonts w:ascii="Arial Nova" w:hAnsi="Arial Nova" w:eastAsia="Arial Nova" w:cs="Arial Nova"/>
                <w:sz w:val="22"/>
                <w:szCs w:val="22"/>
                <w:lang w:val="en-GB"/>
              </w:rPr>
              <w:t xml:space="preserve"> </w:t>
            </w:r>
            <w:r w:rsidRPr="242A409F" w:rsidR="51806214">
              <w:rPr>
                <w:rFonts w:ascii="Arial Nova" w:hAnsi="Arial Nova" w:eastAsia="Arial Nova" w:cs="Arial Nova"/>
                <w:sz w:val="22"/>
                <w:szCs w:val="22"/>
                <w:lang w:val="en-GB"/>
              </w:rPr>
              <w:t>and relevant, only peer-reviewed sources released between 201</w:t>
            </w:r>
            <w:r w:rsidRPr="242A409F" w:rsidR="04925FE6">
              <w:rPr>
                <w:rFonts w:ascii="Arial Nova" w:hAnsi="Arial Nova" w:eastAsia="Arial Nova" w:cs="Arial Nova"/>
                <w:sz w:val="22"/>
                <w:szCs w:val="22"/>
                <w:lang w:val="en-GB"/>
              </w:rPr>
              <w:t>6</w:t>
            </w:r>
            <w:r w:rsidRPr="242A409F" w:rsidR="51806214">
              <w:rPr>
                <w:rFonts w:ascii="Arial Nova" w:hAnsi="Arial Nova" w:eastAsia="Arial Nova" w:cs="Arial Nova"/>
                <w:sz w:val="22"/>
                <w:szCs w:val="22"/>
                <w:lang w:val="en-GB"/>
              </w:rPr>
              <w:t xml:space="preserve"> and 2026 were included</w:t>
            </w:r>
            <w:r w:rsidRPr="242A409F" w:rsidR="4AAFD6C7">
              <w:rPr>
                <w:rFonts w:ascii="Arial Nova" w:hAnsi="Arial Nova" w:eastAsia="Arial Nova" w:cs="Arial Nova"/>
                <w:sz w:val="22"/>
                <w:szCs w:val="22"/>
                <w:lang w:val="en-GB"/>
              </w:rPr>
              <w:t xml:space="preserve"> (</w:t>
            </w:r>
            <w:r w:rsidRPr="242A409F" w:rsidR="4AAFD6C7">
              <w:rPr>
                <w:rFonts w:ascii="Arial Nova" w:hAnsi="Arial Nova" w:eastAsia="Arial Nova" w:cs="Arial Nova"/>
                <w:b w:val="0"/>
                <w:bCs w:val="0"/>
                <w:sz w:val="22"/>
                <w:szCs w:val="22"/>
              </w:rPr>
              <w:t>Pollock</w:t>
            </w:r>
            <w:r w:rsidRPr="242A409F" w:rsidR="4AAFD6C7">
              <w:rPr>
                <w:rFonts w:ascii="Arial Nova" w:hAnsi="Arial Nova" w:eastAsia="Arial Nova" w:cs="Arial Nova"/>
                <w:b w:val="0"/>
                <w:bCs w:val="0"/>
                <w:i w:val="1"/>
                <w:iCs w:val="1"/>
                <w:sz w:val="22"/>
                <w:szCs w:val="22"/>
              </w:rPr>
              <w:t xml:space="preserve"> et al.,</w:t>
            </w:r>
            <w:r w:rsidRPr="242A409F" w:rsidR="4AAFD6C7">
              <w:rPr>
                <w:rFonts w:ascii="Arial Nova" w:hAnsi="Arial Nova" w:eastAsia="Arial Nova" w:cs="Arial Nova"/>
                <w:b w:val="0"/>
                <w:bCs w:val="0"/>
                <w:sz w:val="22"/>
                <w:szCs w:val="22"/>
              </w:rPr>
              <w:t xml:space="preserve"> 2023)</w:t>
            </w:r>
            <w:r w:rsidRPr="242A409F" w:rsidR="51806214">
              <w:rPr>
                <w:rFonts w:ascii="Arial Nova" w:hAnsi="Arial Nova" w:eastAsia="Arial Nova" w:cs="Arial Nova"/>
                <w:sz w:val="22"/>
                <w:szCs w:val="22"/>
                <w:lang w:val="en-GB"/>
              </w:rPr>
              <w:t>.</w:t>
            </w:r>
          </w:p>
        </w:tc>
      </w:tr>
      <w:tr w:rsidRPr="00C31D85" w:rsidR="00466B4A" w:rsidTr="242A409F" w14:paraId="0530A3D1" w14:textId="77777777">
        <w:trPr>
          <w:trHeight w:val="390"/>
        </w:trPr>
        <w:tc>
          <w:tcPr>
            <w:tcW w:w="7251" w:type="dxa"/>
            <w:shd w:val="clear" w:color="auto" w:fill="B4C6E7" w:themeFill="accent1" w:themeFillTint="66"/>
            <w:tcMar/>
          </w:tcPr>
          <w:p w:rsidR="487523BE" w:rsidRDefault="487523BE" w14:paraId="502B1622" w14:textId="58B3E28D">
            <w:r w:rsidRPr="242A409F" w:rsidR="487523BE">
              <w:rPr>
                <w:rFonts w:ascii="Aptos" w:hAnsi="Aptos"/>
                <w:b w:val="1"/>
                <w:bCs w:val="1"/>
                <w:sz w:val="28"/>
                <w:szCs w:val="28"/>
              </w:rPr>
              <w:t>03</w:t>
            </w:r>
            <w:r w:rsidRPr="242A409F" w:rsidR="487523BE">
              <w:rPr>
                <w:rFonts w:ascii="Aptos" w:hAnsi="Aptos"/>
                <w:sz w:val="28"/>
                <w:szCs w:val="28"/>
              </w:rPr>
              <w:t xml:space="preserve"> </w:t>
            </w:r>
            <w:r w:rsidRPr="242A409F" w:rsidR="487523BE">
              <w:rPr>
                <w:rFonts w:ascii="Aptos" w:hAnsi="Aptos"/>
                <w:b w:val="1"/>
                <w:bCs w:val="1"/>
              </w:rPr>
              <w:t>Searching for Information</w:t>
            </w:r>
            <w:r w:rsidRPr="242A409F" w:rsidR="487523BE">
              <w:rPr>
                <w:rFonts w:ascii="Aptos" w:hAnsi="Aptos"/>
              </w:rPr>
              <w:t xml:space="preserve"> </w:t>
            </w:r>
          </w:p>
          <w:p w:rsidR="32838F81" w:rsidP="242A409F" w:rsidRDefault="32838F81" w14:paraId="2F933A1F" w14:textId="6B8AC414">
            <w:pPr>
              <w:spacing w:line="240" w:lineRule="auto"/>
              <w:jc w:val="both"/>
              <w:rPr>
                <w:rFonts w:ascii="Arial Nova" w:hAnsi="Arial Nova" w:eastAsia="Arial Nova" w:cs="Arial Nova"/>
              </w:rPr>
            </w:pPr>
            <w:r w:rsidRPr="242A409F" w:rsidR="32838F81">
              <w:rPr>
                <w:rFonts w:ascii="Arial Nova" w:hAnsi="Arial Nova" w:eastAsia="Arial Nova" w:cs="Arial Nova"/>
              </w:rPr>
              <w:t xml:space="preserve">A search strategy is an </w:t>
            </w:r>
            <w:r w:rsidRPr="242A409F" w:rsidR="32838F81">
              <w:rPr>
                <w:rFonts w:ascii="Arial Nova" w:hAnsi="Arial Nova" w:eastAsia="Arial Nova" w:cs="Arial Nova"/>
              </w:rPr>
              <w:t>organised</w:t>
            </w:r>
            <w:r w:rsidRPr="242A409F" w:rsidR="32838F81">
              <w:rPr>
                <w:rFonts w:ascii="Arial Nova" w:hAnsi="Arial Nova" w:eastAsia="Arial Nova" w:cs="Arial Nova"/>
              </w:rPr>
              <w:t xml:space="preserve"> method for finding, choosing, and </w:t>
            </w:r>
          </w:p>
          <w:p w:rsidR="32838F81" w:rsidP="242A409F" w:rsidRDefault="32838F81" w14:paraId="10342D14" w14:textId="0043A6FD">
            <w:pPr>
              <w:pStyle w:val="Normal"/>
              <w:spacing w:line="240" w:lineRule="auto"/>
              <w:jc w:val="both"/>
              <w:rPr>
                <w:rFonts w:ascii="Arial Nova" w:hAnsi="Arial Nova" w:eastAsia="Arial Nova" w:cs="Arial Nova"/>
              </w:rPr>
            </w:pPr>
            <w:r w:rsidRPr="242A409F" w:rsidR="32838F81">
              <w:rPr>
                <w:rFonts w:ascii="Arial Nova" w:hAnsi="Arial Nova" w:eastAsia="Arial Nova" w:cs="Arial Nova"/>
              </w:rPr>
              <w:t xml:space="preserve">obtaining pertinent scholarly material using predetermined keywords, </w:t>
            </w:r>
          </w:p>
          <w:p w:rsidR="32838F81" w:rsidP="242A409F" w:rsidRDefault="32838F81" w14:paraId="6D1E38D7" w14:textId="5153537D">
            <w:pPr>
              <w:pStyle w:val="Normal"/>
              <w:spacing w:line="240" w:lineRule="auto"/>
              <w:jc w:val="both"/>
              <w:rPr>
                <w:rFonts w:ascii="Arial Nova" w:hAnsi="Arial Nova" w:eastAsia="Arial Nova" w:cs="Arial Nova"/>
              </w:rPr>
            </w:pPr>
            <w:r w:rsidRPr="242A409F" w:rsidR="32838F81">
              <w:rPr>
                <w:rFonts w:ascii="Arial Nova" w:hAnsi="Arial Nova" w:eastAsia="Arial Nova" w:cs="Arial Nova"/>
              </w:rPr>
              <w:t>databases, and inclusion criteria. (Snyder, 2019).</w:t>
            </w:r>
          </w:p>
          <w:p w:rsidR="00466B4A" w:rsidP="242A409F" w:rsidRDefault="00466B4A" w14:paraId="760FC50A" w14:textId="218E959E">
            <w:pPr>
              <w:spacing w:line="240" w:lineRule="auto"/>
              <w:jc w:val="both"/>
              <w:rPr>
                <w:rFonts w:ascii="Arial Nova" w:hAnsi="Arial Nova" w:eastAsia="Arial Nova" w:cs="Arial Nova"/>
                <w:lang w:val="en-US"/>
              </w:rPr>
            </w:pPr>
            <w:r w:rsidRPr="242A409F" w:rsidR="32838F81">
              <w:rPr>
                <w:rFonts w:ascii="Arial Nova" w:hAnsi="Arial Nova" w:eastAsia="Arial Nova" w:cs="Arial Nova"/>
                <w:lang w:val="en-US"/>
              </w:rPr>
              <w:t>Step 1 (Keywords): Social media, teenage mental health, anxiety, depression, and self-esteem were identified as key topics. Step 2 (Databases): Choose excellent, peer-reviewed databases that are pertinent to psychology and health, such as PubMed, Scopus, and ScienceDirect. Step 3 (Operators): To hone and increase search accuracy, Boolean operators (AND, OR) were used. Step 4 (Criteria): Limited inclusion to peer-reviewed research on teenagers in the UK and comparable Western environments from 2016 to 2026. Step 5 (Quality): To reduce bias, sources were thoroughly screened for methodological quality, reliability, and applicability.</w:t>
            </w:r>
          </w:p>
          <w:p w:rsidRPr="005F7D75" w:rsidR="00466B4A" w:rsidP="004537D9" w:rsidRDefault="00466B4A" w14:paraId="560705E5" w14:textId="77777777">
            <w:pPr>
              <w:spacing w:line="360" w:lineRule="auto"/>
              <w:jc w:val="both"/>
              <w:rPr>
                <w:rFonts w:ascii="Aptos" w:hAnsi="Aptos"/>
                <w:lang w:val="en-GB"/>
              </w:rPr>
            </w:pPr>
            <w:r w:rsidRPr="005F7D75">
              <w:rPr>
                <w:rFonts w:ascii="Aptos" w:hAnsi="Aptos"/>
                <w:lang w:val="en-GB"/>
              </w:rPr>
              <w:t xml:space="preserve"> </w:t>
            </w:r>
          </w:p>
        </w:tc>
        <w:tc>
          <w:tcPr>
            <w:tcW w:w="7365" w:type="dxa"/>
            <w:tcMar/>
          </w:tcPr>
          <w:p w:rsidR="00466B4A" w:rsidP="242A409F" w:rsidRDefault="00466B4A" w14:paraId="72533EBA" w14:textId="00AFAB20">
            <w:pPr>
              <w:spacing w:line="360" w:lineRule="auto"/>
            </w:pPr>
            <w:r w:rsidRPr="242A409F" w:rsidR="487523BE">
              <w:rPr>
                <w:rFonts w:ascii="Aptos" w:hAnsi="Aptos"/>
                <w:b w:val="1"/>
                <w:bCs w:val="1"/>
                <w:sz w:val="28"/>
                <w:szCs w:val="28"/>
              </w:rPr>
              <w:t>04</w:t>
            </w:r>
            <w:r w:rsidRPr="242A409F" w:rsidR="487523BE">
              <w:rPr>
                <w:rFonts w:ascii="Aptos" w:hAnsi="Aptos"/>
              </w:rPr>
              <w:t xml:space="preserve"> </w:t>
            </w:r>
            <w:r w:rsidRPr="242A409F" w:rsidR="487523BE">
              <w:rPr>
                <w:rFonts w:ascii="Aptos" w:hAnsi="Aptos"/>
                <w:b w:val="1"/>
                <w:bCs w:val="1"/>
              </w:rPr>
              <w:t>Picture / Graph / Visual Aid / Statistics</w:t>
            </w:r>
            <w:r w:rsidRPr="242A409F" w:rsidR="487523BE">
              <w:rPr>
                <w:rFonts w:ascii="Aptos" w:hAnsi="Aptos"/>
              </w:rPr>
              <w:t xml:space="preserve"> </w:t>
            </w:r>
          </w:p>
          <w:p w:rsidRPr="00C31D85" w:rsidR="00466B4A" w:rsidP="242A409F" w:rsidRDefault="00466B4A" w14:paraId="7E9A6C10" w14:textId="3D5C01B3">
            <w:pPr>
              <w:pStyle w:val="Normal"/>
              <w:spacing w:line="360" w:lineRule="auto"/>
            </w:pPr>
            <w:r w:rsidR="1DEC6890">
              <w:drawing>
                <wp:inline wp14:editId="044AC30F" wp14:anchorId="4B61C99E">
                  <wp:extent cx="4543425" cy="2962275"/>
                  <wp:effectExtent l="0" t="0" r="0" b="0"/>
                  <wp:docPr id="328432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8432604" name="Picture 328432604"/>
                          <pic:cNvPicPr/>
                        </pic:nvPicPr>
                        <pic:blipFill>
                          <a:blip xmlns:r="http://schemas.openxmlformats.org/officeDocument/2006/relationships" r:embed="rId60303973">
                            <a:extLst>
                              <a:ext uri="{28A0092B-C50C-407E-A947-70E740481C1C}">
                                <a14:useLocalDpi xmlns:a14="http://schemas.microsoft.com/office/drawing/2010/main"/>
                              </a:ext>
                            </a:extLst>
                          </a:blip>
                          <a:stretch>
                            <a:fillRect/>
                          </a:stretch>
                        </pic:blipFill>
                        <pic:spPr>
                          <a:xfrm>
                            <a:off x="0" y="0"/>
                            <a:ext cx="4543425" cy="2962275"/>
                          </a:xfrm>
                          <a:prstGeom prst="rect">
                            <a:avLst/>
                          </a:prstGeom>
                        </pic:spPr>
                      </pic:pic>
                    </a:graphicData>
                  </a:graphic>
                </wp:inline>
              </w:drawing>
            </w:r>
          </w:p>
        </w:tc>
      </w:tr>
      <w:tr w:rsidRPr="00C31D85" w:rsidR="00466B4A" w:rsidTr="242A409F" w14:paraId="3318B106" w14:textId="77777777">
        <w:trPr>
          <w:trHeight w:val="983"/>
        </w:trPr>
        <w:tc>
          <w:tcPr>
            <w:tcW w:w="14616" w:type="dxa"/>
            <w:gridSpan w:val="2"/>
            <w:shd w:val="clear" w:color="auto" w:fill="FFE599" w:themeFill="accent4" w:themeFillTint="66"/>
            <w:tcMar/>
          </w:tcPr>
          <w:p w:rsidR="00466B4A" w:rsidP="004537D9" w:rsidRDefault="00466B4A" w14:paraId="36094219" w14:textId="77777777">
            <w:pPr>
              <w:jc w:val="center"/>
              <w:rPr>
                <w:rFonts w:ascii="Aptos" w:hAnsi="Aptos"/>
                <w:b w:val="1"/>
                <w:bCs w:val="1"/>
              </w:rPr>
            </w:pPr>
            <w:r w:rsidRPr="242A409F" w:rsidR="487523BE">
              <w:rPr>
                <w:rFonts w:ascii="Aptos" w:hAnsi="Aptos"/>
                <w:b w:val="1"/>
                <w:bCs w:val="1"/>
                <w:sz w:val="28"/>
                <w:szCs w:val="28"/>
              </w:rPr>
              <w:t>05</w:t>
            </w:r>
            <w:r w:rsidRPr="242A409F" w:rsidR="487523BE">
              <w:rPr>
                <w:rFonts w:ascii="Aptos" w:hAnsi="Aptos"/>
              </w:rPr>
              <w:t xml:space="preserve"> </w:t>
            </w:r>
            <w:r w:rsidRPr="242A409F" w:rsidR="487523BE">
              <w:rPr>
                <w:rFonts w:ascii="Aptos" w:hAnsi="Aptos"/>
                <w:b w:val="1"/>
                <w:bCs w:val="1"/>
              </w:rPr>
              <w:t>Research Validation and Analysis</w:t>
            </w:r>
          </w:p>
          <w:p w:rsidRPr="00516CC0" w:rsidR="00466B4A" w:rsidP="242A409F" w:rsidRDefault="0093349D" w14:paraId="656D746F" w14:textId="048129A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42A409F" w:rsidR="64DB802C">
              <w:rPr>
                <w:rFonts w:ascii="Arial Nova" w:hAnsi="Arial Nova" w:eastAsia="Arial Nova" w:cs="Arial Nova"/>
                <w:lang w:val="en-GB"/>
              </w:rPr>
              <w:t xml:space="preserve">Secondary research validation guarantees the reliability, methodological soundness, and peer evaluation of sources (Snyder, 2019). Prioritising recent evidence improves accuracy, but there are still drawbacks, such as the bias of primary studies and the omission of grey literature. Thematic Analysis: </w:t>
            </w:r>
            <w:r w:rsidRPr="242A409F" w:rsidR="1994E48B">
              <w:rPr>
                <w:rFonts w:ascii="Arial Nova" w:hAnsi="Arial Nova" w:eastAsia="Arial Nova" w:cs="Arial Nova"/>
                <w:lang w:val="en-GB"/>
              </w:rPr>
              <w:t>Three</w:t>
            </w:r>
            <w:r w:rsidRPr="242A409F" w:rsidR="64DB802C">
              <w:rPr>
                <w:rFonts w:ascii="Arial Nova" w:hAnsi="Arial Nova" w:eastAsia="Arial Nova" w:cs="Arial Nova"/>
                <w:lang w:val="en-GB"/>
              </w:rPr>
              <w:t xml:space="preserve"> major themes were assessed in Chapter 4</w:t>
            </w:r>
            <w:r w:rsidRPr="242A409F" w:rsidR="6C5EA8F3">
              <w:rPr>
                <w:rFonts w:ascii="Arial Nova" w:hAnsi="Arial Nova" w:eastAsia="Arial Nova" w:cs="Arial Nova"/>
                <w:lang w:val="en-GB"/>
              </w:rPr>
              <w:t>. These</w:t>
            </w:r>
            <w:r w:rsidRPr="242A409F" w:rsidR="64DB802C">
              <w:rPr>
                <w:rFonts w:ascii="Arial Nova" w:hAnsi="Arial Nova" w:eastAsia="Arial Nova" w:cs="Arial Nova"/>
                <w:lang w:val="en-GB"/>
              </w:rPr>
              <w:t xml:space="preserve"> were found by synthesi</w:t>
            </w:r>
            <w:r w:rsidRPr="242A409F" w:rsidR="68635D24">
              <w:rPr>
                <w:rFonts w:ascii="Arial Nova" w:hAnsi="Arial Nova" w:eastAsia="Arial Nova" w:cs="Arial Nova"/>
                <w:lang w:val="en-GB"/>
              </w:rPr>
              <w:t>s</w:t>
            </w:r>
            <w:r w:rsidRPr="242A409F" w:rsidR="64DB802C">
              <w:rPr>
                <w:rFonts w:ascii="Arial Nova" w:hAnsi="Arial Nova" w:eastAsia="Arial Nova" w:cs="Arial Nova"/>
                <w:lang w:val="en-GB"/>
              </w:rPr>
              <w:t>ing the body of current</w:t>
            </w:r>
            <w:r w:rsidRPr="242A409F" w:rsidR="2656834E">
              <w:rPr>
                <w:rFonts w:ascii="Arial Nova" w:hAnsi="Arial Nova" w:eastAsia="Arial Nova" w:cs="Arial Nova"/>
                <w:lang w:val="en-GB"/>
              </w:rPr>
              <w:t xml:space="preserve"> </w:t>
            </w:r>
            <w:r w:rsidRPr="242A409F" w:rsidR="2656834E">
              <w:rPr>
                <w:rFonts w:ascii="Arial Nova" w:hAnsi="Arial Nova" w:eastAsia="Arial Nova" w:cs="Arial Nova"/>
                <w:lang w:val="en-GB"/>
              </w:rPr>
              <w:t xml:space="preserve">secondary </w:t>
            </w:r>
            <w:r w:rsidRPr="242A409F" w:rsidR="64DB802C">
              <w:rPr>
                <w:rFonts w:ascii="Arial Nova" w:hAnsi="Arial Nova" w:eastAsia="Arial Nova" w:cs="Arial Nova"/>
                <w:lang w:val="en-GB"/>
              </w:rPr>
              <w:t xml:space="preserve"> literature</w:t>
            </w:r>
            <w:r w:rsidRPr="242A409F" w:rsidR="105C4B64">
              <w:rPr>
                <w:rFonts w:ascii="Arial Nova" w:hAnsi="Arial Nova" w:eastAsia="Arial Nova" w:cs="Arial Nova"/>
                <w:lang w:val="en-GB"/>
              </w:rPr>
              <w:t>.</w:t>
            </w:r>
            <w:r w:rsidRPr="242A409F" w:rsidR="0B9C194C">
              <w:rPr>
                <w:rFonts w:ascii="Arial Nova" w:hAnsi="Arial Nova" w:eastAsia="Arial Nova" w:cs="Arial Nova"/>
                <w:lang w:val="en-GB"/>
              </w:rPr>
              <w:t xml:space="preserve"> </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 xml:space="preserve">Theme 1: The correlation between teenage psychological suffering </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and social media use</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Khalaf </w:t>
            </w:r>
            <w:r w:rsidRPr="242A409F" w:rsidR="4C9DF9F7">
              <w:rPr>
                <w:rFonts w:ascii="Arial" w:hAnsi="Arial" w:eastAsia="Arial" w:cs="Arial"/>
                <w:b w:val="0"/>
                <w:bCs w:val="0"/>
                <w:i w:val="1"/>
                <w:iCs w:val="1"/>
                <w:caps w:val="0"/>
                <w:smallCaps w:val="0"/>
                <w:noProof w:val="0"/>
                <w:color w:val="000000" w:themeColor="text1" w:themeTint="FF" w:themeShade="FF"/>
                <w:sz w:val="22"/>
                <w:szCs w:val="22"/>
                <w:lang w:val="en-GB"/>
              </w:rPr>
              <w:t>et al.</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 (2023); Sala </w:t>
            </w:r>
            <w:r w:rsidRPr="242A409F" w:rsidR="4C9DF9F7">
              <w:rPr>
                <w:rFonts w:ascii="Arial" w:hAnsi="Arial" w:eastAsia="Arial" w:cs="Arial"/>
                <w:b w:val="0"/>
                <w:bCs w:val="0"/>
                <w:i w:val="1"/>
                <w:iCs w:val="1"/>
                <w:caps w:val="0"/>
                <w:smallCaps w:val="0"/>
                <w:noProof w:val="0"/>
                <w:color w:val="000000" w:themeColor="text1" w:themeTint="FF" w:themeShade="FF"/>
                <w:sz w:val="22"/>
                <w:szCs w:val="22"/>
                <w:lang w:val="en-GB"/>
              </w:rPr>
              <w:t>et al.,</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2024); Fassi </w:t>
            </w:r>
            <w:r w:rsidRPr="242A409F" w:rsidR="4C9DF9F7">
              <w:rPr>
                <w:rFonts w:ascii="Arial" w:hAnsi="Arial" w:eastAsia="Arial" w:cs="Arial"/>
                <w:b w:val="0"/>
                <w:bCs w:val="0"/>
                <w:i w:val="1"/>
                <w:iCs w:val="1"/>
                <w:caps w:val="0"/>
                <w:smallCaps w:val="0"/>
                <w:noProof w:val="0"/>
                <w:color w:val="000000" w:themeColor="text1" w:themeTint="FF" w:themeShade="FF"/>
                <w:sz w:val="22"/>
                <w:szCs w:val="22"/>
                <w:lang w:val="en-GB"/>
              </w:rPr>
              <w:t>et al.,</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 (2024); </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Keles </w:t>
            </w:r>
            <w:r w:rsidRPr="242A409F" w:rsidR="4C9DF9F7">
              <w:rPr>
                <w:rFonts w:ascii="Arial" w:hAnsi="Arial" w:eastAsia="Arial" w:cs="Arial"/>
                <w:b w:val="0"/>
                <w:bCs w:val="0"/>
                <w:i w:val="1"/>
                <w:iCs w:val="1"/>
                <w:caps w:val="0"/>
                <w:smallCaps w:val="0"/>
                <w:noProof w:val="0"/>
                <w:color w:val="000000" w:themeColor="text1" w:themeTint="FF" w:themeShade="FF"/>
                <w:sz w:val="22"/>
                <w:szCs w:val="22"/>
                <w:lang w:val="en-GB"/>
              </w:rPr>
              <w:t>et al.,</w:t>
            </w:r>
            <w:r w:rsidRPr="242A409F" w:rsidR="4C9DF9F7">
              <w:rPr>
                <w:rFonts w:ascii="Arial" w:hAnsi="Arial" w:eastAsia="Arial" w:cs="Arial"/>
                <w:b w:val="0"/>
                <w:bCs w:val="0"/>
                <w:i w:val="0"/>
                <w:iCs w:val="0"/>
                <w:caps w:val="0"/>
                <w:smallCaps w:val="0"/>
                <w:noProof w:val="0"/>
                <w:color w:val="000000" w:themeColor="text1" w:themeTint="FF" w:themeShade="FF"/>
                <w:sz w:val="22"/>
                <w:szCs w:val="22"/>
                <w:lang w:val="en-GB"/>
              </w:rPr>
              <w:t xml:space="preserve"> (2020). </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Theme 2: Psychological fac</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tors rel</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 xml:space="preserve">ating social media usage to worse mental health </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outcomes</w:t>
            </w:r>
            <w:r w:rsidRPr="242A409F" w:rsidR="6632F8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2A409F" w:rsidR="2E38B9F5">
              <w:rPr>
                <w:rFonts w:ascii="Arial" w:hAnsi="Arial" w:eastAsia="Arial" w:cs="Arial"/>
                <w:b w:val="0"/>
                <w:bCs w:val="0"/>
                <w:i w:val="0"/>
                <w:iCs w:val="0"/>
                <w:caps w:val="0"/>
                <w:smallCaps w:val="0"/>
                <w:noProof w:val="0"/>
                <w:color w:val="000000" w:themeColor="text1" w:themeTint="FF" w:themeShade="FF"/>
                <w:sz w:val="22"/>
                <w:szCs w:val="22"/>
                <w:lang w:val="en-GB"/>
              </w:rPr>
              <w:t xml:space="preserve">Purba </w:t>
            </w:r>
            <w:r w:rsidRPr="242A409F" w:rsidR="2E38B9F5">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242A409F" w:rsidR="2E38B9F5">
              <w:rPr>
                <w:rFonts w:ascii="Arial" w:hAnsi="Arial" w:eastAsia="Arial" w:cs="Arial"/>
                <w:b w:val="0"/>
                <w:bCs w:val="0"/>
                <w:i w:val="0"/>
                <w:iCs w:val="0"/>
                <w:caps w:val="0"/>
                <w:smallCaps w:val="0"/>
                <w:noProof w:val="0"/>
                <w:color w:val="000000" w:themeColor="text1" w:themeTint="FF" w:themeShade="FF"/>
                <w:sz w:val="22"/>
                <w:szCs w:val="22"/>
                <w:lang w:val="en-GB"/>
              </w:rPr>
              <w:t xml:space="preserve">(2023); Keles </w:t>
            </w:r>
            <w:r w:rsidRPr="242A409F" w:rsidR="2E38B9F5">
              <w:rPr>
                <w:rFonts w:ascii="Arial" w:hAnsi="Arial" w:eastAsia="Arial" w:cs="Arial"/>
                <w:b w:val="0"/>
                <w:bCs w:val="0"/>
                <w:i w:val="1"/>
                <w:iCs w:val="1"/>
                <w:caps w:val="0"/>
                <w:smallCaps w:val="0"/>
                <w:noProof w:val="0"/>
                <w:color w:val="000000" w:themeColor="text1" w:themeTint="FF" w:themeShade="FF"/>
                <w:sz w:val="22"/>
                <w:szCs w:val="22"/>
                <w:lang w:val="en-GB"/>
              </w:rPr>
              <w:t>et al.,</w:t>
            </w:r>
            <w:r w:rsidRPr="242A409F" w:rsidR="2E38B9F5">
              <w:rPr>
                <w:rFonts w:ascii="Arial" w:hAnsi="Arial" w:eastAsia="Arial" w:cs="Arial"/>
                <w:b w:val="0"/>
                <w:bCs w:val="0"/>
                <w:i w:val="0"/>
                <w:iCs w:val="0"/>
                <w:caps w:val="0"/>
                <w:smallCaps w:val="0"/>
                <w:noProof w:val="0"/>
                <w:color w:val="000000" w:themeColor="text1" w:themeTint="FF" w:themeShade="FF"/>
                <w:sz w:val="22"/>
                <w:szCs w:val="22"/>
                <w:lang w:val="en-GB"/>
              </w:rPr>
              <w:t xml:space="preserve"> (2020); </w:t>
            </w:r>
            <w:r w:rsidRPr="242A409F" w:rsidR="2E38B9F5">
              <w:rPr>
                <w:rFonts w:ascii="Arial" w:hAnsi="Arial" w:eastAsia="Arial" w:cs="Arial"/>
                <w:b w:val="0"/>
                <w:bCs w:val="0"/>
                <w:i w:val="0"/>
                <w:iCs w:val="0"/>
                <w:caps w:val="0"/>
                <w:smallCaps w:val="0"/>
                <w:noProof w:val="0"/>
                <w:color w:val="000000" w:themeColor="text1" w:themeTint="FF" w:themeShade="FF"/>
                <w:sz w:val="22"/>
                <w:szCs w:val="22"/>
                <w:lang w:val="en-GB"/>
              </w:rPr>
              <w:t xml:space="preserve">Sala </w:t>
            </w:r>
            <w:r w:rsidRPr="242A409F" w:rsidR="2E38B9F5">
              <w:rPr>
                <w:rFonts w:ascii="Arial" w:hAnsi="Arial" w:eastAsia="Arial" w:cs="Arial"/>
                <w:b w:val="0"/>
                <w:bCs w:val="0"/>
                <w:i w:val="1"/>
                <w:iCs w:val="1"/>
                <w:caps w:val="0"/>
                <w:smallCaps w:val="0"/>
                <w:noProof w:val="0"/>
                <w:color w:val="000000" w:themeColor="text1" w:themeTint="FF" w:themeShade="FF"/>
                <w:sz w:val="22"/>
                <w:szCs w:val="22"/>
                <w:lang w:val="en-GB"/>
              </w:rPr>
              <w:t>et a</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me 3: Individual differences and the multifaceted effects of social media on teenage well-being</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Odgers and Jensen (2020</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Valkenburg</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(2022</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42A409F" w:rsidR="433A3CEA">
              <w:rPr>
                <w:rFonts w:ascii="Arial" w:hAnsi="Arial" w:eastAsia="Arial" w:cs="Arial"/>
                <w:b w:val="0"/>
                <w:bCs w:val="0"/>
                <w:i w:val="0"/>
                <w:iCs w:val="0"/>
                <w:caps w:val="0"/>
                <w:smallCaps w:val="0"/>
                <w:noProof w:val="0"/>
                <w:color w:val="000000" w:themeColor="text1" w:themeTint="FF" w:themeShade="FF"/>
                <w:sz w:val="22"/>
                <w:szCs w:val="22"/>
                <w:lang w:val="en-GB"/>
              </w:rPr>
              <w:t>Przybylski</w:t>
            </w:r>
            <w:r w:rsidRPr="242A409F" w:rsidR="0B9C194C">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Pr="00C31D85" w:rsidR="00466B4A" w:rsidTr="242A409F" w14:paraId="6C29428C" w14:textId="77777777">
        <w:trPr>
          <w:trHeight w:val="1856"/>
        </w:trPr>
        <w:tc>
          <w:tcPr>
            <w:tcW w:w="7251" w:type="dxa"/>
            <w:shd w:val="clear" w:color="auto" w:fill="C5E0B3" w:themeFill="accent6" w:themeFillTint="66"/>
            <w:tcMar/>
          </w:tcPr>
          <w:p w:rsidR="00466B4A" w:rsidP="004537D9" w:rsidRDefault="00466B4A" w14:paraId="554BFFD5" w14:textId="77777777">
            <w:pPr>
              <w:rPr>
                <w:rFonts w:ascii="Aptos" w:hAnsi="Aptos"/>
              </w:rPr>
            </w:pPr>
            <w:r w:rsidRPr="242A409F" w:rsidR="487523BE">
              <w:rPr>
                <w:rFonts w:ascii="Aptos" w:hAnsi="Aptos"/>
                <w:b w:val="1"/>
                <w:bCs w:val="1"/>
                <w:sz w:val="28"/>
                <w:szCs w:val="28"/>
              </w:rPr>
              <w:t>06</w:t>
            </w:r>
            <w:r w:rsidRPr="242A409F" w:rsidR="487523BE">
              <w:rPr>
                <w:rFonts w:ascii="Aptos" w:hAnsi="Aptos"/>
              </w:rPr>
              <w:t xml:space="preserve"> </w:t>
            </w:r>
            <w:r w:rsidRPr="242A409F" w:rsidR="487523BE">
              <w:rPr>
                <w:rFonts w:ascii="Aptos" w:hAnsi="Aptos"/>
                <w:b w:val="1"/>
                <w:bCs w:val="1"/>
              </w:rPr>
              <w:t>Inclusion Criteria</w:t>
            </w:r>
            <w:r w:rsidRPr="242A409F" w:rsidR="487523BE">
              <w:rPr>
                <w:rFonts w:ascii="Aptos" w:hAnsi="Aptos"/>
              </w:rPr>
              <w:t xml:space="preserve"> </w:t>
            </w:r>
          </w:p>
          <w:p w:rsidRPr="00407A90" w:rsidR="00407A90" w:rsidP="242A409F" w:rsidRDefault="00407A90" w14:paraId="0B659824" w14:textId="77777777">
            <w:pPr>
              <w:spacing w:line="360" w:lineRule="auto"/>
              <w:contextualSpacing w:val="1"/>
              <w:jc w:val="left"/>
              <w:rPr>
                <w:rFonts w:ascii="Arial Nova" w:hAnsi="Arial Nova" w:eastAsia="Arial Nova" w:cs="Arial Nova"/>
              </w:rPr>
            </w:pPr>
            <w:r w:rsidRPr="242A409F" w:rsidR="1A3D89A5">
              <w:rPr>
                <w:rFonts w:ascii="Arial Nova" w:hAnsi="Arial Nova" w:eastAsia="Arial Nova" w:cs="Arial Nova"/>
              </w:rPr>
              <w:t>Sources released between 2016 and 2026</w:t>
            </w:r>
          </w:p>
          <w:p w:rsidRPr="00407A90" w:rsidR="00407A90" w:rsidP="242A409F" w:rsidRDefault="00407A90" w14:paraId="538A4949" w14:textId="77777777">
            <w:pPr>
              <w:spacing w:line="360" w:lineRule="auto"/>
              <w:contextualSpacing w:val="1"/>
              <w:jc w:val="left"/>
              <w:rPr>
                <w:rFonts w:ascii="Arial Nova" w:hAnsi="Arial Nova" w:eastAsia="Arial Nova" w:cs="Arial Nova"/>
              </w:rPr>
            </w:pPr>
            <w:r w:rsidRPr="242A409F" w:rsidR="1A3D89A5">
              <w:rPr>
                <w:rFonts w:ascii="Arial Nova" w:hAnsi="Arial Nova" w:eastAsia="Arial Nova" w:cs="Arial Nova"/>
              </w:rPr>
              <w:t>Studies conducted in the UK or with similar populations</w:t>
            </w:r>
          </w:p>
          <w:p w:rsidRPr="00407A90" w:rsidR="00407A90" w:rsidP="242A409F" w:rsidRDefault="00407A90" w14:paraId="7B2A55CD" w14:textId="77777777">
            <w:pPr>
              <w:spacing w:line="360" w:lineRule="auto"/>
              <w:contextualSpacing w:val="1"/>
              <w:jc w:val="left"/>
              <w:rPr>
                <w:rFonts w:ascii="Arial Nova" w:hAnsi="Arial Nova" w:eastAsia="Arial Nova" w:cs="Arial Nova"/>
              </w:rPr>
            </w:pPr>
            <w:r w:rsidRPr="242A409F" w:rsidR="1A3D89A5">
              <w:rPr>
                <w:rFonts w:ascii="Arial Nova" w:hAnsi="Arial Nova" w:eastAsia="Arial Nova" w:cs="Arial Nova"/>
              </w:rPr>
              <w:t>Journal articles that have undergone peer review</w:t>
            </w:r>
          </w:p>
          <w:p w:rsidRPr="00407A90" w:rsidR="00407A90" w:rsidP="242A409F" w:rsidRDefault="00407A90" w14:paraId="222A82F9" w14:textId="77777777">
            <w:pPr>
              <w:spacing w:line="360" w:lineRule="auto"/>
              <w:contextualSpacing w:val="1"/>
              <w:jc w:val="left"/>
              <w:rPr>
                <w:rFonts w:ascii="Arial Nova" w:hAnsi="Arial Nova" w:eastAsia="Arial Nova" w:cs="Arial Nova"/>
              </w:rPr>
            </w:pPr>
            <w:r w:rsidRPr="242A409F" w:rsidR="1A3D89A5">
              <w:rPr>
                <w:rFonts w:ascii="Arial Nova" w:hAnsi="Arial Nova" w:eastAsia="Arial Nova" w:cs="Arial Nova"/>
              </w:rPr>
              <w:t>Completely accessible academic online resources</w:t>
            </w:r>
          </w:p>
          <w:p w:rsidRPr="00C31D85" w:rsidR="00466B4A" w:rsidP="242A409F" w:rsidRDefault="00407A90" w14:paraId="7379AA0A" w14:textId="5ED7F24A">
            <w:pPr>
              <w:spacing w:line="360" w:lineRule="auto"/>
              <w:contextualSpacing w:val="1"/>
              <w:jc w:val="left"/>
              <w:rPr>
                <w:rFonts w:ascii="Arial Nova" w:hAnsi="Arial Nova" w:eastAsia="Arial Nova" w:cs="Arial Nova"/>
              </w:rPr>
            </w:pPr>
            <w:r w:rsidRPr="242A409F" w:rsidR="1A3D89A5">
              <w:rPr>
                <w:rFonts w:ascii="Arial Nova" w:hAnsi="Arial Nova" w:eastAsia="Arial Nova" w:cs="Arial Nova"/>
              </w:rPr>
              <w:t xml:space="preserve">Research pertinent to </w:t>
            </w:r>
            <w:r w:rsidRPr="242A409F" w:rsidR="74B39D01">
              <w:rPr>
                <w:rFonts w:ascii="Arial Nova" w:hAnsi="Arial Nova" w:eastAsia="Arial Nova" w:cs="Arial Nova"/>
              </w:rPr>
              <w:t>adolescent</w:t>
            </w:r>
            <w:r w:rsidRPr="242A409F" w:rsidR="1A3D89A5">
              <w:rPr>
                <w:rFonts w:ascii="Arial Nova" w:hAnsi="Arial Nova" w:eastAsia="Arial Nova" w:cs="Arial Nova"/>
              </w:rPr>
              <w:t xml:space="preserve"> mental health and social media</w:t>
            </w:r>
          </w:p>
        </w:tc>
        <w:tc>
          <w:tcPr>
            <w:tcW w:w="7365" w:type="dxa"/>
            <w:shd w:val="clear" w:color="auto" w:fill="F4B083" w:themeFill="accent2" w:themeFillTint="99"/>
            <w:tcMar/>
          </w:tcPr>
          <w:p w:rsidR="00466B4A" w:rsidP="004537D9" w:rsidRDefault="00466B4A" w14:paraId="1D7D4103" w14:textId="77777777">
            <w:pPr>
              <w:rPr>
                <w:rFonts w:ascii="Aptos" w:hAnsi="Aptos"/>
              </w:rPr>
            </w:pPr>
            <w:r w:rsidRPr="242A409F" w:rsidR="487523BE">
              <w:rPr>
                <w:rFonts w:ascii="Aptos" w:hAnsi="Aptos"/>
                <w:b w:val="1"/>
                <w:bCs w:val="1"/>
                <w:sz w:val="28"/>
                <w:szCs w:val="28"/>
              </w:rPr>
              <w:t>07</w:t>
            </w:r>
            <w:r w:rsidRPr="242A409F" w:rsidR="487523BE">
              <w:rPr>
                <w:rFonts w:ascii="Aptos" w:hAnsi="Aptos"/>
              </w:rPr>
              <w:t xml:space="preserve"> </w:t>
            </w:r>
            <w:r w:rsidRPr="242A409F" w:rsidR="487523BE">
              <w:rPr>
                <w:rFonts w:ascii="Aptos" w:hAnsi="Aptos"/>
                <w:b w:val="1"/>
                <w:bCs w:val="1"/>
              </w:rPr>
              <w:t>Exclusion Criteria</w:t>
            </w:r>
            <w:r w:rsidRPr="242A409F" w:rsidR="487523BE">
              <w:rPr>
                <w:rFonts w:ascii="Aptos" w:hAnsi="Aptos"/>
              </w:rPr>
              <w:t xml:space="preserve"> </w:t>
            </w:r>
          </w:p>
          <w:p w:rsidRPr="00656883" w:rsidR="00656883" w:rsidP="242A409F" w:rsidRDefault="00656883" w14:paraId="41AB30F2" w14:textId="64CE31BC">
            <w:pPr>
              <w:spacing w:line="360" w:lineRule="auto"/>
              <w:contextualSpacing w:val="1"/>
              <w:jc w:val="left"/>
              <w:rPr>
                <w:rFonts w:ascii="Arial Nova" w:hAnsi="Arial Nova" w:eastAsia="Arial Nova" w:cs="Arial Nova"/>
              </w:rPr>
            </w:pPr>
            <w:r w:rsidRPr="242A409F" w:rsidR="61D05818">
              <w:rPr>
                <w:rFonts w:ascii="Arial Nova" w:hAnsi="Arial Nova" w:eastAsia="Arial Nova" w:cs="Arial Nova"/>
              </w:rPr>
              <w:t xml:space="preserve">Sources from before </w:t>
            </w:r>
            <w:r w:rsidRPr="242A409F" w:rsidR="61D05818">
              <w:rPr>
                <w:rFonts w:ascii="Arial Nova" w:hAnsi="Arial Nova" w:eastAsia="Arial Nova" w:cs="Arial Nova"/>
              </w:rPr>
              <w:t>2016 that</w:t>
            </w:r>
            <w:r w:rsidRPr="242A409F" w:rsidR="61D05818">
              <w:rPr>
                <w:rFonts w:ascii="Arial Nova" w:hAnsi="Arial Nova" w:eastAsia="Arial Nova" w:cs="Arial Nova"/>
              </w:rPr>
              <w:t xml:space="preserve"> were published more than ten years ago</w:t>
            </w:r>
            <w:r w:rsidRPr="242A409F" w:rsidR="10A2B5FF">
              <w:rPr>
                <w:rFonts w:ascii="Arial Nova" w:hAnsi="Arial Nova" w:eastAsia="Arial Nova" w:cs="Arial Nova"/>
              </w:rPr>
              <w:t xml:space="preserve"> </w:t>
            </w:r>
            <w:r w:rsidRPr="242A409F" w:rsidR="10A2B5FF">
              <w:rPr>
                <w:rFonts w:ascii="Arial Nova" w:hAnsi="Arial Nova" w:eastAsia="Arial Nova" w:cs="Arial Nova"/>
              </w:rPr>
              <w:t>wherever</w:t>
            </w:r>
            <w:r w:rsidRPr="242A409F" w:rsidR="10A2B5FF">
              <w:rPr>
                <w:rFonts w:ascii="Arial Nova" w:hAnsi="Arial Nova" w:eastAsia="Arial Nova" w:cs="Arial Nova"/>
              </w:rPr>
              <w:t xml:space="preserve"> possible.</w:t>
            </w:r>
          </w:p>
          <w:p w:rsidRPr="00656883" w:rsidR="00656883" w:rsidP="242A409F" w:rsidRDefault="00656883" w14:paraId="5F818EF3" w14:textId="769850F7">
            <w:pPr>
              <w:spacing w:line="360" w:lineRule="auto"/>
              <w:contextualSpacing w:val="1"/>
              <w:jc w:val="left"/>
              <w:rPr>
                <w:rFonts w:ascii="Arial Nova" w:hAnsi="Arial Nova" w:eastAsia="Arial Nova" w:cs="Arial Nova"/>
              </w:rPr>
            </w:pPr>
            <w:r w:rsidRPr="242A409F" w:rsidR="61D05818">
              <w:rPr>
                <w:rFonts w:ascii="Arial Nova" w:hAnsi="Arial Nova" w:eastAsia="Arial Nova" w:cs="Arial Nova"/>
              </w:rPr>
              <w:t>Research done outside of the UK or not relevant to the UK setting</w:t>
            </w:r>
            <w:r w:rsidRPr="242A409F" w:rsidR="6E4FAD2B">
              <w:rPr>
                <w:rFonts w:ascii="Arial Nova" w:hAnsi="Arial Nova" w:eastAsia="Arial Nova" w:cs="Arial Nova"/>
              </w:rPr>
              <w:t xml:space="preserve"> whenever possible.</w:t>
            </w:r>
          </w:p>
          <w:p w:rsidRPr="00656883" w:rsidR="00656883" w:rsidP="242A409F" w:rsidRDefault="00656883" w14:paraId="0855F4B8" w14:textId="77777777">
            <w:pPr>
              <w:spacing w:line="360" w:lineRule="auto"/>
              <w:contextualSpacing w:val="1"/>
              <w:jc w:val="left"/>
              <w:rPr>
                <w:rFonts w:ascii="Arial Nova" w:hAnsi="Arial Nova" w:eastAsia="Arial Nova" w:cs="Arial Nova"/>
              </w:rPr>
            </w:pPr>
            <w:r w:rsidRPr="242A409F" w:rsidR="61D05818">
              <w:rPr>
                <w:rFonts w:ascii="Arial Nova" w:hAnsi="Arial Nova" w:eastAsia="Arial Nova" w:cs="Arial Nova"/>
              </w:rPr>
              <w:t>Articles that need restricted access or are not fully accessible</w:t>
            </w:r>
          </w:p>
          <w:p w:rsidRPr="00C31D85" w:rsidR="00466B4A" w:rsidP="242A409F" w:rsidRDefault="00656883" w14:paraId="066BAF1B" w14:textId="6499F4A8">
            <w:pPr>
              <w:spacing w:line="360" w:lineRule="auto"/>
              <w:contextualSpacing w:val="1"/>
              <w:jc w:val="left"/>
              <w:rPr>
                <w:rFonts w:ascii="Arial Nova" w:hAnsi="Arial Nova" w:eastAsia="Arial Nova" w:cs="Arial Nova"/>
              </w:rPr>
            </w:pPr>
            <w:r w:rsidRPr="242A409F" w:rsidR="61D05818">
              <w:rPr>
                <w:rFonts w:ascii="Arial Nova" w:hAnsi="Arial Nova" w:eastAsia="Arial Nova" w:cs="Arial Nova"/>
              </w:rPr>
              <w:t>Low-quality or non-peer-reviewed scholarly sources</w:t>
            </w:r>
          </w:p>
        </w:tc>
      </w:tr>
      <w:tr w:rsidRPr="00C31D85" w:rsidR="00466B4A" w:rsidTr="242A409F" w14:paraId="63DB2FCE" w14:textId="77777777">
        <w:trPr>
          <w:trHeight w:val="1798"/>
        </w:trPr>
        <w:tc>
          <w:tcPr>
            <w:tcW w:w="14616" w:type="dxa"/>
            <w:gridSpan w:val="2"/>
            <w:shd w:val="clear" w:color="auto" w:fill="B4C6E7" w:themeFill="accent1" w:themeFillTint="66"/>
            <w:tcMar/>
          </w:tcPr>
          <w:p w:rsidR="00466B4A" w:rsidP="004537D9" w:rsidRDefault="00466B4A" w14:paraId="05EAE75B" w14:textId="77777777">
            <w:pPr>
              <w:jc w:val="center"/>
            </w:pPr>
            <w:r w:rsidRPr="242A409F" w:rsidR="487523BE">
              <w:rPr>
                <w:rFonts w:ascii="Aptos" w:hAnsi="Aptos"/>
                <w:b w:val="1"/>
                <w:bCs w:val="1"/>
                <w:sz w:val="28"/>
                <w:szCs w:val="28"/>
              </w:rPr>
              <w:t>0</w:t>
            </w:r>
            <w:r w:rsidRPr="242A409F" w:rsidR="487523BE">
              <w:rPr>
                <w:rFonts w:ascii="Aptos" w:hAnsi="Aptos"/>
                <w:b w:val="1"/>
                <w:bCs w:val="1"/>
                <w:sz w:val="28"/>
                <w:szCs w:val="28"/>
              </w:rPr>
              <w:t>8</w:t>
            </w:r>
            <w:r w:rsidRPr="242A409F" w:rsidR="487523BE">
              <w:rPr>
                <w:rFonts w:ascii="Aptos" w:hAnsi="Aptos"/>
              </w:rPr>
              <w:t xml:space="preserve"> </w:t>
            </w:r>
            <w:r w:rsidRPr="242A409F" w:rsidR="487523BE">
              <w:rPr>
                <w:rFonts w:ascii="Aptos" w:hAnsi="Aptos"/>
                <w:b w:val="1"/>
                <w:bCs w:val="1"/>
              </w:rPr>
              <w:t>Ethical Considerations</w:t>
            </w:r>
          </w:p>
          <w:p w:rsidR="1887C891" w:rsidP="242A409F" w:rsidRDefault="1887C891" w14:paraId="2B5793BA" w14:textId="4A8F4B73">
            <w:pPr>
              <w:spacing w:line="360" w:lineRule="auto"/>
              <w:jc w:val="both"/>
              <w:rPr>
                <w:rFonts w:ascii="Arial Nova" w:hAnsi="Arial Nova" w:eastAsia="Arial Nova" w:cs="Arial Nova"/>
                <w:b w:val="0"/>
                <w:bCs w:val="0"/>
              </w:rPr>
            </w:pPr>
            <w:r w:rsidRPr="242A409F" w:rsidR="1887C891">
              <w:rPr>
                <w:rFonts w:ascii="Arial Nova" w:hAnsi="Arial Nova" w:eastAsia="Arial Nova" w:cs="Arial Nova"/>
                <w:b w:val="0"/>
                <w:bCs w:val="0"/>
              </w:rPr>
              <w:t>Secondary Research Ethics The transparent and responsible synthesis of existing data without sacrificing participant welfare or intellectual integrity is governed by secondary research ethics (Tripathy, 2013; ESRC, 20</w:t>
            </w:r>
            <w:r w:rsidRPr="242A409F" w:rsidR="6281996E">
              <w:rPr>
                <w:rFonts w:ascii="Arial Nova" w:hAnsi="Arial Nova" w:eastAsia="Arial Nova" w:cs="Arial Nova"/>
                <w:b w:val="0"/>
                <w:bCs w:val="0"/>
              </w:rPr>
              <w:t>10</w:t>
            </w:r>
            <w:r w:rsidRPr="242A409F" w:rsidR="1887C891">
              <w:rPr>
                <w:rFonts w:ascii="Arial Nova" w:hAnsi="Arial Nova" w:eastAsia="Arial Nova" w:cs="Arial Nova"/>
                <w:b w:val="0"/>
                <w:bCs w:val="0"/>
              </w:rPr>
              <w:t xml:space="preserve">). Since there was no direct participant interaction, official NHS Research Ethics Committee (REC) approval was not necessary, although ethical standards were upheld. All included literature was sourced only from peer-reviewed, databases (University of St Andrews, 2024).  </w:t>
            </w:r>
            <w:r w:rsidRPr="242A409F" w:rsidR="1887C891">
              <w:rPr>
                <w:rFonts w:ascii="Arial Nova" w:hAnsi="Arial Nova" w:eastAsia="Arial Nova" w:cs="Arial Nova"/>
                <w:b w:val="0"/>
                <w:bCs w:val="0"/>
              </w:rPr>
              <w:t>Selection bias was reduced through the use of systematic inclusion criteria, and academic integrity was maintained using exact Harvard referencing to prevent plagiarism (Dunn, 2020).</w:t>
            </w:r>
          </w:p>
          <w:p w:rsidRPr="00F52F83" w:rsidR="00466B4A" w:rsidP="004537D9" w:rsidRDefault="00466B4A" w14:paraId="44D61472" w14:textId="77777777">
            <w:pPr>
              <w:rPr>
                <w:rFonts w:ascii="Aptos" w:hAnsi="Aptos"/>
                <w:lang w:val="en-GB"/>
              </w:rPr>
            </w:pPr>
          </w:p>
        </w:tc>
      </w:tr>
    </w:tbl>
    <w:p w:rsidR="00466B4A" w:rsidP="00466B4A" w:rsidRDefault="00466B4A" w14:paraId="6AC5DC3B" w14:textId="77777777">
      <w:pPr>
        <w:sectPr w:rsidR="00466B4A" w:rsidSect="00C31D85">
          <w:pgSz w:w="15840" w:h="12240" w:orient="landscape" w:code="1"/>
          <w:pgMar w:top="720" w:right="720" w:bottom="576" w:left="720" w:header="432" w:footer="288" w:gutter="0"/>
          <w:cols w:space="720"/>
          <w:titlePg/>
          <w:docGrid w:linePitch="360"/>
        </w:sectPr>
      </w:pPr>
    </w:p>
    <w:p w:rsidRPr="00C31D85" w:rsidR="00466B4A" w:rsidP="00466B4A" w:rsidRDefault="00466B4A" w14:paraId="439EC0F0" w14:textId="77777777">
      <w:r w:rsidRPr="242A409F" w:rsidR="487523BE">
        <w:rPr>
          <w:rFonts w:ascii="Arial" w:hAnsi="Arial" w:cs="Arial"/>
          <w:b w:val="1"/>
          <w:bCs w:val="1"/>
          <w:sz w:val="28"/>
          <w:szCs w:val="28"/>
        </w:rPr>
        <w:t>References</w:t>
      </w:r>
    </w:p>
    <w:p w:rsidR="00466B4A" w:rsidP="242A409F" w:rsidRDefault="00466B4A" w14:paraId="3C5C9A9E" w14:textId="5F607D69">
      <w:pPr>
        <w:spacing w:line="360" w:lineRule="auto"/>
      </w:pPr>
      <w:r w:rsidRPr="242A409F" w:rsidR="14CCC232">
        <w:rPr>
          <w:rFonts w:ascii="Arial Nova" w:hAnsi="Arial Nova" w:eastAsia="Arial Nova" w:cs="Arial Nova"/>
          <w:b w:val="0"/>
          <w:bCs w:val="0"/>
          <w:sz w:val="22"/>
          <w:szCs w:val="22"/>
        </w:rPr>
        <w:t xml:space="preserve">Dunn, K.M. Jordan, K. Lacey, R.J. Shapley, M. and Jinks, C. (2004). Patterns of consent in epidemiologic research: evidence from over 25,000 responders. </w:t>
      </w:r>
      <w:r w:rsidRPr="242A409F" w:rsidR="14CCC232">
        <w:rPr>
          <w:rFonts w:ascii="Arial Nova" w:hAnsi="Arial Nova" w:eastAsia="Arial Nova" w:cs="Arial Nova"/>
          <w:b w:val="0"/>
          <w:bCs w:val="0"/>
          <w:i w:val="1"/>
          <w:iCs w:val="1"/>
          <w:sz w:val="22"/>
          <w:szCs w:val="22"/>
        </w:rPr>
        <w:t>American journal of epidemiology</w:t>
      </w:r>
      <w:r w:rsidRPr="242A409F" w:rsidR="14CCC232">
        <w:rPr>
          <w:rFonts w:ascii="Arial Nova" w:hAnsi="Arial Nova" w:eastAsia="Arial Nova" w:cs="Arial Nova"/>
          <w:b w:val="0"/>
          <w:bCs w:val="0"/>
          <w:sz w:val="22"/>
          <w:szCs w:val="22"/>
        </w:rPr>
        <w:t>, 159(11), pp.1087-1094.</w:t>
      </w:r>
    </w:p>
    <w:p w:rsidR="429C8E69" w:rsidP="242A409F" w:rsidRDefault="429C8E69" w14:paraId="4AB065D3" w14:textId="1377A385">
      <w:pPr>
        <w:spacing w:line="360" w:lineRule="auto"/>
      </w:pPr>
      <w:r w:rsidRPr="242A409F" w:rsidR="429C8E69">
        <w:rPr>
          <w:rFonts w:ascii="Arial Nova" w:hAnsi="Arial Nova" w:eastAsia="Arial Nova" w:cs="Arial Nova"/>
          <w:b w:val="0"/>
          <w:bCs w:val="0"/>
          <w:sz w:val="22"/>
          <w:szCs w:val="22"/>
        </w:rPr>
        <w:t xml:space="preserve">Orben, A., </w:t>
      </w:r>
      <w:r w:rsidRPr="242A409F" w:rsidR="429C8E69">
        <w:rPr>
          <w:rFonts w:ascii="Arial Nova" w:hAnsi="Arial Nova" w:eastAsia="Arial Nova" w:cs="Arial Nova"/>
          <w:b w:val="0"/>
          <w:bCs w:val="0"/>
          <w:sz w:val="22"/>
          <w:szCs w:val="22"/>
        </w:rPr>
        <w:t>Tomova</w:t>
      </w:r>
      <w:r w:rsidRPr="242A409F" w:rsidR="429C8E69">
        <w:rPr>
          <w:rFonts w:ascii="Arial Nova" w:hAnsi="Arial Nova" w:eastAsia="Arial Nova" w:cs="Arial Nova"/>
          <w:b w:val="0"/>
          <w:bCs w:val="0"/>
          <w:sz w:val="22"/>
          <w:szCs w:val="22"/>
        </w:rPr>
        <w:t>, L. and Blakemore, S.</w:t>
      </w:r>
      <w:r w:rsidRPr="242A409F" w:rsidR="429C8E69">
        <w:rPr>
          <w:rFonts w:ascii="Arial Nova" w:hAnsi="Arial Nova" w:eastAsia="Arial Nova" w:cs="Arial Nova"/>
          <w:b w:val="0"/>
          <w:bCs w:val="0"/>
          <w:sz w:val="22"/>
          <w:szCs w:val="22"/>
        </w:rPr>
        <w:t>J.,</w:t>
      </w:r>
      <w:r w:rsidRPr="242A409F" w:rsidR="429C8E69">
        <w:rPr>
          <w:rFonts w:ascii="Arial Nova" w:hAnsi="Arial Nova" w:eastAsia="Arial Nova" w:cs="Arial Nova"/>
          <w:b w:val="0"/>
          <w:bCs w:val="0"/>
          <w:sz w:val="22"/>
          <w:szCs w:val="22"/>
        </w:rPr>
        <w:t xml:space="preserve"> (2020). The effects of social deprivation on adolescent development and mental health. </w:t>
      </w:r>
      <w:r w:rsidRPr="242A409F" w:rsidR="429C8E69">
        <w:rPr>
          <w:rFonts w:ascii="Arial Nova" w:hAnsi="Arial Nova" w:eastAsia="Arial Nova" w:cs="Arial Nova"/>
          <w:b w:val="0"/>
          <w:bCs w:val="0"/>
          <w:sz w:val="22"/>
          <w:szCs w:val="22"/>
        </w:rPr>
        <w:t>The Lancet</w:t>
      </w:r>
      <w:r w:rsidRPr="242A409F" w:rsidR="429C8E69">
        <w:rPr>
          <w:rFonts w:ascii="Arial Nova" w:hAnsi="Arial Nova" w:eastAsia="Arial Nova" w:cs="Arial Nova"/>
          <w:b w:val="0"/>
          <w:bCs w:val="0"/>
          <w:sz w:val="22"/>
          <w:szCs w:val="22"/>
        </w:rPr>
        <w:t xml:space="preserve"> Child &amp; Adolescent Health, 4(8), pp</w:t>
      </w:r>
      <w:r w:rsidRPr="242A409F" w:rsidR="429C8E69">
        <w:rPr>
          <w:rFonts w:ascii="Arial Nova" w:hAnsi="Arial Nova" w:eastAsia="Arial Nova" w:cs="Arial Nova"/>
          <w:b w:val="0"/>
          <w:bCs w:val="0"/>
          <w:sz w:val="22"/>
          <w:szCs w:val="22"/>
        </w:rPr>
        <w:t>.634</w:t>
      </w:r>
      <w:r w:rsidRPr="242A409F" w:rsidR="429C8E69">
        <w:rPr>
          <w:rFonts w:ascii="Arial Nova" w:hAnsi="Arial Nova" w:eastAsia="Arial Nova" w:cs="Arial Nova"/>
          <w:b w:val="0"/>
          <w:bCs w:val="0"/>
          <w:sz w:val="22"/>
          <w:szCs w:val="22"/>
        </w:rPr>
        <w:t>-640.</w:t>
      </w:r>
    </w:p>
    <w:p w:rsidR="429C8E69" w:rsidP="242A409F" w:rsidRDefault="429C8E69" w14:paraId="6CF40733" w14:textId="1BF32163">
      <w:pPr>
        <w:spacing w:line="360" w:lineRule="auto"/>
      </w:pPr>
      <w:r w:rsidRPr="242A409F" w:rsidR="429C8E69">
        <w:rPr>
          <w:rFonts w:ascii="Arial Nova" w:hAnsi="Arial Nova" w:eastAsia="Arial Nova" w:cs="Arial Nova"/>
          <w:b w:val="0"/>
          <w:bCs w:val="0"/>
          <w:sz w:val="22"/>
          <w:szCs w:val="22"/>
        </w:rPr>
        <w:t xml:space="preserve">Odgers, C.L. and Jensen, M.R., </w:t>
      </w:r>
      <w:r w:rsidRPr="242A409F" w:rsidR="476FE403">
        <w:rPr>
          <w:rFonts w:ascii="Arial Nova" w:hAnsi="Arial Nova" w:eastAsia="Arial Nova" w:cs="Arial Nova"/>
          <w:b w:val="0"/>
          <w:bCs w:val="0"/>
          <w:sz w:val="22"/>
          <w:szCs w:val="22"/>
        </w:rPr>
        <w:t>(</w:t>
      </w:r>
      <w:r w:rsidRPr="242A409F" w:rsidR="429C8E69">
        <w:rPr>
          <w:rFonts w:ascii="Arial Nova" w:hAnsi="Arial Nova" w:eastAsia="Arial Nova" w:cs="Arial Nova"/>
          <w:b w:val="0"/>
          <w:bCs w:val="0"/>
          <w:sz w:val="22"/>
          <w:szCs w:val="22"/>
        </w:rPr>
        <w:t>2</w:t>
      </w:r>
      <w:r w:rsidRPr="242A409F" w:rsidR="429C8E69">
        <w:rPr>
          <w:rFonts w:ascii="Arial Nova" w:hAnsi="Arial Nova" w:eastAsia="Arial Nova" w:cs="Arial Nova"/>
          <w:b w:val="0"/>
          <w:bCs w:val="0"/>
          <w:sz w:val="22"/>
          <w:szCs w:val="22"/>
        </w:rPr>
        <w:t>020</w:t>
      </w:r>
      <w:r w:rsidRPr="242A409F" w:rsidR="38300DAB">
        <w:rPr>
          <w:rFonts w:ascii="Arial Nova" w:hAnsi="Arial Nova" w:eastAsia="Arial Nova" w:cs="Arial Nova"/>
          <w:b w:val="0"/>
          <w:bCs w:val="0"/>
          <w:sz w:val="22"/>
          <w:szCs w:val="22"/>
        </w:rPr>
        <w:t>)</w:t>
      </w:r>
      <w:r w:rsidRPr="242A409F" w:rsidR="429C8E69">
        <w:rPr>
          <w:rFonts w:ascii="Arial Nova" w:hAnsi="Arial Nova" w:eastAsia="Arial Nova" w:cs="Arial Nova"/>
          <w:b w:val="0"/>
          <w:bCs w:val="0"/>
          <w:sz w:val="22"/>
          <w:szCs w:val="22"/>
        </w:rPr>
        <w:t>. Annual research review: Adolescent mental health in the digital age: Facts, fears, and future directions. Journal of Child Psychology and Psychiatry, 61(3), pp</w:t>
      </w:r>
      <w:r w:rsidRPr="242A409F" w:rsidR="429C8E69">
        <w:rPr>
          <w:rFonts w:ascii="Arial Nova" w:hAnsi="Arial Nova" w:eastAsia="Arial Nova" w:cs="Arial Nova"/>
          <w:b w:val="0"/>
          <w:bCs w:val="0"/>
          <w:sz w:val="22"/>
          <w:szCs w:val="22"/>
        </w:rPr>
        <w:t>.336</w:t>
      </w:r>
      <w:r w:rsidRPr="242A409F" w:rsidR="429C8E69">
        <w:rPr>
          <w:rFonts w:ascii="Arial Nova" w:hAnsi="Arial Nova" w:eastAsia="Arial Nova" w:cs="Arial Nova"/>
          <w:b w:val="0"/>
          <w:bCs w:val="0"/>
          <w:sz w:val="22"/>
          <w:szCs w:val="22"/>
        </w:rPr>
        <w:t>-348.</w:t>
      </w:r>
    </w:p>
    <w:p w:rsidR="239BF4A5" w:rsidP="242A409F" w:rsidRDefault="239BF4A5" w14:paraId="01C6B28C" w14:textId="3BC892E0">
      <w:pPr>
        <w:pStyle w:val="Normal"/>
        <w:spacing w:line="360" w:lineRule="auto"/>
      </w:pPr>
      <w:r w:rsidRPr="242A409F" w:rsidR="239BF4A5">
        <w:rPr>
          <w:rFonts w:ascii="Arial Nova" w:hAnsi="Arial Nova" w:eastAsia="Arial Nova" w:cs="Arial Nova"/>
          <w:b w:val="0"/>
          <w:bCs w:val="0"/>
          <w:sz w:val="22"/>
          <w:szCs w:val="22"/>
        </w:rPr>
        <w:t xml:space="preserve">, D., Peters, M.D., Khalil, H., McInerney, P., Alexander, L., Tricco, A.C., Evans, C., de Morae </w:t>
      </w:r>
      <w:r w:rsidRPr="242A409F" w:rsidR="721F4B58">
        <w:rPr>
          <w:rFonts w:ascii="Arial Nova" w:hAnsi="Arial Nova" w:eastAsia="Arial Nova" w:cs="Arial Nova"/>
          <w:b w:val="0"/>
          <w:bCs w:val="0"/>
          <w:sz w:val="22"/>
          <w:szCs w:val="22"/>
        </w:rPr>
        <w:t>Pollocks, É.B., Godfrey, C.M., Pieper, D. and Saran, A., (2023). Recommendations for the extraction, analysis, and presentation of results in scoping reviews. JBI evidence synthesis, 21(3), pp</w:t>
      </w:r>
      <w:r w:rsidRPr="242A409F" w:rsidR="721F4B58">
        <w:rPr>
          <w:rFonts w:ascii="Arial Nova" w:hAnsi="Arial Nova" w:eastAsia="Arial Nova" w:cs="Arial Nova"/>
          <w:b w:val="0"/>
          <w:bCs w:val="0"/>
          <w:sz w:val="22"/>
          <w:szCs w:val="22"/>
        </w:rPr>
        <w:t>.520</w:t>
      </w:r>
      <w:r w:rsidRPr="242A409F" w:rsidR="721F4B58">
        <w:rPr>
          <w:rFonts w:ascii="Arial Nova" w:hAnsi="Arial Nova" w:eastAsia="Arial Nova" w:cs="Arial Nova"/>
          <w:b w:val="0"/>
          <w:bCs w:val="0"/>
          <w:sz w:val="22"/>
          <w:szCs w:val="22"/>
        </w:rPr>
        <w:t>-532.</w:t>
      </w:r>
    </w:p>
    <w:p w:rsidR="00466B4A" w:rsidP="242A409F" w:rsidRDefault="00466B4A" w14:paraId="47A47AA9" w14:textId="279EDC53">
      <w:pPr>
        <w:spacing w:after="0" w:line="360" w:lineRule="auto"/>
      </w:pPr>
      <w:r w:rsidRPr="242A409F" w:rsidR="5BCC62CB">
        <w:rPr>
          <w:rFonts w:ascii="Arial Nova" w:hAnsi="Arial Nova" w:eastAsia="Arial Nova" w:cs="Arial Nova"/>
          <w:color w:val="000000" w:themeColor="text1" w:themeTint="FF" w:themeShade="FF"/>
          <w:sz w:val="22"/>
          <w:szCs w:val="22"/>
          <w:lang w:val="en-GB" w:eastAsia="en-GB"/>
        </w:rPr>
        <w:t xml:space="preserve">Snyder, H. (2019). Literature review as a research </w:t>
      </w:r>
      <w:r w:rsidRPr="242A409F" w:rsidR="5BCC62CB">
        <w:rPr>
          <w:rFonts w:ascii="Arial Nova" w:hAnsi="Arial Nova" w:eastAsia="Arial Nova" w:cs="Arial Nova"/>
          <w:color w:val="000000" w:themeColor="text1" w:themeTint="FF" w:themeShade="FF"/>
          <w:sz w:val="22"/>
          <w:szCs w:val="22"/>
          <w:lang w:val="en-GB" w:eastAsia="en-GB"/>
        </w:rPr>
        <w:t>methodology</w:t>
      </w:r>
      <w:r w:rsidRPr="242A409F" w:rsidR="5BCC62CB">
        <w:rPr>
          <w:rFonts w:ascii="Arial Nova" w:hAnsi="Arial Nova" w:eastAsia="Arial Nova" w:cs="Arial Nova"/>
          <w:i w:val="1"/>
          <w:iCs w:val="1"/>
          <w:color w:val="000000" w:themeColor="text1" w:themeTint="FF" w:themeShade="FF"/>
          <w:sz w:val="22"/>
          <w:szCs w:val="22"/>
          <w:lang w:val="en-GB" w:eastAsia="en-GB"/>
        </w:rPr>
        <w:t>: An overview and guidelines</w:t>
      </w:r>
      <w:r w:rsidRPr="242A409F" w:rsidR="5BCC62CB">
        <w:rPr>
          <w:rFonts w:ascii="Arial Nova" w:hAnsi="Arial Nova" w:eastAsia="Arial Nova" w:cs="Arial Nova"/>
          <w:color w:val="000000" w:themeColor="text1" w:themeTint="FF" w:themeShade="FF"/>
          <w:sz w:val="22"/>
          <w:szCs w:val="22"/>
          <w:lang w:val="en-GB" w:eastAsia="en-GB"/>
        </w:rPr>
        <w:t>. Journal of Business Research, 104, 333–339.</w:t>
      </w:r>
    </w:p>
    <w:p w:rsidR="242A409F" w:rsidP="242A409F" w:rsidRDefault="242A409F" w14:paraId="7CF8294C" w14:textId="1D4B77B3">
      <w:pPr>
        <w:spacing w:after="0" w:line="360" w:lineRule="auto"/>
        <w:rPr>
          <w:rFonts w:ascii="Arial Nova" w:hAnsi="Arial Nova" w:eastAsia="Arial Nova" w:cs="Arial Nova"/>
          <w:color w:val="000000" w:themeColor="text1" w:themeTint="FF" w:themeShade="FF"/>
          <w:sz w:val="22"/>
          <w:szCs w:val="22"/>
          <w:lang w:val="en-GB" w:eastAsia="en-GB"/>
        </w:rPr>
      </w:pPr>
    </w:p>
    <w:p w:rsidR="16AA664D" w:rsidP="242A409F" w:rsidRDefault="16AA664D" w14:paraId="4212A1E6" w14:textId="14F177DB">
      <w:pPr>
        <w:spacing w:line="360" w:lineRule="auto"/>
      </w:pPr>
      <w:r w:rsidRPr="242A409F" w:rsidR="16AA664D">
        <w:rPr>
          <w:rFonts w:ascii="Arial Nova" w:hAnsi="Arial Nova" w:eastAsia="Arial Nova" w:cs="Arial Nova"/>
          <w:sz w:val="22"/>
          <w:szCs w:val="22"/>
        </w:rPr>
        <w:t xml:space="preserve">Stanley, L. and Wise, S., </w:t>
      </w:r>
      <w:r w:rsidRPr="242A409F" w:rsidR="1D35BFB3">
        <w:rPr>
          <w:rFonts w:ascii="Arial Nova" w:hAnsi="Arial Nova" w:eastAsia="Arial Nova" w:cs="Arial Nova"/>
          <w:sz w:val="22"/>
          <w:szCs w:val="22"/>
        </w:rPr>
        <w:t>(</w:t>
      </w:r>
      <w:r w:rsidRPr="242A409F" w:rsidR="16AA664D">
        <w:rPr>
          <w:rFonts w:ascii="Arial Nova" w:hAnsi="Arial Nova" w:eastAsia="Arial Nova" w:cs="Arial Nova"/>
          <w:sz w:val="22"/>
          <w:szCs w:val="22"/>
        </w:rPr>
        <w:t>2010</w:t>
      </w:r>
      <w:r w:rsidRPr="242A409F" w:rsidR="00588D57">
        <w:rPr>
          <w:rFonts w:ascii="Arial Nova" w:hAnsi="Arial Nova" w:eastAsia="Arial Nova" w:cs="Arial Nova"/>
          <w:sz w:val="22"/>
          <w:szCs w:val="22"/>
        </w:rPr>
        <w:t>)</w:t>
      </w:r>
      <w:r w:rsidRPr="242A409F" w:rsidR="16AA664D">
        <w:rPr>
          <w:rFonts w:ascii="Arial Nova" w:hAnsi="Arial Nova" w:eastAsia="Arial Nova" w:cs="Arial Nova"/>
          <w:sz w:val="22"/>
          <w:szCs w:val="22"/>
        </w:rPr>
        <w:t xml:space="preserve">. The ESRC's (2010) framework for research ethics: fit for research </w:t>
      </w:r>
      <w:r w:rsidRPr="242A409F" w:rsidR="16AA664D">
        <w:rPr>
          <w:rFonts w:ascii="Arial Nova" w:hAnsi="Arial Nova" w:eastAsia="Arial Nova" w:cs="Arial Nova"/>
          <w:sz w:val="22"/>
          <w:szCs w:val="22"/>
        </w:rPr>
        <w:t>purpose?.</w:t>
      </w:r>
      <w:r w:rsidRPr="242A409F" w:rsidR="16AA664D">
        <w:rPr>
          <w:rFonts w:ascii="Arial Nova" w:hAnsi="Arial Nova" w:eastAsia="Arial Nova" w:cs="Arial Nova"/>
          <w:sz w:val="22"/>
          <w:szCs w:val="22"/>
        </w:rPr>
        <w:t xml:space="preserve"> </w:t>
      </w:r>
      <w:r w:rsidRPr="242A409F" w:rsidR="16AA664D">
        <w:rPr>
          <w:rFonts w:ascii="Arial Nova" w:hAnsi="Arial Nova" w:eastAsia="Arial Nova" w:cs="Arial Nova"/>
          <w:i w:val="1"/>
          <w:iCs w:val="1"/>
          <w:sz w:val="22"/>
          <w:szCs w:val="22"/>
        </w:rPr>
        <w:t>Sociological Research Online,</w:t>
      </w:r>
      <w:r w:rsidRPr="242A409F" w:rsidR="16AA664D">
        <w:rPr>
          <w:rFonts w:ascii="Arial Nova" w:hAnsi="Arial Nova" w:eastAsia="Arial Nova" w:cs="Arial Nova"/>
          <w:sz w:val="22"/>
          <w:szCs w:val="22"/>
        </w:rPr>
        <w:t xml:space="preserve"> 15(4), pp.106-115.</w:t>
      </w:r>
    </w:p>
    <w:p w:rsidR="61E7103F" w:rsidP="242A409F" w:rsidRDefault="61E7103F" w14:paraId="63BF8F5F" w14:textId="4D42EAEC">
      <w:pPr>
        <w:pStyle w:val="Normal"/>
        <w:spacing w:line="360" w:lineRule="auto"/>
      </w:pPr>
      <w:r w:rsidRPr="242A409F" w:rsidR="61E7103F">
        <w:rPr>
          <w:rFonts w:ascii="Arial Nova" w:hAnsi="Arial Nova" w:eastAsia="Arial Nova" w:cs="Arial Nova"/>
          <w:b w:val="0"/>
          <w:bCs w:val="0"/>
          <w:i w:val="0"/>
          <w:iCs w:val="0"/>
          <w:caps w:val="0"/>
          <w:smallCaps w:val="0"/>
          <w:noProof w:val="0"/>
          <w:sz w:val="22"/>
          <w:szCs w:val="22"/>
          <w:lang w:val="en-US"/>
        </w:rPr>
        <w:t xml:space="preserve">Tripathy, J.P. (2013). Secondary data analysis: Ethical issues and challenges. </w:t>
      </w:r>
      <w:r w:rsidRPr="242A409F" w:rsidR="61E7103F">
        <w:rPr>
          <w:rFonts w:ascii="Arial Nova" w:hAnsi="Arial Nova" w:eastAsia="Arial Nova" w:cs="Arial Nova"/>
          <w:b w:val="0"/>
          <w:bCs w:val="0"/>
          <w:i w:val="1"/>
          <w:iCs w:val="1"/>
          <w:caps w:val="0"/>
          <w:smallCaps w:val="0"/>
          <w:noProof w:val="0"/>
          <w:sz w:val="22"/>
          <w:szCs w:val="22"/>
          <w:lang w:val="en-US"/>
        </w:rPr>
        <w:t>Iranian journal of public health</w:t>
      </w:r>
      <w:r w:rsidRPr="242A409F" w:rsidR="61E7103F">
        <w:rPr>
          <w:rFonts w:ascii="Arial Nova" w:hAnsi="Arial Nova" w:eastAsia="Arial Nova" w:cs="Arial Nova"/>
          <w:b w:val="0"/>
          <w:bCs w:val="0"/>
          <w:i w:val="0"/>
          <w:iCs w:val="0"/>
          <w:caps w:val="0"/>
          <w:smallCaps w:val="0"/>
          <w:noProof w:val="0"/>
          <w:sz w:val="22"/>
          <w:szCs w:val="22"/>
          <w:lang w:val="en-US"/>
        </w:rPr>
        <w:t xml:space="preserve">, </w:t>
      </w:r>
      <w:r w:rsidRPr="242A409F" w:rsidR="61E7103F">
        <w:rPr>
          <w:rFonts w:ascii="Arial Nova" w:hAnsi="Arial Nova" w:eastAsia="Arial Nova" w:cs="Arial Nova"/>
          <w:b w:val="0"/>
          <w:bCs w:val="0"/>
          <w:i w:val="1"/>
          <w:iCs w:val="1"/>
          <w:caps w:val="0"/>
          <w:smallCaps w:val="0"/>
          <w:noProof w:val="0"/>
          <w:sz w:val="22"/>
          <w:szCs w:val="22"/>
          <w:lang w:val="en-US"/>
        </w:rPr>
        <w:t>42</w:t>
      </w:r>
      <w:r w:rsidRPr="242A409F" w:rsidR="61E7103F">
        <w:rPr>
          <w:rFonts w:ascii="Arial Nova" w:hAnsi="Arial Nova" w:eastAsia="Arial Nova" w:cs="Arial Nova"/>
          <w:b w:val="0"/>
          <w:bCs w:val="0"/>
          <w:i w:val="0"/>
          <w:iCs w:val="0"/>
          <w:caps w:val="0"/>
          <w:smallCaps w:val="0"/>
          <w:noProof w:val="0"/>
          <w:sz w:val="22"/>
          <w:szCs w:val="22"/>
          <w:lang w:val="en-US"/>
        </w:rPr>
        <w:t>(12), p.1478.</w:t>
      </w:r>
    </w:p>
    <w:p w:rsidR="00466B4A" w:rsidP="242A409F" w:rsidRDefault="00466B4A" w14:paraId="0C028861" w14:textId="654C14BF">
      <w:pPr>
        <w:pStyle w:val="Normal"/>
        <w:spacing w:line="360" w:lineRule="auto"/>
        <w:rPr>
          <w:rFonts w:ascii="Arial" w:hAnsi="Arial" w:eastAsia="Arial" w:cs="Arial"/>
          <w:noProof/>
        </w:rPr>
      </w:pPr>
      <w:r w:rsidRPr="242A409F" w:rsidR="55EE0015">
        <w:rPr>
          <w:rFonts w:ascii="Arial" w:hAnsi="Arial" w:eastAsia="Arial" w:cs="Arial"/>
          <w:noProof/>
          <w:sz w:val="22"/>
          <w:szCs w:val="22"/>
          <w:lang w:val="en-US"/>
        </w:rPr>
        <w:t xml:space="preserve">University of St Andrews (2024) </w:t>
      </w:r>
      <w:r w:rsidRPr="242A409F" w:rsidR="55EE0015">
        <w:rPr>
          <w:rFonts w:ascii="Arial" w:hAnsi="Arial" w:eastAsia="Arial" w:cs="Arial"/>
          <w:b w:val="0"/>
          <w:bCs w:val="0"/>
          <w:i w:val="1"/>
          <w:iCs w:val="1"/>
          <w:caps w:val="0"/>
          <w:smallCaps w:val="0"/>
          <w:noProof/>
          <w:sz w:val="22"/>
          <w:szCs w:val="22"/>
          <w:lang w:val="en-US"/>
        </w:rPr>
        <w:t>University of St Andrews research integrity statement for academic year 2024 to 2025</w:t>
      </w:r>
      <w:r w:rsidRPr="242A409F" w:rsidR="55EE0015">
        <w:rPr>
          <w:rFonts w:ascii="Arial" w:hAnsi="Arial" w:eastAsia="Arial" w:cs="Arial"/>
          <w:b w:val="0"/>
          <w:bCs w:val="0"/>
          <w:i w:val="1"/>
          <w:iCs w:val="1"/>
          <w:noProof/>
          <w:sz w:val="22"/>
          <w:szCs w:val="22"/>
          <w:lang w:val="en-US"/>
        </w:rPr>
        <w:t xml:space="preserve"> </w:t>
      </w:r>
      <w:r w:rsidRPr="242A409F" w:rsidR="55EE0015">
        <w:rPr>
          <w:rFonts w:ascii="Arial" w:hAnsi="Arial" w:eastAsia="Arial" w:cs="Arial"/>
          <w:noProof/>
        </w:rPr>
        <w:t xml:space="preserve"> Available at:</w:t>
      </w:r>
      <w:hyperlink r:id="Rc624d0a7c4d24ac5">
        <w:r w:rsidRPr="242A409F" w:rsidR="55EE0015">
          <w:rPr>
            <w:rStyle w:val="Hyperlink"/>
            <w:rFonts w:ascii="Arial" w:hAnsi="Arial" w:eastAsia="Arial" w:cs="Arial"/>
            <w:noProof/>
          </w:rPr>
          <w:t xml:space="preserve"> https://www.st-andrews.ac.uk/research/integrity-ethics/research-integrity/good-research-conduct/research-integrity-statement-2024-2025/</w:t>
        </w:r>
      </w:hyperlink>
      <w:r w:rsidRPr="242A409F" w:rsidR="55EE0015">
        <w:rPr>
          <w:rFonts w:ascii="Arial" w:hAnsi="Arial" w:eastAsia="Arial" w:cs="Arial"/>
          <w:noProof/>
        </w:rPr>
        <w:t xml:space="preserve"> (Accessed: 19 July 2026).</w:t>
      </w:r>
    </w:p>
    <w:p w:rsidR="00466B4A" w:rsidP="00466B4A" w:rsidRDefault="00466B4A" w14:paraId="5836A2B1" w14:textId="77777777">
      <w:pPr>
        <w:rPr>
          <w:noProof/>
        </w:rPr>
      </w:pPr>
    </w:p>
    <w:p w:rsidR="00466B4A" w:rsidP="00466B4A" w:rsidRDefault="00466B4A" w14:paraId="430C35A5" w14:textId="77777777">
      <w:pPr>
        <w:rPr>
          <w:noProof/>
        </w:rPr>
      </w:pPr>
    </w:p>
    <w:p w:rsidR="00466B4A" w:rsidP="00466B4A" w:rsidRDefault="00466B4A" w14:paraId="4672D082" w14:textId="77777777">
      <w:pPr>
        <w:rPr>
          <w:noProof/>
        </w:rPr>
      </w:pPr>
    </w:p>
    <w:p w:rsidR="00466B4A" w:rsidP="00466B4A" w:rsidRDefault="00466B4A" w14:paraId="3DB5F5B3" w14:textId="77777777">
      <w:pPr>
        <w:rPr>
          <w:noProof/>
        </w:rPr>
      </w:pPr>
    </w:p>
    <w:p w:rsidR="00466B4A" w:rsidP="00466B4A" w:rsidRDefault="00466B4A" w14:paraId="089FB224" w14:textId="77777777">
      <w:pPr>
        <w:rPr>
          <w:noProof/>
        </w:rPr>
      </w:pPr>
    </w:p>
    <w:p w:rsidR="00466B4A" w:rsidP="00466B4A" w:rsidRDefault="00466B4A" w14:paraId="7181C7F2" w14:textId="77777777">
      <w:pPr>
        <w:rPr>
          <w:noProof/>
        </w:rPr>
      </w:pPr>
    </w:p>
    <w:p w:rsidR="00466B4A" w:rsidP="00466B4A" w:rsidRDefault="00466B4A" w14:paraId="1AE089F3" w14:textId="77777777">
      <w:pPr>
        <w:rPr>
          <w:noProof/>
        </w:rPr>
      </w:pPr>
    </w:p>
    <w:p w:rsidR="00466B4A" w:rsidP="00466B4A" w:rsidRDefault="00466B4A" w14:paraId="3318ECA5" w14:textId="77777777">
      <w:pPr>
        <w:rPr>
          <w:noProof/>
        </w:rPr>
      </w:pPr>
    </w:p>
    <w:p w:rsidR="00466B4A" w:rsidP="00466B4A" w:rsidRDefault="00466B4A" w14:paraId="5E3B46B6" w14:textId="77777777">
      <w:pPr>
        <w:rPr>
          <w:noProof/>
        </w:rPr>
      </w:pPr>
    </w:p>
    <w:p w:rsidR="00466B4A" w:rsidP="00466B4A" w:rsidRDefault="00466B4A" w14:paraId="2314ACFB" w14:textId="77777777">
      <w:pPr>
        <w:rPr>
          <w:noProof/>
        </w:rPr>
      </w:pPr>
    </w:p>
    <w:p w:rsidR="00466B4A" w:rsidP="00466B4A" w:rsidRDefault="00466B4A" w14:paraId="6B3CCC22" w14:textId="77777777">
      <w:pPr>
        <w:rPr>
          <w:noProof/>
        </w:rPr>
      </w:pPr>
    </w:p>
    <w:p w:rsidR="00466B4A" w:rsidP="00466B4A" w:rsidRDefault="00466B4A" w14:paraId="167021F9" w14:textId="77777777">
      <w:pPr>
        <w:rPr>
          <w:noProof/>
        </w:rPr>
      </w:pPr>
    </w:p>
    <w:p w:rsidR="00466B4A" w:rsidP="00466B4A" w:rsidRDefault="00466B4A" w14:paraId="66D41D67" w14:textId="77777777">
      <w:pPr>
        <w:rPr>
          <w:noProof/>
        </w:rPr>
      </w:pPr>
    </w:p>
    <w:p w:rsidR="00466B4A" w:rsidP="00466B4A" w:rsidRDefault="00466B4A" w14:paraId="7278F159" w14:textId="77777777">
      <w:pPr>
        <w:rPr>
          <w:noProof/>
        </w:rPr>
      </w:pPr>
    </w:p>
    <w:p w:rsidR="00466B4A" w:rsidP="00466B4A" w:rsidRDefault="00466B4A" w14:paraId="24CFE9FB" w14:textId="77777777">
      <w:pPr>
        <w:rPr>
          <w:noProof/>
        </w:rPr>
      </w:pPr>
    </w:p>
    <w:p w:rsidR="00466B4A" w:rsidP="00466B4A" w:rsidRDefault="00466B4A" w14:paraId="57500565" w14:textId="77777777">
      <w:pPr>
        <w:rPr>
          <w:noProof/>
        </w:rPr>
      </w:pPr>
    </w:p>
    <w:p w:rsidR="00466B4A" w:rsidP="00466B4A" w:rsidRDefault="00466B4A" w14:paraId="33EBCAE9" w14:textId="77777777">
      <w:pPr>
        <w:rPr>
          <w:noProof/>
        </w:rPr>
      </w:pPr>
    </w:p>
    <w:p w:rsidR="00466B4A" w:rsidP="00466B4A" w:rsidRDefault="00466B4A" w14:paraId="77D4109A" w14:textId="77777777">
      <w:pPr>
        <w:rPr>
          <w:noProof/>
        </w:rPr>
      </w:pPr>
    </w:p>
    <w:p w:rsidR="00466B4A" w:rsidP="00466B4A" w:rsidRDefault="00466B4A" w14:paraId="1D8DDA7C" w14:textId="77777777">
      <w:pPr>
        <w:rPr>
          <w:noProof/>
        </w:rPr>
      </w:pPr>
    </w:p>
    <w:p w:rsidR="00466B4A" w:rsidP="00466B4A" w:rsidRDefault="00466B4A" w14:paraId="6603884F" w14:textId="77777777">
      <w:pPr>
        <w:rPr>
          <w:noProof/>
        </w:rPr>
      </w:pPr>
    </w:p>
    <w:p w:rsidR="00466B4A" w:rsidP="00466B4A" w:rsidRDefault="00466B4A" w14:paraId="3091208F" w14:textId="77777777">
      <w:pPr>
        <w:rPr>
          <w:noProof/>
        </w:rPr>
      </w:pPr>
    </w:p>
    <w:p w:rsidR="00466B4A" w:rsidP="00466B4A" w:rsidRDefault="00466B4A" w14:paraId="4A9AC9F7" w14:textId="77777777">
      <w:pPr>
        <w:rPr>
          <w:noProof/>
        </w:rPr>
      </w:pPr>
    </w:p>
    <w:p w:rsidR="00466B4A" w:rsidP="00466B4A" w:rsidRDefault="00466B4A" w14:paraId="2F42F587" w14:textId="77777777">
      <w:pPr>
        <w:rPr>
          <w:noProof/>
        </w:rPr>
      </w:pPr>
    </w:p>
    <w:p w:rsidR="00466B4A" w:rsidP="00466B4A" w:rsidRDefault="00466B4A" w14:paraId="36D20BFE" w14:textId="77777777">
      <w:pPr>
        <w:rPr>
          <w:noProof/>
        </w:rPr>
      </w:pPr>
    </w:p>
    <w:p w:rsidR="00466B4A" w:rsidP="00466B4A" w:rsidRDefault="00466B4A" w14:paraId="3322E1D8" w14:textId="77777777">
      <w:pPr>
        <w:rPr>
          <w:noProof/>
        </w:rPr>
      </w:pPr>
    </w:p>
    <w:p w:rsidR="00466B4A" w:rsidRDefault="00466B4A" w14:paraId="54DEE9B5" w14:textId="77777777"/>
    <w:sectPr w:rsidR="00466B4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0A8F" w:rsidRDefault="003142CD" w14:paraId="37D896CD" w14:textId="77777777">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B0F18" w:rsidRDefault="003142CD" w14:paraId="17990A73" w14:textId="77777777">
    <w:pPr>
      <w:pStyle w:val="Header"/>
    </w:pPr>
  </w:p>
  <w:p w:rsidR="00D210FA" w:rsidRDefault="003142CD" w14:paraId="65329CA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34ee09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4A"/>
    <w:rsid w:val="00063C31"/>
    <w:rsid w:val="00137113"/>
    <w:rsid w:val="002C6EA2"/>
    <w:rsid w:val="003142CD"/>
    <w:rsid w:val="00321540"/>
    <w:rsid w:val="00407A90"/>
    <w:rsid w:val="004500DF"/>
    <w:rsid w:val="00466B4A"/>
    <w:rsid w:val="004C0ED7"/>
    <w:rsid w:val="00588D57"/>
    <w:rsid w:val="0061056A"/>
    <w:rsid w:val="006225E6"/>
    <w:rsid w:val="00656883"/>
    <w:rsid w:val="00744A3F"/>
    <w:rsid w:val="00785602"/>
    <w:rsid w:val="0093349D"/>
    <w:rsid w:val="00DF74A9"/>
    <w:rsid w:val="00E57CED"/>
    <w:rsid w:val="00EF0352"/>
    <w:rsid w:val="00F45C4A"/>
    <w:rsid w:val="01B651AF"/>
    <w:rsid w:val="01C41851"/>
    <w:rsid w:val="02A635E5"/>
    <w:rsid w:val="037C5890"/>
    <w:rsid w:val="03EC5EE1"/>
    <w:rsid w:val="04925FE6"/>
    <w:rsid w:val="053BFA28"/>
    <w:rsid w:val="07B38F77"/>
    <w:rsid w:val="08B95C18"/>
    <w:rsid w:val="094997FF"/>
    <w:rsid w:val="0B9C194C"/>
    <w:rsid w:val="0CCFDF50"/>
    <w:rsid w:val="0CD25C70"/>
    <w:rsid w:val="0F37AF7D"/>
    <w:rsid w:val="0F3BC941"/>
    <w:rsid w:val="101E373E"/>
    <w:rsid w:val="10251831"/>
    <w:rsid w:val="105C4B64"/>
    <w:rsid w:val="10A2B5FF"/>
    <w:rsid w:val="14CCC232"/>
    <w:rsid w:val="1552967D"/>
    <w:rsid w:val="1598229A"/>
    <w:rsid w:val="16AA664D"/>
    <w:rsid w:val="16C1B462"/>
    <w:rsid w:val="17308A41"/>
    <w:rsid w:val="1798DD9A"/>
    <w:rsid w:val="1887C891"/>
    <w:rsid w:val="18C31F1B"/>
    <w:rsid w:val="1994E48B"/>
    <w:rsid w:val="1A106388"/>
    <w:rsid w:val="1A3D89A5"/>
    <w:rsid w:val="1B565643"/>
    <w:rsid w:val="1D35BFB3"/>
    <w:rsid w:val="1D4E9547"/>
    <w:rsid w:val="1DEC6890"/>
    <w:rsid w:val="21529940"/>
    <w:rsid w:val="2223E686"/>
    <w:rsid w:val="22A0F0DF"/>
    <w:rsid w:val="22DD10D4"/>
    <w:rsid w:val="239BF4A5"/>
    <w:rsid w:val="242A409F"/>
    <w:rsid w:val="25D09EA3"/>
    <w:rsid w:val="25DF54B4"/>
    <w:rsid w:val="2656834E"/>
    <w:rsid w:val="28ADADE7"/>
    <w:rsid w:val="28B72E4D"/>
    <w:rsid w:val="2A061AC7"/>
    <w:rsid w:val="2B68E9E0"/>
    <w:rsid w:val="2B92F157"/>
    <w:rsid w:val="2CFF6065"/>
    <w:rsid w:val="2E38B9F5"/>
    <w:rsid w:val="2F4B1104"/>
    <w:rsid w:val="3153E7B7"/>
    <w:rsid w:val="3160EB05"/>
    <w:rsid w:val="32838F81"/>
    <w:rsid w:val="352C7363"/>
    <w:rsid w:val="35C0EE03"/>
    <w:rsid w:val="36B9B5D0"/>
    <w:rsid w:val="3717605D"/>
    <w:rsid w:val="38300DAB"/>
    <w:rsid w:val="3AE4D523"/>
    <w:rsid w:val="3AFCE6E4"/>
    <w:rsid w:val="3D561413"/>
    <w:rsid w:val="429C8E69"/>
    <w:rsid w:val="433A3CEA"/>
    <w:rsid w:val="44EC2F62"/>
    <w:rsid w:val="46FFC449"/>
    <w:rsid w:val="476FE403"/>
    <w:rsid w:val="487523BE"/>
    <w:rsid w:val="49BBAFE3"/>
    <w:rsid w:val="4AAFD6C7"/>
    <w:rsid w:val="4C9DF9F7"/>
    <w:rsid w:val="4F28E29D"/>
    <w:rsid w:val="4F2F6EC2"/>
    <w:rsid w:val="50253527"/>
    <w:rsid w:val="51806214"/>
    <w:rsid w:val="51DB1712"/>
    <w:rsid w:val="5221BCF5"/>
    <w:rsid w:val="52580A09"/>
    <w:rsid w:val="5335CDB2"/>
    <w:rsid w:val="53E147F6"/>
    <w:rsid w:val="55EE0015"/>
    <w:rsid w:val="56B3ACD7"/>
    <w:rsid w:val="56B44740"/>
    <w:rsid w:val="591E41BA"/>
    <w:rsid w:val="5BCC62CB"/>
    <w:rsid w:val="5C09E738"/>
    <w:rsid w:val="5CD20AED"/>
    <w:rsid w:val="5E1F1288"/>
    <w:rsid w:val="5F9C7F7E"/>
    <w:rsid w:val="61D05818"/>
    <w:rsid w:val="61E7103F"/>
    <w:rsid w:val="626770FC"/>
    <w:rsid w:val="6281996E"/>
    <w:rsid w:val="64391EDB"/>
    <w:rsid w:val="64DB802C"/>
    <w:rsid w:val="6632F86F"/>
    <w:rsid w:val="66DC7281"/>
    <w:rsid w:val="68635D24"/>
    <w:rsid w:val="6ADEFF5A"/>
    <w:rsid w:val="6AE22CB3"/>
    <w:rsid w:val="6B29B198"/>
    <w:rsid w:val="6C5EA8F3"/>
    <w:rsid w:val="6D1B96C1"/>
    <w:rsid w:val="6D7FCB7A"/>
    <w:rsid w:val="6E4FAD2B"/>
    <w:rsid w:val="702B4FA7"/>
    <w:rsid w:val="711C83DC"/>
    <w:rsid w:val="721F4B58"/>
    <w:rsid w:val="729B5739"/>
    <w:rsid w:val="74B39D01"/>
    <w:rsid w:val="76CE03F8"/>
    <w:rsid w:val="79F22DE1"/>
    <w:rsid w:val="7C9F485C"/>
    <w:rsid w:val="7D581458"/>
    <w:rsid w:val="7DF0D578"/>
    <w:rsid w:val="7E465E7B"/>
    <w:rsid w:val="7F787CD6"/>
    <w:rsid w:val="7FFF1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F97B44"/>
  <w15:chartTrackingRefBased/>
  <w15:docId w15:val="{E78481C8-EF9E-FA45-A6A9-A7F911CD8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66B4A"/>
    <w:pPr>
      <w:spacing w:after="220"/>
    </w:pPr>
    <w:rPr>
      <w:sz w:val="22"/>
      <w:szCs w:val="2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66B4A"/>
    <w:pPr>
      <w:spacing w:after="220"/>
    </w:pPr>
    <w:rPr>
      <w:sz w:val="22"/>
      <w:szCs w:val="22"/>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rsid w:val="00466B4A"/>
    <w:pPr>
      <w:spacing w:after="0"/>
    </w:pPr>
  </w:style>
  <w:style w:type="character" w:styleId="HeaderChar" w:customStyle="1">
    <w:name w:val="Header Char"/>
    <w:basedOn w:val="DefaultParagraphFont"/>
    <w:link w:val="Header"/>
    <w:uiPriority w:val="99"/>
    <w:rsid w:val="00466B4A"/>
    <w:rPr>
      <w:sz w:val="22"/>
      <w:szCs w:val="22"/>
      <w:lang w:val="en-US"/>
    </w:rPr>
  </w:style>
  <w:style w:type="character" w:styleId="Strong">
    <w:name w:val="Strong"/>
    <w:basedOn w:val="DefaultParagraphFont"/>
    <w:uiPriority w:val="22"/>
    <w:qFormat/>
    <w:rsid w:val="00F45C4A"/>
    <w:rPr>
      <w:b/>
      <w:bCs/>
    </w:rPr>
  </w:style>
  <w:style w:type="character" w:styleId="apple-converted-space" w:customStyle="1">
    <w:name w:val="apple-converted-space"/>
    <w:basedOn w:val="DefaultParagraphFont"/>
    <w:rsid w:val="00F45C4A"/>
  </w:style>
  <w:style w:type="character" w:styleId="Emphasis">
    <w:name w:val="Emphasis"/>
    <w:basedOn w:val="DefaultParagraphFont"/>
    <w:uiPriority w:val="20"/>
    <w:qFormat/>
    <w:rsid w:val="00F45C4A"/>
    <w:rPr>
      <w:i/>
      <w:iCs/>
    </w:rPr>
  </w:style>
  <w:style w:type="paragraph" w:styleId="Heading3">
    <w:uiPriority w:val="9"/>
    <w:name w:val="heading 3"/>
    <w:basedOn w:val="Normal"/>
    <w:next w:val="Normal"/>
    <w:unhideWhenUsed/>
    <w:qFormat/>
    <w:rsid w:val="242A409F"/>
    <w:rPr>
      <w:rFonts w:eastAsia="" w:cs="" w:eastAsiaTheme="majorEastAsia" w:cstheme="majorBidi"/>
      <w:color w:val="2F5496"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42A409F"/>
    <w:pPr>
      <w:spacing/>
      <w:ind w:left="720"/>
      <w:contextualSpacing/>
    </w:pPr>
  </w:style>
  <w:style w:type="character" w:styleId="Hyperlink">
    <w:uiPriority w:val="99"/>
    <w:name w:val="Hyperlink"/>
    <w:basedOn w:val="DefaultParagraphFont"/>
    <w:unhideWhenUsed/>
    <w:rsid w:val="242A409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4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07/relationships/diagramDrawing" Target="diagrams/drawing1.xml" Id="rId13" /><Relationship Type="http://schemas.openxmlformats.org/officeDocument/2006/relationships/settings" Target="settings.xml" Id="rId3" /><Relationship Type="http://schemas.openxmlformats.org/officeDocument/2006/relationships/header" Target="header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eader" Target="header1.xml" Id="rId6"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image" Target="/media/image2.png" Id="rId60303973" /><Relationship Type="http://schemas.openxmlformats.org/officeDocument/2006/relationships/hyperlink" Target="https://www.st-andrews.ac.uk/research/integrity-ethics/research-integrity/good-research-conduct/research-integrity-statement-2024-2025/" TargetMode="External" Id="Rc624d0a7c4d24ac5" /></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Khan (2312156)</dc:creator>
  <keywords/>
  <dc:description/>
  <lastModifiedBy>Shabnam Khan (2312156)</lastModifiedBy>
  <revision>11</revision>
  <dcterms:created xsi:type="dcterms:W3CDTF">2026-06-12T16:30:00.0000000Z</dcterms:created>
  <dcterms:modified xsi:type="dcterms:W3CDTF">2026-07-26T11:39:11.1712847Z</dcterms:modified>
</coreProperties>
</file>