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8B051" w14:textId="77777777" w:rsidR="002B4253" w:rsidRDefault="002B4253" w:rsidP="002B4253"/>
    <w:p w14:paraId="48AE5CAB" w14:textId="77777777" w:rsidR="002B4253" w:rsidRPr="00F927A1" w:rsidRDefault="002B4253" w:rsidP="002B4253">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6425E85B" w14:textId="77777777" w:rsidR="002B4253" w:rsidRPr="00DC2924" w:rsidRDefault="002B4253" w:rsidP="002B4253">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1D4FDBE7" w14:textId="77777777" w:rsidR="002B4253" w:rsidRPr="0085230E" w:rsidRDefault="002B4253" w:rsidP="002B4253">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1BB3F587" w14:textId="77777777" w:rsidR="002B4253" w:rsidRDefault="002B4253" w:rsidP="002B4253">
      <w:pPr>
        <w:overflowPunct/>
        <w:autoSpaceDE/>
        <w:autoSpaceDN/>
        <w:adjustRightInd/>
        <w:ind w:right="-957"/>
        <w:textAlignment w:val="auto"/>
        <w:rPr>
          <w:rFonts w:ascii="Times New Roman" w:hAnsi="Times New Roman" w:cs="Times New Roman"/>
          <w:b/>
          <w:color w:val="auto"/>
          <w:sz w:val="48"/>
        </w:rPr>
      </w:pPr>
    </w:p>
    <w:p w14:paraId="61DEEFE4" w14:textId="77777777" w:rsidR="002B4253" w:rsidRPr="00FE5F90" w:rsidRDefault="002B4253" w:rsidP="002B4253">
      <w:pPr>
        <w:overflowPunct/>
        <w:autoSpaceDE/>
        <w:autoSpaceDN/>
        <w:adjustRightInd/>
        <w:ind w:right="-957"/>
        <w:textAlignment w:val="auto"/>
        <w:rPr>
          <w:rFonts w:ascii="Times New Roman" w:hAnsi="Times New Roman" w:cs="Times New Roman"/>
          <w:b/>
          <w:color w:val="auto"/>
          <w:sz w:val="18"/>
          <w:szCs w:val="2"/>
        </w:rPr>
      </w:pPr>
    </w:p>
    <w:p w14:paraId="40A5F258" w14:textId="77777777" w:rsidR="002B4253" w:rsidRPr="00F927A1" w:rsidRDefault="002B4253" w:rsidP="002B425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 PORTFOLIO</w:t>
      </w:r>
    </w:p>
    <w:p w14:paraId="394EDEC1" w14:textId="77777777" w:rsidR="002B4253" w:rsidRPr="00706BB5" w:rsidRDefault="002B4253" w:rsidP="002B4253">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UNIVERSITY OF WALES TRINITY SAINT DAVID)</w:t>
      </w:r>
    </w:p>
    <w:p w14:paraId="21C46237" w14:textId="77777777" w:rsidR="002B4253" w:rsidRPr="00FE5F90" w:rsidRDefault="002B4253" w:rsidP="002B4253">
      <w:pPr>
        <w:overflowPunct/>
        <w:autoSpaceDE/>
        <w:autoSpaceDN/>
        <w:adjustRightInd/>
        <w:ind w:right="-957"/>
        <w:textAlignment w:val="auto"/>
        <w:rPr>
          <w:rFonts w:ascii="Times New Roman" w:hAnsi="Times New Roman" w:cs="Times New Roman"/>
          <w:b/>
          <w:color w:val="auto"/>
          <w:sz w:val="14"/>
          <w:szCs w:val="2"/>
        </w:rPr>
      </w:pPr>
    </w:p>
    <w:p w14:paraId="05F89221" w14:textId="77777777" w:rsidR="002B4253" w:rsidRPr="00F927A1" w:rsidRDefault="002B4253" w:rsidP="002B4253">
      <w:pPr>
        <w:overflowPunct/>
        <w:autoSpaceDE/>
        <w:autoSpaceDN/>
        <w:adjustRightInd/>
        <w:ind w:right="-957"/>
        <w:textAlignment w:val="auto"/>
        <w:rPr>
          <w:rFonts w:ascii="Times New Roman" w:hAnsi="Times New Roman" w:cs="Times New Roman"/>
          <w:b/>
          <w:color w:val="auto"/>
          <w:sz w:val="48"/>
        </w:rPr>
      </w:pPr>
    </w:p>
    <w:tbl>
      <w:tblPr>
        <w:tblW w:w="10368" w:type="dxa"/>
        <w:tblInd w:w="-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2B4253" w:rsidRPr="005D3F07" w14:paraId="48C54B52" w14:textId="77777777" w:rsidTr="00466215">
        <w:tc>
          <w:tcPr>
            <w:tcW w:w="10368" w:type="dxa"/>
            <w:shd w:val="clear" w:color="auto" w:fill="auto"/>
          </w:tcPr>
          <w:p w14:paraId="2C0AADAB" w14:textId="77777777" w:rsidR="002B4253" w:rsidRDefault="002B4253" w:rsidP="00454D8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Amanda Davies</w:t>
            </w:r>
          </w:p>
          <w:p w14:paraId="30B53D02" w14:textId="77777777" w:rsidR="002B4253" w:rsidRDefault="002B4253" w:rsidP="00454D8B">
            <w:pPr>
              <w:overflowPunct/>
              <w:autoSpaceDE/>
              <w:autoSpaceDN/>
              <w:adjustRightInd/>
              <w:ind w:right="-957"/>
              <w:textAlignment w:val="auto"/>
              <w:rPr>
                <w:rFonts w:ascii="Times New Roman" w:hAnsi="Times New Roman" w:cs="Times New Roman"/>
                <w:b/>
                <w:color w:val="auto"/>
                <w:sz w:val="48"/>
              </w:rPr>
            </w:pPr>
          </w:p>
          <w:p w14:paraId="33F23EEF" w14:textId="77777777" w:rsidR="002B4253" w:rsidRDefault="002B4253" w:rsidP="00454D8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 davies.amanda2@sky.com</w:t>
            </w:r>
          </w:p>
          <w:p w14:paraId="6F651C0E" w14:textId="77777777" w:rsidR="002B4253" w:rsidRDefault="002B4253" w:rsidP="00454D8B">
            <w:pPr>
              <w:overflowPunct/>
              <w:autoSpaceDE/>
              <w:autoSpaceDN/>
              <w:adjustRightInd/>
              <w:ind w:right="-957"/>
              <w:textAlignment w:val="auto"/>
              <w:rPr>
                <w:rFonts w:ascii="Times New Roman" w:hAnsi="Times New Roman" w:cs="Times New Roman"/>
                <w:b/>
                <w:color w:val="auto"/>
                <w:sz w:val="48"/>
              </w:rPr>
            </w:pPr>
          </w:p>
          <w:p w14:paraId="14F23EFF" w14:textId="77777777" w:rsidR="002B4253" w:rsidRDefault="002B4253" w:rsidP="00454D8B">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Pr>
                <w:rFonts w:ascii="Times New Roman" w:hAnsi="Times New Roman" w:cs="Times New Roman"/>
                <w:b/>
                <w:color w:val="auto"/>
                <w:sz w:val="48"/>
              </w:rPr>
              <w:t xml:space="preserve"> </w:t>
            </w:r>
          </w:p>
          <w:p w14:paraId="2C67847F" w14:textId="77777777" w:rsidR="002B4253" w:rsidRPr="005D3F07" w:rsidRDefault="002B4253" w:rsidP="00454D8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2127089</w:t>
            </w:r>
          </w:p>
          <w:p w14:paraId="1A52B708" w14:textId="77777777" w:rsidR="002B4253" w:rsidRPr="005D3F07" w:rsidRDefault="002B4253" w:rsidP="00454D8B">
            <w:pPr>
              <w:overflowPunct/>
              <w:autoSpaceDE/>
              <w:autoSpaceDN/>
              <w:adjustRightInd/>
              <w:ind w:right="-957"/>
              <w:textAlignment w:val="auto"/>
              <w:rPr>
                <w:rFonts w:ascii="Times New Roman" w:hAnsi="Times New Roman" w:cs="Times New Roman"/>
                <w:b/>
                <w:color w:val="auto"/>
                <w:sz w:val="48"/>
              </w:rPr>
            </w:pPr>
          </w:p>
          <w:p w14:paraId="72447EE7" w14:textId="77777777" w:rsidR="002B4253" w:rsidRPr="005D3F07" w:rsidRDefault="002B4253" w:rsidP="00454D8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15</w:t>
            </w:r>
            <w:r>
              <w:rPr>
                <w:rFonts w:ascii="Times New Roman" w:hAnsi="Times New Roman" w:cs="Times New Roman"/>
                <w:b/>
                <w:color w:val="auto"/>
                <w:sz w:val="48"/>
              </w:rPr>
              <w:t xml:space="preserve"> onwards</w:t>
            </w:r>
          </w:p>
        </w:tc>
      </w:tr>
    </w:tbl>
    <w:p w14:paraId="53E755BD" w14:textId="77777777" w:rsidR="002B4253" w:rsidRPr="00F927A1" w:rsidRDefault="002B4253" w:rsidP="002B425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CD12267" w14:textId="77777777" w:rsidR="002B4253" w:rsidRPr="00F927A1" w:rsidRDefault="002B4253" w:rsidP="002B4253">
      <w:pPr>
        <w:overflowPunct/>
        <w:autoSpaceDE/>
        <w:autoSpaceDN/>
        <w:adjustRightInd/>
        <w:textAlignment w:val="auto"/>
        <w:rPr>
          <w:rFonts w:ascii="Times New Roman" w:hAnsi="Times New Roman" w:cs="Times New Roman"/>
          <w:color w:val="auto"/>
          <w:sz w:val="24"/>
        </w:rPr>
      </w:pPr>
    </w:p>
    <w:p w14:paraId="2E21B517" w14:textId="77777777" w:rsidR="002B4253" w:rsidRPr="00F927A1" w:rsidRDefault="002B4253" w:rsidP="002B4253">
      <w:pPr>
        <w:overflowPunct/>
        <w:autoSpaceDE/>
        <w:autoSpaceDN/>
        <w:adjustRightInd/>
        <w:ind w:right="-957"/>
        <w:textAlignment w:val="auto"/>
        <w:rPr>
          <w:rFonts w:ascii="Times New Roman" w:hAnsi="Times New Roman" w:cs="Times New Roman"/>
          <w:b/>
          <w:color w:val="auto"/>
          <w:sz w:val="48"/>
        </w:rPr>
      </w:pPr>
    </w:p>
    <w:p w14:paraId="5E2D0DF1" w14:textId="77777777" w:rsidR="002B4253" w:rsidRPr="00EE5BC3" w:rsidRDefault="002B4253" w:rsidP="002B4253">
      <w:pPr>
        <w:rPr>
          <w:b/>
          <w:sz w:val="28"/>
          <w:szCs w:val="28"/>
        </w:rPr>
      </w:pPr>
      <w:r>
        <w:rPr>
          <w:b/>
          <w:sz w:val="28"/>
          <w:szCs w:val="28"/>
        </w:rPr>
        <w:t xml:space="preserve">                                               </w:t>
      </w:r>
      <w:r w:rsidRPr="00EE5BC3">
        <w:rPr>
          <w:b/>
          <w:sz w:val="28"/>
          <w:szCs w:val="28"/>
        </w:rPr>
        <w:t>Task 4</w:t>
      </w:r>
    </w:p>
    <w:p w14:paraId="017CC78C" w14:textId="77777777" w:rsidR="002B4253" w:rsidRPr="00EE5BC3" w:rsidRDefault="002B4253" w:rsidP="002B4253">
      <w:pPr>
        <w:jc w:val="center"/>
        <w:rPr>
          <w:b/>
          <w:sz w:val="28"/>
          <w:szCs w:val="28"/>
        </w:rPr>
      </w:pPr>
    </w:p>
    <w:p w14:paraId="2AFFF60A" w14:textId="77777777" w:rsidR="002B4253" w:rsidRPr="00EE5BC3" w:rsidRDefault="002B4253" w:rsidP="002B4253">
      <w:pPr>
        <w:jc w:val="center"/>
        <w:rPr>
          <w:b/>
          <w:sz w:val="28"/>
          <w:szCs w:val="28"/>
        </w:rPr>
      </w:pPr>
      <w:r w:rsidRPr="00EE5BC3">
        <w:rPr>
          <w:b/>
          <w:sz w:val="28"/>
          <w:szCs w:val="28"/>
        </w:rPr>
        <w:t>Safeguarding</w:t>
      </w:r>
      <w:r>
        <w:rPr>
          <w:b/>
          <w:sz w:val="28"/>
          <w:szCs w:val="28"/>
        </w:rPr>
        <w:t xml:space="preserve"> in an area which is not your main area of work</w:t>
      </w:r>
    </w:p>
    <w:p w14:paraId="388EAF9B" w14:textId="77777777" w:rsidR="002B4253" w:rsidRPr="008B28E7" w:rsidRDefault="002B4253" w:rsidP="002B4253">
      <w:pPr>
        <w:jc w:val="both"/>
        <w:rPr>
          <w:b/>
          <w:sz w:val="24"/>
          <w:szCs w:val="24"/>
        </w:rPr>
      </w:pPr>
    </w:p>
    <w:p w14:paraId="54F3A7B5" w14:textId="77777777" w:rsidR="002B4253" w:rsidRPr="00EE5BC3" w:rsidRDefault="002B4253" w:rsidP="002B4253">
      <w:pPr>
        <w:ind w:left="-90"/>
        <w:jc w:val="both"/>
        <w:rPr>
          <w:b/>
          <w:i/>
          <w:sz w:val="24"/>
          <w:szCs w:val="24"/>
        </w:rPr>
      </w:pPr>
      <w:r w:rsidRPr="00EE5BC3">
        <w:rPr>
          <w:b/>
          <w:i/>
          <w:sz w:val="24"/>
          <w:szCs w:val="24"/>
        </w:rPr>
        <w:t xml:space="preserve">Guidance: </w:t>
      </w:r>
    </w:p>
    <w:p w14:paraId="2275BD8C" w14:textId="77777777" w:rsidR="002B4253" w:rsidRPr="00706BB5" w:rsidRDefault="002B4253" w:rsidP="002B4253">
      <w:pPr>
        <w:ind w:left="-90"/>
        <w:jc w:val="both"/>
        <w:rPr>
          <w:i/>
          <w:iCs/>
          <w:sz w:val="24"/>
          <w:szCs w:val="24"/>
        </w:rPr>
      </w:pPr>
      <w:r w:rsidRPr="00F15354">
        <w:rPr>
          <w:i/>
          <w:iCs/>
          <w:sz w:val="24"/>
          <w:szCs w:val="24"/>
        </w:rPr>
        <w:t>Social Care Wales</w:t>
      </w:r>
      <w:r w:rsidRPr="006179BB">
        <w:rPr>
          <w:i/>
          <w:iCs/>
          <w:sz w:val="24"/>
          <w:szCs w:val="24"/>
        </w:rPr>
        <w:t xml:space="preserve"> require newly qualified social workers to provide evidence of </w:t>
      </w:r>
      <w:r w:rsidRPr="00A5656A">
        <w:rPr>
          <w:i/>
          <w:iCs/>
          <w:sz w:val="24"/>
          <w:szCs w:val="24"/>
        </w:rPr>
        <w:t>their understanding of safeguarding work with adults and children</w:t>
      </w:r>
      <w:r w:rsidRPr="009C7342">
        <w:rPr>
          <w:i/>
          <w:iCs/>
          <w:sz w:val="24"/>
          <w:szCs w:val="24"/>
        </w:rPr>
        <w:t xml:space="preserve">. </w:t>
      </w:r>
      <w:r w:rsidRPr="00706BB5">
        <w:rPr>
          <w:i/>
          <w:iCs/>
          <w:sz w:val="24"/>
          <w:szCs w:val="24"/>
        </w:rPr>
        <w:t xml:space="preserve">The assignment below will enable you to demonstrate this. </w:t>
      </w:r>
      <w:r w:rsidRPr="00706BB5">
        <w:rPr>
          <w:b/>
          <w:bCs/>
          <w:i/>
          <w:iCs/>
          <w:sz w:val="24"/>
          <w:szCs w:val="24"/>
        </w:rPr>
        <w:t>N.B</w:t>
      </w:r>
      <w:r w:rsidRPr="00706BB5">
        <w:rPr>
          <w:i/>
          <w:iCs/>
          <w:sz w:val="24"/>
          <w:szCs w:val="24"/>
        </w:rPr>
        <w:t xml:space="preserve">. if your usual area of work is with children </w:t>
      </w:r>
      <w:r w:rsidRPr="00706BB5">
        <w:rPr>
          <w:i/>
          <w:iCs/>
          <w:sz w:val="24"/>
          <w:szCs w:val="24"/>
        </w:rPr>
        <w:lastRenderedPageBreak/>
        <w:t xml:space="preserve">please write about adult safeguarding. If you usually work with adults, then write about child safeguarding.  Ensure you meet the learning out comes for this task (see appendix </w:t>
      </w:r>
      <w:r>
        <w:rPr>
          <w:i/>
          <w:iCs/>
          <w:sz w:val="24"/>
          <w:szCs w:val="24"/>
        </w:rPr>
        <w:t>5</w:t>
      </w:r>
      <w:r w:rsidRPr="00706BB5">
        <w:rPr>
          <w:i/>
          <w:iCs/>
          <w:sz w:val="24"/>
          <w:szCs w:val="24"/>
        </w:rPr>
        <w:t xml:space="preserve"> </w:t>
      </w:r>
      <w:r w:rsidRPr="00F15354">
        <w:rPr>
          <w:i/>
          <w:iCs/>
          <w:sz w:val="24"/>
          <w:szCs w:val="24"/>
        </w:rPr>
        <w:t>of the</w:t>
      </w:r>
      <w:r w:rsidRPr="4EC15626">
        <w:rPr>
          <w:i/>
          <w:iCs/>
          <w:sz w:val="24"/>
          <w:szCs w:val="24"/>
        </w:rPr>
        <w:t xml:space="preserve"> h</w:t>
      </w:r>
      <w:r w:rsidRPr="00F15354">
        <w:rPr>
          <w:i/>
          <w:iCs/>
          <w:sz w:val="24"/>
          <w:szCs w:val="24"/>
        </w:rPr>
        <w:t>andbook</w:t>
      </w:r>
      <w:r w:rsidRPr="006179BB">
        <w:rPr>
          <w:i/>
          <w:iCs/>
          <w:sz w:val="24"/>
          <w:szCs w:val="24"/>
        </w:rPr>
        <w:t>).</w:t>
      </w:r>
    </w:p>
    <w:p w14:paraId="19F561D4" w14:textId="77777777" w:rsidR="002B4253" w:rsidRPr="008B28E7" w:rsidRDefault="002B4253" w:rsidP="002B4253">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2B4253" w:rsidRPr="008B28E7" w14:paraId="3FC0CE11" w14:textId="77777777" w:rsidTr="00454D8B">
        <w:tc>
          <w:tcPr>
            <w:tcW w:w="10188" w:type="dxa"/>
            <w:shd w:val="clear" w:color="auto" w:fill="auto"/>
          </w:tcPr>
          <w:p w14:paraId="75B6BDCE" w14:textId="77777777" w:rsidR="002B4253" w:rsidRPr="00EB695F" w:rsidRDefault="002B4253" w:rsidP="00454D8B">
            <w:pPr>
              <w:jc w:val="both"/>
              <w:rPr>
                <w:b/>
                <w:sz w:val="24"/>
                <w:szCs w:val="24"/>
              </w:rPr>
            </w:pPr>
            <w:r w:rsidRPr="00EB695F">
              <w:rPr>
                <w:b/>
                <w:sz w:val="24"/>
                <w:szCs w:val="24"/>
              </w:rPr>
              <w:t>Question</w:t>
            </w:r>
            <w:r>
              <w:rPr>
                <w:b/>
                <w:sz w:val="24"/>
                <w:szCs w:val="24"/>
              </w:rPr>
              <w:t xml:space="preserve"> a:</w:t>
            </w:r>
          </w:p>
          <w:p w14:paraId="7E9C8616" w14:textId="77777777" w:rsidR="002B4253" w:rsidRDefault="002B4253" w:rsidP="00454D8B">
            <w:pPr>
              <w:spacing w:line="480" w:lineRule="auto"/>
              <w:jc w:val="both"/>
              <w:rPr>
                <w:sz w:val="24"/>
                <w:szCs w:val="24"/>
              </w:rPr>
            </w:pPr>
            <w:r w:rsidRPr="00CD3D06">
              <w:rPr>
                <w:i/>
                <w:iCs/>
                <w:sz w:val="24"/>
                <w:szCs w:val="24"/>
              </w:rPr>
              <w:t xml:space="preserve">In an area </w:t>
            </w:r>
            <w:r w:rsidRPr="00CD3D06">
              <w:rPr>
                <w:b/>
                <w:i/>
                <w:iCs/>
                <w:sz w:val="24"/>
                <w:szCs w:val="24"/>
              </w:rPr>
              <w:t xml:space="preserve">that is not your main focus of work </w:t>
            </w:r>
            <w:r w:rsidRPr="00CD3D06">
              <w:rPr>
                <w:i/>
                <w:iCs/>
                <w:sz w:val="24"/>
                <w:szCs w:val="24"/>
              </w:rPr>
              <w:t>(see guidance above), explain the relevant legislation, and the national, local and organisational policies and procedures for safeguarding</w:t>
            </w:r>
            <w:r>
              <w:rPr>
                <w:sz w:val="24"/>
                <w:szCs w:val="24"/>
              </w:rPr>
              <w:t xml:space="preserve">. </w:t>
            </w:r>
          </w:p>
          <w:p w14:paraId="55D0FCBE" w14:textId="77777777" w:rsidR="002B4253" w:rsidRPr="00E13E19" w:rsidRDefault="002B4253" w:rsidP="00454D8B">
            <w:pPr>
              <w:spacing w:line="480" w:lineRule="auto"/>
              <w:jc w:val="both"/>
              <w:rPr>
                <w:b/>
                <w:bCs/>
                <w:sz w:val="24"/>
                <w:szCs w:val="24"/>
              </w:rPr>
            </w:pPr>
            <w:r w:rsidRPr="00E13E19">
              <w:rPr>
                <w:b/>
                <w:bCs/>
                <w:sz w:val="24"/>
                <w:szCs w:val="24"/>
              </w:rPr>
              <w:t xml:space="preserve">Law </w:t>
            </w:r>
          </w:p>
          <w:p w14:paraId="4D7CDD83" w14:textId="4C597369" w:rsidR="002B4253" w:rsidRDefault="002B4253" w:rsidP="00454D8B">
            <w:pPr>
              <w:spacing w:line="480" w:lineRule="auto"/>
              <w:jc w:val="both"/>
              <w:rPr>
                <w:sz w:val="24"/>
                <w:szCs w:val="24"/>
              </w:rPr>
            </w:pPr>
            <w:r>
              <w:rPr>
                <w:sz w:val="24"/>
                <w:szCs w:val="24"/>
              </w:rPr>
              <w:t>The Children’s Act (1989) gave every child in the United Kingdom the right to be protected from abuse and exploitation and the right for enquiries to be made to safeguard them. Section 1 states that the welfare of the child is paramount in all decision making, and that the court will not make any orders unless it was deemed to be in the child’s best interest (CA</w:t>
            </w:r>
            <w:r w:rsidR="00466215">
              <w:rPr>
                <w:sz w:val="24"/>
                <w:szCs w:val="24"/>
              </w:rPr>
              <w:t>,</w:t>
            </w:r>
            <w:r>
              <w:rPr>
                <w:sz w:val="24"/>
                <w:szCs w:val="24"/>
              </w:rPr>
              <w:t xml:space="preserve"> 1989) Part 7 of the Social Services and wellbeing Act Wales </w:t>
            </w:r>
            <w:r w:rsidR="0005369F">
              <w:rPr>
                <w:sz w:val="24"/>
                <w:szCs w:val="24"/>
              </w:rPr>
              <w:t>(</w:t>
            </w:r>
            <w:r>
              <w:rPr>
                <w:sz w:val="24"/>
                <w:szCs w:val="24"/>
              </w:rPr>
              <w:t>2014</w:t>
            </w:r>
            <w:r w:rsidR="0005369F">
              <w:rPr>
                <w:sz w:val="24"/>
                <w:szCs w:val="24"/>
              </w:rPr>
              <w:t>)</w:t>
            </w:r>
            <w:r>
              <w:rPr>
                <w:sz w:val="24"/>
                <w:szCs w:val="24"/>
              </w:rPr>
              <w:t xml:space="preserve"> also sets out processes for child protection in Wales. However, if a child is deemed to be at risk of significant abuse or harm then the 1989 Children Act needs to be followed and</w:t>
            </w:r>
            <w:r w:rsidR="00357054">
              <w:rPr>
                <w:sz w:val="24"/>
                <w:szCs w:val="24"/>
              </w:rPr>
              <w:t xml:space="preserve"> possible</w:t>
            </w:r>
            <w:r>
              <w:rPr>
                <w:sz w:val="24"/>
                <w:szCs w:val="24"/>
              </w:rPr>
              <w:t xml:space="preserve"> section 47 enquiries </w:t>
            </w:r>
            <w:r w:rsidR="0005369F">
              <w:rPr>
                <w:sz w:val="24"/>
                <w:szCs w:val="24"/>
              </w:rPr>
              <w:t>made. (</w:t>
            </w:r>
            <w:r>
              <w:rPr>
                <w:sz w:val="24"/>
                <w:szCs w:val="24"/>
              </w:rPr>
              <w:t>CA</w:t>
            </w:r>
            <w:r w:rsidR="0005369F">
              <w:rPr>
                <w:sz w:val="24"/>
                <w:szCs w:val="24"/>
              </w:rPr>
              <w:t>,</w:t>
            </w:r>
            <w:r>
              <w:rPr>
                <w:sz w:val="24"/>
                <w:szCs w:val="24"/>
              </w:rPr>
              <w:t xml:space="preserve"> 1989). </w:t>
            </w:r>
          </w:p>
          <w:p w14:paraId="015FE457" w14:textId="06F83D88" w:rsidR="002B4253" w:rsidRDefault="002B4253" w:rsidP="00454D8B">
            <w:pPr>
              <w:spacing w:line="480" w:lineRule="auto"/>
              <w:jc w:val="both"/>
              <w:rPr>
                <w:sz w:val="24"/>
                <w:szCs w:val="24"/>
              </w:rPr>
            </w:pPr>
            <w:r>
              <w:rPr>
                <w:sz w:val="24"/>
                <w:szCs w:val="24"/>
              </w:rPr>
              <w:t>If the child is assessed to be at immediate risk the process would be to apply to the court for an Emergency placement order (EPO) under section 44 of the CA 1989. This order is vital as it gives power to remove the child from that immediate risk.</w:t>
            </w:r>
          </w:p>
          <w:p w14:paraId="7C5D4838" w14:textId="780A9A55" w:rsidR="002B4253" w:rsidRDefault="002B4253" w:rsidP="00454D8B">
            <w:pPr>
              <w:spacing w:line="480" w:lineRule="auto"/>
              <w:jc w:val="both"/>
              <w:rPr>
                <w:sz w:val="24"/>
                <w:szCs w:val="24"/>
              </w:rPr>
            </w:pPr>
            <w:r>
              <w:rPr>
                <w:sz w:val="24"/>
                <w:szCs w:val="24"/>
              </w:rPr>
              <w:t xml:space="preserve">Other laws such as The Equality Act, 2010, The United Nations Convention on </w:t>
            </w:r>
            <w:r w:rsidR="00D044D4">
              <w:rPr>
                <w:sz w:val="24"/>
                <w:szCs w:val="24"/>
              </w:rPr>
              <w:t>the Rights</w:t>
            </w:r>
            <w:r>
              <w:rPr>
                <w:sz w:val="24"/>
                <w:szCs w:val="24"/>
              </w:rPr>
              <w:t xml:space="preserve"> of a Child,1989 and The Human Rights Act 19</w:t>
            </w:r>
            <w:r w:rsidR="00466215">
              <w:rPr>
                <w:sz w:val="24"/>
                <w:szCs w:val="24"/>
              </w:rPr>
              <w:t>98</w:t>
            </w:r>
            <w:r>
              <w:rPr>
                <w:sz w:val="24"/>
                <w:szCs w:val="24"/>
              </w:rPr>
              <w:t xml:space="preserve"> should also be taken into consideration when safeguarding children. </w:t>
            </w:r>
          </w:p>
          <w:p w14:paraId="4A4AD849" w14:textId="7E36EDA2" w:rsidR="002B4253" w:rsidRPr="00223521" w:rsidRDefault="002B4253" w:rsidP="00454D8B">
            <w:pPr>
              <w:spacing w:line="480" w:lineRule="auto"/>
              <w:jc w:val="both"/>
              <w:rPr>
                <w:sz w:val="24"/>
                <w:szCs w:val="24"/>
              </w:rPr>
            </w:pPr>
            <w:r>
              <w:rPr>
                <w:sz w:val="24"/>
                <w:szCs w:val="24"/>
              </w:rPr>
              <w:br/>
            </w:r>
          </w:p>
          <w:p w14:paraId="34583F5D" w14:textId="77777777" w:rsidR="002B4253" w:rsidRDefault="002B4253" w:rsidP="00454D8B">
            <w:pPr>
              <w:spacing w:line="480" w:lineRule="auto"/>
              <w:jc w:val="both"/>
              <w:rPr>
                <w:color w:val="C00000"/>
                <w:sz w:val="24"/>
                <w:szCs w:val="24"/>
              </w:rPr>
            </w:pPr>
          </w:p>
          <w:p w14:paraId="38839A44" w14:textId="77777777" w:rsidR="002B4253" w:rsidRDefault="002B4253" w:rsidP="00454D8B">
            <w:pPr>
              <w:spacing w:line="480" w:lineRule="auto"/>
              <w:jc w:val="both"/>
              <w:rPr>
                <w:color w:val="C00000"/>
                <w:sz w:val="24"/>
                <w:szCs w:val="24"/>
              </w:rPr>
            </w:pPr>
          </w:p>
          <w:p w14:paraId="2BC2077C" w14:textId="0DE4D600" w:rsidR="002B4253" w:rsidRDefault="002B4253" w:rsidP="00454D8B">
            <w:pPr>
              <w:spacing w:line="480" w:lineRule="auto"/>
              <w:jc w:val="both"/>
              <w:rPr>
                <w:sz w:val="24"/>
                <w:szCs w:val="24"/>
              </w:rPr>
            </w:pPr>
            <w:r w:rsidRPr="00A035DA">
              <w:rPr>
                <w:color w:val="C00000"/>
                <w:sz w:val="24"/>
                <w:szCs w:val="24"/>
              </w:rPr>
              <w:t>.</w:t>
            </w:r>
          </w:p>
          <w:p w14:paraId="4DA5DF49" w14:textId="77777777" w:rsidR="002B4253" w:rsidRDefault="002B4253" w:rsidP="00454D8B">
            <w:pPr>
              <w:spacing w:line="480" w:lineRule="auto"/>
              <w:jc w:val="both"/>
              <w:rPr>
                <w:b/>
                <w:bCs/>
                <w:sz w:val="24"/>
                <w:szCs w:val="24"/>
              </w:rPr>
            </w:pPr>
            <w:r w:rsidRPr="00E13E19">
              <w:rPr>
                <w:b/>
                <w:bCs/>
                <w:sz w:val="24"/>
                <w:szCs w:val="24"/>
              </w:rPr>
              <w:t>Pr</w:t>
            </w:r>
            <w:r>
              <w:rPr>
                <w:b/>
                <w:bCs/>
                <w:sz w:val="24"/>
                <w:szCs w:val="24"/>
              </w:rPr>
              <w:t>ocess</w:t>
            </w:r>
          </w:p>
          <w:p w14:paraId="6F73D90B" w14:textId="1DE3798A" w:rsidR="002B4253" w:rsidRDefault="002B4253" w:rsidP="00454D8B">
            <w:pPr>
              <w:spacing w:line="480" w:lineRule="auto"/>
              <w:jc w:val="both"/>
              <w:rPr>
                <w:sz w:val="24"/>
                <w:szCs w:val="24"/>
              </w:rPr>
            </w:pPr>
            <w:r>
              <w:rPr>
                <w:sz w:val="24"/>
                <w:szCs w:val="24"/>
              </w:rPr>
              <w:t xml:space="preserve">Safeguarding referrals are initially sent to the first point of contact within the Local Authority (L.A) team. Who are then required to decide within 24 hours whether there is a need to investigate any further under section 7 of SSWBA, 2014 and C.A </w:t>
            </w:r>
            <w:r w:rsidR="00357054">
              <w:rPr>
                <w:sz w:val="24"/>
                <w:szCs w:val="24"/>
              </w:rPr>
              <w:t>(</w:t>
            </w:r>
            <w:r>
              <w:rPr>
                <w:sz w:val="24"/>
                <w:szCs w:val="24"/>
              </w:rPr>
              <w:t>1989</w:t>
            </w:r>
            <w:r w:rsidR="00357054">
              <w:rPr>
                <w:sz w:val="24"/>
                <w:szCs w:val="24"/>
              </w:rPr>
              <w:t>)</w:t>
            </w:r>
          </w:p>
          <w:p w14:paraId="4A5A7FEB" w14:textId="2EB9EAAD" w:rsidR="002B4253" w:rsidRDefault="0005369F" w:rsidP="00454D8B">
            <w:pPr>
              <w:spacing w:line="480" w:lineRule="auto"/>
              <w:jc w:val="both"/>
              <w:rPr>
                <w:sz w:val="24"/>
                <w:szCs w:val="24"/>
              </w:rPr>
            </w:pPr>
            <w:r w:rsidRPr="0005369F">
              <w:rPr>
                <w:color w:val="auto"/>
                <w:sz w:val="24"/>
                <w:szCs w:val="24"/>
              </w:rPr>
              <w:t>to</w:t>
            </w:r>
            <w:r w:rsidR="002B4253" w:rsidRPr="00A035DA">
              <w:rPr>
                <w:color w:val="C00000"/>
                <w:sz w:val="24"/>
                <w:szCs w:val="24"/>
              </w:rPr>
              <w:t xml:space="preserve"> </w:t>
            </w:r>
            <w:r w:rsidR="002B4253">
              <w:rPr>
                <w:sz w:val="24"/>
                <w:szCs w:val="24"/>
              </w:rPr>
              <w:t xml:space="preserve">decide whether more information is needed to make a decision. If the case is deemed not to meet the threshold for a section 47 enquiry, the L.A will sign post the child and family to organisations who work independent to social services but need to share information with them to coproduce plans of support for early intervention and prevention in line with SSWBA </w:t>
            </w:r>
            <w:r>
              <w:rPr>
                <w:sz w:val="24"/>
                <w:szCs w:val="24"/>
              </w:rPr>
              <w:t>(</w:t>
            </w:r>
            <w:r w:rsidR="002B4253">
              <w:rPr>
                <w:sz w:val="24"/>
                <w:szCs w:val="24"/>
              </w:rPr>
              <w:t>2014</w:t>
            </w:r>
            <w:r>
              <w:rPr>
                <w:sz w:val="24"/>
                <w:szCs w:val="24"/>
              </w:rPr>
              <w:t>)</w:t>
            </w:r>
            <w:r w:rsidR="002B4253">
              <w:rPr>
                <w:sz w:val="24"/>
                <w:szCs w:val="24"/>
              </w:rPr>
              <w:t xml:space="preserve">. However, this is voluntary, and the family does not have to engage with any support offered. Although, not engaging means an unlikely change in circumstance, which may then lead to further safeguarding enquiries under SSWBA (2014) and </w:t>
            </w:r>
            <w:r w:rsidR="00357054">
              <w:rPr>
                <w:sz w:val="24"/>
                <w:szCs w:val="24"/>
              </w:rPr>
              <w:t>CA, (</w:t>
            </w:r>
            <w:r w:rsidR="002B4253">
              <w:rPr>
                <w:sz w:val="24"/>
                <w:szCs w:val="24"/>
              </w:rPr>
              <w:t xml:space="preserve">1989)  </w:t>
            </w:r>
          </w:p>
          <w:p w14:paraId="0CEA3D34" w14:textId="77777777" w:rsidR="002B4253" w:rsidRDefault="002B4253" w:rsidP="00454D8B">
            <w:pPr>
              <w:spacing w:line="480" w:lineRule="auto"/>
              <w:jc w:val="both"/>
              <w:rPr>
                <w:b/>
                <w:bCs/>
                <w:sz w:val="24"/>
                <w:szCs w:val="24"/>
              </w:rPr>
            </w:pPr>
            <w:r>
              <w:rPr>
                <w:b/>
                <w:bCs/>
                <w:sz w:val="24"/>
                <w:szCs w:val="24"/>
              </w:rPr>
              <w:t>Enquiries</w:t>
            </w:r>
          </w:p>
          <w:p w14:paraId="0400927E" w14:textId="149955A9" w:rsidR="00041CEF" w:rsidRDefault="002B4253" w:rsidP="00454D8B">
            <w:pPr>
              <w:spacing w:line="480" w:lineRule="auto"/>
              <w:jc w:val="both"/>
              <w:rPr>
                <w:sz w:val="24"/>
                <w:szCs w:val="24"/>
              </w:rPr>
            </w:pPr>
            <w:r w:rsidRPr="00677770">
              <w:rPr>
                <w:sz w:val="24"/>
                <w:szCs w:val="24"/>
              </w:rPr>
              <w:t xml:space="preserve">When the </w:t>
            </w:r>
            <w:r>
              <w:rPr>
                <w:sz w:val="24"/>
                <w:szCs w:val="24"/>
              </w:rPr>
              <w:t>initial referral</w:t>
            </w:r>
            <w:r w:rsidRPr="00677770">
              <w:rPr>
                <w:sz w:val="24"/>
                <w:szCs w:val="24"/>
              </w:rPr>
              <w:t xml:space="preserve"> has</w:t>
            </w:r>
            <w:r>
              <w:rPr>
                <w:sz w:val="24"/>
                <w:szCs w:val="24"/>
              </w:rPr>
              <w:t xml:space="preserve"> been</w:t>
            </w:r>
            <w:r w:rsidRPr="00677770">
              <w:rPr>
                <w:sz w:val="24"/>
                <w:szCs w:val="24"/>
              </w:rPr>
              <w:t xml:space="preserve"> assessed </w:t>
            </w:r>
            <w:r>
              <w:rPr>
                <w:sz w:val="24"/>
                <w:szCs w:val="24"/>
              </w:rPr>
              <w:t>and a</w:t>
            </w:r>
            <w:r w:rsidRPr="00677770">
              <w:rPr>
                <w:sz w:val="24"/>
                <w:szCs w:val="24"/>
              </w:rPr>
              <w:t xml:space="preserve"> child </w:t>
            </w:r>
            <w:r>
              <w:rPr>
                <w:sz w:val="24"/>
                <w:szCs w:val="24"/>
              </w:rPr>
              <w:t>is deemed</w:t>
            </w:r>
            <w:r w:rsidRPr="00677770">
              <w:rPr>
                <w:sz w:val="24"/>
                <w:szCs w:val="24"/>
              </w:rPr>
              <w:t xml:space="preserve"> at risk of significant harm or abuse the case</w:t>
            </w:r>
            <w:r>
              <w:rPr>
                <w:sz w:val="24"/>
                <w:szCs w:val="24"/>
              </w:rPr>
              <w:t xml:space="preserve"> is passed</w:t>
            </w:r>
            <w:r w:rsidRPr="00677770">
              <w:rPr>
                <w:sz w:val="24"/>
                <w:szCs w:val="24"/>
              </w:rPr>
              <w:t xml:space="preserve"> directly to the Child Protection Team who are required to carry out more </w:t>
            </w:r>
            <w:r>
              <w:rPr>
                <w:sz w:val="24"/>
                <w:szCs w:val="24"/>
              </w:rPr>
              <w:t>assessments and gather information under section 3 part 1 of The Wales Safeguarding Procedures (201</w:t>
            </w:r>
            <w:r w:rsidR="00041CEF">
              <w:rPr>
                <w:sz w:val="24"/>
                <w:szCs w:val="24"/>
              </w:rPr>
              <w:t>9</w:t>
            </w:r>
            <w:r>
              <w:rPr>
                <w:sz w:val="24"/>
                <w:szCs w:val="24"/>
              </w:rPr>
              <w:t>)</w:t>
            </w:r>
            <w:r w:rsidRPr="00677770">
              <w:rPr>
                <w:sz w:val="24"/>
                <w:szCs w:val="24"/>
              </w:rPr>
              <w:t>. The case can reduce in risk and be referred to third sector support services</w:t>
            </w:r>
            <w:r w:rsidR="00121F2D">
              <w:rPr>
                <w:sz w:val="24"/>
                <w:szCs w:val="24"/>
              </w:rPr>
              <w:t>,</w:t>
            </w:r>
            <w:r>
              <w:rPr>
                <w:sz w:val="24"/>
                <w:szCs w:val="24"/>
              </w:rPr>
              <w:t xml:space="preserve"> or</w:t>
            </w:r>
            <w:r w:rsidRPr="00677770">
              <w:rPr>
                <w:sz w:val="24"/>
                <w:szCs w:val="24"/>
              </w:rPr>
              <w:t xml:space="preserve"> assessed a high risk</w:t>
            </w:r>
            <w:r w:rsidR="00041CEF">
              <w:rPr>
                <w:sz w:val="24"/>
                <w:szCs w:val="24"/>
              </w:rPr>
              <w:t>, which will</w:t>
            </w:r>
            <w:r w:rsidR="00121F2D">
              <w:rPr>
                <w:sz w:val="24"/>
                <w:szCs w:val="24"/>
              </w:rPr>
              <w:t xml:space="preserve"> then</w:t>
            </w:r>
            <w:r w:rsidR="00357054">
              <w:rPr>
                <w:sz w:val="24"/>
                <w:szCs w:val="24"/>
              </w:rPr>
              <w:t xml:space="preserve"> follow</w:t>
            </w:r>
            <w:r w:rsidR="00041CEF">
              <w:rPr>
                <w:sz w:val="24"/>
                <w:szCs w:val="24"/>
              </w:rPr>
              <w:t xml:space="preserve"> parts 4 and 5 of the Children’s Act (1989).</w:t>
            </w:r>
          </w:p>
          <w:p w14:paraId="113ABDC6" w14:textId="3C1536C6" w:rsidR="002B4253" w:rsidRDefault="00041CEF" w:rsidP="00454D8B">
            <w:pPr>
              <w:spacing w:line="480" w:lineRule="auto"/>
              <w:jc w:val="both"/>
              <w:rPr>
                <w:sz w:val="24"/>
                <w:szCs w:val="24"/>
              </w:rPr>
            </w:pPr>
            <w:r>
              <w:rPr>
                <w:sz w:val="24"/>
                <w:szCs w:val="24"/>
              </w:rPr>
              <w:t xml:space="preserve">A </w:t>
            </w:r>
            <w:r w:rsidR="002B4253" w:rsidRPr="00677770">
              <w:rPr>
                <w:sz w:val="24"/>
                <w:szCs w:val="24"/>
              </w:rPr>
              <w:t>strategy meeting</w:t>
            </w:r>
            <w:r>
              <w:rPr>
                <w:sz w:val="24"/>
                <w:szCs w:val="24"/>
              </w:rPr>
              <w:t xml:space="preserve"> will be held and</w:t>
            </w:r>
            <w:r w:rsidR="002B4253" w:rsidRPr="00677770">
              <w:rPr>
                <w:sz w:val="24"/>
                <w:szCs w:val="24"/>
              </w:rPr>
              <w:t xml:space="preserve"> professionals</w:t>
            </w:r>
            <w:r w:rsidR="00A760FB">
              <w:rPr>
                <w:sz w:val="24"/>
                <w:szCs w:val="24"/>
              </w:rPr>
              <w:t xml:space="preserve"> </w:t>
            </w:r>
            <w:r w:rsidR="002B4253">
              <w:rPr>
                <w:sz w:val="24"/>
                <w:szCs w:val="24"/>
              </w:rPr>
              <w:t>who are</w:t>
            </w:r>
            <w:r w:rsidR="002B4253" w:rsidRPr="00677770">
              <w:rPr>
                <w:sz w:val="24"/>
                <w:szCs w:val="24"/>
              </w:rPr>
              <w:t xml:space="preserve"> involved with the </w:t>
            </w:r>
            <w:r w:rsidR="004123AA" w:rsidRPr="00677770">
              <w:rPr>
                <w:sz w:val="24"/>
                <w:szCs w:val="24"/>
              </w:rPr>
              <w:t>child</w:t>
            </w:r>
            <w:r w:rsidR="004123AA">
              <w:rPr>
                <w:sz w:val="24"/>
                <w:szCs w:val="24"/>
              </w:rPr>
              <w:t>, will</w:t>
            </w:r>
            <w:r w:rsidR="002B4253" w:rsidRPr="00677770">
              <w:rPr>
                <w:sz w:val="24"/>
                <w:szCs w:val="24"/>
              </w:rPr>
              <w:t xml:space="preserve"> share information, for the purpose of deciding.</w:t>
            </w:r>
            <w:r w:rsidR="002B4253">
              <w:rPr>
                <w:sz w:val="24"/>
                <w:szCs w:val="24"/>
              </w:rPr>
              <w:t xml:space="preserve"> </w:t>
            </w:r>
          </w:p>
          <w:p w14:paraId="158F0C28" w14:textId="77777777" w:rsidR="002B4253" w:rsidRDefault="002B4253" w:rsidP="00454D8B">
            <w:pPr>
              <w:pStyle w:val="ListParagraph"/>
              <w:numPr>
                <w:ilvl w:val="0"/>
                <w:numId w:val="1"/>
              </w:numPr>
              <w:spacing w:line="480" w:lineRule="auto"/>
              <w:jc w:val="both"/>
              <w:textAlignment w:val="baseline"/>
              <w:rPr>
                <w:sz w:val="24"/>
                <w:szCs w:val="24"/>
              </w:rPr>
            </w:pPr>
            <w:r>
              <w:rPr>
                <w:sz w:val="24"/>
                <w:szCs w:val="24"/>
              </w:rPr>
              <w:t>Whether a criminal investigation is needed.</w:t>
            </w:r>
          </w:p>
          <w:p w14:paraId="2BD208FD" w14:textId="77777777" w:rsidR="002B4253" w:rsidRDefault="002B4253" w:rsidP="00454D8B">
            <w:pPr>
              <w:pStyle w:val="ListParagraph"/>
              <w:numPr>
                <w:ilvl w:val="0"/>
                <w:numId w:val="1"/>
              </w:numPr>
              <w:spacing w:line="480" w:lineRule="auto"/>
              <w:jc w:val="both"/>
              <w:textAlignment w:val="baseline"/>
              <w:rPr>
                <w:sz w:val="24"/>
                <w:szCs w:val="24"/>
              </w:rPr>
            </w:pPr>
            <w:r>
              <w:rPr>
                <w:sz w:val="24"/>
                <w:szCs w:val="24"/>
              </w:rPr>
              <w:t>If any immediate safeguarding measures need to happen</w:t>
            </w:r>
          </w:p>
          <w:p w14:paraId="33AF9D10" w14:textId="77777777" w:rsidR="002B4253" w:rsidRPr="00677770" w:rsidRDefault="002B4253" w:rsidP="00454D8B">
            <w:pPr>
              <w:pStyle w:val="ListParagraph"/>
              <w:numPr>
                <w:ilvl w:val="0"/>
                <w:numId w:val="1"/>
              </w:numPr>
              <w:spacing w:line="480" w:lineRule="auto"/>
              <w:jc w:val="both"/>
              <w:textAlignment w:val="baseline"/>
              <w:rPr>
                <w:sz w:val="24"/>
                <w:szCs w:val="24"/>
              </w:rPr>
            </w:pPr>
            <w:r>
              <w:rPr>
                <w:sz w:val="24"/>
                <w:szCs w:val="24"/>
              </w:rPr>
              <w:lastRenderedPageBreak/>
              <w:t>Whether a section 47 investigation is required. (CA 1989)</w:t>
            </w:r>
          </w:p>
          <w:p w14:paraId="73294FC4" w14:textId="77777777" w:rsidR="002B4253" w:rsidRDefault="002B4253" w:rsidP="00454D8B">
            <w:pPr>
              <w:spacing w:line="480" w:lineRule="auto"/>
              <w:jc w:val="both"/>
              <w:rPr>
                <w:sz w:val="24"/>
                <w:szCs w:val="24"/>
              </w:rPr>
            </w:pPr>
          </w:p>
          <w:p w14:paraId="12E6140F" w14:textId="32466BD2" w:rsidR="002B4253" w:rsidRDefault="002B4253" w:rsidP="00454D8B">
            <w:pPr>
              <w:spacing w:line="480" w:lineRule="auto"/>
              <w:jc w:val="both"/>
              <w:rPr>
                <w:sz w:val="24"/>
                <w:szCs w:val="24"/>
              </w:rPr>
            </w:pPr>
            <w:r w:rsidRPr="00EA08A3">
              <w:rPr>
                <w:sz w:val="24"/>
                <w:szCs w:val="24"/>
              </w:rPr>
              <w:t xml:space="preserve"> If the outcome of th</w:t>
            </w:r>
            <w:r>
              <w:rPr>
                <w:sz w:val="24"/>
                <w:szCs w:val="24"/>
              </w:rPr>
              <w:t>e</w:t>
            </w:r>
            <w:r w:rsidRPr="00EA08A3">
              <w:rPr>
                <w:sz w:val="24"/>
                <w:szCs w:val="24"/>
              </w:rPr>
              <w:t xml:space="preserve"> meeting </w:t>
            </w:r>
            <w:r>
              <w:rPr>
                <w:sz w:val="24"/>
                <w:szCs w:val="24"/>
              </w:rPr>
              <w:t>decides</w:t>
            </w:r>
            <w:r w:rsidRPr="00EA08A3">
              <w:rPr>
                <w:sz w:val="24"/>
                <w:szCs w:val="24"/>
              </w:rPr>
              <w:t xml:space="preserve"> the child is</w:t>
            </w:r>
            <w:r>
              <w:rPr>
                <w:sz w:val="24"/>
                <w:szCs w:val="24"/>
              </w:rPr>
              <w:t xml:space="preserve"> likely to suffer or is suffering  </w:t>
            </w:r>
            <w:r w:rsidRPr="00EA08A3">
              <w:rPr>
                <w:sz w:val="24"/>
                <w:szCs w:val="24"/>
              </w:rPr>
              <w:t xml:space="preserve"> </w:t>
            </w:r>
            <w:r>
              <w:rPr>
                <w:sz w:val="24"/>
                <w:szCs w:val="24"/>
              </w:rPr>
              <w:t xml:space="preserve">significant </w:t>
            </w:r>
            <w:r w:rsidRPr="00EA08A3">
              <w:rPr>
                <w:sz w:val="24"/>
                <w:szCs w:val="24"/>
              </w:rPr>
              <w:t>harm, the</w:t>
            </w:r>
            <w:r>
              <w:rPr>
                <w:sz w:val="24"/>
                <w:szCs w:val="24"/>
              </w:rPr>
              <w:t xml:space="preserve"> child will be </w:t>
            </w:r>
            <w:r w:rsidRPr="00EA08A3">
              <w:rPr>
                <w:sz w:val="24"/>
                <w:szCs w:val="24"/>
              </w:rPr>
              <w:t xml:space="preserve">placed on the child protection register. </w:t>
            </w:r>
            <w:r>
              <w:rPr>
                <w:sz w:val="24"/>
                <w:szCs w:val="24"/>
              </w:rPr>
              <w:t>Which requires</w:t>
            </w:r>
            <w:r w:rsidRPr="00EA08A3">
              <w:rPr>
                <w:sz w:val="24"/>
                <w:szCs w:val="24"/>
              </w:rPr>
              <w:t xml:space="preserve"> the local authority</w:t>
            </w:r>
            <w:r>
              <w:rPr>
                <w:sz w:val="24"/>
                <w:szCs w:val="24"/>
              </w:rPr>
              <w:t xml:space="preserve"> </w:t>
            </w:r>
            <w:r w:rsidRPr="00EA08A3">
              <w:rPr>
                <w:sz w:val="24"/>
                <w:szCs w:val="24"/>
              </w:rPr>
              <w:t>to see the child every 10 days, attend core group meetings every six weeks, undertake unannounced visits, and review the initial strategy plan every 3 months</w:t>
            </w:r>
            <w:r>
              <w:rPr>
                <w:sz w:val="24"/>
                <w:szCs w:val="24"/>
              </w:rPr>
              <w:t xml:space="preserve"> </w:t>
            </w:r>
            <w:r w:rsidR="00121F2D">
              <w:rPr>
                <w:sz w:val="24"/>
                <w:szCs w:val="24"/>
              </w:rPr>
              <w:t>(C.A,</w:t>
            </w:r>
            <w:r>
              <w:rPr>
                <w:sz w:val="24"/>
                <w:szCs w:val="24"/>
              </w:rPr>
              <w:t xml:space="preserve"> 1989)</w:t>
            </w:r>
          </w:p>
          <w:p w14:paraId="1F9C2EAF" w14:textId="3F1CF4DE" w:rsidR="002B4253" w:rsidRPr="001D7979" w:rsidRDefault="002B4253" w:rsidP="00454D8B">
            <w:pPr>
              <w:spacing w:line="480" w:lineRule="auto"/>
              <w:jc w:val="both"/>
              <w:rPr>
                <w:b/>
                <w:bCs/>
                <w:sz w:val="24"/>
                <w:szCs w:val="24"/>
              </w:rPr>
            </w:pPr>
            <w:r w:rsidRPr="001D7979">
              <w:rPr>
                <w:b/>
                <w:bCs/>
                <w:sz w:val="24"/>
                <w:szCs w:val="24"/>
              </w:rPr>
              <w:t>5</w:t>
            </w:r>
            <w:r w:rsidR="00121F2D">
              <w:rPr>
                <w:b/>
                <w:bCs/>
                <w:sz w:val="24"/>
                <w:szCs w:val="24"/>
              </w:rPr>
              <w:t>48</w:t>
            </w:r>
            <w:r w:rsidRPr="001D7979">
              <w:rPr>
                <w:b/>
                <w:bCs/>
                <w:sz w:val="24"/>
                <w:szCs w:val="24"/>
              </w:rPr>
              <w:t xml:space="preserve">   </w:t>
            </w:r>
          </w:p>
          <w:p w14:paraId="45B7C1FF" w14:textId="77777777" w:rsidR="002B4253" w:rsidRPr="003B10CD" w:rsidRDefault="002B4253" w:rsidP="00454D8B">
            <w:pPr>
              <w:jc w:val="both"/>
              <w:rPr>
                <w:b/>
                <w:bCs/>
                <w:sz w:val="24"/>
                <w:szCs w:val="24"/>
              </w:rPr>
            </w:pPr>
          </w:p>
          <w:p w14:paraId="359A25FC" w14:textId="77777777" w:rsidR="002B4253" w:rsidRDefault="002B4253" w:rsidP="00454D8B">
            <w:pPr>
              <w:jc w:val="both"/>
              <w:rPr>
                <w:sz w:val="24"/>
                <w:szCs w:val="24"/>
              </w:rPr>
            </w:pPr>
          </w:p>
          <w:p w14:paraId="75AFFFEC" w14:textId="77777777" w:rsidR="002B4253" w:rsidRDefault="002B4253" w:rsidP="00454D8B">
            <w:pPr>
              <w:jc w:val="both"/>
              <w:rPr>
                <w:sz w:val="24"/>
                <w:szCs w:val="24"/>
              </w:rPr>
            </w:pPr>
          </w:p>
          <w:p w14:paraId="7BF9F698" w14:textId="77777777" w:rsidR="002B4253" w:rsidRDefault="002B4253" w:rsidP="00454D8B">
            <w:pPr>
              <w:jc w:val="both"/>
              <w:rPr>
                <w:sz w:val="24"/>
                <w:szCs w:val="24"/>
              </w:rPr>
            </w:pPr>
          </w:p>
          <w:p w14:paraId="3F761AC8" w14:textId="20DA3D7C" w:rsidR="002B4253" w:rsidRDefault="002B4253" w:rsidP="00454D8B">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p>
          <w:p w14:paraId="0C707B3A" w14:textId="77777777" w:rsidR="00D044D4" w:rsidRPr="00EB695F" w:rsidRDefault="00D044D4" w:rsidP="00D044D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523421A2" w14:textId="77777777" w:rsidR="00D044D4" w:rsidRDefault="00D044D4" w:rsidP="00D044D4">
            <w:pPr>
              <w:jc w:val="both"/>
              <w:rPr>
                <w:rFonts w:asciiTheme="minorHAnsi" w:hAnsiTheme="minorHAnsi" w:cstheme="minorHAnsi"/>
                <w:sz w:val="24"/>
                <w:szCs w:val="24"/>
              </w:rPr>
            </w:pPr>
            <w:r w:rsidRPr="00CD3D06">
              <w:rPr>
                <w:rFonts w:asciiTheme="minorHAnsi" w:hAnsiTheme="minorHAnsi" w:cstheme="minorHAnsi"/>
                <w:sz w:val="24"/>
                <w:szCs w:val="24"/>
              </w:rPr>
              <w:t>Reflect on the difference between safeguarding in adults’ and children’s work.</w:t>
            </w:r>
          </w:p>
          <w:p w14:paraId="34FB1B38" w14:textId="77777777" w:rsidR="00D044D4" w:rsidRDefault="00D044D4" w:rsidP="00D044D4">
            <w:pPr>
              <w:spacing w:line="480" w:lineRule="auto"/>
              <w:jc w:val="both"/>
              <w:rPr>
                <w:sz w:val="24"/>
                <w:szCs w:val="24"/>
              </w:rPr>
            </w:pPr>
          </w:p>
          <w:p w14:paraId="2050053E" w14:textId="77777777" w:rsidR="00D044D4" w:rsidRDefault="00D044D4" w:rsidP="00D044D4">
            <w:pPr>
              <w:spacing w:line="480" w:lineRule="auto"/>
              <w:jc w:val="both"/>
              <w:rPr>
                <w:sz w:val="24"/>
                <w:szCs w:val="24"/>
              </w:rPr>
            </w:pPr>
            <w:r>
              <w:rPr>
                <w:sz w:val="24"/>
                <w:szCs w:val="24"/>
              </w:rPr>
              <w:t>Part 7 of the Social Services and Wellbeing Act (Wales) 2014 safeguards both adults and children. Each has UK law that safeguards alongside it. The overriding difference between children’s and adults safeguarding is having capacity to consent to decisions that affect an Individuals life.</w:t>
            </w:r>
          </w:p>
          <w:p w14:paraId="38E5E375" w14:textId="77777777" w:rsidR="00D044D4" w:rsidRDefault="00D044D4" w:rsidP="00D044D4">
            <w:pPr>
              <w:spacing w:line="480" w:lineRule="auto"/>
              <w:jc w:val="both"/>
              <w:rPr>
                <w:sz w:val="24"/>
                <w:szCs w:val="24"/>
              </w:rPr>
            </w:pPr>
          </w:p>
          <w:p w14:paraId="57BDC251" w14:textId="5B560877" w:rsidR="00691DB6" w:rsidRDefault="00D044D4" w:rsidP="00D044D4">
            <w:pPr>
              <w:spacing w:line="480" w:lineRule="auto"/>
              <w:jc w:val="both"/>
              <w:rPr>
                <w:sz w:val="24"/>
                <w:szCs w:val="24"/>
              </w:rPr>
            </w:pPr>
            <w:r>
              <w:rPr>
                <w:sz w:val="24"/>
                <w:szCs w:val="24"/>
              </w:rPr>
              <w:t>Under</w:t>
            </w:r>
            <w:r w:rsidR="00691DB6">
              <w:rPr>
                <w:sz w:val="24"/>
                <w:szCs w:val="24"/>
              </w:rPr>
              <w:t xml:space="preserve"> the</w:t>
            </w:r>
            <w:r>
              <w:rPr>
                <w:sz w:val="24"/>
                <w:szCs w:val="24"/>
              </w:rPr>
              <w:t xml:space="preserve"> new </w:t>
            </w:r>
            <w:r w:rsidRPr="00E30629">
              <w:rPr>
                <w:sz w:val="24"/>
                <w:szCs w:val="24"/>
              </w:rPr>
              <w:t>Wales Safeguarding Procedures</w:t>
            </w:r>
            <w:r w:rsidR="00691DB6" w:rsidRPr="00E30629">
              <w:rPr>
                <w:sz w:val="24"/>
                <w:szCs w:val="24"/>
              </w:rPr>
              <w:t xml:space="preserve"> (201</w:t>
            </w:r>
            <w:r w:rsidR="00121F2D">
              <w:rPr>
                <w:sz w:val="24"/>
                <w:szCs w:val="24"/>
              </w:rPr>
              <w:t>9</w:t>
            </w:r>
            <w:r w:rsidR="00691DB6" w:rsidRPr="00E30629">
              <w:rPr>
                <w:sz w:val="24"/>
                <w:szCs w:val="24"/>
              </w:rPr>
              <w:t>),</w:t>
            </w:r>
            <w:r>
              <w:rPr>
                <w:sz w:val="24"/>
                <w:szCs w:val="24"/>
              </w:rPr>
              <w:t xml:space="preserve"> everyone now has the responsibility to report safeguarding concerns if they believe an </w:t>
            </w:r>
            <w:r w:rsidR="00691DB6">
              <w:rPr>
                <w:sz w:val="24"/>
                <w:szCs w:val="24"/>
              </w:rPr>
              <w:t xml:space="preserve">Individual </w:t>
            </w:r>
            <w:r>
              <w:rPr>
                <w:sz w:val="24"/>
                <w:szCs w:val="24"/>
              </w:rPr>
              <w:t>is at risk of abuse or neglect, with or without the consent of the</w:t>
            </w:r>
            <w:r w:rsidR="00691DB6">
              <w:rPr>
                <w:sz w:val="24"/>
                <w:szCs w:val="24"/>
              </w:rPr>
              <w:t xml:space="preserve"> person</w:t>
            </w:r>
            <w:r>
              <w:rPr>
                <w:sz w:val="24"/>
                <w:szCs w:val="24"/>
              </w:rPr>
              <w:t xml:space="preserve"> involved. If the concern warrants an investigation</w:t>
            </w:r>
            <w:r w:rsidR="00121F2D">
              <w:rPr>
                <w:sz w:val="24"/>
                <w:szCs w:val="24"/>
              </w:rPr>
              <w:t xml:space="preserve"> an</w:t>
            </w:r>
            <w:r>
              <w:rPr>
                <w:sz w:val="24"/>
                <w:szCs w:val="24"/>
              </w:rPr>
              <w:t xml:space="preserve"> adult is</w:t>
            </w:r>
            <w:r w:rsidR="00121F2D">
              <w:rPr>
                <w:sz w:val="24"/>
                <w:szCs w:val="24"/>
              </w:rPr>
              <w:t xml:space="preserve"> </w:t>
            </w:r>
            <w:r>
              <w:rPr>
                <w:sz w:val="24"/>
                <w:szCs w:val="24"/>
              </w:rPr>
              <w:t xml:space="preserve">then at liberty to decide if they want the investigation to go further, </w:t>
            </w:r>
            <w:r w:rsidRPr="00691DB6">
              <w:rPr>
                <w:color w:val="auto"/>
                <w:sz w:val="24"/>
                <w:szCs w:val="24"/>
              </w:rPr>
              <w:t xml:space="preserve">however in the case of a child permission is not required </w:t>
            </w:r>
            <w:r w:rsidR="00691DB6" w:rsidRPr="00691DB6">
              <w:rPr>
                <w:color w:val="auto"/>
                <w:sz w:val="24"/>
                <w:szCs w:val="24"/>
              </w:rPr>
              <w:t>from as</w:t>
            </w:r>
            <w:r w:rsidRPr="00691DB6">
              <w:rPr>
                <w:color w:val="auto"/>
                <w:sz w:val="24"/>
                <w:szCs w:val="24"/>
              </w:rPr>
              <w:t xml:space="preserve"> they are deemed not </w:t>
            </w:r>
            <w:r w:rsidR="00121F2D">
              <w:rPr>
                <w:color w:val="auto"/>
                <w:sz w:val="24"/>
                <w:szCs w:val="24"/>
              </w:rPr>
              <w:t>to have</w:t>
            </w:r>
            <w:r w:rsidRPr="00691DB6">
              <w:rPr>
                <w:color w:val="auto"/>
                <w:sz w:val="24"/>
                <w:szCs w:val="24"/>
              </w:rPr>
              <w:t xml:space="preserve"> capacity to make these decisions</w:t>
            </w:r>
            <w:r w:rsidR="00121F2D">
              <w:rPr>
                <w:sz w:val="24"/>
                <w:szCs w:val="24"/>
              </w:rPr>
              <w:t xml:space="preserve"> and decisions are made on their behalf to safeguard them.</w:t>
            </w:r>
          </w:p>
          <w:p w14:paraId="6653C15D" w14:textId="3BFCF451" w:rsidR="00D044D4" w:rsidRDefault="00D044D4" w:rsidP="00D044D4">
            <w:pPr>
              <w:spacing w:line="480" w:lineRule="auto"/>
              <w:jc w:val="both"/>
              <w:rPr>
                <w:sz w:val="24"/>
                <w:szCs w:val="24"/>
              </w:rPr>
            </w:pPr>
            <w:r>
              <w:rPr>
                <w:sz w:val="24"/>
                <w:szCs w:val="24"/>
              </w:rPr>
              <w:lastRenderedPageBreak/>
              <w:t xml:space="preserve"> Adults</w:t>
            </w:r>
            <w:r w:rsidR="00691DB6">
              <w:rPr>
                <w:sz w:val="24"/>
                <w:szCs w:val="24"/>
              </w:rPr>
              <w:t xml:space="preserve"> also</w:t>
            </w:r>
            <w:r>
              <w:rPr>
                <w:sz w:val="24"/>
                <w:szCs w:val="24"/>
              </w:rPr>
              <w:t xml:space="preserve"> have the right to make unwise decisions</w:t>
            </w:r>
            <w:r w:rsidR="00121F2D">
              <w:rPr>
                <w:sz w:val="24"/>
                <w:szCs w:val="24"/>
              </w:rPr>
              <w:t xml:space="preserve"> which may place them at risk of harm </w:t>
            </w:r>
            <w:r w:rsidR="00176E89">
              <w:rPr>
                <w:sz w:val="24"/>
                <w:szCs w:val="24"/>
              </w:rPr>
              <w:t>under the</w:t>
            </w:r>
            <w:r w:rsidR="00691DB6">
              <w:rPr>
                <w:sz w:val="24"/>
                <w:szCs w:val="24"/>
              </w:rPr>
              <w:t xml:space="preserve"> Mental Capacity Act (2005),</w:t>
            </w:r>
            <w:r>
              <w:rPr>
                <w:sz w:val="24"/>
                <w:szCs w:val="24"/>
              </w:rPr>
              <w:t xml:space="preserve"> unless they are deemed to not have capacity. </w:t>
            </w:r>
          </w:p>
          <w:p w14:paraId="1DC3CDF5" w14:textId="08564213" w:rsidR="00D044D4" w:rsidRDefault="00D044D4" w:rsidP="00D044D4">
            <w:pPr>
              <w:spacing w:line="480" w:lineRule="auto"/>
              <w:jc w:val="both"/>
              <w:rPr>
                <w:sz w:val="24"/>
                <w:szCs w:val="24"/>
              </w:rPr>
            </w:pPr>
            <w:r>
              <w:rPr>
                <w:sz w:val="24"/>
                <w:szCs w:val="24"/>
              </w:rPr>
              <w:t xml:space="preserve"> </w:t>
            </w:r>
            <w:r w:rsidR="00176E89">
              <w:rPr>
                <w:sz w:val="24"/>
                <w:szCs w:val="24"/>
              </w:rPr>
              <w:t>The Mental Capacity Act (2005) states that</w:t>
            </w:r>
            <w:r w:rsidR="00691DB6">
              <w:rPr>
                <w:sz w:val="24"/>
                <w:szCs w:val="24"/>
              </w:rPr>
              <w:t xml:space="preserve"> </w:t>
            </w:r>
            <w:r>
              <w:rPr>
                <w:sz w:val="24"/>
                <w:szCs w:val="24"/>
              </w:rPr>
              <w:t xml:space="preserve">Capacity is always assumed and is decision specific. Lack of capacity is decided if an adult cannot understand the specific decision that needs to be made, and/or are unable to retain and weigh up the information that informs the decision (MCA,2005). </w:t>
            </w:r>
          </w:p>
          <w:p w14:paraId="7BC0F96E" w14:textId="1FCDBE88" w:rsidR="00D044D4" w:rsidRDefault="00D044D4" w:rsidP="00D044D4">
            <w:pPr>
              <w:spacing w:line="480" w:lineRule="auto"/>
              <w:jc w:val="both"/>
              <w:rPr>
                <w:sz w:val="24"/>
                <w:szCs w:val="24"/>
              </w:rPr>
            </w:pPr>
            <w:r>
              <w:rPr>
                <w:sz w:val="24"/>
                <w:szCs w:val="24"/>
              </w:rPr>
              <w:t xml:space="preserve"> As stated </w:t>
            </w:r>
            <w:r w:rsidR="00691DB6">
              <w:rPr>
                <w:sz w:val="24"/>
                <w:szCs w:val="24"/>
              </w:rPr>
              <w:t>above,</w:t>
            </w:r>
            <w:r>
              <w:rPr>
                <w:sz w:val="24"/>
                <w:szCs w:val="24"/>
              </w:rPr>
              <w:t xml:space="preserve"> </w:t>
            </w:r>
            <w:r w:rsidR="00176E89">
              <w:rPr>
                <w:sz w:val="24"/>
                <w:szCs w:val="24"/>
              </w:rPr>
              <w:t>in</w:t>
            </w:r>
            <w:r>
              <w:rPr>
                <w:sz w:val="24"/>
                <w:szCs w:val="24"/>
              </w:rPr>
              <w:t xml:space="preserve"> contrast to this, children 0-16 are deemed to not have capacity to make informed decisions due to their age and brain development (Young Minds 2022)</w:t>
            </w:r>
            <w:r w:rsidR="00121F2D">
              <w:rPr>
                <w:sz w:val="24"/>
                <w:szCs w:val="24"/>
              </w:rPr>
              <w:t>.</w:t>
            </w:r>
            <w:r>
              <w:rPr>
                <w:sz w:val="24"/>
                <w:szCs w:val="24"/>
              </w:rPr>
              <w:t xml:space="preserve"> Indeed</w:t>
            </w:r>
            <w:r w:rsidR="00121F2D">
              <w:rPr>
                <w:sz w:val="24"/>
                <w:szCs w:val="24"/>
              </w:rPr>
              <w:t>,</w:t>
            </w:r>
            <w:r>
              <w:rPr>
                <w:sz w:val="24"/>
                <w:szCs w:val="24"/>
              </w:rPr>
              <w:t xml:space="preserve"> in a section 47 hearing a child’s voice is barely recognised and investigations happen without their consent in order to protect them from </w:t>
            </w:r>
            <w:r w:rsidR="001A2EB1">
              <w:rPr>
                <w:sz w:val="24"/>
                <w:szCs w:val="24"/>
              </w:rPr>
              <w:t>harm (</w:t>
            </w:r>
            <w:r w:rsidR="00E30629">
              <w:rPr>
                <w:sz w:val="24"/>
                <w:szCs w:val="24"/>
              </w:rPr>
              <w:t xml:space="preserve">Reilly </w:t>
            </w:r>
            <w:r w:rsidR="00E30629" w:rsidRPr="00E30629">
              <w:rPr>
                <w:i/>
                <w:iCs/>
                <w:sz w:val="24"/>
                <w:szCs w:val="24"/>
              </w:rPr>
              <w:t>et</w:t>
            </w:r>
            <w:r w:rsidR="00E30629">
              <w:rPr>
                <w:i/>
                <w:iCs/>
                <w:sz w:val="24"/>
                <w:szCs w:val="24"/>
              </w:rPr>
              <w:t xml:space="preserve"> </w:t>
            </w:r>
            <w:r w:rsidR="00E30629" w:rsidRPr="00E30629">
              <w:rPr>
                <w:i/>
                <w:iCs/>
                <w:sz w:val="24"/>
                <w:szCs w:val="24"/>
              </w:rPr>
              <w:t>al</w:t>
            </w:r>
            <w:r w:rsidR="00E30629">
              <w:rPr>
                <w:sz w:val="24"/>
                <w:szCs w:val="24"/>
              </w:rPr>
              <w:t>, 2016)</w:t>
            </w:r>
            <w:r w:rsidR="001A2EB1">
              <w:rPr>
                <w:sz w:val="24"/>
                <w:szCs w:val="24"/>
              </w:rPr>
              <w:t>.</w:t>
            </w:r>
          </w:p>
          <w:p w14:paraId="3E95297D" w14:textId="555C0C75" w:rsidR="00D044D4" w:rsidRDefault="00D044D4" w:rsidP="00D044D4">
            <w:pPr>
              <w:spacing w:line="480" w:lineRule="auto"/>
              <w:jc w:val="both"/>
              <w:rPr>
                <w:sz w:val="24"/>
                <w:szCs w:val="24"/>
              </w:rPr>
            </w:pPr>
            <w:r>
              <w:rPr>
                <w:sz w:val="24"/>
                <w:szCs w:val="24"/>
              </w:rPr>
              <w:t>However, a child that reaches the age of 16 holds some power to voice their own opinions in safeguarding investigations</w:t>
            </w:r>
            <w:r w:rsidR="00176E89">
              <w:rPr>
                <w:sz w:val="24"/>
                <w:szCs w:val="24"/>
              </w:rPr>
              <w:t>,</w:t>
            </w:r>
            <w:r>
              <w:rPr>
                <w:sz w:val="24"/>
                <w:szCs w:val="24"/>
              </w:rPr>
              <w:t xml:space="preserve"> if they are assessed to be Gillick Competent</w:t>
            </w:r>
            <w:r w:rsidR="00176E89">
              <w:rPr>
                <w:sz w:val="24"/>
                <w:szCs w:val="24"/>
              </w:rPr>
              <w:t xml:space="preserve">- </w:t>
            </w:r>
            <w:r>
              <w:rPr>
                <w:sz w:val="24"/>
                <w:szCs w:val="24"/>
              </w:rPr>
              <w:t>This is where the child is assessed to determine that they can understand, retain, and weigh up the risks of any decisions that need to be made (Gillick v West Norfolk &amp; Wisbec</w:t>
            </w:r>
            <w:r w:rsidR="00691DB6">
              <w:rPr>
                <w:sz w:val="24"/>
                <w:szCs w:val="24"/>
              </w:rPr>
              <w:t>h</w:t>
            </w:r>
            <w:r>
              <w:rPr>
                <w:sz w:val="24"/>
                <w:szCs w:val="24"/>
              </w:rPr>
              <w:t xml:space="preserve"> Area Health Authority, 1986), reflecting the same guidelines of the MCA (2005) and underpinned the values of voice choice and control in (SSWBA, </w:t>
            </w:r>
            <w:r w:rsidRPr="00691DB6">
              <w:rPr>
                <w:color w:val="auto"/>
                <w:sz w:val="24"/>
                <w:szCs w:val="24"/>
              </w:rPr>
              <w:t>20</w:t>
            </w:r>
            <w:r w:rsidR="00691DB6">
              <w:rPr>
                <w:color w:val="auto"/>
                <w:sz w:val="24"/>
                <w:szCs w:val="24"/>
              </w:rPr>
              <w:t>14)</w:t>
            </w:r>
          </w:p>
          <w:p w14:paraId="2208623F" w14:textId="367C1CC8" w:rsidR="00D044D4" w:rsidRDefault="00D044D4" w:rsidP="00D044D4">
            <w:pPr>
              <w:spacing w:line="480" w:lineRule="auto"/>
              <w:jc w:val="both"/>
              <w:rPr>
                <w:sz w:val="24"/>
                <w:szCs w:val="24"/>
              </w:rPr>
            </w:pPr>
            <w:r>
              <w:rPr>
                <w:sz w:val="24"/>
                <w:szCs w:val="24"/>
              </w:rPr>
              <w:t xml:space="preserve">Safeguarding </w:t>
            </w:r>
            <w:r w:rsidR="00C73B3E">
              <w:rPr>
                <w:sz w:val="24"/>
                <w:szCs w:val="24"/>
              </w:rPr>
              <w:t>categories</w:t>
            </w:r>
            <w:r>
              <w:rPr>
                <w:sz w:val="24"/>
                <w:szCs w:val="24"/>
              </w:rPr>
              <w:t xml:space="preserve"> of </w:t>
            </w:r>
            <w:r w:rsidR="00C73B3E">
              <w:rPr>
                <w:sz w:val="24"/>
                <w:szCs w:val="24"/>
              </w:rPr>
              <w:t xml:space="preserve">harm / abuse also differ </w:t>
            </w:r>
            <w:r w:rsidR="007638F6">
              <w:rPr>
                <w:sz w:val="24"/>
                <w:szCs w:val="24"/>
              </w:rPr>
              <w:t xml:space="preserve">between children and adults, </w:t>
            </w:r>
            <w:r w:rsidR="00C73B3E">
              <w:rPr>
                <w:sz w:val="24"/>
                <w:szCs w:val="24"/>
              </w:rPr>
              <w:t xml:space="preserve">in that </w:t>
            </w:r>
            <w:r w:rsidR="007638F6">
              <w:rPr>
                <w:sz w:val="24"/>
                <w:szCs w:val="24"/>
              </w:rPr>
              <w:t xml:space="preserve">there is no category for financial abuse in </w:t>
            </w:r>
            <w:r w:rsidR="00691DB6">
              <w:rPr>
                <w:sz w:val="24"/>
                <w:szCs w:val="24"/>
              </w:rPr>
              <w:t>Children’s (SCIE, 2015)</w:t>
            </w:r>
            <w:r w:rsidR="007638F6">
              <w:rPr>
                <w:sz w:val="24"/>
                <w:szCs w:val="24"/>
              </w:rPr>
              <w:t>.</w:t>
            </w:r>
            <w:r w:rsidR="00C73B3E">
              <w:rPr>
                <w:sz w:val="24"/>
                <w:szCs w:val="24"/>
              </w:rPr>
              <w:t xml:space="preserve"> </w:t>
            </w:r>
            <w:r w:rsidR="00691DB6">
              <w:rPr>
                <w:sz w:val="24"/>
                <w:szCs w:val="24"/>
              </w:rPr>
              <w:t>Children are</w:t>
            </w:r>
            <w:r w:rsidR="00C73B3E">
              <w:rPr>
                <w:sz w:val="24"/>
                <w:szCs w:val="24"/>
              </w:rPr>
              <w:t xml:space="preserve"> </w:t>
            </w:r>
            <w:r w:rsidR="001A2EB1">
              <w:rPr>
                <w:sz w:val="24"/>
                <w:szCs w:val="24"/>
              </w:rPr>
              <w:t>specifically</w:t>
            </w:r>
            <w:r w:rsidR="00C73B3E">
              <w:rPr>
                <w:sz w:val="24"/>
                <w:szCs w:val="24"/>
              </w:rPr>
              <w:t xml:space="preserve"> at risk of</w:t>
            </w:r>
            <w:r w:rsidR="00691DB6">
              <w:rPr>
                <w:sz w:val="24"/>
                <w:szCs w:val="24"/>
              </w:rPr>
              <w:t xml:space="preserve"> abuse</w:t>
            </w:r>
            <w:r w:rsidR="001A2EB1">
              <w:rPr>
                <w:sz w:val="24"/>
                <w:szCs w:val="24"/>
              </w:rPr>
              <w:t xml:space="preserve"> </w:t>
            </w:r>
            <w:r w:rsidR="00691DB6">
              <w:rPr>
                <w:sz w:val="24"/>
                <w:szCs w:val="24"/>
              </w:rPr>
              <w:t xml:space="preserve"> through</w:t>
            </w:r>
            <w:r w:rsidR="00C73B3E">
              <w:rPr>
                <w:sz w:val="24"/>
                <w:szCs w:val="24"/>
              </w:rPr>
              <w:t xml:space="preserve"> Female Gentile Mutilation (FGM), Grooming, forced </w:t>
            </w:r>
            <w:r w:rsidR="001A2EB1">
              <w:rPr>
                <w:sz w:val="24"/>
                <w:szCs w:val="24"/>
              </w:rPr>
              <w:t>marriage and</w:t>
            </w:r>
            <w:r w:rsidR="00C73B3E">
              <w:rPr>
                <w:sz w:val="24"/>
                <w:szCs w:val="24"/>
              </w:rPr>
              <w:t xml:space="preserve"> </w:t>
            </w:r>
            <w:r w:rsidR="00121F2D">
              <w:rPr>
                <w:sz w:val="24"/>
                <w:szCs w:val="24"/>
              </w:rPr>
              <w:t>sexual</w:t>
            </w:r>
            <w:r w:rsidR="001A2EB1">
              <w:rPr>
                <w:sz w:val="24"/>
                <w:szCs w:val="24"/>
              </w:rPr>
              <w:t xml:space="preserve"> /</w:t>
            </w:r>
            <w:r w:rsidR="00C73B3E">
              <w:rPr>
                <w:sz w:val="24"/>
                <w:szCs w:val="24"/>
              </w:rPr>
              <w:t xml:space="preserve"> criminal exploitation</w:t>
            </w:r>
            <w:r w:rsidR="00691DB6">
              <w:rPr>
                <w:sz w:val="24"/>
                <w:szCs w:val="24"/>
              </w:rPr>
              <w:t>,</w:t>
            </w:r>
            <w:r w:rsidR="00C73B3E">
              <w:rPr>
                <w:sz w:val="24"/>
                <w:szCs w:val="24"/>
              </w:rPr>
              <w:t xml:space="preserve"> such as County Lines</w:t>
            </w:r>
            <w:r w:rsidR="00121F2D">
              <w:rPr>
                <w:sz w:val="24"/>
                <w:szCs w:val="24"/>
              </w:rPr>
              <w:t xml:space="preserve"> and child sex trafficking</w:t>
            </w:r>
            <w:r w:rsidR="00C73B3E">
              <w:rPr>
                <w:sz w:val="24"/>
                <w:szCs w:val="24"/>
              </w:rPr>
              <w:t xml:space="preserve"> </w:t>
            </w:r>
            <w:r w:rsidR="00691DB6">
              <w:rPr>
                <w:sz w:val="24"/>
                <w:szCs w:val="24"/>
              </w:rPr>
              <w:t>(NSPCC</w:t>
            </w:r>
            <w:r w:rsidR="00C73B3E">
              <w:rPr>
                <w:sz w:val="24"/>
                <w:szCs w:val="24"/>
              </w:rPr>
              <w:t xml:space="preserve"> 2023)</w:t>
            </w:r>
          </w:p>
          <w:p w14:paraId="63A1362B" w14:textId="0544D347" w:rsidR="00FD3F3C" w:rsidRPr="00FD3F3C" w:rsidRDefault="00FD3F3C" w:rsidP="00D044D4">
            <w:pPr>
              <w:spacing w:line="480" w:lineRule="auto"/>
              <w:jc w:val="both"/>
              <w:rPr>
                <w:b/>
                <w:bCs/>
                <w:sz w:val="24"/>
                <w:szCs w:val="24"/>
              </w:rPr>
            </w:pPr>
            <w:r w:rsidRPr="00FD3F3C">
              <w:rPr>
                <w:b/>
                <w:bCs/>
                <w:sz w:val="24"/>
                <w:szCs w:val="24"/>
              </w:rPr>
              <w:t>417</w:t>
            </w:r>
          </w:p>
          <w:p w14:paraId="7D916C1E" w14:textId="3C6A04A3" w:rsidR="00D044D4" w:rsidRDefault="00D044D4" w:rsidP="00D044D4">
            <w:pPr>
              <w:spacing w:line="480" w:lineRule="auto"/>
              <w:jc w:val="both"/>
              <w:rPr>
                <w:sz w:val="24"/>
                <w:szCs w:val="24"/>
              </w:rPr>
            </w:pPr>
          </w:p>
          <w:p w14:paraId="6F75920A" w14:textId="77777777" w:rsidR="00D044D4" w:rsidRDefault="00D044D4" w:rsidP="00454D8B">
            <w:pPr>
              <w:jc w:val="both"/>
              <w:rPr>
                <w:sz w:val="24"/>
                <w:szCs w:val="24"/>
              </w:rPr>
            </w:pPr>
          </w:p>
          <w:p w14:paraId="30EE4459" w14:textId="77777777" w:rsidR="002B4253" w:rsidRPr="008B28E7" w:rsidRDefault="002B4253" w:rsidP="00454D8B">
            <w:pPr>
              <w:jc w:val="both"/>
              <w:rPr>
                <w:b/>
                <w:sz w:val="24"/>
                <w:szCs w:val="24"/>
              </w:rPr>
            </w:pPr>
          </w:p>
        </w:tc>
      </w:tr>
    </w:tbl>
    <w:p w14:paraId="500402DB" w14:textId="77777777" w:rsidR="00300FA0" w:rsidRDefault="00300FA0"/>
    <w:sectPr w:rsidR="00300F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703983"/>
    <w:multiLevelType w:val="hybridMultilevel"/>
    <w:tmpl w:val="3BE05D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34164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FA0"/>
    <w:rsid w:val="00041CEF"/>
    <w:rsid w:val="0005369F"/>
    <w:rsid w:val="00121F2D"/>
    <w:rsid w:val="00176E89"/>
    <w:rsid w:val="001A2EB1"/>
    <w:rsid w:val="002B4253"/>
    <w:rsid w:val="00300FA0"/>
    <w:rsid w:val="00357054"/>
    <w:rsid w:val="004123AA"/>
    <w:rsid w:val="00466215"/>
    <w:rsid w:val="00691DB6"/>
    <w:rsid w:val="007638F6"/>
    <w:rsid w:val="00A760FB"/>
    <w:rsid w:val="00C73B3E"/>
    <w:rsid w:val="00D044D4"/>
    <w:rsid w:val="00E30629"/>
    <w:rsid w:val="00F90A0E"/>
    <w:rsid w:val="00FD3F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53DB5"/>
  <w15:chartTrackingRefBased/>
  <w15:docId w15:val="{B556BA74-4FE7-4893-8048-2F7622ECB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4253"/>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4253"/>
    <w:pPr>
      <w:ind w:left="720"/>
      <w:contextualSpacing/>
      <w:textAlignment w:val="auto"/>
    </w:pPr>
  </w:style>
  <w:style w:type="character" w:styleId="CommentReference">
    <w:name w:val="annotation reference"/>
    <w:basedOn w:val="DefaultParagraphFont"/>
    <w:uiPriority w:val="99"/>
    <w:semiHidden/>
    <w:unhideWhenUsed/>
    <w:rsid w:val="002B4253"/>
    <w:rPr>
      <w:sz w:val="16"/>
      <w:szCs w:val="16"/>
    </w:rPr>
  </w:style>
  <w:style w:type="paragraph" w:styleId="CommentText">
    <w:name w:val="annotation text"/>
    <w:basedOn w:val="Normal"/>
    <w:link w:val="CommentTextChar"/>
    <w:uiPriority w:val="99"/>
    <w:semiHidden/>
    <w:unhideWhenUsed/>
    <w:rsid w:val="002B4253"/>
  </w:style>
  <w:style w:type="character" w:customStyle="1" w:styleId="CommentTextChar">
    <w:name w:val="Comment Text Char"/>
    <w:basedOn w:val="DefaultParagraphFont"/>
    <w:link w:val="CommentText"/>
    <w:uiPriority w:val="99"/>
    <w:semiHidden/>
    <w:rsid w:val="002B4253"/>
    <w:rPr>
      <w:rFonts w:ascii="Arial" w:eastAsia="Times New Roman" w:hAnsi="Arial" w:cs="Arial"/>
      <w:color w:val="000000"/>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1037</Words>
  <Characters>5916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Davies (SoS - Integrated Services)</dc:creator>
  <cp:keywords/>
  <dc:description/>
  <cp:lastModifiedBy>Amanda Davies</cp:lastModifiedBy>
  <cp:revision>4</cp:revision>
  <dcterms:created xsi:type="dcterms:W3CDTF">2023-07-16T13:49:00Z</dcterms:created>
  <dcterms:modified xsi:type="dcterms:W3CDTF">2023-07-16T14:30:00Z</dcterms:modified>
</cp:coreProperties>
</file>