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78C59" w14:textId="0D39F639" w:rsidR="00EE6683" w:rsidRPr="00464F36" w:rsidRDefault="009508D1" w:rsidP="009508D1">
      <w:pPr>
        <w:spacing w:line="360" w:lineRule="auto"/>
        <w:jc w:val="right"/>
        <w:rPr>
          <w:rFonts w:ascii="Arial" w:hAnsi="Arial" w:cs="Arial"/>
          <w:b/>
          <w:bCs/>
          <w:sz w:val="36"/>
          <w:szCs w:val="36"/>
        </w:rPr>
      </w:pPr>
      <w:r>
        <w:rPr>
          <w:rFonts w:ascii="Arial" w:hAnsi="Arial" w:cs="Arial"/>
          <w:b/>
          <w:bCs/>
          <w:noProof/>
          <w:sz w:val="36"/>
          <w:szCs w:val="36"/>
        </w:rPr>
        <w:drawing>
          <wp:inline distT="0" distB="0" distL="0" distR="0" wp14:anchorId="75B8B75C" wp14:editId="6C29DFDE">
            <wp:extent cx="2970727" cy="1128532"/>
            <wp:effectExtent l="0" t="0" r="1270" b="0"/>
            <wp:docPr id="17896162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0414" cy="1136011"/>
                    </a:xfrm>
                    <a:prstGeom prst="rect">
                      <a:avLst/>
                    </a:prstGeom>
                    <a:noFill/>
                  </pic:spPr>
                </pic:pic>
              </a:graphicData>
            </a:graphic>
          </wp:inline>
        </w:drawing>
      </w:r>
    </w:p>
    <w:p w14:paraId="3913B0FE" w14:textId="31E87C48" w:rsidR="009508D1" w:rsidRDefault="009508D1" w:rsidP="009508D1">
      <w:pPr>
        <w:spacing w:line="360" w:lineRule="auto"/>
        <w:jc w:val="center"/>
        <w:rPr>
          <w:rFonts w:ascii="Arial" w:hAnsi="Arial" w:cs="Arial"/>
          <w:b/>
          <w:bCs/>
          <w:sz w:val="36"/>
          <w:szCs w:val="36"/>
        </w:rPr>
      </w:pPr>
      <w:r w:rsidRPr="00464F36">
        <w:rPr>
          <w:rFonts w:ascii="Arial" w:hAnsi="Arial" w:cs="Arial"/>
          <w:b/>
          <w:bCs/>
          <w:sz w:val="36"/>
          <w:szCs w:val="36"/>
        </w:rPr>
        <w:t>Assessment: Component 2</w:t>
      </w:r>
    </w:p>
    <w:p w14:paraId="513C29DF" w14:textId="77777777" w:rsidR="00464F36" w:rsidRDefault="00464F36" w:rsidP="00035B91">
      <w:pPr>
        <w:spacing w:line="360" w:lineRule="auto"/>
        <w:jc w:val="both"/>
        <w:rPr>
          <w:rFonts w:ascii="Arial" w:hAnsi="Arial" w:cs="Arial"/>
          <w:b/>
          <w:bCs/>
        </w:rPr>
      </w:pPr>
    </w:p>
    <w:p w14:paraId="1B997802" w14:textId="77777777" w:rsidR="00464F36" w:rsidRDefault="00464F36" w:rsidP="00035B91">
      <w:pPr>
        <w:spacing w:line="360" w:lineRule="auto"/>
        <w:jc w:val="both"/>
        <w:rPr>
          <w:rFonts w:ascii="Arial" w:hAnsi="Arial" w:cs="Arial"/>
          <w:b/>
          <w:bCs/>
        </w:rPr>
      </w:pPr>
    </w:p>
    <w:p w14:paraId="589D7AC1" w14:textId="66A90133" w:rsidR="00464F36" w:rsidRPr="009508D1" w:rsidRDefault="00464F36" w:rsidP="009508D1">
      <w:pPr>
        <w:spacing w:line="360" w:lineRule="auto"/>
        <w:rPr>
          <w:rFonts w:ascii="Arial" w:hAnsi="Arial" w:cs="Arial"/>
          <w:b/>
          <w:bCs/>
          <w:sz w:val="32"/>
          <w:szCs w:val="32"/>
        </w:rPr>
      </w:pPr>
      <w:r w:rsidRPr="009508D1">
        <w:rPr>
          <w:rFonts w:ascii="Arial" w:hAnsi="Arial" w:cs="Arial"/>
          <w:b/>
          <w:bCs/>
          <w:sz w:val="32"/>
          <w:szCs w:val="32"/>
        </w:rPr>
        <w:t xml:space="preserve">Student Name: Safa Ahmed </w:t>
      </w:r>
    </w:p>
    <w:p w14:paraId="1C700E28" w14:textId="19AE8608" w:rsidR="00464F36" w:rsidRPr="009508D1" w:rsidRDefault="00464F36" w:rsidP="009508D1">
      <w:pPr>
        <w:spacing w:line="360" w:lineRule="auto"/>
        <w:rPr>
          <w:rFonts w:ascii="Arial" w:hAnsi="Arial" w:cs="Arial"/>
          <w:b/>
          <w:bCs/>
          <w:sz w:val="32"/>
          <w:szCs w:val="32"/>
        </w:rPr>
      </w:pPr>
      <w:r w:rsidRPr="009508D1">
        <w:rPr>
          <w:rFonts w:ascii="Arial" w:hAnsi="Arial" w:cs="Arial"/>
          <w:b/>
          <w:bCs/>
          <w:sz w:val="32"/>
          <w:szCs w:val="32"/>
        </w:rPr>
        <w:t xml:space="preserve">Student ID: 2124319 </w:t>
      </w:r>
    </w:p>
    <w:p w14:paraId="7D7D770B" w14:textId="35B1663B" w:rsidR="00464F36" w:rsidRPr="009508D1" w:rsidRDefault="00B41020" w:rsidP="009508D1">
      <w:pPr>
        <w:spacing w:line="360" w:lineRule="auto"/>
        <w:rPr>
          <w:rFonts w:ascii="Arial" w:hAnsi="Arial" w:cs="Arial"/>
          <w:b/>
          <w:bCs/>
          <w:sz w:val="32"/>
          <w:szCs w:val="32"/>
        </w:rPr>
      </w:pPr>
      <w:r w:rsidRPr="009508D1">
        <w:rPr>
          <w:rFonts w:ascii="Arial" w:hAnsi="Arial" w:cs="Arial"/>
          <w:b/>
          <w:bCs/>
          <w:sz w:val="32"/>
          <w:szCs w:val="32"/>
        </w:rPr>
        <w:t>Mod</w:t>
      </w:r>
      <w:r w:rsidR="00DD05B0" w:rsidRPr="009508D1">
        <w:rPr>
          <w:rFonts w:ascii="Arial" w:hAnsi="Arial" w:cs="Arial"/>
          <w:b/>
          <w:bCs/>
          <w:sz w:val="32"/>
          <w:szCs w:val="32"/>
        </w:rPr>
        <w:t>ule</w:t>
      </w:r>
      <w:r w:rsidRPr="009508D1">
        <w:rPr>
          <w:rFonts w:ascii="Arial" w:hAnsi="Arial" w:cs="Arial"/>
          <w:b/>
          <w:bCs/>
          <w:sz w:val="32"/>
          <w:szCs w:val="32"/>
        </w:rPr>
        <w:t xml:space="preserve"> Name: Living With Care: The older </w:t>
      </w:r>
      <w:r w:rsidR="00DD05B0" w:rsidRPr="009508D1">
        <w:rPr>
          <w:rFonts w:ascii="Arial" w:hAnsi="Arial" w:cs="Arial"/>
          <w:b/>
          <w:bCs/>
          <w:sz w:val="32"/>
          <w:szCs w:val="32"/>
        </w:rPr>
        <w:t>Person.</w:t>
      </w:r>
      <w:r w:rsidRPr="009508D1">
        <w:rPr>
          <w:rFonts w:ascii="Arial" w:hAnsi="Arial" w:cs="Arial"/>
          <w:b/>
          <w:bCs/>
          <w:sz w:val="32"/>
          <w:szCs w:val="32"/>
        </w:rPr>
        <w:t xml:space="preserve"> </w:t>
      </w:r>
    </w:p>
    <w:p w14:paraId="160B9134" w14:textId="77777777" w:rsidR="00785626" w:rsidRPr="009508D1" w:rsidRDefault="00B41020" w:rsidP="009508D1">
      <w:pPr>
        <w:spacing w:line="360" w:lineRule="auto"/>
        <w:rPr>
          <w:rFonts w:ascii="Arial" w:hAnsi="Arial" w:cs="Arial"/>
          <w:b/>
          <w:bCs/>
          <w:sz w:val="32"/>
          <w:szCs w:val="32"/>
        </w:rPr>
      </w:pPr>
      <w:r w:rsidRPr="009508D1">
        <w:rPr>
          <w:rFonts w:ascii="Arial" w:hAnsi="Arial" w:cs="Arial"/>
          <w:b/>
          <w:bCs/>
          <w:sz w:val="32"/>
          <w:szCs w:val="32"/>
        </w:rPr>
        <w:t>Mod</w:t>
      </w:r>
      <w:r w:rsidR="00DD05B0" w:rsidRPr="009508D1">
        <w:rPr>
          <w:rFonts w:ascii="Arial" w:hAnsi="Arial" w:cs="Arial"/>
          <w:b/>
          <w:bCs/>
          <w:sz w:val="32"/>
          <w:szCs w:val="32"/>
        </w:rPr>
        <w:t xml:space="preserve">ule </w:t>
      </w:r>
      <w:r w:rsidR="00EB53FA" w:rsidRPr="009508D1">
        <w:rPr>
          <w:rFonts w:ascii="Arial" w:hAnsi="Arial" w:cs="Arial"/>
          <w:b/>
          <w:bCs/>
          <w:sz w:val="32"/>
          <w:szCs w:val="32"/>
        </w:rPr>
        <w:t>Code:</w:t>
      </w:r>
      <w:r w:rsidR="00DD05B0" w:rsidRPr="009508D1">
        <w:rPr>
          <w:rFonts w:ascii="Arial" w:hAnsi="Arial" w:cs="Arial"/>
          <w:b/>
          <w:bCs/>
          <w:sz w:val="32"/>
          <w:szCs w:val="32"/>
        </w:rPr>
        <w:t xml:space="preserve"> </w:t>
      </w:r>
      <w:r w:rsidR="00785626" w:rsidRPr="009508D1">
        <w:rPr>
          <w:rFonts w:ascii="Arial" w:hAnsi="Arial" w:cs="Arial"/>
          <w:b/>
          <w:bCs/>
          <w:sz w:val="32"/>
          <w:szCs w:val="32"/>
        </w:rPr>
        <w:t>BMHP6009</w:t>
      </w:r>
    </w:p>
    <w:p w14:paraId="3171C7AA" w14:textId="3C0F3D77" w:rsidR="00B41020" w:rsidRPr="009508D1" w:rsidRDefault="00785626" w:rsidP="009508D1">
      <w:pPr>
        <w:spacing w:line="360" w:lineRule="auto"/>
        <w:rPr>
          <w:rFonts w:ascii="Arial" w:hAnsi="Arial" w:cs="Arial"/>
          <w:b/>
          <w:bCs/>
          <w:sz w:val="32"/>
          <w:szCs w:val="32"/>
        </w:rPr>
      </w:pPr>
      <w:r w:rsidRPr="009508D1">
        <w:rPr>
          <w:rFonts w:ascii="Arial" w:hAnsi="Arial" w:cs="Arial"/>
          <w:b/>
          <w:bCs/>
          <w:sz w:val="32"/>
          <w:szCs w:val="32"/>
        </w:rPr>
        <w:t xml:space="preserve">Lecturer Name: Dr Laila </w:t>
      </w:r>
      <w:r w:rsidR="009508D1" w:rsidRPr="009508D1">
        <w:rPr>
          <w:rFonts w:ascii="Arial" w:hAnsi="Arial" w:cs="Arial"/>
          <w:b/>
          <w:bCs/>
          <w:sz w:val="32"/>
          <w:szCs w:val="32"/>
        </w:rPr>
        <w:t xml:space="preserve">Surani </w:t>
      </w:r>
      <w:r w:rsidR="00EB53FA" w:rsidRPr="009508D1">
        <w:rPr>
          <w:rFonts w:ascii="Arial" w:hAnsi="Arial" w:cs="Arial"/>
          <w:b/>
          <w:bCs/>
          <w:sz w:val="32"/>
          <w:szCs w:val="32"/>
        </w:rPr>
        <w:t xml:space="preserve"> </w:t>
      </w:r>
    </w:p>
    <w:p w14:paraId="70FB5BD7" w14:textId="77777777" w:rsidR="00EE6683" w:rsidRDefault="00EE6683" w:rsidP="00035B91">
      <w:pPr>
        <w:spacing w:line="360" w:lineRule="auto"/>
        <w:jc w:val="both"/>
        <w:rPr>
          <w:rFonts w:ascii="Arial" w:hAnsi="Arial" w:cs="Arial"/>
          <w:b/>
          <w:bCs/>
        </w:rPr>
      </w:pPr>
    </w:p>
    <w:p w14:paraId="5D5C93A6" w14:textId="77777777" w:rsidR="00EE6683" w:rsidRDefault="00EE6683" w:rsidP="00035B91">
      <w:pPr>
        <w:spacing w:line="360" w:lineRule="auto"/>
        <w:jc w:val="both"/>
        <w:rPr>
          <w:rFonts w:ascii="Arial" w:hAnsi="Arial" w:cs="Arial"/>
          <w:b/>
          <w:bCs/>
        </w:rPr>
      </w:pPr>
    </w:p>
    <w:p w14:paraId="673FBB97" w14:textId="77777777" w:rsidR="00EE6683" w:rsidRDefault="00EE6683" w:rsidP="00035B91">
      <w:pPr>
        <w:spacing w:line="360" w:lineRule="auto"/>
        <w:jc w:val="both"/>
        <w:rPr>
          <w:rFonts w:ascii="Arial" w:hAnsi="Arial" w:cs="Arial"/>
          <w:b/>
          <w:bCs/>
        </w:rPr>
      </w:pPr>
    </w:p>
    <w:p w14:paraId="61E8B92D" w14:textId="77777777" w:rsidR="00EE6683" w:rsidRDefault="00EE6683" w:rsidP="00035B91">
      <w:pPr>
        <w:spacing w:line="360" w:lineRule="auto"/>
        <w:jc w:val="both"/>
        <w:rPr>
          <w:rFonts w:ascii="Arial" w:hAnsi="Arial" w:cs="Arial"/>
          <w:b/>
          <w:bCs/>
        </w:rPr>
      </w:pPr>
    </w:p>
    <w:p w14:paraId="10E27E2F" w14:textId="77777777" w:rsidR="00EE6683" w:rsidRDefault="00EE6683" w:rsidP="00035B91">
      <w:pPr>
        <w:spacing w:line="360" w:lineRule="auto"/>
        <w:jc w:val="both"/>
        <w:rPr>
          <w:rFonts w:ascii="Arial" w:hAnsi="Arial" w:cs="Arial"/>
          <w:b/>
          <w:bCs/>
        </w:rPr>
      </w:pPr>
    </w:p>
    <w:p w14:paraId="58ADBA4B" w14:textId="77777777" w:rsidR="00EE6683" w:rsidRDefault="00EE6683" w:rsidP="00035B91">
      <w:pPr>
        <w:spacing w:line="360" w:lineRule="auto"/>
        <w:jc w:val="both"/>
        <w:rPr>
          <w:rFonts w:ascii="Arial" w:hAnsi="Arial" w:cs="Arial"/>
          <w:b/>
          <w:bCs/>
        </w:rPr>
      </w:pPr>
    </w:p>
    <w:p w14:paraId="2F88FBF1" w14:textId="77777777" w:rsidR="00EE6683" w:rsidRDefault="00EE6683" w:rsidP="00035B91">
      <w:pPr>
        <w:spacing w:line="360" w:lineRule="auto"/>
        <w:jc w:val="both"/>
        <w:rPr>
          <w:rFonts w:ascii="Arial" w:hAnsi="Arial" w:cs="Arial"/>
          <w:b/>
          <w:bCs/>
        </w:rPr>
      </w:pPr>
    </w:p>
    <w:p w14:paraId="75FC0392" w14:textId="77777777" w:rsidR="00EE6683" w:rsidRDefault="00EE6683" w:rsidP="00035B91">
      <w:pPr>
        <w:spacing w:line="360" w:lineRule="auto"/>
        <w:jc w:val="both"/>
        <w:rPr>
          <w:rFonts w:ascii="Arial" w:hAnsi="Arial" w:cs="Arial"/>
          <w:b/>
          <w:bCs/>
        </w:rPr>
      </w:pPr>
    </w:p>
    <w:p w14:paraId="116E3D96" w14:textId="77777777" w:rsidR="00EE6683" w:rsidRDefault="00EE6683" w:rsidP="00035B91">
      <w:pPr>
        <w:spacing w:line="360" w:lineRule="auto"/>
        <w:jc w:val="both"/>
        <w:rPr>
          <w:rFonts w:ascii="Arial" w:hAnsi="Arial" w:cs="Arial"/>
          <w:b/>
          <w:bCs/>
        </w:rPr>
      </w:pPr>
    </w:p>
    <w:p w14:paraId="44B1601A" w14:textId="77777777" w:rsidR="00EE6683" w:rsidRDefault="00EE6683" w:rsidP="00035B91">
      <w:pPr>
        <w:spacing w:line="360" w:lineRule="auto"/>
        <w:jc w:val="both"/>
        <w:rPr>
          <w:rFonts w:ascii="Arial" w:hAnsi="Arial" w:cs="Arial"/>
          <w:b/>
          <w:bCs/>
        </w:rPr>
      </w:pPr>
    </w:p>
    <w:p w14:paraId="711E5481" w14:textId="77777777" w:rsidR="00EE6683" w:rsidRDefault="00EE6683" w:rsidP="00035B91">
      <w:pPr>
        <w:spacing w:line="360" w:lineRule="auto"/>
        <w:jc w:val="both"/>
        <w:rPr>
          <w:rFonts w:ascii="Arial" w:hAnsi="Arial" w:cs="Arial"/>
          <w:b/>
          <w:bCs/>
        </w:rPr>
      </w:pPr>
    </w:p>
    <w:p w14:paraId="5B7E541B" w14:textId="77777777" w:rsidR="00117143" w:rsidRDefault="00117143" w:rsidP="00035B91">
      <w:pPr>
        <w:spacing w:line="360" w:lineRule="auto"/>
        <w:jc w:val="both"/>
        <w:rPr>
          <w:rFonts w:ascii="Arial" w:hAnsi="Arial" w:cs="Arial"/>
          <w:b/>
          <w:bCs/>
        </w:rPr>
      </w:pPr>
    </w:p>
    <w:p w14:paraId="01AB3A3E" w14:textId="77777777" w:rsidR="00A01EC9" w:rsidRDefault="00A01EC9" w:rsidP="00035B91">
      <w:pPr>
        <w:spacing w:line="360" w:lineRule="auto"/>
        <w:jc w:val="both"/>
        <w:rPr>
          <w:rFonts w:ascii="Arial" w:hAnsi="Arial" w:cs="Arial"/>
          <w:b/>
          <w:bCs/>
        </w:rPr>
      </w:pPr>
    </w:p>
    <w:p w14:paraId="3FA84402" w14:textId="2B4BFF0A" w:rsidR="008E0657" w:rsidRPr="008E0657" w:rsidRDefault="008E0657" w:rsidP="008E0657">
      <w:pPr>
        <w:pStyle w:val="TOC1"/>
        <w:tabs>
          <w:tab w:val="right" w:leader="dot" w:pos="9016"/>
        </w:tabs>
        <w:spacing w:line="360" w:lineRule="auto"/>
        <w:jc w:val="both"/>
        <w:rPr>
          <w:rFonts w:ascii="Arial" w:hAnsi="Arial" w:cs="Arial"/>
          <w:noProof/>
        </w:rPr>
      </w:pPr>
      <w:r w:rsidRPr="008E0657">
        <w:rPr>
          <w:rFonts w:ascii="Arial" w:hAnsi="Arial" w:cs="Arial"/>
          <w:b/>
          <w:bCs/>
        </w:rPr>
        <w:fldChar w:fldCharType="begin"/>
      </w:r>
      <w:r w:rsidRPr="008E0657">
        <w:rPr>
          <w:rFonts w:ascii="Arial" w:hAnsi="Arial" w:cs="Arial"/>
          <w:b/>
          <w:bCs/>
        </w:rPr>
        <w:instrText xml:space="preserve"> TOC \o \h \z \u </w:instrText>
      </w:r>
      <w:r w:rsidRPr="008E0657">
        <w:rPr>
          <w:rFonts w:ascii="Arial" w:hAnsi="Arial" w:cs="Arial"/>
          <w:b/>
          <w:bCs/>
        </w:rPr>
        <w:fldChar w:fldCharType="separate"/>
      </w:r>
      <w:hyperlink w:anchor="_Toc165135887" w:history="1">
        <w:r w:rsidRPr="008E0657">
          <w:rPr>
            <w:rStyle w:val="Hyperlink"/>
            <w:rFonts w:ascii="Arial" w:hAnsi="Arial" w:cs="Arial"/>
            <w:noProof/>
          </w:rPr>
          <w:t>Introduction</w:t>
        </w:r>
        <w:r w:rsidRPr="008E0657">
          <w:rPr>
            <w:rFonts w:ascii="Arial" w:hAnsi="Arial" w:cs="Arial"/>
            <w:noProof/>
            <w:webHidden/>
          </w:rPr>
          <w:tab/>
        </w:r>
        <w:r w:rsidRPr="008E0657">
          <w:rPr>
            <w:rFonts w:ascii="Arial" w:hAnsi="Arial" w:cs="Arial"/>
            <w:noProof/>
            <w:webHidden/>
          </w:rPr>
          <w:fldChar w:fldCharType="begin"/>
        </w:r>
        <w:r w:rsidRPr="008E0657">
          <w:rPr>
            <w:rFonts w:ascii="Arial" w:hAnsi="Arial" w:cs="Arial"/>
            <w:noProof/>
            <w:webHidden/>
          </w:rPr>
          <w:instrText xml:space="preserve"> PAGEREF _Toc165135887 \h </w:instrText>
        </w:r>
        <w:r w:rsidRPr="008E0657">
          <w:rPr>
            <w:rFonts w:ascii="Arial" w:hAnsi="Arial" w:cs="Arial"/>
            <w:noProof/>
            <w:webHidden/>
          </w:rPr>
        </w:r>
        <w:r w:rsidRPr="008E0657">
          <w:rPr>
            <w:rFonts w:ascii="Arial" w:hAnsi="Arial" w:cs="Arial"/>
            <w:noProof/>
            <w:webHidden/>
          </w:rPr>
          <w:fldChar w:fldCharType="separate"/>
        </w:r>
        <w:r w:rsidRPr="008E0657">
          <w:rPr>
            <w:rFonts w:ascii="Arial" w:hAnsi="Arial" w:cs="Arial"/>
            <w:noProof/>
            <w:webHidden/>
          </w:rPr>
          <w:t>2</w:t>
        </w:r>
        <w:r w:rsidRPr="008E0657">
          <w:rPr>
            <w:rFonts w:ascii="Arial" w:hAnsi="Arial" w:cs="Arial"/>
            <w:noProof/>
            <w:webHidden/>
          </w:rPr>
          <w:fldChar w:fldCharType="end"/>
        </w:r>
      </w:hyperlink>
    </w:p>
    <w:p w14:paraId="3545CD61" w14:textId="27F37280" w:rsidR="008E0657" w:rsidRPr="008E0657" w:rsidRDefault="00000000" w:rsidP="008E0657">
      <w:pPr>
        <w:pStyle w:val="TOC2"/>
        <w:tabs>
          <w:tab w:val="right" w:leader="dot" w:pos="9016"/>
        </w:tabs>
        <w:spacing w:line="360" w:lineRule="auto"/>
        <w:jc w:val="both"/>
        <w:rPr>
          <w:rFonts w:ascii="Arial" w:hAnsi="Arial" w:cs="Arial"/>
          <w:noProof/>
        </w:rPr>
      </w:pPr>
      <w:hyperlink w:anchor="_Toc165135888" w:history="1">
        <w:r w:rsidR="008E0657" w:rsidRPr="008E0657">
          <w:rPr>
            <w:rStyle w:val="Hyperlink"/>
            <w:rFonts w:ascii="Arial" w:hAnsi="Arial" w:cs="Arial"/>
            <w:noProof/>
          </w:rPr>
          <w:t>Ageing population and life expectancy In the UK and Japan.</w:t>
        </w:r>
        <w:r w:rsidR="008E0657" w:rsidRPr="008E0657">
          <w:rPr>
            <w:rFonts w:ascii="Arial" w:hAnsi="Arial" w:cs="Arial"/>
            <w:noProof/>
            <w:webHidden/>
          </w:rPr>
          <w:tab/>
        </w:r>
        <w:r w:rsidR="008E0657" w:rsidRPr="008E0657">
          <w:rPr>
            <w:rFonts w:ascii="Arial" w:hAnsi="Arial" w:cs="Arial"/>
            <w:noProof/>
            <w:webHidden/>
          </w:rPr>
          <w:fldChar w:fldCharType="begin"/>
        </w:r>
        <w:r w:rsidR="008E0657" w:rsidRPr="008E0657">
          <w:rPr>
            <w:rFonts w:ascii="Arial" w:hAnsi="Arial" w:cs="Arial"/>
            <w:noProof/>
            <w:webHidden/>
          </w:rPr>
          <w:instrText xml:space="preserve"> PAGEREF _Toc165135888 \h </w:instrText>
        </w:r>
        <w:r w:rsidR="008E0657" w:rsidRPr="008E0657">
          <w:rPr>
            <w:rFonts w:ascii="Arial" w:hAnsi="Arial" w:cs="Arial"/>
            <w:noProof/>
            <w:webHidden/>
          </w:rPr>
        </w:r>
        <w:r w:rsidR="008E0657" w:rsidRPr="008E0657">
          <w:rPr>
            <w:rFonts w:ascii="Arial" w:hAnsi="Arial" w:cs="Arial"/>
            <w:noProof/>
            <w:webHidden/>
          </w:rPr>
          <w:fldChar w:fldCharType="separate"/>
        </w:r>
        <w:r w:rsidR="008E0657" w:rsidRPr="008E0657">
          <w:rPr>
            <w:rFonts w:ascii="Arial" w:hAnsi="Arial" w:cs="Arial"/>
            <w:noProof/>
            <w:webHidden/>
          </w:rPr>
          <w:t>3</w:t>
        </w:r>
        <w:r w:rsidR="008E0657" w:rsidRPr="008E0657">
          <w:rPr>
            <w:rFonts w:ascii="Arial" w:hAnsi="Arial" w:cs="Arial"/>
            <w:noProof/>
            <w:webHidden/>
          </w:rPr>
          <w:fldChar w:fldCharType="end"/>
        </w:r>
      </w:hyperlink>
    </w:p>
    <w:p w14:paraId="51E4D51C" w14:textId="29AA4056" w:rsidR="008E0657" w:rsidRPr="008E0657" w:rsidRDefault="00000000" w:rsidP="008E0657">
      <w:pPr>
        <w:pStyle w:val="TOC3"/>
        <w:tabs>
          <w:tab w:val="right" w:leader="dot" w:pos="9016"/>
        </w:tabs>
        <w:spacing w:line="360" w:lineRule="auto"/>
        <w:jc w:val="both"/>
        <w:rPr>
          <w:rFonts w:ascii="Arial" w:hAnsi="Arial" w:cs="Arial"/>
          <w:noProof/>
        </w:rPr>
      </w:pPr>
      <w:hyperlink w:anchor="_Toc165135889" w:history="1">
        <w:r w:rsidR="008E0657" w:rsidRPr="008E0657">
          <w:rPr>
            <w:rStyle w:val="Hyperlink"/>
            <w:rFonts w:ascii="Arial" w:hAnsi="Arial" w:cs="Arial"/>
            <w:noProof/>
          </w:rPr>
          <w:t>loneliness and isolation</w:t>
        </w:r>
        <w:r w:rsidR="008E0657" w:rsidRPr="008E0657">
          <w:rPr>
            <w:rFonts w:ascii="Arial" w:hAnsi="Arial" w:cs="Arial"/>
            <w:noProof/>
            <w:webHidden/>
          </w:rPr>
          <w:tab/>
        </w:r>
        <w:r w:rsidR="008E0657" w:rsidRPr="008E0657">
          <w:rPr>
            <w:rFonts w:ascii="Arial" w:hAnsi="Arial" w:cs="Arial"/>
            <w:noProof/>
            <w:webHidden/>
          </w:rPr>
          <w:fldChar w:fldCharType="begin"/>
        </w:r>
        <w:r w:rsidR="008E0657" w:rsidRPr="008E0657">
          <w:rPr>
            <w:rFonts w:ascii="Arial" w:hAnsi="Arial" w:cs="Arial"/>
            <w:noProof/>
            <w:webHidden/>
          </w:rPr>
          <w:instrText xml:space="preserve"> PAGEREF _Toc165135889 \h </w:instrText>
        </w:r>
        <w:r w:rsidR="008E0657" w:rsidRPr="008E0657">
          <w:rPr>
            <w:rFonts w:ascii="Arial" w:hAnsi="Arial" w:cs="Arial"/>
            <w:noProof/>
            <w:webHidden/>
          </w:rPr>
        </w:r>
        <w:r w:rsidR="008E0657" w:rsidRPr="008E0657">
          <w:rPr>
            <w:rFonts w:ascii="Arial" w:hAnsi="Arial" w:cs="Arial"/>
            <w:noProof/>
            <w:webHidden/>
          </w:rPr>
          <w:fldChar w:fldCharType="separate"/>
        </w:r>
        <w:r w:rsidR="008E0657" w:rsidRPr="008E0657">
          <w:rPr>
            <w:rFonts w:ascii="Arial" w:hAnsi="Arial" w:cs="Arial"/>
            <w:noProof/>
            <w:webHidden/>
          </w:rPr>
          <w:t>4</w:t>
        </w:r>
        <w:r w:rsidR="008E0657" w:rsidRPr="008E0657">
          <w:rPr>
            <w:rFonts w:ascii="Arial" w:hAnsi="Arial" w:cs="Arial"/>
            <w:noProof/>
            <w:webHidden/>
          </w:rPr>
          <w:fldChar w:fldCharType="end"/>
        </w:r>
      </w:hyperlink>
    </w:p>
    <w:p w14:paraId="52D068F7" w14:textId="4921092D" w:rsidR="008E0657" w:rsidRPr="008E0657" w:rsidRDefault="00000000" w:rsidP="008E0657">
      <w:pPr>
        <w:pStyle w:val="TOC4"/>
        <w:tabs>
          <w:tab w:val="right" w:leader="dot" w:pos="9016"/>
        </w:tabs>
        <w:spacing w:line="360" w:lineRule="auto"/>
        <w:jc w:val="both"/>
        <w:rPr>
          <w:rFonts w:ascii="Arial" w:hAnsi="Arial" w:cs="Arial"/>
          <w:noProof/>
        </w:rPr>
      </w:pPr>
      <w:hyperlink w:anchor="_Toc165135890" w:history="1">
        <w:r w:rsidR="008E0657" w:rsidRPr="008E0657">
          <w:rPr>
            <w:rStyle w:val="Hyperlink"/>
            <w:rFonts w:ascii="Arial" w:hAnsi="Arial" w:cs="Arial"/>
            <w:noProof/>
          </w:rPr>
          <w:t>Theories of loneliness and isolation.</w:t>
        </w:r>
        <w:r w:rsidR="008E0657" w:rsidRPr="008E0657">
          <w:rPr>
            <w:rFonts w:ascii="Arial" w:hAnsi="Arial" w:cs="Arial"/>
            <w:noProof/>
            <w:webHidden/>
          </w:rPr>
          <w:tab/>
        </w:r>
        <w:r w:rsidR="008E0657" w:rsidRPr="008E0657">
          <w:rPr>
            <w:rFonts w:ascii="Arial" w:hAnsi="Arial" w:cs="Arial"/>
            <w:noProof/>
            <w:webHidden/>
          </w:rPr>
          <w:fldChar w:fldCharType="begin"/>
        </w:r>
        <w:r w:rsidR="008E0657" w:rsidRPr="008E0657">
          <w:rPr>
            <w:rFonts w:ascii="Arial" w:hAnsi="Arial" w:cs="Arial"/>
            <w:noProof/>
            <w:webHidden/>
          </w:rPr>
          <w:instrText xml:space="preserve"> PAGEREF _Toc165135890 \h </w:instrText>
        </w:r>
        <w:r w:rsidR="008E0657" w:rsidRPr="008E0657">
          <w:rPr>
            <w:rFonts w:ascii="Arial" w:hAnsi="Arial" w:cs="Arial"/>
            <w:noProof/>
            <w:webHidden/>
          </w:rPr>
        </w:r>
        <w:r w:rsidR="008E0657" w:rsidRPr="008E0657">
          <w:rPr>
            <w:rFonts w:ascii="Arial" w:hAnsi="Arial" w:cs="Arial"/>
            <w:noProof/>
            <w:webHidden/>
          </w:rPr>
          <w:fldChar w:fldCharType="separate"/>
        </w:r>
        <w:r w:rsidR="008E0657" w:rsidRPr="008E0657">
          <w:rPr>
            <w:rFonts w:ascii="Arial" w:hAnsi="Arial" w:cs="Arial"/>
            <w:noProof/>
            <w:webHidden/>
          </w:rPr>
          <w:t>4</w:t>
        </w:r>
        <w:r w:rsidR="008E0657" w:rsidRPr="008E0657">
          <w:rPr>
            <w:rFonts w:ascii="Arial" w:hAnsi="Arial" w:cs="Arial"/>
            <w:noProof/>
            <w:webHidden/>
          </w:rPr>
          <w:fldChar w:fldCharType="end"/>
        </w:r>
      </w:hyperlink>
    </w:p>
    <w:p w14:paraId="2057A4BF" w14:textId="70355177" w:rsidR="008E0657" w:rsidRPr="008E0657" w:rsidRDefault="00000000" w:rsidP="008E0657">
      <w:pPr>
        <w:pStyle w:val="TOC5"/>
        <w:tabs>
          <w:tab w:val="right" w:leader="dot" w:pos="9016"/>
        </w:tabs>
        <w:spacing w:line="360" w:lineRule="auto"/>
        <w:jc w:val="both"/>
        <w:rPr>
          <w:rFonts w:ascii="Arial" w:hAnsi="Arial" w:cs="Arial"/>
          <w:noProof/>
        </w:rPr>
      </w:pPr>
      <w:hyperlink w:anchor="_Toc165135891" w:history="1">
        <w:r w:rsidR="008E0657" w:rsidRPr="008E0657">
          <w:rPr>
            <w:rStyle w:val="Hyperlink"/>
            <w:rFonts w:ascii="Arial" w:hAnsi="Arial" w:cs="Arial"/>
            <w:noProof/>
          </w:rPr>
          <w:t>The impact of loneliness and isolation on an older person living within a care setting.</w:t>
        </w:r>
        <w:r w:rsidR="008E0657" w:rsidRPr="008E0657">
          <w:rPr>
            <w:rFonts w:ascii="Arial" w:hAnsi="Arial" w:cs="Arial"/>
            <w:noProof/>
            <w:webHidden/>
          </w:rPr>
          <w:tab/>
        </w:r>
        <w:r w:rsidR="008E0657" w:rsidRPr="008E0657">
          <w:rPr>
            <w:rFonts w:ascii="Arial" w:hAnsi="Arial" w:cs="Arial"/>
            <w:noProof/>
            <w:webHidden/>
          </w:rPr>
          <w:fldChar w:fldCharType="begin"/>
        </w:r>
        <w:r w:rsidR="008E0657" w:rsidRPr="008E0657">
          <w:rPr>
            <w:rFonts w:ascii="Arial" w:hAnsi="Arial" w:cs="Arial"/>
            <w:noProof/>
            <w:webHidden/>
          </w:rPr>
          <w:instrText xml:space="preserve"> PAGEREF _Toc165135891 \h </w:instrText>
        </w:r>
        <w:r w:rsidR="008E0657" w:rsidRPr="008E0657">
          <w:rPr>
            <w:rFonts w:ascii="Arial" w:hAnsi="Arial" w:cs="Arial"/>
            <w:noProof/>
            <w:webHidden/>
          </w:rPr>
        </w:r>
        <w:r w:rsidR="008E0657" w:rsidRPr="008E0657">
          <w:rPr>
            <w:rFonts w:ascii="Arial" w:hAnsi="Arial" w:cs="Arial"/>
            <w:noProof/>
            <w:webHidden/>
          </w:rPr>
          <w:fldChar w:fldCharType="separate"/>
        </w:r>
        <w:r w:rsidR="008E0657" w:rsidRPr="008E0657">
          <w:rPr>
            <w:rFonts w:ascii="Arial" w:hAnsi="Arial" w:cs="Arial"/>
            <w:noProof/>
            <w:webHidden/>
          </w:rPr>
          <w:t>5</w:t>
        </w:r>
        <w:r w:rsidR="008E0657" w:rsidRPr="008E0657">
          <w:rPr>
            <w:rFonts w:ascii="Arial" w:hAnsi="Arial" w:cs="Arial"/>
            <w:noProof/>
            <w:webHidden/>
          </w:rPr>
          <w:fldChar w:fldCharType="end"/>
        </w:r>
      </w:hyperlink>
    </w:p>
    <w:p w14:paraId="5D580522" w14:textId="55E09D3C" w:rsidR="008E0657" w:rsidRPr="008E0657" w:rsidRDefault="00000000" w:rsidP="008E0657">
      <w:pPr>
        <w:pStyle w:val="TOC6"/>
        <w:tabs>
          <w:tab w:val="right" w:leader="dot" w:pos="9016"/>
        </w:tabs>
        <w:spacing w:line="360" w:lineRule="auto"/>
        <w:jc w:val="both"/>
        <w:rPr>
          <w:rFonts w:ascii="Arial" w:hAnsi="Arial" w:cs="Arial"/>
          <w:noProof/>
        </w:rPr>
      </w:pPr>
      <w:hyperlink w:anchor="_Toc165135892" w:history="1">
        <w:r w:rsidR="008E0657" w:rsidRPr="008E0657">
          <w:rPr>
            <w:rStyle w:val="Hyperlink"/>
            <w:rFonts w:ascii="Arial" w:hAnsi="Arial" w:cs="Arial"/>
            <w:noProof/>
          </w:rPr>
          <w:t>Current legislation and policies</w:t>
        </w:r>
        <w:r w:rsidR="008E0657" w:rsidRPr="008E0657">
          <w:rPr>
            <w:rFonts w:ascii="Arial" w:hAnsi="Arial" w:cs="Arial"/>
            <w:noProof/>
            <w:webHidden/>
          </w:rPr>
          <w:tab/>
        </w:r>
        <w:r w:rsidR="008E0657" w:rsidRPr="008E0657">
          <w:rPr>
            <w:rFonts w:ascii="Arial" w:hAnsi="Arial" w:cs="Arial"/>
            <w:noProof/>
            <w:webHidden/>
          </w:rPr>
          <w:fldChar w:fldCharType="begin"/>
        </w:r>
        <w:r w:rsidR="008E0657" w:rsidRPr="008E0657">
          <w:rPr>
            <w:rFonts w:ascii="Arial" w:hAnsi="Arial" w:cs="Arial"/>
            <w:noProof/>
            <w:webHidden/>
          </w:rPr>
          <w:instrText xml:space="preserve"> PAGEREF _Toc165135892 \h </w:instrText>
        </w:r>
        <w:r w:rsidR="008E0657" w:rsidRPr="008E0657">
          <w:rPr>
            <w:rFonts w:ascii="Arial" w:hAnsi="Arial" w:cs="Arial"/>
            <w:noProof/>
            <w:webHidden/>
          </w:rPr>
        </w:r>
        <w:r w:rsidR="008E0657" w:rsidRPr="008E0657">
          <w:rPr>
            <w:rFonts w:ascii="Arial" w:hAnsi="Arial" w:cs="Arial"/>
            <w:noProof/>
            <w:webHidden/>
          </w:rPr>
          <w:fldChar w:fldCharType="separate"/>
        </w:r>
        <w:r w:rsidR="008E0657" w:rsidRPr="008E0657">
          <w:rPr>
            <w:rFonts w:ascii="Arial" w:hAnsi="Arial" w:cs="Arial"/>
            <w:noProof/>
            <w:webHidden/>
          </w:rPr>
          <w:t>6</w:t>
        </w:r>
        <w:r w:rsidR="008E0657" w:rsidRPr="008E0657">
          <w:rPr>
            <w:rFonts w:ascii="Arial" w:hAnsi="Arial" w:cs="Arial"/>
            <w:noProof/>
            <w:webHidden/>
          </w:rPr>
          <w:fldChar w:fldCharType="end"/>
        </w:r>
      </w:hyperlink>
    </w:p>
    <w:p w14:paraId="14C9C9B6" w14:textId="15989545" w:rsidR="008E0657" w:rsidRPr="008E0657" w:rsidRDefault="00000000" w:rsidP="008E0657">
      <w:pPr>
        <w:pStyle w:val="TOC7"/>
        <w:tabs>
          <w:tab w:val="right" w:leader="dot" w:pos="9016"/>
        </w:tabs>
        <w:spacing w:line="360" w:lineRule="auto"/>
        <w:jc w:val="both"/>
        <w:rPr>
          <w:rFonts w:ascii="Arial" w:hAnsi="Arial" w:cs="Arial"/>
          <w:noProof/>
        </w:rPr>
      </w:pPr>
      <w:hyperlink w:anchor="_Toc165135893" w:history="1">
        <w:r w:rsidR="008E0657" w:rsidRPr="008E0657">
          <w:rPr>
            <w:rStyle w:val="Hyperlink"/>
            <w:rFonts w:ascii="Arial" w:hAnsi="Arial" w:cs="Arial"/>
            <w:noProof/>
          </w:rPr>
          <w:t>Services for the older person in line with current initiatives and policy</w:t>
        </w:r>
        <w:r w:rsidR="008E0657" w:rsidRPr="008E0657">
          <w:rPr>
            <w:rFonts w:ascii="Arial" w:hAnsi="Arial" w:cs="Arial"/>
            <w:noProof/>
            <w:webHidden/>
          </w:rPr>
          <w:tab/>
        </w:r>
        <w:r w:rsidR="008E0657" w:rsidRPr="008E0657">
          <w:rPr>
            <w:rFonts w:ascii="Arial" w:hAnsi="Arial" w:cs="Arial"/>
            <w:noProof/>
            <w:webHidden/>
          </w:rPr>
          <w:fldChar w:fldCharType="begin"/>
        </w:r>
        <w:r w:rsidR="008E0657" w:rsidRPr="008E0657">
          <w:rPr>
            <w:rFonts w:ascii="Arial" w:hAnsi="Arial" w:cs="Arial"/>
            <w:noProof/>
            <w:webHidden/>
          </w:rPr>
          <w:instrText xml:space="preserve"> PAGEREF _Toc165135893 \h </w:instrText>
        </w:r>
        <w:r w:rsidR="008E0657" w:rsidRPr="008E0657">
          <w:rPr>
            <w:rFonts w:ascii="Arial" w:hAnsi="Arial" w:cs="Arial"/>
            <w:noProof/>
            <w:webHidden/>
          </w:rPr>
        </w:r>
        <w:r w:rsidR="008E0657" w:rsidRPr="008E0657">
          <w:rPr>
            <w:rFonts w:ascii="Arial" w:hAnsi="Arial" w:cs="Arial"/>
            <w:noProof/>
            <w:webHidden/>
          </w:rPr>
          <w:fldChar w:fldCharType="separate"/>
        </w:r>
        <w:r w:rsidR="008E0657" w:rsidRPr="008E0657">
          <w:rPr>
            <w:rFonts w:ascii="Arial" w:hAnsi="Arial" w:cs="Arial"/>
            <w:noProof/>
            <w:webHidden/>
          </w:rPr>
          <w:t>6</w:t>
        </w:r>
        <w:r w:rsidR="008E0657" w:rsidRPr="008E0657">
          <w:rPr>
            <w:rFonts w:ascii="Arial" w:hAnsi="Arial" w:cs="Arial"/>
            <w:noProof/>
            <w:webHidden/>
          </w:rPr>
          <w:fldChar w:fldCharType="end"/>
        </w:r>
      </w:hyperlink>
    </w:p>
    <w:p w14:paraId="1C4C1539" w14:textId="76220E00" w:rsidR="008E0657" w:rsidRPr="008E0657" w:rsidRDefault="00000000" w:rsidP="008E0657">
      <w:pPr>
        <w:pStyle w:val="TOC7"/>
        <w:tabs>
          <w:tab w:val="right" w:leader="dot" w:pos="9016"/>
        </w:tabs>
        <w:spacing w:line="360" w:lineRule="auto"/>
        <w:jc w:val="both"/>
        <w:rPr>
          <w:rFonts w:ascii="Arial" w:hAnsi="Arial" w:cs="Arial"/>
          <w:noProof/>
        </w:rPr>
      </w:pPr>
      <w:hyperlink w:anchor="_Toc165135894" w:history="1">
        <w:r w:rsidR="008E0657" w:rsidRPr="008E0657">
          <w:rPr>
            <w:rStyle w:val="Hyperlink"/>
            <w:rFonts w:ascii="Arial" w:hAnsi="Arial" w:cs="Arial"/>
            <w:noProof/>
          </w:rPr>
          <w:t>The prospective future of the care of the older adults</w:t>
        </w:r>
        <w:r w:rsidR="008E0657" w:rsidRPr="008E0657">
          <w:rPr>
            <w:rFonts w:ascii="Arial" w:hAnsi="Arial" w:cs="Arial"/>
            <w:noProof/>
            <w:webHidden/>
          </w:rPr>
          <w:tab/>
        </w:r>
        <w:r w:rsidR="008E0657" w:rsidRPr="008E0657">
          <w:rPr>
            <w:rFonts w:ascii="Arial" w:hAnsi="Arial" w:cs="Arial"/>
            <w:noProof/>
            <w:webHidden/>
          </w:rPr>
          <w:fldChar w:fldCharType="begin"/>
        </w:r>
        <w:r w:rsidR="008E0657" w:rsidRPr="008E0657">
          <w:rPr>
            <w:rFonts w:ascii="Arial" w:hAnsi="Arial" w:cs="Arial"/>
            <w:noProof/>
            <w:webHidden/>
          </w:rPr>
          <w:instrText xml:space="preserve"> PAGEREF _Toc165135894 \h </w:instrText>
        </w:r>
        <w:r w:rsidR="008E0657" w:rsidRPr="008E0657">
          <w:rPr>
            <w:rFonts w:ascii="Arial" w:hAnsi="Arial" w:cs="Arial"/>
            <w:noProof/>
            <w:webHidden/>
          </w:rPr>
        </w:r>
        <w:r w:rsidR="008E0657" w:rsidRPr="008E0657">
          <w:rPr>
            <w:rFonts w:ascii="Arial" w:hAnsi="Arial" w:cs="Arial"/>
            <w:noProof/>
            <w:webHidden/>
          </w:rPr>
          <w:fldChar w:fldCharType="separate"/>
        </w:r>
        <w:r w:rsidR="008E0657" w:rsidRPr="008E0657">
          <w:rPr>
            <w:rFonts w:ascii="Arial" w:hAnsi="Arial" w:cs="Arial"/>
            <w:noProof/>
            <w:webHidden/>
          </w:rPr>
          <w:t>7</w:t>
        </w:r>
        <w:r w:rsidR="008E0657" w:rsidRPr="008E0657">
          <w:rPr>
            <w:rFonts w:ascii="Arial" w:hAnsi="Arial" w:cs="Arial"/>
            <w:noProof/>
            <w:webHidden/>
          </w:rPr>
          <w:fldChar w:fldCharType="end"/>
        </w:r>
      </w:hyperlink>
    </w:p>
    <w:p w14:paraId="2DD6F7D6" w14:textId="11FC0C71" w:rsidR="008E0657" w:rsidRPr="008E0657" w:rsidRDefault="00000000" w:rsidP="008E0657">
      <w:pPr>
        <w:pStyle w:val="TOC8"/>
        <w:tabs>
          <w:tab w:val="right" w:leader="dot" w:pos="9016"/>
        </w:tabs>
        <w:spacing w:line="360" w:lineRule="auto"/>
        <w:jc w:val="both"/>
        <w:rPr>
          <w:rFonts w:ascii="Arial" w:hAnsi="Arial" w:cs="Arial"/>
          <w:noProof/>
        </w:rPr>
      </w:pPr>
      <w:hyperlink w:anchor="_Toc165135895" w:history="1">
        <w:r w:rsidR="008E0657" w:rsidRPr="008E0657">
          <w:rPr>
            <w:rStyle w:val="Hyperlink"/>
            <w:rFonts w:ascii="Arial" w:hAnsi="Arial" w:cs="Arial"/>
            <w:noProof/>
          </w:rPr>
          <w:t>The use of technology in the provision of care for lonely older adults</w:t>
        </w:r>
        <w:r w:rsidR="008E0657" w:rsidRPr="008E0657">
          <w:rPr>
            <w:rFonts w:ascii="Arial" w:hAnsi="Arial" w:cs="Arial"/>
            <w:noProof/>
            <w:webHidden/>
          </w:rPr>
          <w:tab/>
        </w:r>
        <w:r w:rsidR="008E0657" w:rsidRPr="008E0657">
          <w:rPr>
            <w:rFonts w:ascii="Arial" w:hAnsi="Arial" w:cs="Arial"/>
            <w:noProof/>
            <w:webHidden/>
          </w:rPr>
          <w:fldChar w:fldCharType="begin"/>
        </w:r>
        <w:r w:rsidR="008E0657" w:rsidRPr="008E0657">
          <w:rPr>
            <w:rFonts w:ascii="Arial" w:hAnsi="Arial" w:cs="Arial"/>
            <w:noProof/>
            <w:webHidden/>
          </w:rPr>
          <w:instrText xml:space="preserve"> PAGEREF _Toc165135895 \h </w:instrText>
        </w:r>
        <w:r w:rsidR="008E0657" w:rsidRPr="008E0657">
          <w:rPr>
            <w:rFonts w:ascii="Arial" w:hAnsi="Arial" w:cs="Arial"/>
            <w:noProof/>
            <w:webHidden/>
          </w:rPr>
        </w:r>
        <w:r w:rsidR="008E0657" w:rsidRPr="008E0657">
          <w:rPr>
            <w:rFonts w:ascii="Arial" w:hAnsi="Arial" w:cs="Arial"/>
            <w:noProof/>
            <w:webHidden/>
          </w:rPr>
          <w:fldChar w:fldCharType="separate"/>
        </w:r>
        <w:r w:rsidR="008E0657" w:rsidRPr="008E0657">
          <w:rPr>
            <w:rFonts w:ascii="Arial" w:hAnsi="Arial" w:cs="Arial"/>
            <w:noProof/>
            <w:webHidden/>
          </w:rPr>
          <w:t>8</w:t>
        </w:r>
        <w:r w:rsidR="008E0657" w:rsidRPr="008E0657">
          <w:rPr>
            <w:rFonts w:ascii="Arial" w:hAnsi="Arial" w:cs="Arial"/>
            <w:noProof/>
            <w:webHidden/>
          </w:rPr>
          <w:fldChar w:fldCharType="end"/>
        </w:r>
      </w:hyperlink>
    </w:p>
    <w:p w14:paraId="2AEE9533" w14:textId="23C28B37" w:rsidR="008E0657" w:rsidRPr="008E0657" w:rsidRDefault="00000000" w:rsidP="008E0657">
      <w:pPr>
        <w:pStyle w:val="TOC9"/>
        <w:tabs>
          <w:tab w:val="right" w:leader="dot" w:pos="9016"/>
        </w:tabs>
        <w:spacing w:line="360" w:lineRule="auto"/>
        <w:jc w:val="both"/>
        <w:rPr>
          <w:rFonts w:ascii="Arial" w:hAnsi="Arial" w:cs="Arial"/>
          <w:noProof/>
        </w:rPr>
      </w:pPr>
      <w:hyperlink w:anchor="_Toc165135896" w:history="1">
        <w:r w:rsidR="008E0657" w:rsidRPr="008E0657">
          <w:rPr>
            <w:rStyle w:val="Hyperlink"/>
            <w:rFonts w:ascii="Arial" w:hAnsi="Arial" w:cs="Arial"/>
            <w:noProof/>
          </w:rPr>
          <w:t>Recommendations</w:t>
        </w:r>
        <w:r w:rsidR="008E0657" w:rsidRPr="008E0657">
          <w:rPr>
            <w:rFonts w:ascii="Arial" w:hAnsi="Arial" w:cs="Arial"/>
            <w:noProof/>
            <w:webHidden/>
          </w:rPr>
          <w:tab/>
        </w:r>
        <w:r w:rsidR="008E0657" w:rsidRPr="008E0657">
          <w:rPr>
            <w:rFonts w:ascii="Arial" w:hAnsi="Arial" w:cs="Arial"/>
            <w:noProof/>
            <w:webHidden/>
          </w:rPr>
          <w:fldChar w:fldCharType="begin"/>
        </w:r>
        <w:r w:rsidR="008E0657" w:rsidRPr="008E0657">
          <w:rPr>
            <w:rFonts w:ascii="Arial" w:hAnsi="Arial" w:cs="Arial"/>
            <w:noProof/>
            <w:webHidden/>
          </w:rPr>
          <w:instrText xml:space="preserve"> PAGEREF _Toc165135896 \h </w:instrText>
        </w:r>
        <w:r w:rsidR="008E0657" w:rsidRPr="008E0657">
          <w:rPr>
            <w:rFonts w:ascii="Arial" w:hAnsi="Arial" w:cs="Arial"/>
            <w:noProof/>
            <w:webHidden/>
          </w:rPr>
        </w:r>
        <w:r w:rsidR="008E0657" w:rsidRPr="008E0657">
          <w:rPr>
            <w:rFonts w:ascii="Arial" w:hAnsi="Arial" w:cs="Arial"/>
            <w:noProof/>
            <w:webHidden/>
          </w:rPr>
          <w:fldChar w:fldCharType="separate"/>
        </w:r>
        <w:r w:rsidR="008E0657" w:rsidRPr="008E0657">
          <w:rPr>
            <w:rFonts w:ascii="Arial" w:hAnsi="Arial" w:cs="Arial"/>
            <w:noProof/>
            <w:webHidden/>
          </w:rPr>
          <w:t>8</w:t>
        </w:r>
        <w:r w:rsidR="008E0657" w:rsidRPr="008E0657">
          <w:rPr>
            <w:rFonts w:ascii="Arial" w:hAnsi="Arial" w:cs="Arial"/>
            <w:noProof/>
            <w:webHidden/>
          </w:rPr>
          <w:fldChar w:fldCharType="end"/>
        </w:r>
      </w:hyperlink>
    </w:p>
    <w:p w14:paraId="32CD3B06" w14:textId="1DDE91CF" w:rsidR="00A01EC9" w:rsidRDefault="008E0657" w:rsidP="008E0657">
      <w:pPr>
        <w:spacing w:line="360" w:lineRule="auto"/>
        <w:jc w:val="both"/>
        <w:rPr>
          <w:rFonts w:ascii="Arial" w:hAnsi="Arial" w:cs="Arial"/>
          <w:b/>
          <w:bCs/>
        </w:rPr>
      </w:pPr>
      <w:r w:rsidRPr="008E0657">
        <w:rPr>
          <w:rFonts w:ascii="Arial" w:hAnsi="Arial" w:cs="Arial"/>
          <w:b/>
          <w:bCs/>
        </w:rPr>
        <w:fldChar w:fldCharType="end"/>
      </w:r>
    </w:p>
    <w:p w14:paraId="64309C27" w14:textId="77777777" w:rsidR="00A01EC9" w:rsidRDefault="00A01EC9" w:rsidP="00035B91">
      <w:pPr>
        <w:spacing w:line="360" w:lineRule="auto"/>
        <w:jc w:val="both"/>
        <w:rPr>
          <w:rFonts w:ascii="Arial" w:hAnsi="Arial" w:cs="Arial"/>
          <w:b/>
          <w:bCs/>
        </w:rPr>
      </w:pPr>
    </w:p>
    <w:p w14:paraId="2C51B998" w14:textId="77777777" w:rsidR="00A01EC9" w:rsidRDefault="00A01EC9" w:rsidP="00035B91">
      <w:pPr>
        <w:spacing w:line="360" w:lineRule="auto"/>
        <w:jc w:val="both"/>
        <w:rPr>
          <w:rFonts w:ascii="Arial" w:hAnsi="Arial" w:cs="Arial"/>
          <w:b/>
          <w:bCs/>
        </w:rPr>
      </w:pPr>
    </w:p>
    <w:p w14:paraId="666154C1" w14:textId="77777777" w:rsidR="00A01EC9" w:rsidRDefault="00A01EC9" w:rsidP="00035B91">
      <w:pPr>
        <w:spacing w:line="360" w:lineRule="auto"/>
        <w:jc w:val="both"/>
        <w:rPr>
          <w:rFonts w:ascii="Arial" w:hAnsi="Arial" w:cs="Arial"/>
          <w:b/>
          <w:bCs/>
        </w:rPr>
      </w:pPr>
    </w:p>
    <w:p w14:paraId="1777F6E4" w14:textId="77777777" w:rsidR="00A01EC9" w:rsidRDefault="00A01EC9" w:rsidP="00035B91">
      <w:pPr>
        <w:spacing w:line="360" w:lineRule="auto"/>
        <w:jc w:val="both"/>
        <w:rPr>
          <w:rFonts w:ascii="Arial" w:hAnsi="Arial" w:cs="Arial"/>
          <w:b/>
          <w:bCs/>
        </w:rPr>
      </w:pPr>
    </w:p>
    <w:p w14:paraId="6B493E66" w14:textId="77777777" w:rsidR="00476A78" w:rsidRDefault="00476A78" w:rsidP="00035B91">
      <w:pPr>
        <w:spacing w:line="360" w:lineRule="auto"/>
        <w:jc w:val="both"/>
        <w:rPr>
          <w:rFonts w:ascii="Arial" w:hAnsi="Arial" w:cs="Arial"/>
          <w:b/>
          <w:bCs/>
        </w:rPr>
      </w:pPr>
    </w:p>
    <w:p w14:paraId="160FC066" w14:textId="77777777" w:rsidR="00961633" w:rsidRDefault="00961633" w:rsidP="00035B91">
      <w:pPr>
        <w:spacing w:line="360" w:lineRule="auto"/>
        <w:jc w:val="both"/>
        <w:rPr>
          <w:rFonts w:ascii="Arial" w:hAnsi="Arial" w:cs="Arial"/>
          <w:b/>
          <w:bCs/>
        </w:rPr>
      </w:pPr>
    </w:p>
    <w:p w14:paraId="50165077" w14:textId="77777777" w:rsidR="00961633" w:rsidRDefault="00961633" w:rsidP="00035B91">
      <w:pPr>
        <w:spacing w:line="360" w:lineRule="auto"/>
        <w:jc w:val="both"/>
        <w:rPr>
          <w:rFonts w:ascii="Arial" w:hAnsi="Arial" w:cs="Arial"/>
          <w:b/>
          <w:bCs/>
        </w:rPr>
      </w:pPr>
    </w:p>
    <w:p w14:paraId="2B2BB6B6" w14:textId="77777777" w:rsidR="00961633" w:rsidRDefault="00961633" w:rsidP="00035B91">
      <w:pPr>
        <w:spacing w:line="360" w:lineRule="auto"/>
        <w:jc w:val="both"/>
        <w:rPr>
          <w:rFonts w:ascii="Arial" w:hAnsi="Arial" w:cs="Arial"/>
          <w:b/>
          <w:bCs/>
        </w:rPr>
      </w:pPr>
    </w:p>
    <w:p w14:paraId="72E85D8C" w14:textId="77777777" w:rsidR="00961633" w:rsidRDefault="00961633" w:rsidP="00035B91">
      <w:pPr>
        <w:spacing w:line="360" w:lineRule="auto"/>
        <w:jc w:val="both"/>
        <w:rPr>
          <w:rFonts w:ascii="Arial" w:hAnsi="Arial" w:cs="Arial"/>
          <w:b/>
          <w:bCs/>
        </w:rPr>
      </w:pPr>
    </w:p>
    <w:p w14:paraId="465ED1F3" w14:textId="77777777" w:rsidR="00961633" w:rsidRDefault="00961633" w:rsidP="00035B91">
      <w:pPr>
        <w:spacing w:line="360" w:lineRule="auto"/>
        <w:jc w:val="both"/>
        <w:rPr>
          <w:rFonts w:ascii="Arial" w:hAnsi="Arial" w:cs="Arial"/>
          <w:b/>
          <w:bCs/>
        </w:rPr>
      </w:pPr>
    </w:p>
    <w:p w14:paraId="678DCC38" w14:textId="77777777" w:rsidR="00961633" w:rsidRDefault="00961633" w:rsidP="00035B91">
      <w:pPr>
        <w:spacing w:line="360" w:lineRule="auto"/>
        <w:jc w:val="both"/>
        <w:rPr>
          <w:rFonts w:ascii="Arial" w:hAnsi="Arial" w:cs="Arial"/>
          <w:b/>
          <w:bCs/>
        </w:rPr>
      </w:pPr>
    </w:p>
    <w:p w14:paraId="11E82712" w14:textId="77777777" w:rsidR="00961633" w:rsidRDefault="00961633" w:rsidP="00035B91">
      <w:pPr>
        <w:spacing w:line="360" w:lineRule="auto"/>
        <w:jc w:val="both"/>
        <w:rPr>
          <w:rFonts w:ascii="Arial" w:hAnsi="Arial" w:cs="Arial"/>
          <w:b/>
          <w:bCs/>
        </w:rPr>
      </w:pPr>
    </w:p>
    <w:p w14:paraId="23B7175D" w14:textId="77777777" w:rsidR="00961633" w:rsidRDefault="00961633" w:rsidP="00035B91">
      <w:pPr>
        <w:spacing w:line="360" w:lineRule="auto"/>
        <w:jc w:val="both"/>
        <w:rPr>
          <w:rFonts w:ascii="Arial" w:hAnsi="Arial" w:cs="Arial"/>
          <w:b/>
          <w:bCs/>
        </w:rPr>
      </w:pPr>
    </w:p>
    <w:p w14:paraId="61CE75AF" w14:textId="77777777" w:rsidR="00961633" w:rsidRDefault="00961633" w:rsidP="00035B91">
      <w:pPr>
        <w:spacing w:line="360" w:lineRule="auto"/>
        <w:jc w:val="both"/>
        <w:rPr>
          <w:rFonts w:ascii="Arial" w:hAnsi="Arial" w:cs="Arial"/>
          <w:b/>
          <w:bCs/>
        </w:rPr>
      </w:pPr>
    </w:p>
    <w:p w14:paraId="7AE82A2A" w14:textId="7F86CD8E" w:rsidR="00117143" w:rsidRPr="00084DB9" w:rsidRDefault="00EE61AC" w:rsidP="00084DB9">
      <w:pPr>
        <w:pStyle w:val="Heading1"/>
        <w:spacing w:line="360" w:lineRule="auto"/>
        <w:jc w:val="both"/>
        <w:rPr>
          <w:rFonts w:ascii="Arial" w:hAnsi="Arial" w:cs="Arial"/>
          <w:sz w:val="22"/>
          <w:szCs w:val="22"/>
        </w:rPr>
      </w:pPr>
      <w:bookmarkStart w:id="0" w:name="_Toc165135887"/>
      <w:r w:rsidRPr="00084DB9">
        <w:rPr>
          <w:rFonts w:ascii="Arial" w:hAnsi="Arial" w:cs="Arial"/>
          <w:sz w:val="22"/>
          <w:szCs w:val="22"/>
        </w:rPr>
        <w:lastRenderedPageBreak/>
        <w:t>Introd</w:t>
      </w:r>
      <w:r w:rsidR="00A5219F" w:rsidRPr="00084DB9">
        <w:rPr>
          <w:rFonts w:ascii="Arial" w:hAnsi="Arial" w:cs="Arial"/>
          <w:sz w:val="22"/>
          <w:szCs w:val="22"/>
        </w:rPr>
        <w:t>uction</w:t>
      </w:r>
      <w:bookmarkEnd w:id="0"/>
      <w:r w:rsidR="00A5219F" w:rsidRPr="00084DB9">
        <w:rPr>
          <w:rFonts w:ascii="Arial" w:hAnsi="Arial" w:cs="Arial"/>
          <w:sz w:val="22"/>
          <w:szCs w:val="22"/>
        </w:rPr>
        <w:t xml:space="preserve"> </w:t>
      </w:r>
    </w:p>
    <w:p w14:paraId="790D0133" w14:textId="4A88BAFE" w:rsidR="002E7A86" w:rsidRPr="00084DB9" w:rsidRDefault="00A5219F" w:rsidP="00084DB9">
      <w:pPr>
        <w:spacing w:line="360" w:lineRule="auto"/>
        <w:jc w:val="both"/>
        <w:rPr>
          <w:rFonts w:ascii="Arial" w:hAnsi="Arial" w:cs="Arial"/>
          <w:b/>
          <w:bCs/>
        </w:rPr>
      </w:pPr>
      <w:r w:rsidRPr="00084DB9">
        <w:rPr>
          <w:rFonts w:ascii="Arial" w:hAnsi="Arial" w:cs="Arial"/>
        </w:rPr>
        <w:t xml:space="preserve">The </w:t>
      </w:r>
      <w:r w:rsidR="00456DAF">
        <w:rPr>
          <w:rFonts w:ascii="Arial" w:hAnsi="Arial" w:cs="Arial"/>
        </w:rPr>
        <w:t>aim</w:t>
      </w:r>
      <w:r w:rsidRPr="00084DB9">
        <w:rPr>
          <w:rFonts w:ascii="Arial" w:hAnsi="Arial" w:cs="Arial"/>
        </w:rPr>
        <w:t xml:space="preserve"> of this report is to examine how the population of older adults and the ageing population has changed in recent years in the UK and Japan, examining life expectancy as well.</w:t>
      </w:r>
      <w:r w:rsidR="00E11C21">
        <w:rPr>
          <w:rFonts w:ascii="Arial" w:hAnsi="Arial" w:cs="Arial"/>
        </w:rPr>
        <w:t xml:space="preserve"> </w:t>
      </w:r>
      <w:r w:rsidRPr="00084DB9">
        <w:rPr>
          <w:rFonts w:ascii="Arial" w:hAnsi="Arial" w:cs="Arial"/>
        </w:rPr>
        <w:t xml:space="preserve">Furthermore, </w:t>
      </w:r>
      <w:r w:rsidR="00B76D11" w:rsidRPr="00084DB9">
        <w:rPr>
          <w:rFonts w:ascii="Arial" w:hAnsi="Arial" w:cs="Arial"/>
        </w:rPr>
        <w:t>this report will</w:t>
      </w:r>
      <w:r w:rsidRPr="00084DB9">
        <w:rPr>
          <w:rFonts w:ascii="Arial" w:hAnsi="Arial" w:cs="Arial"/>
        </w:rPr>
        <w:t xml:space="preserve"> discuss loneliness and isolation and explain what the relevant theories of loneliness and isolation are.</w:t>
      </w:r>
      <w:r w:rsidR="00F22423" w:rsidRPr="00084DB9">
        <w:rPr>
          <w:rFonts w:ascii="Arial" w:hAnsi="Arial" w:cs="Arial"/>
        </w:rPr>
        <w:t xml:space="preserve"> </w:t>
      </w:r>
      <w:r w:rsidR="00530EF7" w:rsidRPr="00084DB9">
        <w:rPr>
          <w:rFonts w:ascii="Arial" w:hAnsi="Arial" w:cs="Arial"/>
        </w:rPr>
        <w:t>Also,</w:t>
      </w:r>
      <w:r w:rsidR="00F22423" w:rsidRPr="00084DB9">
        <w:rPr>
          <w:rFonts w:ascii="Arial" w:hAnsi="Arial" w:cs="Arial"/>
        </w:rPr>
        <w:t xml:space="preserve"> provide an overview of the effects of loneliness and isolation on older adults residing in care facilities, along with a description of current laws and policies that aim to address or alleviate these challenges among the older adults.</w:t>
      </w:r>
      <w:r w:rsidR="00530EF7" w:rsidRPr="00084DB9">
        <w:rPr>
          <w:rFonts w:ascii="Arial" w:hAnsi="Arial" w:cs="Arial"/>
        </w:rPr>
        <w:t xml:space="preserve"> The report will further explore the prospective future of care for older adults, and the use of technology in providing care for lonely older adults and conclude with recommendations and conclusions.</w:t>
      </w:r>
    </w:p>
    <w:p w14:paraId="27E5DD21" w14:textId="584FAD4C" w:rsidR="006F2ED3" w:rsidRPr="00084DB9" w:rsidRDefault="002E7A86" w:rsidP="00084DB9">
      <w:pPr>
        <w:pStyle w:val="Heading2"/>
        <w:spacing w:line="360" w:lineRule="auto"/>
        <w:jc w:val="both"/>
        <w:rPr>
          <w:rFonts w:ascii="Arial" w:hAnsi="Arial" w:cs="Arial"/>
          <w:sz w:val="22"/>
          <w:szCs w:val="22"/>
        </w:rPr>
      </w:pPr>
      <w:bookmarkStart w:id="1" w:name="_Toc165135888"/>
      <w:r w:rsidRPr="00084DB9">
        <w:rPr>
          <w:rFonts w:ascii="Arial" w:hAnsi="Arial" w:cs="Arial"/>
          <w:sz w:val="22"/>
          <w:szCs w:val="22"/>
        </w:rPr>
        <w:t xml:space="preserve">Ageing population </w:t>
      </w:r>
      <w:r w:rsidR="0098344F" w:rsidRPr="00084DB9">
        <w:rPr>
          <w:rFonts w:ascii="Arial" w:hAnsi="Arial" w:cs="Arial"/>
          <w:sz w:val="22"/>
          <w:szCs w:val="22"/>
        </w:rPr>
        <w:t>and life expect</w:t>
      </w:r>
      <w:r w:rsidR="007A78F2" w:rsidRPr="00084DB9">
        <w:rPr>
          <w:rFonts w:ascii="Arial" w:hAnsi="Arial" w:cs="Arial"/>
          <w:sz w:val="22"/>
          <w:szCs w:val="22"/>
        </w:rPr>
        <w:t xml:space="preserve">ancy </w:t>
      </w:r>
      <w:r w:rsidRPr="00084DB9">
        <w:rPr>
          <w:rFonts w:ascii="Arial" w:hAnsi="Arial" w:cs="Arial"/>
          <w:sz w:val="22"/>
          <w:szCs w:val="22"/>
        </w:rPr>
        <w:t>In the UK and Japan</w:t>
      </w:r>
      <w:r w:rsidR="007A78F2" w:rsidRPr="00084DB9">
        <w:rPr>
          <w:rFonts w:ascii="Arial" w:hAnsi="Arial" w:cs="Arial"/>
          <w:sz w:val="22"/>
          <w:szCs w:val="22"/>
        </w:rPr>
        <w:t>.</w:t>
      </w:r>
      <w:bookmarkEnd w:id="1"/>
    </w:p>
    <w:p w14:paraId="41ACCB46" w14:textId="3EDE4472" w:rsidR="00422A17" w:rsidRPr="00084DB9" w:rsidRDefault="000410EB" w:rsidP="00084DB9">
      <w:pPr>
        <w:spacing w:line="360" w:lineRule="auto"/>
        <w:jc w:val="both"/>
        <w:rPr>
          <w:rFonts w:ascii="Arial" w:hAnsi="Arial" w:cs="Arial"/>
        </w:rPr>
      </w:pPr>
      <w:r w:rsidRPr="00084DB9">
        <w:rPr>
          <w:rFonts w:ascii="Arial" w:hAnsi="Arial" w:cs="Arial"/>
        </w:rPr>
        <w:t xml:space="preserve">In the UK, being an </w:t>
      </w:r>
      <w:r w:rsidR="00B52905" w:rsidRPr="00084DB9">
        <w:rPr>
          <w:rFonts w:ascii="Arial" w:hAnsi="Arial" w:cs="Arial"/>
        </w:rPr>
        <w:t>older adult</w:t>
      </w:r>
      <w:r w:rsidRPr="00084DB9">
        <w:rPr>
          <w:rFonts w:ascii="Arial" w:hAnsi="Arial" w:cs="Arial"/>
        </w:rPr>
        <w:t xml:space="preserve"> refers to individuals who are 65 years of age or older and </w:t>
      </w:r>
      <w:r w:rsidR="000B7B59" w:rsidRPr="00084DB9">
        <w:rPr>
          <w:rFonts w:ascii="Arial" w:hAnsi="Arial" w:cs="Arial"/>
        </w:rPr>
        <w:t>t</w:t>
      </w:r>
      <w:r w:rsidRPr="00084DB9">
        <w:rPr>
          <w:rFonts w:ascii="Arial" w:hAnsi="Arial" w:cs="Arial"/>
        </w:rPr>
        <w:t xml:space="preserve">his group often faces a variety of challenges, including social isolation, financial insecurity, and age-related illnesses. The government and other organisations provide support and services for elderly people to help them live independently and with dignity. For instance, the government offers a range of benefits such as pension credit and Attendance Allowance to help elderly people with the cost of </w:t>
      </w:r>
      <w:r w:rsidR="007A73E4" w:rsidRPr="00084DB9">
        <w:rPr>
          <w:rFonts w:ascii="Arial" w:hAnsi="Arial" w:cs="Arial"/>
        </w:rPr>
        <w:t>living (</w:t>
      </w:r>
      <w:r w:rsidR="00093877" w:rsidRPr="00084DB9">
        <w:rPr>
          <w:rFonts w:ascii="Arial" w:hAnsi="Arial" w:cs="Arial"/>
        </w:rPr>
        <w:t>Age UK, 2019)</w:t>
      </w:r>
      <w:r w:rsidRPr="00084DB9">
        <w:rPr>
          <w:rFonts w:ascii="Arial" w:hAnsi="Arial" w:cs="Arial"/>
        </w:rPr>
        <w:t xml:space="preserve">. </w:t>
      </w:r>
      <w:r w:rsidR="004A4941" w:rsidRPr="00084DB9">
        <w:rPr>
          <w:rFonts w:ascii="Arial" w:hAnsi="Arial" w:cs="Arial"/>
        </w:rPr>
        <w:t xml:space="preserve">While in </w:t>
      </w:r>
      <w:r w:rsidR="005B475F" w:rsidRPr="00084DB9">
        <w:rPr>
          <w:rFonts w:ascii="Arial" w:hAnsi="Arial" w:cs="Arial"/>
        </w:rPr>
        <w:t xml:space="preserve">Japan, there are no official definitions or laws regarding what constitutes old age or when someone should be considered “old” by society’s standards however, some experts suggest that people over 65 may be considered </w:t>
      </w:r>
      <w:r w:rsidR="006B20BC" w:rsidRPr="00084DB9">
        <w:rPr>
          <w:rFonts w:ascii="Arial" w:hAnsi="Arial" w:cs="Arial"/>
        </w:rPr>
        <w:t xml:space="preserve">as an </w:t>
      </w:r>
      <w:r w:rsidR="00FF53DF" w:rsidRPr="00084DB9">
        <w:rPr>
          <w:rFonts w:ascii="Arial" w:hAnsi="Arial" w:cs="Arial"/>
        </w:rPr>
        <w:t>older adult</w:t>
      </w:r>
      <w:r w:rsidR="005B475F" w:rsidRPr="00084DB9">
        <w:rPr>
          <w:rFonts w:ascii="Arial" w:hAnsi="Arial" w:cs="Arial"/>
        </w:rPr>
        <w:t xml:space="preserve"> by society’s standards due to their decreased physical abilities and increased risk of health complications associated with aging. Other experts suggest that people over 75 may be considered elderly due to their decreased mental acuity and increased risk of cognitive decline associated with aging</w:t>
      </w:r>
      <w:r w:rsidR="00466151" w:rsidRPr="00084DB9">
        <w:rPr>
          <w:rFonts w:ascii="Arial" w:hAnsi="Arial" w:cs="Arial"/>
        </w:rPr>
        <w:t xml:space="preserve"> (</w:t>
      </w:r>
      <w:r w:rsidR="0060303D" w:rsidRPr="00084DB9">
        <w:rPr>
          <w:rFonts w:ascii="Arial" w:hAnsi="Arial" w:cs="Arial"/>
        </w:rPr>
        <w:t>Japan Nihom, 2024).</w:t>
      </w:r>
      <w:r w:rsidR="00201A73" w:rsidRPr="00084DB9">
        <w:rPr>
          <w:rFonts w:ascii="Arial" w:hAnsi="Arial" w:cs="Arial"/>
        </w:rPr>
        <w:t xml:space="preserve"> For instance, studies have found that people over 75 are more likely to experience cognitive decline, such as memory loss, than those aged 65 to 74.</w:t>
      </w:r>
      <w:r w:rsidR="000A28FF" w:rsidRPr="00084DB9">
        <w:rPr>
          <w:rFonts w:ascii="Arial" w:hAnsi="Arial" w:cs="Arial"/>
        </w:rPr>
        <w:t xml:space="preserve"> Since the second half of the 20th century, the population of the United Kingdom has been steadily getting older. It is predicted that by 2041, there will be an additional 8.6 million UK residents who are 65 years old or more, making the total number of people in this age group 20.4 million. This will account for 26% of the entire population of the country</w:t>
      </w:r>
      <w:r w:rsidR="007A78F2" w:rsidRPr="00084DB9">
        <w:rPr>
          <w:rFonts w:ascii="Arial" w:hAnsi="Arial" w:cs="Arial"/>
        </w:rPr>
        <w:t xml:space="preserve"> </w:t>
      </w:r>
      <w:r w:rsidR="00C0019C" w:rsidRPr="00084DB9">
        <w:rPr>
          <w:rFonts w:ascii="Arial" w:hAnsi="Arial" w:cs="Arial"/>
        </w:rPr>
        <w:t xml:space="preserve">(Age </w:t>
      </w:r>
      <w:r w:rsidR="00444087" w:rsidRPr="00084DB9">
        <w:rPr>
          <w:rFonts w:ascii="Arial" w:hAnsi="Arial" w:cs="Arial"/>
        </w:rPr>
        <w:t>co,2022)</w:t>
      </w:r>
      <w:r w:rsidR="00DA63FA" w:rsidRPr="00084DB9">
        <w:rPr>
          <w:rFonts w:ascii="Arial" w:hAnsi="Arial" w:cs="Arial"/>
        </w:rPr>
        <w:t>.</w:t>
      </w:r>
      <w:r w:rsidR="00FC5C97" w:rsidRPr="00084DB9">
        <w:rPr>
          <w:rFonts w:ascii="Arial" w:hAnsi="Arial" w:cs="Arial"/>
        </w:rPr>
        <w:t xml:space="preserve"> </w:t>
      </w:r>
      <w:r w:rsidR="0098709F" w:rsidRPr="00084DB9">
        <w:rPr>
          <w:rFonts w:ascii="Arial" w:hAnsi="Arial" w:cs="Arial"/>
        </w:rPr>
        <w:t>According to recent statistics, the aging population in the UK is steadily increasing, with over 18% of the population falling into this age category. As of the latest census, there are over 11 million people aged 65 and over in the UK, which is around 19% of the population. This number is projected to increase to almost 13 million people, or around 22% of the population, in ten years (Age co,2022).</w:t>
      </w:r>
      <w:r w:rsidR="00F3155C" w:rsidRPr="00084DB9">
        <w:rPr>
          <w:rFonts w:ascii="Arial" w:hAnsi="Arial" w:cs="Arial"/>
        </w:rPr>
        <w:t xml:space="preserve"> </w:t>
      </w:r>
      <w:r w:rsidR="00FC5C97" w:rsidRPr="00084DB9">
        <w:rPr>
          <w:rFonts w:ascii="Arial" w:hAnsi="Arial" w:cs="Arial"/>
        </w:rPr>
        <w:t>F</w:t>
      </w:r>
      <w:r w:rsidR="0054269D" w:rsidRPr="00084DB9">
        <w:rPr>
          <w:rFonts w:ascii="Arial" w:hAnsi="Arial" w:cs="Arial"/>
        </w:rPr>
        <w:t>urthermore</w:t>
      </w:r>
      <w:r w:rsidR="00B507B6" w:rsidRPr="00084DB9">
        <w:rPr>
          <w:rFonts w:ascii="Arial" w:hAnsi="Arial" w:cs="Arial"/>
        </w:rPr>
        <w:t xml:space="preserve">, </w:t>
      </w:r>
      <w:r w:rsidR="0054269D" w:rsidRPr="00084DB9">
        <w:rPr>
          <w:rFonts w:ascii="Arial" w:hAnsi="Arial" w:cs="Arial"/>
        </w:rPr>
        <w:t>according</w:t>
      </w:r>
      <w:r w:rsidR="00E90AF3" w:rsidRPr="00084DB9">
        <w:rPr>
          <w:rFonts w:ascii="Arial" w:hAnsi="Arial" w:cs="Arial"/>
        </w:rPr>
        <w:t xml:space="preserve"> to the Age UK (2023) </w:t>
      </w:r>
      <w:r w:rsidR="007524E0" w:rsidRPr="00084DB9">
        <w:rPr>
          <w:rFonts w:ascii="Arial" w:hAnsi="Arial" w:cs="Arial"/>
        </w:rPr>
        <w:t>t</w:t>
      </w:r>
      <w:r w:rsidR="00ED2E00" w:rsidRPr="00084DB9">
        <w:rPr>
          <w:rFonts w:ascii="Arial" w:hAnsi="Arial" w:cs="Arial"/>
        </w:rPr>
        <w:t xml:space="preserve">oday, a </w:t>
      </w:r>
      <w:r w:rsidR="00700990" w:rsidRPr="00084DB9">
        <w:rPr>
          <w:rFonts w:ascii="Arial" w:hAnsi="Arial" w:cs="Arial"/>
        </w:rPr>
        <w:t>65-year-old</w:t>
      </w:r>
      <w:r w:rsidR="00ED2E00" w:rsidRPr="00084DB9">
        <w:rPr>
          <w:rFonts w:ascii="Arial" w:hAnsi="Arial" w:cs="Arial"/>
        </w:rPr>
        <w:t xml:space="preserve"> man can expect to live another 18.5 years, and a 65-year-old woman </w:t>
      </w:r>
      <w:r w:rsidR="00700990" w:rsidRPr="00084DB9">
        <w:rPr>
          <w:rFonts w:ascii="Arial" w:hAnsi="Arial" w:cs="Arial"/>
        </w:rPr>
        <w:t>21</w:t>
      </w:r>
      <w:r w:rsidR="00755901" w:rsidRPr="00084DB9">
        <w:rPr>
          <w:rFonts w:ascii="Arial" w:hAnsi="Arial" w:cs="Arial"/>
        </w:rPr>
        <w:t xml:space="preserve"> in </w:t>
      </w:r>
      <w:r w:rsidR="004C7AA8" w:rsidRPr="00084DB9">
        <w:rPr>
          <w:rFonts w:ascii="Arial" w:hAnsi="Arial" w:cs="Arial"/>
        </w:rPr>
        <w:t>United Kingdom</w:t>
      </w:r>
      <w:r w:rsidR="00700990" w:rsidRPr="00084DB9">
        <w:rPr>
          <w:rFonts w:ascii="Arial" w:hAnsi="Arial" w:cs="Arial"/>
        </w:rPr>
        <w:t xml:space="preserve">. However, </w:t>
      </w:r>
      <w:r w:rsidR="004C7AA8" w:rsidRPr="00084DB9">
        <w:rPr>
          <w:rFonts w:ascii="Arial" w:hAnsi="Arial" w:cs="Arial"/>
        </w:rPr>
        <w:t>the</w:t>
      </w:r>
      <w:r w:rsidR="00700990" w:rsidRPr="00084DB9">
        <w:rPr>
          <w:rFonts w:ascii="Arial" w:hAnsi="Arial" w:cs="Arial"/>
        </w:rPr>
        <w:t xml:space="preserve"> average life expectancy in Japan is 84 years for women and 78 years for men, which is among the highest life expectancies </w:t>
      </w:r>
      <w:r w:rsidR="00700990" w:rsidRPr="00084DB9">
        <w:rPr>
          <w:rFonts w:ascii="Arial" w:hAnsi="Arial" w:cs="Arial"/>
        </w:rPr>
        <w:lastRenderedPageBreak/>
        <w:t xml:space="preserve">worldwide. This means that many people can expect to live into their 80s or beyond, making it difficult to determine when exactly someone should be considered “old” by society’s </w:t>
      </w:r>
      <w:r w:rsidR="00687F91" w:rsidRPr="00084DB9">
        <w:rPr>
          <w:rFonts w:ascii="Arial" w:hAnsi="Arial" w:cs="Arial"/>
        </w:rPr>
        <w:t>standards (</w:t>
      </w:r>
      <w:r w:rsidR="00C029FE" w:rsidRPr="00084DB9">
        <w:rPr>
          <w:rFonts w:ascii="Arial" w:hAnsi="Arial" w:cs="Arial"/>
        </w:rPr>
        <w:t>Japan Ni</w:t>
      </w:r>
      <w:r w:rsidR="0018768B" w:rsidRPr="00084DB9">
        <w:rPr>
          <w:rFonts w:ascii="Arial" w:hAnsi="Arial" w:cs="Arial"/>
        </w:rPr>
        <w:t xml:space="preserve">hom, 2024). </w:t>
      </w:r>
      <w:r w:rsidR="002D6AD2" w:rsidRPr="00084DB9">
        <w:rPr>
          <w:rFonts w:ascii="Arial" w:hAnsi="Arial" w:cs="Arial"/>
        </w:rPr>
        <w:t xml:space="preserve">Also, </w:t>
      </w:r>
      <w:r w:rsidR="0041502D" w:rsidRPr="00084DB9">
        <w:rPr>
          <w:rFonts w:ascii="Arial" w:hAnsi="Arial" w:cs="Arial"/>
        </w:rPr>
        <w:t xml:space="preserve">according to BBC </w:t>
      </w:r>
      <w:r w:rsidR="00A730A0" w:rsidRPr="00084DB9">
        <w:rPr>
          <w:rFonts w:ascii="Arial" w:hAnsi="Arial" w:cs="Arial"/>
        </w:rPr>
        <w:t>(2023)</w:t>
      </w:r>
      <w:r w:rsidR="00C9302F" w:rsidRPr="00084DB9">
        <w:rPr>
          <w:rFonts w:ascii="Arial" w:hAnsi="Arial" w:cs="Arial"/>
        </w:rPr>
        <w:t xml:space="preserve"> In Japan, more than 10% of the population is currently aged 80 years or older. This figure is part of a record-breaking 29.1% of the country's 125 million people who are 65 years or older. Japan has long faced the challenge of catering to its ageing population, due to having one of the lowest birth rates in the world. The National Institute of Population and Social Security Research predicts that by 2040, the proportion of the population aged over 65 will reach 34.8%</w:t>
      </w:r>
      <w:r w:rsidR="00A730A0" w:rsidRPr="00084DB9">
        <w:rPr>
          <w:rFonts w:ascii="Arial" w:hAnsi="Arial" w:cs="Arial"/>
        </w:rPr>
        <w:t xml:space="preserve"> </w:t>
      </w:r>
      <w:r w:rsidR="00C72CBB" w:rsidRPr="00084DB9">
        <w:rPr>
          <w:rFonts w:ascii="Arial" w:hAnsi="Arial" w:cs="Arial"/>
        </w:rPr>
        <w:t>(</w:t>
      </w:r>
      <w:r w:rsidR="003D7630" w:rsidRPr="00084DB9">
        <w:rPr>
          <w:rFonts w:ascii="Arial" w:hAnsi="Arial" w:cs="Arial"/>
        </w:rPr>
        <w:t>BBC</w:t>
      </w:r>
      <w:r w:rsidR="002A7D6E" w:rsidRPr="00084DB9">
        <w:rPr>
          <w:rFonts w:ascii="Arial" w:hAnsi="Arial" w:cs="Arial"/>
        </w:rPr>
        <w:t>,2023)</w:t>
      </w:r>
      <w:r w:rsidR="002D6AD2" w:rsidRPr="00084DB9">
        <w:rPr>
          <w:rFonts w:ascii="Arial" w:hAnsi="Arial" w:cs="Arial"/>
        </w:rPr>
        <w:t>.</w:t>
      </w:r>
    </w:p>
    <w:p w14:paraId="5987A1E0" w14:textId="100BC037" w:rsidR="00966929" w:rsidRPr="00084DB9" w:rsidRDefault="001825A5" w:rsidP="00084DB9">
      <w:pPr>
        <w:pStyle w:val="Heading3"/>
        <w:spacing w:line="360" w:lineRule="auto"/>
        <w:jc w:val="both"/>
        <w:rPr>
          <w:rFonts w:ascii="Arial" w:hAnsi="Arial" w:cs="Arial"/>
          <w:sz w:val="22"/>
          <w:szCs w:val="22"/>
        </w:rPr>
      </w:pPr>
      <w:bookmarkStart w:id="2" w:name="_Toc165135889"/>
      <w:r w:rsidRPr="00084DB9">
        <w:rPr>
          <w:rFonts w:ascii="Arial" w:hAnsi="Arial" w:cs="Arial"/>
          <w:sz w:val="22"/>
          <w:szCs w:val="22"/>
        </w:rPr>
        <w:t>loneliness and isolation</w:t>
      </w:r>
      <w:bookmarkEnd w:id="2"/>
    </w:p>
    <w:p w14:paraId="637D6E38" w14:textId="7F836260" w:rsidR="00440D3E" w:rsidRPr="00084DB9" w:rsidRDefault="00A377BF" w:rsidP="00084DB9">
      <w:pPr>
        <w:spacing w:line="360" w:lineRule="auto"/>
        <w:jc w:val="both"/>
        <w:rPr>
          <w:rFonts w:ascii="Arial" w:hAnsi="Arial" w:cs="Arial"/>
        </w:rPr>
      </w:pPr>
      <w:r w:rsidRPr="00084DB9">
        <w:rPr>
          <w:rFonts w:ascii="Arial" w:hAnsi="Arial" w:cs="Arial"/>
        </w:rPr>
        <w:t>The experience of loneliness is unique to each individual and can stem from a discrepancy between desired and actual social interaction. The level of connection in one's relationships also plays a role in feelings of loneliness. On the other hand, social isolation can be objectively measured as a lack of social contact. While overcoming loneliness can be a gradual process, increasing one's social interactions can be a powerful tool in addressing social isolation</w:t>
      </w:r>
      <w:r w:rsidR="00BC6617" w:rsidRPr="00084DB9">
        <w:rPr>
          <w:rFonts w:ascii="Arial" w:hAnsi="Arial" w:cs="Arial"/>
        </w:rPr>
        <w:t xml:space="preserve"> (Age UK</w:t>
      </w:r>
      <w:r w:rsidR="00F712F9" w:rsidRPr="00084DB9">
        <w:rPr>
          <w:rFonts w:ascii="Arial" w:hAnsi="Arial" w:cs="Arial"/>
        </w:rPr>
        <w:t>, 2019). However, l</w:t>
      </w:r>
      <w:r w:rsidR="005A57D2" w:rsidRPr="00084DB9">
        <w:rPr>
          <w:rFonts w:ascii="Arial" w:hAnsi="Arial" w:cs="Arial"/>
        </w:rPr>
        <w:t xml:space="preserve">oneliness has long been recognised as an issue affecting people of all ages, but it is particularly significant among </w:t>
      </w:r>
      <w:r w:rsidR="004C413C" w:rsidRPr="00084DB9">
        <w:rPr>
          <w:rFonts w:ascii="Arial" w:hAnsi="Arial" w:cs="Arial"/>
        </w:rPr>
        <w:t>older adults</w:t>
      </w:r>
      <w:r w:rsidR="005A57D2" w:rsidRPr="00084DB9">
        <w:rPr>
          <w:rFonts w:ascii="Arial" w:hAnsi="Arial" w:cs="Arial"/>
        </w:rPr>
        <w:t xml:space="preserve">. There are several potential causes of loneliness in </w:t>
      </w:r>
      <w:r w:rsidR="009276A6" w:rsidRPr="00084DB9">
        <w:rPr>
          <w:rFonts w:ascii="Arial" w:hAnsi="Arial" w:cs="Arial"/>
        </w:rPr>
        <w:t>older adults</w:t>
      </w:r>
      <w:r w:rsidR="005A57D2" w:rsidRPr="00084DB9">
        <w:rPr>
          <w:rFonts w:ascii="Arial" w:hAnsi="Arial" w:cs="Arial"/>
        </w:rPr>
        <w:t>. It's possible to lose loved ones, retire and have fewer social interactions, become unable to move, and be more likely to live alone due to a divorce or death of a spouse, among other reasons</w:t>
      </w:r>
      <w:r w:rsidR="00B204CB" w:rsidRPr="00084DB9">
        <w:rPr>
          <w:rFonts w:ascii="Arial" w:hAnsi="Arial" w:cs="Arial"/>
        </w:rPr>
        <w:t xml:space="preserve"> (CDC, 2021</w:t>
      </w:r>
      <w:r w:rsidR="0098038A" w:rsidRPr="00084DB9">
        <w:rPr>
          <w:rFonts w:ascii="Arial" w:hAnsi="Arial" w:cs="Arial"/>
        </w:rPr>
        <w:t>).</w:t>
      </w:r>
      <w:r w:rsidR="005A57D2" w:rsidRPr="00084DB9">
        <w:rPr>
          <w:rFonts w:ascii="Arial" w:hAnsi="Arial" w:cs="Arial"/>
        </w:rPr>
        <w:t xml:space="preserve"> </w:t>
      </w:r>
      <w:r w:rsidR="00B4729B" w:rsidRPr="00084DB9">
        <w:rPr>
          <w:rFonts w:ascii="Arial" w:hAnsi="Arial" w:cs="Arial"/>
        </w:rPr>
        <w:t xml:space="preserve">Furthermore, </w:t>
      </w:r>
      <w:r w:rsidR="00721977" w:rsidRPr="00084DB9">
        <w:rPr>
          <w:rFonts w:ascii="Arial" w:hAnsi="Arial" w:cs="Arial"/>
        </w:rPr>
        <w:t>one</w:t>
      </w:r>
      <w:r w:rsidR="001F7CDD" w:rsidRPr="00084DB9">
        <w:rPr>
          <w:rFonts w:ascii="Arial" w:hAnsi="Arial" w:cs="Arial"/>
        </w:rPr>
        <w:t xml:space="preserve"> of the major challenges faced by </w:t>
      </w:r>
      <w:r w:rsidR="009C324A" w:rsidRPr="00084DB9">
        <w:rPr>
          <w:rFonts w:ascii="Arial" w:hAnsi="Arial" w:cs="Arial"/>
        </w:rPr>
        <w:t xml:space="preserve">older </w:t>
      </w:r>
      <w:r w:rsidR="007E5A92" w:rsidRPr="00084DB9">
        <w:rPr>
          <w:rFonts w:ascii="Arial" w:hAnsi="Arial" w:cs="Arial"/>
        </w:rPr>
        <w:t>adults’</w:t>
      </w:r>
      <w:r w:rsidR="001F7CDD" w:rsidRPr="00084DB9">
        <w:rPr>
          <w:rFonts w:ascii="Arial" w:hAnsi="Arial" w:cs="Arial"/>
        </w:rPr>
        <w:t xml:space="preserve"> individuals is social isolation. As they age, many older adults experience a decrease in social connections and opportunities for interaction, which can lead to feelings of loneliness and depression. This is especially true for those who live alone or have limited mobility, making it difficult for them to engage in social activities and maintain meaningful </w:t>
      </w:r>
      <w:r w:rsidR="00F712F9" w:rsidRPr="00084DB9">
        <w:rPr>
          <w:rFonts w:ascii="Arial" w:hAnsi="Arial" w:cs="Arial"/>
        </w:rPr>
        <w:t>relationships (</w:t>
      </w:r>
      <w:r w:rsidR="00B54181" w:rsidRPr="00084DB9">
        <w:rPr>
          <w:rFonts w:ascii="Arial" w:hAnsi="Arial" w:cs="Arial"/>
        </w:rPr>
        <w:t>CDC, 2021)</w:t>
      </w:r>
      <w:r w:rsidR="003D5090" w:rsidRPr="00084DB9">
        <w:rPr>
          <w:rFonts w:ascii="Arial" w:hAnsi="Arial" w:cs="Arial"/>
        </w:rPr>
        <w:t>.</w:t>
      </w:r>
    </w:p>
    <w:p w14:paraId="0055CFE3" w14:textId="77777777" w:rsidR="00117143" w:rsidRPr="00084DB9" w:rsidRDefault="00440D3E" w:rsidP="00084DB9">
      <w:pPr>
        <w:pStyle w:val="Heading4"/>
        <w:spacing w:line="360" w:lineRule="auto"/>
        <w:jc w:val="both"/>
        <w:rPr>
          <w:rFonts w:ascii="Arial" w:hAnsi="Arial" w:cs="Arial"/>
          <w:i w:val="0"/>
          <w:iCs w:val="0"/>
        </w:rPr>
      </w:pPr>
      <w:bookmarkStart w:id="3" w:name="_Toc165135890"/>
      <w:r w:rsidRPr="00084DB9">
        <w:rPr>
          <w:rFonts w:ascii="Arial" w:hAnsi="Arial" w:cs="Arial"/>
          <w:i w:val="0"/>
          <w:iCs w:val="0"/>
        </w:rPr>
        <w:t>T</w:t>
      </w:r>
      <w:r w:rsidR="00632541" w:rsidRPr="00084DB9">
        <w:rPr>
          <w:rFonts w:ascii="Arial" w:hAnsi="Arial" w:cs="Arial"/>
          <w:i w:val="0"/>
          <w:iCs w:val="0"/>
        </w:rPr>
        <w:t>heories of loneliness and isolation.</w:t>
      </w:r>
      <w:bookmarkEnd w:id="3"/>
    </w:p>
    <w:p w14:paraId="24DB078C" w14:textId="28A8F846" w:rsidR="00327937" w:rsidRPr="00084DB9" w:rsidRDefault="00456DAF" w:rsidP="00084DB9">
      <w:pPr>
        <w:spacing w:line="360" w:lineRule="auto"/>
        <w:jc w:val="both"/>
        <w:rPr>
          <w:rFonts w:ascii="Arial" w:hAnsi="Arial" w:cs="Arial"/>
        </w:rPr>
      </w:pPr>
      <w:r w:rsidRPr="00456DAF">
        <w:rPr>
          <w:rFonts w:ascii="Arial" w:hAnsi="Arial" w:cs="Arial"/>
        </w:rPr>
        <w:t xml:space="preserve">The impact of ageing on older people's social ties is explained by gerontological theory. Either age-related changes like health problems or the proactive behaviour of older people are to blame for the changes. These theories </w:t>
      </w:r>
      <w:r w:rsidR="00E11C21" w:rsidRPr="00456DAF">
        <w:rPr>
          <w:rFonts w:ascii="Arial" w:hAnsi="Arial" w:cs="Arial"/>
        </w:rPr>
        <w:t>refer</w:t>
      </w:r>
      <w:r w:rsidRPr="00456DAF">
        <w:rPr>
          <w:rFonts w:ascii="Arial" w:hAnsi="Arial" w:cs="Arial"/>
        </w:rPr>
        <w:t xml:space="preserve"> to real social ties and personal choices in relation to social loneliness consequences (Heylen, 2010). Disengagement theory, which connected the awareness of impending death to the dwindling social network in old age, was among the earliest theoretical viewpoints on the social ageing process. As a result of increasing self-awareness and social disengagement brought about by this consciousness, social contact declines. Ageing does not cause social loneliness; rather, it is accompanied by a decline in desired and real social contacts. Disengagement theory has been criticised for assuming that retreat is voluntary, which implies that policies do not necessarily need to support older </w:t>
      </w:r>
      <w:r w:rsidRPr="00456DAF">
        <w:rPr>
          <w:rFonts w:ascii="Arial" w:hAnsi="Arial" w:cs="Arial"/>
        </w:rPr>
        <w:lastRenderedPageBreak/>
        <w:t>people's social integration</w:t>
      </w:r>
      <w:r>
        <w:rPr>
          <w:rFonts w:ascii="Arial" w:hAnsi="Arial" w:cs="Arial"/>
        </w:rPr>
        <w:t xml:space="preserve"> </w:t>
      </w:r>
      <w:r w:rsidR="007A0256" w:rsidRPr="00084DB9">
        <w:rPr>
          <w:rFonts w:ascii="Arial" w:hAnsi="Arial" w:cs="Arial"/>
        </w:rPr>
        <w:t>(</w:t>
      </w:r>
      <w:r w:rsidR="00751FF0" w:rsidRPr="00084DB9">
        <w:rPr>
          <w:rFonts w:ascii="Arial" w:hAnsi="Arial" w:cs="Arial"/>
        </w:rPr>
        <w:t>Heylen, 2010)</w:t>
      </w:r>
      <w:r w:rsidR="001A38BA" w:rsidRPr="00084DB9">
        <w:rPr>
          <w:rFonts w:ascii="Arial" w:hAnsi="Arial" w:cs="Arial"/>
        </w:rPr>
        <w:t xml:space="preserve">. </w:t>
      </w:r>
      <w:r w:rsidR="00AE6FBF" w:rsidRPr="00084DB9">
        <w:rPr>
          <w:rFonts w:ascii="Arial" w:hAnsi="Arial" w:cs="Arial"/>
        </w:rPr>
        <w:t xml:space="preserve">Activity theory provides a relevant perspective on the aging process that is considered the opposite of disengagement theory. </w:t>
      </w:r>
      <w:r w:rsidR="00B8389D" w:rsidRPr="00084DB9">
        <w:rPr>
          <w:rFonts w:ascii="Arial" w:hAnsi="Arial" w:cs="Arial"/>
        </w:rPr>
        <w:t>A</w:t>
      </w:r>
      <w:r w:rsidR="00AE6FBF" w:rsidRPr="00084DB9">
        <w:rPr>
          <w:rFonts w:ascii="Arial" w:hAnsi="Arial" w:cs="Arial"/>
        </w:rPr>
        <w:t xml:space="preserve">ctivity theory, individuals who remain active tend to have higher life satisfaction levels. This theory highlights the physical and social obstacles that can impede people's social interactions. By engaging in mental and physical activity, older adults can maintain their well-being and </w:t>
      </w:r>
      <w:r w:rsidR="001619BA" w:rsidRPr="00084DB9">
        <w:rPr>
          <w:rFonts w:ascii="Arial" w:hAnsi="Arial" w:cs="Arial"/>
        </w:rPr>
        <w:t>happiness (</w:t>
      </w:r>
      <w:r w:rsidR="003D5090" w:rsidRPr="00084DB9">
        <w:rPr>
          <w:rFonts w:ascii="Arial" w:hAnsi="Arial" w:cs="Arial"/>
        </w:rPr>
        <w:t>Hey</w:t>
      </w:r>
      <w:r w:rsidR="00243E19" w:rsidRPr="00084DB9">
        <w:rPr>
          <w:rFonts w:ascii="Arial" w:hAnsi="Arial" w:cs="Arial"/>
        </w:rPr>
        <w:t>len, 2010)</w:t>
      </w:r>
      <w:r w:rsidR="00AE6FBF" w:rsidRPr="00084DB9">
        <w:rPr>
          <w:rFonts w:ascii="Arial" w:hAnsi="Arial" w:cs="Arial"/>
        </w:rPr>
        <w:t>. Furthermore, staying socially active has the potential to delay the aging process and enhance the quality of life. These findings may be of interest to those who are interested in improving the lives of older adults. While disengagement theory promotes withdrawing from social roles, activity theory encourages staying active and socially connected as key elements of an active and fulfilling life</w:t>
      </w:r>
      <w:r w:rsidR="00302ADB" w:rsidRPr="00084DB9">
        <w:rPr>
          <w:rFonts w:ascii="Arial" w:hAnsi="Arial" w:cs="Arial"/>
        </w:rPr>
        <w:t xml:space="preserve"> (Heylen, 2010)</w:t>
      </w:r>
      <w:r w:rsidR="00AE6FBF" w:rsidRPr="00084DB9">
        <w:rPr>
          <w:rFonts w:ascii="Arial" w:hAnsi="Arial" w:cs="Arial"/>
        </w:rPr>
        <w:t>. An example of a mental activity that older adults can engage in is learning a new language or taking up a musical instrument. These activities not only stimulate the brain but also provide opportunities for social interaction and personal growth, contributing to their overall well-being and happiness</w:t>
      </w:r>
      <w:r w:rsidR="00456655" w:rsidRPr="00084DB9">
        <w:rPr>
          <w:rFonts w:ascii="Arial" w:hAnsi="Arial" w:cs="Arial"/>
        </w:rPr>
        <w:t xml:space="preserve"> </w:t>
      </w:r>
      <w:r w:rsidR="00630772" w:rsidRPr="00084DB9">
        <w:rPr>
          <w:rFonts w:ascii="Arial" w:hAnsi="Arial" w:cs="Arial"/>
        </w:rPr>
        <w:t>(</w:t>
      </w:r>
      <w:proofErr w:type="spellStart"/>
      <w:r w:rsidR="00630772" w:rsidRPr="00084DB9">
        <w:rPr>
          <w:rFonts w:ascii="Arial" w:hAnsi="Arial" w:cs="Arial"/>
        </w:rPr>
        <w:t>Nidirect</w:t>
      </w:r>
      <w:proofErr w:type="spellEnd"/>
      <w:r w:rsidR="00630772" w:rsidRPr="00084DB9">
        <w:rPr>
          <w:rFonts w:ascii="Arial" w:hAnsi="Arial" w:cs="Arial"/>
        </w:rPr>
        <w:t xml:space="preserve"> </w:t>
      </w:r>
      <w:r w:rsidR="0016242A" w:rsidRPr="00084DB9">
        <w:rPr>
          <w:rFonts w:ascii="Arial" w:hAnsi="Arial" w:cs="Arial"/>
        </w:rPr>
        <w:t>Government Services</w:t>
      </w:r>
      <w:r w:rsidR="001619BA" w:rsidRPr="00084DB9">
        <w:rPr>
          <w:rFonts w:ascii="Arial" w:hAnsi="Arial" w:cs="Arial"/>
        </w:rPr>
        <w:t>, 2022</w:t>
      </w:r>
      <w:r w:rsidR="0016242A" w:rsidRPr="00084DB9">
        <w:rPr>
          <w:rFonts w:ascii="Arial" w:hAnsi="Arial" w:cs="Arial"/>
        </w:rPr>
        <w:t>)</w:t>
      </w:r>
      <w:r w:rsidR="00327937" w:rsidRPr="00084DB9">
        <w:rPr>
          <w:rFonts w:ascii="Arial" w:hAnsi="Arial" w:cs="Arial"/>
        </w:rPr>
        <w:t>.</w:t>
      </w:r>
      <w:r w:rsidR="00C06D07" w:rsidRPr="00084DB9">
        <w:rPr>
          <w:rFonts w:ascii="Arial" w:hAnsi="Arial" w:cs="Arial"/>
        </w:rPr>
        <w:t xml:space="preserve"> </w:t>
      </w:r>
      <w:r w:rsidR="00327937" w:rsidRPr="00084DB9">
        <w:rPr>
          <w:rFonts w:ascii="Arial" w:hAnsi="Arial" w:cs="Arial"/>
        </w:rPr>
        <w:t xml:space="preserve">The continuity theory of aging posits that individuals tend to maintain the same roles and habits they developed earlier in life. Similarly, the activity theory suggests that social participation and interaction are crucial predictors of well-being. Both perspectives emphasize the importance of having a broad social network as one age. As this network shrinks, individuals are at higher risk of experiencing social loneliness and reduced well-being. For example, older adults could consider joining a local book club, taking a class at a community </w:t>
      </w:r>
      <w:r w:rsidR="00C06D07" w:rsidRPr="00084DB9">
        <w:rPr>
          <w:rFonts w:ascii="Arial" w:hAnsi="Arial" w:cs="Arial"/>
        </w:rPr>
        <w:t>centre</w:t>
      </w:r>
      <w:r w:rsidR="00327937" w:rsidRPr="00084DB9">
        <w:rPr>
          <w:rFonts w:ascii="Arial" w:hAnsi="Arial" w:cs="Arial"/>
        </w:rPr>
        <w:t>, or attending events at a place of worship.</w:t>
      </w:r>
    </w:p>
    <w:p w14:paraId="6DFB2481" w14:textId="12AEF8E6" w:rsidR="009631DE" w:rsidRPr="00084DB9" w:rsidRDefault="009631DE" w:rsidP="00084DB9">
      <w:pPr>
        <w:pStyle w:val="Heading5"/>
        <w:spacing w:line="360" w:lineRule="auto"/>
        <w:jc w:val="both"/>
        <w:rPr>
          <w:rFonts w:ascii="Arial" w:hAnsi="Arial" w:cs="Arial"/>
        </w:rPr>
      </w:pPr>
      <w:bookmarkStart w:id="4" w:name="_Toc165135891"/>
      <w:r w:rsidRPr="00084DB9">
        <w:rPr>
          <w:rFonts w:ascii="Arial" w:hAnsi="Arial" w:cs="Arial"/>
        </w:rPr>
        <w:t>The impact of loneliness and isolation on an older person living within a care setting.</w:t>
      </w:r>
      <w:bookmarkEnd w:id="4"/>
    </w:p>
    <w:p w14:paraId="3B1EC2A5" w14:textId="3FE39157" w:rsidR="001F7CDD" w:rsidRPr="00084DB9" w:rsidRDefault="00476A78" w:rsidP="00084DB9">
      <w:pPr>
        <w:spacing w:line="360" w:lineRule="auto"/>
        <w:jc w:val="both"/>
        <w:rPr>
          <w:rFonts w:ascii="Arial" w:hAnsi="Arial" w:cs="Arial"/>
        </w:rPr>
      </w:pPr>
      <w:r w:rsidRPr="00476A78">
        <w:rPr>
          <w:rFonts w:ascii="Arial" w:hAnsi="Arial" w:cs="Arial"/>
        </w:rPr>
        <w:t xml:space="preserve">The well-being of </w:t>
      </w:r>
      <w:r>
        <w:rPr>
          <w:rFonts w:ascii="Arial" w:hAnsi="Arial" w:cs="Arial"/>
        </w:rPr>
        <w:t xml:space="preserve">older adults </w:t>
      </w:r>
      <w:r w:rsidRPr="00476A78">
        <w:rPr>
          <w:rFonts w:ascii="Arial" w:hAnsi="Arial" w:cs="Arial"/>
        </w:rPr>
        <w:t xml:space="preserve">living in care homes can be significantly impacted by loneliness and isolation. They may result in cognitive and mental issues, physical deterioration, morbidity, and higher death. </w:t>
      </w:r>
      <w:r w:rsidR="00151BDC" w:rsidRPr="00084DB9">
        <w:rPr>
          <w:rFonts w:ascii="Arial" w:hAnsi="Arial" w:cs="Arial"/>
        </w:rPr>
        <w:t>Prolonged loneliness can reduce physical activity and overall health, while chronic loneliness can increase morbidity risk and mortality rates. Lack of emotional support and companionship can negatively impact longevity. Furthermore, loneliness often contributes to depression. It is essential to address the impact of loneliness and isolation on cognitive and mental health problems in elderly individuals in care settings</w:t>
      </w:r>
      <w:r w:rsidR="0005440A" w:rsidRPr="00084DB9">
        <w:rPr>
          <w:rFonts w:ascii="Arial" w:hAnsi="Arial" w:cs="Arial"/>
        </w:rPr>
        <w:t xml:space="preserve"> (Johansson-Pajala</w:t>
      </w:r>
      <w:r w:rsidR="003465A5" w:rsidRPr="00084DB9">
        <w:rPr>
          <w:rFonts w:ascii="Arial" w:hAnsi="Arial" w:cs="Arial"/>
        </w:rPr>
        <w:t>,</w:t>
      </w:r>
      <w:r w:rsidR="00B717B8" w:rsidRPr="00084DB9">
        <w:rPr>
          <w:rFonts w:ascii="Arial" w:hAnsi="Arial" w:cs="Arial"/>
        </w:rPr>
        <w:t xml:space="preserve"> </w:t>
      </w:r>
      <w:r w:rsidR="00A82003" w:rsidRPr="00084DB9">
        <w:rPr>
          <w:rFonts w:ascii="Arial" w:hAnsi="Arial" w:cs="Arial"/>
        </w:rPr>
        <w:t xml:space="preserve">et al, 2022). </w:t>
      </w:r>
      <w:r w:rsidR="00CE31C6" w:rsidRPr="00084DB9">
        <w:rPr>
          <w:rFonts w:ascii="Arial" w:hAnsi="Arial" w:cs="Arial"/>
        </w:rPr>
        <w:t>Furthermore, there was a 50% higher incidence of dementia linked to social isolation. Social isolation or loneliness, which are signs of poor social relationships, has been linked to a 32% higher risk of stroke and a 29% higher risk of heart disease. Suicide, anxiety, and depression rates have all increased in correlation with loneliness. Additionally, a study of heart failure patients revealed that loneliness was linked to a nearly four-fold higher risk of death, a 68% higher chance of hospitalisation, and a 57% higher risk of emergency room visits</w:t>
      </w:r>
      <w:r w:rsidR="00675C87">
        <w:rPr>
          <w:rFonts w:ascii="Arial" w:hAnsi="Arial" w:cs="Arial"/>
        </w:rPr>
        <w:t xml:space="preserve"> (</w:t>
      </w:r>
      <w:r w:rsidR="00CE31C6" w:rsidRPr="00084DB9">
        <w:rPr>
          <w:rFonts w:ascii="Arial" w:hAnsi="Arial" w:cs="Arial"/>
        </w:rPr>
        <w:t>. Moreover</w:t>
      </w:r>
      <w:r w:rsidR="001A1E79" w:rsidRPr="00084DB9">
        <w:rPr>
          <w:rFonts w:ascii="Arial" w:hAnsi="Arial" w:cs="Arial"/>
        </w:rPr>
        <w:t xml:space="preserve">, </w:t>
      </w:r>
      <w:r w:rsidR="00A213A1">
        <w:rPr>
          <w:rFonts w:ascii="Arial" w:hAnsi="Arial" w:cs="Arial"/>
        </w:rPr>
        <w:t>Johansson</w:t>
      </w:r>
      <w:r w:rsidR="00675C87">
        <w:rPr>
          <w:rFonts w:ascii="Arial" w:hAnsi="Arial" w:cs="Arial"/>
        </w:rPr>
        <w:t xml:space="preserve">-Pajala, et al, 2022) </w:t>
      </w:r>
      <w:r w:rsidR="001A1E79" w:rsidRPr="00084DB9">
        <w:rPr>
          <w:rFonts w:ascii="Arial" w:hAnsi="Arial" w:cs="Arial"/>
        </w:rPr>
        <w:t xml:space="preserve">In Japan, the number of elderly individuals living alone has increased significantly. As of 2015, the percentage of those aged 65 and above living alone </w:t>
      </w:r>
      <w:r w:rsidR="001A1E79" w:rsidRPr="00084DB9">
        <w:rPr>
          <w:rFonts w:ascii="Arial" w:hAnsi="Arial" w:cs="Arial"/>
        </w:rPr>
        <w:lastRenderedPageBreak/>
        <w:t xml:space="preserve">was 13.3% for males and 21.1% for females. This percentage has risen from 9.6% in 2000 to 15.5% in 2015. Unfortunately, most elderly individuals living alone are at risk of social isolation and may die alone if they are unable to receive long-term care insurance (LTCI) services when needed. Additionally, the Japanese government's delayed adjustment of nursing care costs has led to an excess demand for </w:t>
      </w:r>
      <w:r w:rsidR="00342DE4" w:rsidRPr="00084DB9">
        <w:rPr>
          <w:rFonts w:ascii="Arial" w:hAnsi="Arial" w:cs="Arial"/>
        </w:rPr>
        <w:t>labour</w:t>
      </w:r>
      <w:r w:rsidR="001A1E79" w:rsidRPr="00084DB9">
        <w:rPr>
          <w:rFonts w:ascii="Arial" w:hAnsi="Arial" w:cs="Arial"/>
        </w:rPr>
        <w:t xml:space="preserve"> in the care sector. Social isolation worsens the health issues experienced by elderly individuals living alone, resulting in longer waiting times for LTCI services in Japan. Past studies have discovered that care preferences vary depending on individual healthcare or nursing care requirements</w:t>
      </w:r>
      <w:r w:rsidR="00675C87">
        <w:rPr>
          <w:rFonts w:ascii="Arial" w:hAnsi="Arial" w:cs="Arial"/>
        </w:rPr>
        <w:t xml:space="preserve"> (BBC, 2023).</w:t>
      </w:r>
    </w:p>
    <w:p w14:paraId="65A878A5" w14:textId="66C41195" w:rsidR="001D304B" w:rsidRPr="00084DB9" w:rsidRDefault="00F44A41" w:rsidP="00084DB9">
      <w:pPr>
        <w:pStyle w:val="Heading6"/>
        <w:spacing w:line="360" w:lineRule="auto"/>
        <w:jc w:val="both"/>
        <w:rPr>
          <w:rFonts w:ascii="Arial" w:hAnsi="Arial" w:cs="Arial"/>
        </w:rPr>
      </w:pPr>
      <w:bookmarkStart w:id="5" w:name="_Toc165135892"/>
      <w:r w:rsidRPr="00084DB9">
        <w:rPr>
          <w:rFonts w:ascii="Arial" w:hAnsi="Arial" w:cs="Arial"/>
        </w:rPr>
        <w:t>C</w:t>
      </w:r>
      <w:r w:rsidR="009D7888" w:rsidRPr="00084DB9">
        <w:rPr>
          <w:rFonts w:ascii="Arial" w:hAnsi="Arial" w:cs="Arial"/>
        </w:rPr>
        <w:t>urrent legislation and policies</w:t>
      </w:r>
      <w:bookmarkEnd w:id="5"/>
      <w:r w:rsidR="009D7888" w:rsidRPr="00084DB9">
        <w:rPr>
          <w:rFonts w:ascii="Arial" w:hAnsi="Arial" w:cs="Arial"/>
        </w:rPr>
        <w:t xml:space="preserve"> </w:t>
      </w:r>
    </w:p>
    <w:p w14:paraId="4D0594CD" w14:textId="0A74A6BB" w:rsidR="004C6DA9" w:rsidRPr="00084DB9" w:rsidRDefault="00292A17" w:rsidP="00084DB9">
      <w:pPr>
        <w:spacing w:line="360" w:lineRule="auto"/>
        <w:jc w:val="both"/>
        <w:rPr>
          <w:rFonts w:ascii="Arial" w:hAnsi="Arial" w:cs="Arial"/>
        </w:rPr>
      </w:pPr>
      <w:r w:rsidRPr="00084DB9">
        <w:rPr>
          <w:rFonts w:ascii="Arial" w:hAnsi="Arial" w:cs="Arial"/>
        </w:rPr>
        <w:t xml:space="preserve">England's Care Act 2014 went into effect on 1 April 2015, and </w:t>
      </w:r>
      <w:r w:rsidR="00895965" w:rsidRPr="00084DB9">
        <w:rPr>
          <w:rFonts w:ascii="Arial" w:hAnsi="Arial" w:cs="Arial"/>
        </w:rPr>
        <w:t>Wiles’</w:t>
      </w:r>
      <w:r w:rsidRPr="00084DB9">
        <w:rPr>
          <w:rFonts w:ascii="Arial" w:hAnsi="Arial" w:cs="Arial"/>
        </w:rPr>
        <w:t xml:space="preserve"> Social Services and Wellbeing Act 2014 took effect on 1 April 2016. As the lead agency in protecting adults at risk, local authority adult social services have new duties and responsibilities. Some of the new duties and responsibilities introduced by these acts include conducting safeguarding inquiries, providing advocacy services to individuals, promoting the well-being of adults at risk, and coordinating with other agencies to ensure a multi-agency approach to safeguarding</w:t>
      </w:r>
      <w:r w:rsidR="0008527E" w:rsidRPr="00084DB9">
        <w:rPr>
          <w:rFonts w:ascii="Arial" w:hAnsi="Arial" w:cs="Arial"/>
        </w:rPr>
        <w:t xml:space="preserve"> (NICE, 2022)</w:t>
      </w:r>
      <w:r w:rsidRPr="00084DB9">
        <w:rPr>
          <w:rFonts w:ascii="Arial" w:hAnsi="Arial" w:cs="Arial"/>
        </w:rPr>
        <w:t>. These acts aim to strengthen the protection and support available to vulnerable adults in both England and Wales.</w:t>
      </w:r>
      <w:r w:rsidR="00456DAF" w:rsidRPr="00456DAF">
        <w:t xml:space="preserve"> </w:t>
      </w:r>
      <w:r w:rsidR="00456DAF" w:rsidRPr="00456DAF">
        <w:rPr>
          <w:rFonts w:ascii="Arial" w:hAnsi="Arial" w:cs="Arial"/>
        </w:rPr>
        <w:t>In addition, a legislation known as the Mental Capacity Act of 2005 provides protection for those who might not be able to make decisions for themselves. It also lays out the process for making choices on their behalf. The act deals with a wide range of decisions, from routine issues to life-altering experiences.</w:t>
      </w:r>
      <w:r w:rsidRPr="00084DB9">
        <w:rPr>
          <w:rFonts w:ascii="Arial" w:hAnsi="Arial" w:cs="Arial"/>
        </w:rPr>
        <w:t xml:space="preserve"> For example, it protects vulnerable adults from financial abuse and exploitation. It also ensures that decisions are made in their best interests and that they are given access to appropriate support</w:t>
      </w:r>
      <w:r w:rsidR="002F7D90" w:rsidRPr="00084DB9">
        <w:rPr>
          <w:rFonts w:ascii="Arial" w:hAnsi="Arial" w:cs="Arial"/>
        </w:rPr>
        <w:t xml:space="preserve"> </w:t>
      </w:r>
      <w:r w:rsidR="00117143" w:rsidRPr="00084DB9">
        <w:rPr>
          <w:rFonts w:ascii="Arial" w:hAnsi="Arial" w:cs="Arial"/>
        </w:rPr>
        <w:t>(NICE</w:t>
      </w:r>
      <w:r w:rsidR="0008527E" w:rsidRPr="00084DB9">
        <w:rPr>
          <w:rFonts w:ascii="Arial" w:hAnsi="Arial" w:cs="Arial"/>
        </w:rPr>
        <w:t>, 2022).</w:t>
      </w:r>
      <w:r w:rsidR="00117143" w:rsidRPr="00084DB9">
        <w:rPr>
          <w:rFonts w:ascii="Arial" w:hAnsi="Arial" w:cs="Arial"/>
        </w:rPr>
        <w:t xml:space="preserve"> Furthermore, t</w:t>
      </w:r>
      <w:r w:rsidR="001D304B" w:rsidRPr="00084DB9">
        <w:rPr>
          <w:rFonts w:ascii="Arial" w:hAnsi="Arial" w:cs="Arial"/>
        </w:rPr>
        <w:t>he Care Act 2014 requires local authorities to assess the needs of elderly people in their area and to provide appropriate services. The Care Act 2014 also sets out a duty on local authorities to have regard to the needs of lonely and isolated elderly people when carrying out their assessments. The Social Care Institute for Excellence has also produced a range of resources to help local authorities and organisations support elderly people. In addition to the existing legislation and policies, implementing regular community events and social activities specifically tailored for the elderly population can help reduce loneliness and isolation</w:t>
      </w:r>
      <w:r w:rsidR="006E40C4" w:rsidRPr="00084DB9">
        <w:rPr>
          <w:rFonts w:ascii="Arial" w:hAnsi="Arial" w:cs="Arial"/>
        </w:rPr>
        <w:t xml:space="preserve"> (</w:t>
      </w:r>
      <w:r w:rsidR="00D7215C" w:rsidRPr="00084DB9">
        <w:rPr>
          <w:rFonts w:ascii="Arial" w:hAnsi="Arial" w:cs="Arial"/>
        </w:rPr>
        <w:t>Care Quality Commission,2022</w:t>
      </w:r>
      <w:r w:rsidR="00D70F39" w:rsidRPr="00084DB9">
        <w:rPr>
          <w:rFonts w:ascii="Arial" w:hAnsi="Arial" w:cs="Arial"/>
        </w:rPr>
        <w:t xml:space="preserve">). </w:t>
      </w:r>
      <w:r w:rsidR="001D0517" w:rsidRPr="00084DB9">
        <w:rPr>
          <w:rFonts w:ascii="Arial" w:hAnsi="Arial" w:cs="Arial"/>
        </w:rPr>
        <w:t>In addition to the Care Act 2014, the UK government has implemented various other legislation and policies to address elderly loneliness and isolation. For example, the Loneliness Strategy, launched in 2018, aims to tackle the issue of loneliness across all age groups, including the elderly. The National Health Service (NHS) has also developed initiatives such as social prescribing, which connects individuals to community activities and support networks to combat loneliness.</w:t>
      </w:r>
      <w:r w:rsidR="00A02CF6" w:rsidRPr="00084DB9">
        <w:rPr>
          <w:rFonts w:ascii="Arial" w:hAnsi="Arial" w:cs="Arial"/>
        </w:rPr>
        <w:t xml:space="preserve"> </w:t>
      </w:r>
      <w:r w:rsidR="00F30505" w:rsidRPr="00084DB9">
        <w:rPr>
          <w:rFonts w:ascii="Arial" w:hAnsi="Arial" w:cs="Arial"/>
        </w:rPr>
        <w:t>The</w:t>
      </w:r>
      <w:r w:rsidR="00D81317" w:rsidRPr="00084DB9">
        <w:rPr>
          <w:rFonts w:ascii="Arial" w:hAnsi="Arial" w:cs="Arial"/>
        </w:rPr>
        <w:t xml:space="preserve"> strategy outlines a variety of actions, such as increasing awareness of loneliness, building social </w:t>
      </w:r>
      <w:r w:rsidR="00D81317" w:rsidRPr="00084DB9">
        <w:rPr>
          <w:rFonts w:ascii="Arial" w:hAnsi="Arial" w:cs="Arial"/>
        </w:rPr>
        <w:lastRenderedPageBreak/>
        <w:t>connections, and investing in research. It also commits to creating a national network of loneliness action, which will include a central hub to coordinate and fund local initiatives. For example, the government will provide £1.5 million to fund initiatives to reduce loneliness among older people, such as intergenerational activities, and £1.1 million to support research into loneliness and social isolation</w:t>
      </w:r>
      <w:r w:rsidR="00FD4667" w:rsidRPr="00084DB9">
        <w:rPr>
          <w:rFonts w:ascii="Arial" w:hAnsi="Arial" w:cs="Arial"/>
        </w:rPr>
        <w:t xml:space="preserve"> (</w:t>
      </w:r>
      <w:r w:rsidR="00700821" w:rsidRPr="00084DB9">
        <w:rPr>
          <w:rFonts w:ascii="Arial" w:hAnsi="Arial" w:cs="Arial"/>
        </w:rPr>
        <w:t>Jarvis, 2022).</w:t>
      </w:r>
    </w:p>
    <w:p w14:paraId="02A0B5D1" w14:textId="0F836F15" w:rsidR="00F44A41" w:rsidRPr="00084DB9" w:rsidRDefault="00816BD8" w:rsidP="00084DB9">
      <w:pPr>
        <w:pStyle w:val="Heading7"/>
        <w:spacing w:line="360" w:lineRule="auto"/>
        <w:jc w:val="both"/>
        <w:rPr>
          <w:rFonts w:ascii="Arial" w:hAnsi="Arial" w:cs="Arial"/>
        </w:rPr>
      </w:pPr>
      <w:bookmarkStart w:id="6" w:name="_Toc165135893"/>
      <w:r w:rsidRPr="00084DB9">
        <w:rPr>
          <w:rFonts w:ascii="Arial" w:hAnsi="Arial" w:cs="Arial"/>
        </w:rPr>
        <w:t>S</w:t>
      </w:r>
      <w:r w:rsidR="00F44A41" w:rsidRPr="00084DB9">
        <w:rPr>
          <w:rFonts w:ascii="Arial" w:hAnsi="Arial" w:cs="Arial"/>
        </w:rPr>
        <w:t>ervices for the older person in line with current initiatives and policy</w:t>
      </w:r>
      <w:bookmarkEnd w:id="6"/>
    </w:p>
    <w:p w14:paraId="0AB904DC" w14:textId="547E690E" w:rsidR="009259AC" w:rsidRPr="00084DB9" w:rsidRDefault="009259AC" w:rsidP="00084DB9">
      <w:pPr>
        <w:spacing w:line="360" w:lineRule="auto"/>
        <w:jc w:val="both"/>
        <w:rPr>
          <w:rFonts w:ascii="Arial" w:hAnsi="Arial" w:cs="Arial"/>
        </w:rPr>
      </w:pPr>
      <w:r w:rsidRPr="00084DB9">
        <w:rPr>
          <w:rFonts w:ascii="Arial" w:hAnsi="Arial" w:cs="Arial"/>
        </w:rPr>
        <w:t xml:space="preserve">Healthcare services are provided by </w:t>
      </w:r>
      <w:r w:rsidR="00E11C21">
        <w:rPr>
          <w:rFonts w:ascii="Arial" w:hAnsi="Arial" w:cs="Arial"/>
        </w:rPr>
        <w:t>NHS</w:t>
      </w:r>
      <w:r w:rsidRPr="00084DB9">
        <w:rPr>
          <w:rFonts w:ascii="Arial" w:hAnsi="Arial" w:cs="Arial"/>
        </w:rPr>
        <w:t xml:space="preserve"> in the UK, including primary care, specialist care, and long-term care. Community care is also provided through day centres, which enable elderly people to receive care in the comfort of their own homes. </w:t>
      </w:r>
      <w:r w:rsidR="00C70CEE" w:rsidRPr="00084DB9">
        <w:rPr>
          <w:rFonts w:ascii="Arial" w:hAnsi="Arial" w:cs="Arial"/>
        </w:rPr>
        <w:t>Aside from promoting independent living, social inclusion, and active ageing for older adults, the UK government introduced policies to encourage them. Such as, the health care act 2012, care act 2014 and These policies aim to ensure older people have access to appropriate care and support services and are treated with dignity and respect</w:t>
      </w:r>
      <w:r w:rsidR="007C02B0" w:rsidRPr="00084DB9">
        <w:rPr>
          <w:rFonts w:ascii="Arial" w:hAnsi="Arial" w:cs="Arial"/>
        </w:rPr>
        <w:t xml:space="preserve"> (SCIE, 2024)</w:t>
      </w:r>
      <w:r w:rsidR="00C70CEE" w:rsidRPr="00084DB9">
        <w:rPr>
          <w:rFonts w:ascii="Arial" w:hAnsi="Arial" w:cs="Arial"/>
        </w:rPr>
        <w:t xml:space="preserve">. They also ensure that older people </w:t>
      </w:r>
      <w:r w:rsidR="005D6CCA" w:rsidRPr="00084DB9">
        <w:rPr>
          <w:rFonts w:ascii="Arial" w:hAnsi="Arial" w:cs="Arial"/>
        </w:rPr>
        <w:t>can</w:t>
      </w:r>
      <w:r w:rsidR="00C70CEE" w:rsidRPr="00084DB9">
        <w:rPr>
          <w:rFonts w:ascii="Arial" w:hAnsi="Arial" w:cs="Arial"/>
        </w:rPr>
        <w:t xml:space="preserve"> remain independent, </w:t>
      </w:r>
      <w:r w:rsidR="00095777" w:rsidRPr="00084DB9">
        <w:rPr>
          <w:rFonts w:ascii="Arial" w:hAnsi="Arial" w:cs="Arial"/>
        </w:rPr>
        <w:t>active,</w:t>
      </w:r>
      <w:r w:rsidR="00C70CEE" w:rsidRPr="00084DB9">
        <w:rPr>
          <w:rFonts w:ascii="Arial" w:hAnsi="Arial" w:cs="Arial"/>
        </w:rPr>
        <w:t xml:space="preserve"> and connected to their communities. Also, the UK government introduced policies such as the Age-friendly Communities program, which aims to create environments that are accessible and supportive for older adults. They also implemented initiatives like the National Dementia Strategy, designed to improve the quality of life for individuals with dementia and their caregivers</w:t>
      </w:r>
      <w:r w:rsidR="00214449" w:rsidRPr="00084DB9">
        <w:rPr>
          <w:rFonts w:ascii="Arial" w:hAnsi="Arial" w:cs="Arial"/>
        </w:rPr>
        <w:t xml:space="preserve"> (SC</w:t>
      </w:r>
      <w:r w:rsidR="007C02B0" w:rsidRPr="00084DB9">
        <w:rPr>
          <w:rFonts w:ascii="Arial" w:hAnsi="Arial" w:cs="Arial"/>
        </w:rPr>
        <w:t>IE, 2024). Determine</w:t>
      </w:r>
      <w:r w:rsidRPr="00084DB9">
        <w:rPr>
          <w:rFonts w:ascii="Arial" w:hAnsi="Arial" w:cs="Arial"/>
        </w:rPr>
        <w:t xml:space="preserve"> the best practice interventions for key stages of frailty and assist in their implementation.</w:t>
      </w:r>
      <w:r w:rsidR="00C57CD7" w:rsidRPr="00084DB9">
        <w:rPr>
          <w:rFonts w:ascii="Arial" w:hAnsi="Arial" w:cs="Arial"/>
        </w:rPr>
        <w:t xml:space="preserve"> </w:t>
      </w:r>
      <w:r w:rsidRPr="00084DB9">
        <w:rPr>
          <w:rFonts w:ascii="Arial" w:hAnsi="Arial" w:cs="Arial"/>
        </w:rPr>
        <w:t>Encourage proactive frailty case discovery, which involves identifying individuals who may be frail, to focus prevention efforts on those who are most vulnerable to ageing with a variety of chronic illnesses</w:t>
      </w:r>
      <w:r w:rsidR="0084659B" w:rsidRPr="00084DB9">
        <w:rPr>
          <w:rFonts w:ascii="Arial" w:hAnsi="Arial" w:cs="Arial"/>
        </w:rPr>
        <w:t xml:space="preserve"> (NHS</w:t>
      </w:r>
      <w:r w:rsidR="00CA491A" w:rsidRPr="00084DB9">
        <w:rPr>
          <w:rFonts w:ascii="Arial" w:hAnsi="Arial" w:cs="Arial"/>
        </w:rPr>
        <w:t>)</w:t>
      </w:r>
      <w:r w:rsidRPr="00084DB9">
        <w:rPr>
          <w:rFonts w:ascii="Arial" w:hAnsi="Arial" w:cs="Arial"/>
        </w:rPr>
        <w:t xml:space="preserve">. For instance, GPs and practice staff can discover, assess, and manage cases of older individuals living with frailty with the help of a set of tools provided by the Toolkit for General Practice in Supporting </w:t>
      </w:r>
      <w:r w:rsidR="000C6CCD" w:rsidRPr="00084DB9">
        <w:rPr>
          <w:rFonts w:ascii="Arial" w:hAnsi="Arial" w:cs="Arial"/>
        </w:rPr>
        <w:t>older adults</w:t>
      </w:r>
      <w:r w:rsidRPr="00084DB9">
        <w:rPr>
          <w:rFonts w:ascii="Arial" w:hAnsi="Arial" w:cs="Arial"/>
        </w:rPr>
        <w:t xml:space="preserve"> Individuals Living with Frailty. This toolkit will help general practitioners and practice employees fulfil their obligations under the GP contract to recognise frailty in patients 65 years of age and older, to provide individualised care plans that reflect patients' preferences and to encourage decisions about important areas of treatment as they approach death, and to identify frailty in patients. Globally, elderly care is provided in a variety of ways. In some countries, comprehensive health care and long-term care are available to the </w:t>
      </w:r>
      <w:r w:rsidR="00B033CA" w:rsidRPr="00084DB9">
        <w:rPr>
          <w:rFonts w:ascii="Arial" w:hAnsi="Arial" w:cs="Arial"/>
        </w:rPr>
        <w:t>older adults</w:t>
      </w:r>
      <w:r w:rsidRPr="00084DB9">
        <w:rPr>
          <w:rFonts w:ascii="Arial" w:hAnsi="Arial" w:cs="Arial"/>
        </w:rPr>
        <w:t xml:space="preserve"> through well-established social welfare systems. Japan, Norway, and Sweden, for example, have strong social security systems that ensure their </w:t>
      </w:r>
      <w:r w:rsidR="00B033CA" w:rsidRPr="00084DB9">
        <w:rPr>
          <w:rFonts w:ascii="Arial" w:hAnsi="Arial" w:cs="Arial"/>
        </w:rPr>
        <w:t>older adults</w:t>
      </w:r>
      <w:r w:rsidRPr="00084DB9">
        <w:rPr>
          <w:rFonts w:ascii="Arial" w:hAnsi="Arial" w:cs="Arial"/>
        </w:rPr>
        <w:t xml:space="preserve"> residents live comfortably. However, other countries may have limited resources and infrastructure to support the </w:t>
      </w:r>
      <w:r w:rsidR="00B033CA" w:rsidRPr="00084DB9">
        <w:rPr>
          <w:rFonts w:ascii="Arial" w:hAnsi="Arial" w:cs="Arial"/>
        </w:rPr>
        <w:t>older adults</w:t>
      </w:r>
      <w:r w:rsidRPr="00084DB9">
        <w:rPr>
          <w:rFonts w:ascii="Arial" w:hAnsi="Arial" w:cs="Arial"/>
        </w:rPr>
        <w:t xml:space="preserve">, so non-governmental organizations and community-based initiatives might play an important </w:t>
      </w:r>
      <w:r w:rsidR="00084F5C" w:rsidRPr="00084DB9">
        <w:rPr>
          <w:rFonts w:ascii="Arial" w:hAnsi="Arial" w:cs="Arial"/>
        </w:rPr>
        <w:t>role (</w:t>
      </w:r>
      <w:r w:rsidR="003C2948" w:rsidRPr="00084DB9">
        <w:rPr>
          <w:rFonts w:ascii="Arial" w:hAnsi="Arial" w:cs="Arial"/>
        </w:rPr>
        <w:t>Fronti</w:t>
      </w:r>
      <w:r w:rsidR="008E4A15" w:rsidRPr="00084DB9">
        <w:rPr>
          <w:rFonts w:ascii="Arial" w:hAnsi="Arial" w:cs="Arial"/>
        </w:rPr>
        <w:t>ers, 2024)</w:t>
      </w:r>
      <w:r w:rsidRPr="00084DB9">
        <w:rPr>
          <w:rFonts w:ascii="Arial" w:hAnsi="Arial" w:cs="Arial"/>
        </w:rPr>
        <w:t>.</w:t>
      </w:r>
    </w:p>
    <w:p w14:paraId="7F662AFD" w14:textId="1FD515F4" w:rsidR="001C2A48" w:rsidRPr="00084DB9" w:rsidRDefault="00260F28" w:rsidP="00084DB9">
      <w:pPr>
        <w:pStyle w:val="Heading7"/>
        <w:spacing w:line="360" w:lineRule="auto"/>
        <w:jc w:val="both"/>
        <w:rPr>
          <w:rFonts w:ascii="Arial" w:hAnsi="Arial" w:cs="Arial"/>
        </w:rPr>
      </w:pPr>
      <w:bookmarkStart w:id="7" w:name="_Toc165135894"/>
      <w:r w:rsidRPr="00084DB9">
        <w:rPr>
          <w:rFonts w:ascii="Arial" w:hAnsi="Arial" w:cs="Arial"/>
        </w:rPr>
        <w:lastRenderedPageBreak/>
        <w:t>T</w:t>
      </w:r>
      <w:r w:rsidR="00F44A41" w:rsidRPr="00084DB9">
        <w:rPr>
          <w:rFonts w:ascii="Arial" w:hAnsi="Arial" w:cs="Arial"/>
        </w:rPr>
        <w:t>he prospective future of the care of the olde</w:t>
      </w:r>
      <w:r w:rsidRPr="00084DB9">
        <w:rPr>
          <w:rFonts w:ascii="Arial" w:hAnsi="Arial" w:cs="Arial"/>
        </w:rPr>
        <w:t>r adults</w:t>
      </w:r>
      <w:bookmarkEnd w:id="7"/>
      <w:r w:rsidRPr="00084DB9">
        <w:rPr>
          <w:rFonts w:ascii="Arial" w:hAnsi="Arial" w:cs="Arial"/>
        </w:rPr>
        <w:t xml:space="preserve"> </w:t>
      </w:r>
    </w:p>
    <w:p w14:paraId="2A13334F" w14:textId="1CA0B98B" w:rsidR="00965CB3" w:rsidRPr="00084DB9" w:rsidRDefault="00EC16A2" w:rsidP="00084DB9">
      <w:pPr>
        <w:spacing w:line="360" w:lineRule="auto"/>
        <w:jc w:val="both"/>
        <w:rPr>
          <w:rFonts w:ascii="Arial" w:hAnsi="Arial" w:cs="Arial"/>
          <w:highlight w:val="yellow"/>
        </w:rPr>
      </w:pPr>
      <w:r w:rsidRPr="00084DB9">
        <w:rPr>
          <w:rFonts w:ascii="Arial" w:hAnsi="Arial" w:cs="Arial"/>
        </w:rPr>
        <w:t xml:space="preserve">To address the growing demand for older </w:t>
      </w:r>
      <w:r w:rsidR="000B592B" w:rsidRPr="00084DB9">
        <w:rPr>
          <w:rFonts w:ascii="Arial" w:hAnsi="Arial" w:cs="Arial"/>
        </w:rPr>
        <w:t>adults’</w:t>
      </w:r>
      <w:r w:rsidRPr="00084DB9">
        <w:rPr>
          <w:rFonts w:ascii="Arial" w:hAnsi="Arial" w:cs="Arial"/>
        </w:rPr>
        <w:t xml:space="preserve"> care, it is crucial to invest in innovative technologies such as remote monitoring devices and telemedicine. Implementing training programs to increase the number of healthcare professionals specializing in geriatric care can also help meet the needs of older adults. Additionally, fostering partnerships between healthcare providers, community organizations, and caregivers can create a comprehensive support system for the elderly. This support system should include access to mental health services, as well as physical and social support services. Additionally, providing financial support and tax incentives for retirement communities can help ensure the elderly have access to quality care. In-home support services, including cleaning, gardening, and laundry, play a crucial role in enhancing the well-being of elderly individuals</w:t>
      </w:r>
      <w:r w:rsidR="0058430E" w:rsidRPr="00084DB9">
        <w:rPr>
          <w:rFonts w:ascii="Arial" w:hAnsi="Arial" w:cs="Arial"/>
        </w:rPr>
        <w:t xml:space="preserve"> (D</w:t>
      </w:r>
      <w:r w:rsidR="00AD0DE6" w:rsidRPr="00084DB9">
        <w:rPr>
          <w:rFonts w:ascii="Arial" w:hAnsi="Arial" w:cs="Arial"/>
        </w:rPr>
        <w:t>H&amp;SC, 2023).</w:t>
      </w:r>
    </w:p>
    <w:p w14:paraId="0257128F" w14:textId="35170ADD" w:rsidR="00F42431" w:rsidRPr="00084DB9" w:rsidRDefault="00F42431" w:rsidP="00084DB9">
      <w:pPr>
        <w:pStyle w:val="Heading8"/>
        <w:spacing w:line="360" w:lineRule="auto"/>
        <w:jc w:val="both"/>
        <w:rPr>
          <w:rFonts w:ascii="Arial" w:hAnsi="Arial" w:cs="Arial"/>
          <w:i w:val="0"/>
          <w:iCs w:val="0"/>
        </w:rPr>
      </w:pPr>
      <w:bookmarkStart w:id="8" w:name="_Toc165135895"/>
      <w:r w:rsidRPr="00084DB9">
        <w:rPr>
          <w:rFonts w:ascii="Arial" w:hAnsi="Arial" w:cs="Arial"/>
          <w:i w:val="0"/>
          <w:iCs w:val="0"/>
        </w:rPr>
        <w:t xml:space="preserve">The </w:t>
      </w:r>
      <w:r w:rsidR="00255ABA" w:rsidRPr="00084DB9">
        <w:rPr>
          <w:rFonts w:ascii="Arial" w:hAnsi="Arial" w:cs="Arial"/>
          <w:i w:val="0"/>
          <w:iCs w:val="0"/>
        </w:rPr>
        <w:t xml:space="preserve">use </w:t>
      </w:r>
      <w:r w:rsidRPr="00084DB9">
        <w:rPr>
          <w:rFonts w:ascii="Arial" w:hAnsi="Arial" w:cs="Arial"/>
          <w:i w:val="0"/>
          <w:iCs w:val="0"/>
        </w:rPr>
        <w:t xml:space="preserve">of technology </w:t>
      </w:r>
      <w:r w:rsidR="00E779C7" w:rsidRPr="00084DB9">
        <w:rPr>
          <w:rFonts w:ascii="Arial" w:hAnsi="Arial" w:cs="Arial"/>
          <w:i w:val="0"/>
          <w:iCs w:val="0"/>
        </w:rPr>
        <w:t>in the provision of care for lonely older adults</w:t>
      </w:r>
      <w:bookmarkEnd w:id="8"/>
    </w:p>
    <w:p w14:paraId="7EDE1AF0" w14:textId="3F568E96" w:rsidR="00D81317" w:rsidRPr="00084DB9" w:rsidRDefault="00DE781C" w:rsidP="00084DB9">
      <w:pPr>
        <w:spacing w:line="360" w:lineRule="auto"/>
        <w:jc w:val="both"/>
        <w:rPr>
          <w:rFonts w:ascii="Arial" w:hAnsi="Arial" w:cs="Arial"/>
        </w:rPr>
      </w:pPr>
      <w:r w:rsidRPr="00084DB9">
        <w:rPr>
          <w:rFonts w:ascii="Arial" w:hAnsi="Arial" w:cs="Arial"/>
        </w:rPr>
        <w:t>The use of technology can play an important role in helping older adults cope with loneliness and social isolation.</w:t>
      </w:r>
      <w:r w:rsidR="00FF237A" w:rsidRPr="00084DB9">
        <w:rPr>
          <w:rFonts w:ascii="Arial" w:hAnsi="Arial" w:cs="Arial"/>
        </w:rPr>
        <w:t xml:space="preserve"> As Older adults need social interaction as isolation and loneliness can lead to depression and dementia. In 2014, </w:t>
      </w:r>
      <w:proofErr w:type="spellStart"/>
      <w:r w:rsidR="00FF237A" w:rsidRPr="00084DB9">
        <w:rPr>
          <w:rFonts w:ascii="Arial" w:hAnsi="Arial" w:cs="Arial"/>
        </w:rPr>
        <w:t>Chalermpon's</w:t>
      </w:r>
      <w:proofErr w:type="spellEnd"/>
      <w:r w:rsidR="00FF237A" w:rsidRPr="00084DB9">
        <w:rPr>
          <w:rFonts w:ascii="Arial" w:hAnsi="Arial" w:cs="Arial"/>
        </w:rPr>
        <w:t xml:space="preserve"> CT Asia Robotics released a caregiver robot, </w:t>
      </w:r>
      <w:proofErr w:type="spellStart"/>
      <w:r w:rsidR="00FF237A" w:rsidRPr="00084DB9">
        <w:rPr>
          <w:rFonts w:ascii="Arial" w:hAnsi="Arial" w:cs="Arial"/>
        </w:rPr>
        <w:t>Dinsow</w:t>
      </w:r>
      <w:proofErr w:type="spellEnd"/>
      <w:r w:rsidR="00FF237A" w:rsidRPr="00084DB9">
        <w:rPr>
          <w:rFonts w:ascii="Arial" w:hAnsi="Arial" w:cs="Arial"/>
        </w:rPr>
        <w:t>, in Japan</w:t>
      </w:r>
      <w:r w:rsidR="00D84585" w:rsidRPr="00084DB9">
        <w:rPr>
          <w:rFonts w:ascii="Arial" w:hAnsi="Arial" w:cs="Arial"/>
        </w:rPr>
        <w:t xml:space="preserve"> </w:t>
      </w:r>
      <w:r w:rsidR="008B44FD" w:rsidRPr="00084DB9">
        <w:rPr>
          <w:rFonts w:ascii="Arial" w:hAnsi="Arial" w:cs="Arial"/>
        </w:rPr>
        <w:t>(The Nation, 2024)</w:t>
      </w:r>
      <w:r w:rsidR="00FF237A" w:rsidRPr="00084DB9">
        <w:rPr>
          <w:rFonts w:ascii="Arial" w:hAnsi="Arial" w:cs="Arial"/>
        </w:rPr>
        <w:t xml:space="preserve">. Alpha Mini is a portable companion robot with voice and object recognition, 4G LTE connectivity, and various interactions. For example, Alpha Mini can recognise faces, identify objects, and respond to voice commands, as well as detect and respond to emergency </w:t>
      </w:r>
      <w:r w:rsidR="00F66C0E" w:rsidRPr="00084DB9">
        <w:rPr>
          <w:rFonts w:ascii="Arial" w:hAnsi="Arial" w:cs="Arial"/>
        </w:rPr>
        <w:t>situations (</w:t>
      </w:r>
      <w:proofErr w:type="spellStart"/>
      <w:r w:rsidR="00D84585" w:rsidRPr="00084DB9">
        <w:rPr>
          <w:rFonts w:ascii="Arial" w:hAnsi="Arial" w:cs="Arial"/>
        </w:rPr>
        <w:t>Rydbick</w:t>
      </w:r>
      <w:proofErr w:type="spellEnd"/>
      <w:r w:rsidR="00D84585" w:rsidRPr="00084DB9">
        <w:rPr>
          <w:rFonts w:ascii="Arial" w:hAnsi="Arial" w:cs="Arial"/>
        </w:rPr>
        <w:t>, 2022)</w:t>
      </w:r>
      <w:r w:rsidR="00FF237A" w:rsidRPr="00084DB9">
        <w:rPr>
          <w:rFonts w:ascii="Arial" w:hAnsi="Arial" w:cs="Arial"/>
        </w:rPr>
        <w:t>.</w:t>
      </w:r>
      <w:r w:rsidR="00FF1D3F" w:rsidRPr="00084DB9">
        <w:rPr>
          <w:rFonts w:ascii="Arial" w:hAnsi="Arial" w:cs="Arial"/>
        </w:rPr>
        <w:t xml:space="preserve"> </w:t>
      </w:r>
      <w:r w:rsidRPr="00084DB9">
        <w:rPr>
          <w:rFonts w:ascii="Arial" w:hAnsi="Arial" w:cs="Arial"/>
        </w:rPr>
        <w:t>For example, video calling platforms like Skype, FaceTime, and Zoom allow older adults to have face-to-face conversations with their loved ones</w:t>
      </w:r>
      <w:r w:rsidR="008E6676" w:rsidRPr="00084DB9">
        <w:rPr>
          <w:rFonts w:ascii="Arial" w:hAnsi="Arial" w:cs="Arial"/>
        </w:rPr>
        <w:t xml:space="preserve"> (</w:t>
      </w:r>
      <w:r w:rsidR="0037302D" w:rsidRPr="00084DB9">
        <w:rPr>
          <w:rFonts w:ascii="Arial" w:hAnsi="Arial" w:cs="Arial"/>
        </w:rPr>
        <w:t>Grey, et al, 2024)</w:t>
      </w:r>
      <w:r w:rsidRPr="00084DB9">
        <w:rPr>
          <w:rFonts w:ascii="Arial" w:hAnsi="Arial" w:cs="Arial"/>
        </w:rPr>
        <w:t>. Telehealth and Telecare: Remote healthcare services can reduce feelings of isolation. In addition to receiving medical advice and managing chronic conditions, older adults can consult healthcare professionals via video calls. Companionship Robots: These robots can be used to converse, play games, and provide emotional support for older adults. Although still in early stages, these robots show promise in reducing loneliness. Using smart homes and IoT devices, such as voice assistants (like Amazon Echo, Google Home), can enhance the quality of life for older adults. As soon as health parameters change, IoT devices can be set up to monitor them. They can also alert caregivers in case of emergency</w:t>
      </w:r>
      <w:r w:rsidR="00B717B8" w:rsidRPr="00084DB9">
        <w:rPr>
          <w:rFonts w:ascii="Arial" w:hAnsi="Arial" w:cs="Arial"/>
        </w:rPr>
        <w:t xml:space="preserve"> (</w:t>
      </w:r>
      <w:r w:rsidR="00C72182" w:rsidRPr="00084DB9">
        <w:rPr>
          <w:rFonts w:ascii="Arial" w:hAnsi="Arial" w:cs="Arial"/>
        </w:rPr>
        <w:t xml:space="preserve">Grey, et al, 2024). </w:t>
      </w:r>
    </w:p>
    <w:p w14:paraId="03C48496" w14:textId="4A9E61D2" w:rsidR="00151BDC" w:rsidRPr="00084DB9" w:rsidRDefault="001724B0" w:rsidP="00084DB9">
      <w:pPr>
        <w:pStyle w:val="Heading9"/>
        <w:spacing w:line="360" w:lineRule="auto"/>
        <w:jc w:val="both"/>
        <w:rPr>
          <w:rFonts w:ascii="Arial" w:hAnsi="Arial" w:cs="Arial"/>
        </w:rPr>
      </w:pPr>
      <w:bookmarkStart w:id="9" w:name="_Toc165135896"/>
      <w:r w:rsidRPr="00084DB9">
        <w:rPr>
          <w:rFonts w:ascii="Arial" w:hAnsi="Arial" w:cs="Arial"/>
        </w:rPr>
        <w:t>Recommendations</w:t>
      </w:r>
      <w:bookmarkEnd w:id="9"/>
      <w:r w:rsidRPr="00084DB9">
        <w:rPr>
          <w:rFonts w:ascii="Arial" w:hAnsi="Arial" w:cs="Arial"/>
        </w:rPr>
        <w:t xml:space="preserve"> </w:t>
      </w:r>
    </w:p>
    <w:p w14:paraId="375F55E7" w14:textId="77777777" w:rsidR="008E0657" w:rsidRDefault="00331F77" w:rsidP="00084DB9">
      <w:pPr>
        <w:spacing w:line="360" w:lineRule="auto"/>
        <w:jc w:val="both"/>
        <w:rPr>
          <w:rFonts w:ascii="Arial" w:hAnsi="Arial" w:cs="Arial"/>
        </w:rPr>
      </w:pPr>
      <w:r w:rsidRPr="00084DB9">
        <w:rPr>
          <w:rFonts w:ascii="Arial" w:hAnsi="Arial" w:cs="Arial"/>
        </w:rPr>
        <w:t xml:space="preserve">The Government should introduce an </w:t>
      </w:r>
      <w:r w:rsidR="00C12505" w:rsidRPr="00084DB9">
        <w:rPr>
          <w:rFonts w:ascii="Arial" w:hAnsi="Arial" w:cs="Arial"/>
        </w:rPr>
        <w:t>older adults’</w:t>
      </w:r>
      <w:r w:rsidRPr="00084DB9">
        <w:rPr>
          <w:rFonts w:ascii="Arial" w:hAnsi="Arial" w:cs="Arial"/>
        </w:rPr>
        <w:t xml:space="preserve"> Commissioner in England to champion the rights of </w:t>
      </w:r>
      <w:r w:rsidR="00C12505" w:rsidRPr="00084DB9">
        <w:rPr>
          <w:rFonts w:ascii="Arial" w:hAnsi="Arial" w:cs="Arial"/>
        </w:rPr>
        <w:t>older adults</w:t>
      </w:r>
      <w:r w:rsidRPr="00084DB9">
        <w:rPr>
          <w:rFonts w:ascii="Arial" w:hAnsi="Arial" w:cs="Arial"/>
        </w:rPr>
        <w:t xml:space="preserve"> and ensure policymaking meets their needs. Sufficient funding for health and social care is necessary, as well as outlining how all public services can cater to the needs of our diverse aging population. Essential services, opportunities to maintain health and well-being, and combatting loneliness and isolation must be made available to those who are socially or digitally excluded. Information and services should be available offline, and </w:t>
      </w:r>
      <w:r w:rsidRPr="00084DB9">
        <w:rPr>
          <w:rFonts w:ascii="Arial" w:hAnsi="Arial" w:cs="Arial"/>
        </w:rPr>
        <w:lastRenderedPageBreak/>
        <w:t>governments should plan spending based on the value of local infrastructure</w:t>
      </w:r>
      <w:r w:rsidR="00987C15" w:rsidRPr="00084DB9">
        <w:rPr>
          <w:rFonts w:ascii="Arial" w:hAnsi="Arial" w:cs="Arial"/>
        </w:rPr>
        <w:t xml:space="preserve"> (Age UK, 2023)</w:t>
      </w:r>
      <w:r w:rsidRPr="00084DB9">
        <w:rPr>
          <w:rFonts w:ascii="Arial" w:hAnsi="Arial" w:cs="Arial"/>
        </w:rPr>
        <w:t xml:space="preserve">. Moreover, </w:t>
      </w:r>
      <w:r w:rsidR="00035B91" w:rsidRPr="00084DB9">
        <w:rPr>
          <w:rFonts w:ascii="Arial" w:hAnsi="Arial" w:cs="Arial"/>
        </w:rPr>
        <w:t>to</w:t>
      </w:r>
      <w:r w:rsidR="001724B0" w:rsidRPr="00084DB9">
        <w:rPr>
          <w:rFonts w:ascii="Arial" w:hAnsi="Arial" w:cs="Arial"/>
        </w:rPr>
        <w:t xml:space="preserve"> promote social integration for older people, policies should focus on creating community centres and programs that encourage social participation and interaction. </w:t>
      </w:r>
      <w:r w:rsidR="00050637" w:rsidRPr="00084DB9">
        <w:rPr>
          <w:rFonts w:ascii="Arial" w:hAnsi="Arial" w:cs="Arial"/>
        </w:rPr>
        <w:t>(Age UK, 2023)</w:t>
      </w:r>
      <w:r w:rsidR="001724B0" w:rsidRPr="00084DB9">
        <w:rPr>
          <w:rFonts w:ascii="Arial" w:hAnsi="Arial" w:cs="Arial"/>
        </w:rPr>
        <w:t>. Additionally, intergenerational programs that facilitate interaction between older adults and younger generations can help foster a sense of connection and combat social isolation. For example, policies that focus on increasing access to resources such as housing, health care and transportation, as well as providing opportunities for meaningful social engagement, may be more successful at reducing loneliness than simply encouraging older people to re-engage in social activities</w:t>
      </w:r>
      <w:r w:rsidR="00696FE0" w:rsidRPr="00084DB9">
        <w:rPr>
          <w:rFonts w:ascii="Arial" w:hAnsi="Arial" w:cs="Arial"/>
        </w:rPr>
        <w:t xml:space="preserve"> (Ag</w:t>
      </w:r>
      <w:r w:rsidR="007D5872" w:rsidRPr="00084DB9">
        <w:rPr>
          <w:rFonts w:ascii="Arial" w:hAnsi="Arial" w:cs="Arial"/>
        </w:rPr>
        <w:t>e UK, 2023).</w:t>
      </w:r>
      <w:r w:rsidR="00F65333">
        <w:rPr>
          <w:rFonts w:ascii="Arial" w:hAnsi="Arial" w:cs="Arial"/>
        </w:rPr>
        <w:t xml:space="preserve"> </w:t>
      </w:r>
    </w:p>
    <w:p w14:paraId="3A65BC57" w14:textId="6CA2A9F7" w:rsidR="006A1E51" w:rsidRPr="00084DB9" w:rsidRDefault="00FA4B49" w:rsidP="00084DB9">
      <w:pPr>
        <w:spacing w:line="360" w:lineRule="auto"/>
        <w:jc w:val="both"/>
        <w:rPr>
          <w:rFonts w:ascii="Arial" w:hAnsi="Arial" w:cs="Arial"/>
        </w:rPr>
      </w:pPr>
      <w:r w:rsidRPr="00084DB9">
        <w:rPr>
          <w:rFonts w:ascii="Arial" w:hAnsi="Arial" w:cs="Arial"/>
        </w:rPr>
        <w:t xml:space="preserve">In conclusion, Loneliness and isolation are significant problems that older adults face. However, there are measures that can be taken to address this issue. Older </w:t>
      </w:r>
      <w:r w:rsidR="006A1E51" w:rsidRPr="00084DB9">
        <w:rPr>
          <w:rFonts w:ascii="Arial" w:hAnsi="Arial" w:cs="Arial"/>
        </w:rPr>
        <w:t>adults can</w:t>
      </w:r>
      <w:r w:rsidRPr="00084DB9">
        <w:rPr>
          <w:rFonts w:ascii="Arial" w:hAnsi="Arial" w:cs="Arial"/>
        </w:rPr>
        <w:t xml:space="preserve"> be provided with access to social activities and social groups, and they can be encouraged to stay connected with friends and family. Technology can also be useful in helping them stay connected to others and access information. Age-friendly Communities program is one such service that can help older adults to help them stay connected and engaged in their communities.</w:t>
      </w:r>
      <w:r w:rsidR="00396D26" w:rsidRPr="00084DB9">
        <w:rPr>
          <w:rFonts w:ascii="Arial" w:hAnsi="Arial" w:cs="Arial"/>
        </w:rPr>
        <w:t xml:space="preserve"> Overall,</w:t>
      </w:r>
      <w:r w:rsidRPr="00084DB9">
        <w:rPr>
          <w:rFonts w:ascii="Arial" w:hAnsi="Arial" w:cs="Arial"/>
        </w:rPr>
        <w:t xml:space="preserve"> </w:t>
      </w:r>
      <w:r w:rsidR="00396D26" w:rsidRPr="00084DB9">
        <w:rPr>
          <w:rFonts w:ascii="Arial" w:hAnsi="Arial" w:cs="Arial"/>
        </w:rPr>
        <w:t>t</w:t>
      </w:r>
      <w:r w:rsidR="006A1E51" w:rsidRPr="00084DB9">
        <w:rPr>
          <w:rFonts w:ascii="Arial" w:hAnsi="Arial" w:cs="Arial"/>
        </w:rPr>
        <w:t>aking such measures will help reduce social isolation in older adults and improve their quality of life.</w:t>
      </w:r>
    </w:p>
    <w:p w14:paraId="36BA5504" w14:textId="6BF7380F" w:rsidR="00151BDC" w:rsidRDefault="00151BDC" w:rsidP="00035B91">
      <w:pPr>
        <w:spacing w:line="360" w:lineRule="auto"/>
        <w:jc w:val="both"/>
        <w:rPr>
          <w:rFonts w:ascii="Arial" w:hAnsi="Arial" w:cs="Arial"/>
        </w:rPr>
      </w:pPr>
    </w:p>
    <w:p w14:paraId="3F7ABF3F" w14:textId="77777777" w:rsidR="00B84F69" w:rsidRDefault="00B84F69" w:rsidP="00035B91">
      <w:pPr>
        <w:spacing w:line="360" w:lineRule="auto"/>
        <w:jc w:val="both"/>
        <w:rPr>
          <w:rFonts w:ascii="Arial" w:hAnsi="Arial" w:cs="Arial"/>
        </w:rPr>
      </w:pPr>
    </w:p>
    <w:p w14:paraId="39BD1D71" w14:textId="77777777" w:rsidR="00B84F69" w:rsidRDefault="00B84F69" w:rsidP="00035B91">
      <w:pPr>
        <w:spacing w:line="360" w:lineRule="auto"/>
        <w:jc w:val="both"/>
        <w:rPr>
          <w:rFonts w:ascii="Arial" w:hAnsi="Arial" w:cs="Arial"/>
        </w:rPr>
      </w:pPr>
    </w:p>
    <w:p w14:paraId="73DDF44E" w14:textId="77777777" w:rsidR="00B84F69" w:rsidRDefault="00B84F69" w:rsidP="00035B91">
      <w:pPr>
        <w:spacing w:line="360" w:lineRule="auto"/>
        <w:jc w:val="both"/>
        <w:rPr>
          <w:rFonts w:ascii="Arial" w:hAnsi="Arial" w:cs="Arial"/>
        </w:rPr>
      </w:pPr>
    </w:p>
    <w:p w14:paraId="7D044216" w14:textId="77777777" w:rsidR="00B84F69" w:rsidRDefault="00B84F69" w:rsidP="00035B91">
      <w:pPr>
        <w:spacing w:line="360" w:lineRule="auto"/>
        <w:jc w:val="both"/>
        <w:rPr>
          <w:rFonts w:ascii="Arial" w:hAnsi="Arial" w:cs="Arial"/>
        </w:rPr>
      </w:pPr>
    </w:p>
    <w:p w14:paraId="62CA86FB" w14:textId="77777777" w:rsidR="00B84F69" w:rsidRDefault="00B84F69" w:rsidP="00035B91">
      <w:pPr>
        <w:spacing w:line="360" w:lineRule="auto"/>
        <w:jc w:val="both"/>
        <w:rPr>
          <w:rFonts w:ascii="Arial" w:hAnsi="Arial" w:cs="Arial"/>
        </w:rPr>
      </w:pPr>
    </w:p>
    <w:p w14:paraId="0C512E16" w14:textId="77777777" w:rsidR="00B84F69" w:rsidRDefault="00B84F69" w:rsidP="00035B91">
      <w:pPr>
        <w:spacing w:line="360" w:lineRule="auto"/>
        <w:jc w:val="both"/>
        <w:rPr>
          <w:rFonts w:ascii="Arial" w:hAnsi="Arial" w:cs="Arial"/>
        </w:rPr>
      </w:pPr>
    </w:p>
    <w:p w14:paraId="3B0E7EB1" w14:textId="77777777" w:rsidR="00B84F69" w:rsidRDefault="00B84F69" w:rsidP="00035B91">
      <w:pPr>
        <w:spacing w:line="360" w:lineRule="auto"/>
        <w:jc w:val="both"/>
        <w:rPr>
          <w:rFonts w:ascii="Arial" w:hAnsi="Arial" w:cs="Arial"/>
        </w:rPr>
      </w:pPr>
    </w:p>
    <w:p w14:paraId="61E7BD31" w14:textId="77777777" w:rsidR="00B84F69" w:rsidRDefault="00B84F69" w:rsidP="00035B91">
      <w:pPr>
        <w:spacing w:line="360" w:lineRule="auto"/>
        <w:jc w:val="both"/>
        <w:rPr>
          <w:rFonts w:ascii="Arial" w:hAnsi="Arial" w:cs="Arial"/>
        </w:rPr>
      </w:pPr>
    </w:p>
    <w:p w14:paraId="6AE9E3FA" w14:textId="77777777" w:rsidR="00B84F69" w:rsidRDefault="00B84F69" w:rsidP="00035B91">
      <w:pPr>
        <w:spacing w:line="360" w:lineRule="auto"/>
        <w:jc w:val="both"/>
        <w:rPr>
          <w:rFonts w:ascii="Arial" w:hAnsi="Arial" w:cs="Arial"/>
        </w:rPr>
      </w:pPr>
    </w:p>
    <w:p w14:paraId="752D4F2A" w14:textId="77777777" w:rsidR="00B84F69" w:rsidRDefault="00B84F69" w:rsidP="00035B91">
      <w:pPr>
        <w:spacing w:line="360" w:lineRule="auto"/>
        <w:jc w:val="both"/>
        <w:rPr>
          <w:rFonts w:ascii="Arial" w:hAnsi="Arial" w:cs="Arial"/>
        </w:rPr>
      </w:pPr>
    </w:p>
    <w:p w14:paraId="2F3D93D3" w14:textId="77777777" w:rsidR="00B84F69" w:rsidRDefault="00B84F69" w:rsidP="00035B91">
      <w:pPr>
        <w:spacing w:line="360" w:lineRule="auto"/>
        <w:jc w:val="both"/>
        <w:rPr>
          <w:rFonts w:ascii="Arial" w:hAnsi="Arial" w:cs="Arial"/>
        </w:rPr>
      </w:pPr>
    </w:p>
    <w:p w14:paraId="03D08211" w14:textId="77777777" w:rsidR="00D75CD4" w:rsidRDefault="00D75CD4" w:rsidP="006F2ED3">
      <w:pPr>
        <w:rPr>
          <w:rFonts w:ascii="Arial" w:hAnsi="Arial" w:cs="Arial"/>
        </w:rPr>
      </w:pPr>
    </w:p>
    <w:p w14:paraId="22196082" w14:textId="68CC61CA" w:rsidR="00A41FC0" w:rsidRPr="00133265" w:rsidRDefault="00CD3C5A" w:rsidP="006F2ED3">
      <w:pPr>
        <w:rPr>
          <w:rFonts w:ascii="Arial" w:hAnsi="Arial" w:cs="Arial"/>
          <w:b/>
          <w:bCs/>
          <w:sz w:val="28"/>
          <w:szCs w:val="28"/>
        </w:rPr>
      </w:pPr>
      <w:r w:rsidRPr="006109FC">
        <w:rPr>
          <w:rFonts w:ascii="Arial" w:hAnsi="Arial" w:cs="Arial"/>
          <w:b/>
          <w:bCs/>
          <w:sz w:val="28"/>
          <w:szCs w:val="28"/>
        </w:rPr>
        <w:lastRenderedPageBreak/>
        <w:t>Refer</w:t>
      </w:r>
      <w:r w:rsidR="006109FC" w:rsidRPr="006109FC">
        <w:rPr>
          <w:rFonts w:ascii="Arial" w:hAnsi="Arial" w:cs="Arial"/>
          <w:b/>
          <w:bCs/>
          <w:sz w:val="28"/>
          <w:szCs w:val="28"/>
        </w:rPr>
        <w:t>e</w:t>
      </w:r>
      <w:r w:rsidR="00133265">
        <w:rPr>
          <w:rFonts w:ascii="Arial" w:hAnsi="Arial" w:cs="Arial"/>
          <w:b/>
          <w:bCs/>
          <w:sz w:val="28"/>
          <w:szCs w:val="28"/>
        </w:rPr>
        <w:t xml:space="preserve">nce List </w:t>
      </w:r>
    </w:p>
    <w:p w14:paraId="03911D9A" w14:textId="77777777" w:rsidR="00133265" w:rsidRDefault="009816EF" w:rsidP="00133265">
      <w:pPr>
        <w:spacing w:line="360" w:lineRule="auto"/>
        <w:jc w:val="both"/>
        <w:rPr>
          <w:rFonts w:ascii="Arial" w:hAnsi="Arial" w:cs="Arial"/>
        </w:rPr>
      </w:pPr>
      <w:r w:rsidRPr="00A41FC0">
        <w:rPr>
          <w:rFonts w:ascii="Arial" w:hAnsi="Arial" w:cs="Arial"/>
        </w:rPr>
        <w:t xml:space="preserve">Age co (2022) </w:t>
      </w:r>
      <w:r w:rsidRPr="00A41FC0">
        <w:rPr>
          <w:rFonts w:ascii="Arial" w:hAnsi="Arial" w:cs="Arial"/>
          <w:i/>
          <w:iCs/>
        </w:rPr>
        <w:t>Ageing and older population UK statistics for 2022</w:t>
      </w:r>
      <w:r w:rsidRPr="00A41FC0">
        <w:rPr>
          <w:rFonts w:ascii="Arial" w:hAnsi="Arial" w:cs="Arial"/>
        </w:rPr>
        <w:t xml:space="preserve">. Available at: </w:t>
      </w:r>
      <w:hyperlink r:id="rId9" w:history="1">
        <w:r w:rsidR="00B2086B" w:rsidRPr="00A41FC0">
          <w:rPr>
            <w:rStyle w:val="Hyperlink"/>
            <w:rFonts w:ascii="Arial" w:hAnsi="Arial" w:cs="Arial"/>
          </w:rPr>
          <w:t>https://www.ageukmobility.co.uk/mobility-news/article/ageing-and-older-population-uk-statistics-for-2022</w:t>
        </w:r>
      </w:hyperlink>
      <w:r w:rsidR="00B2086B" w:rsidRPr="00A41FC0">
        <w:rPr>
          <w:rFonts w:ascii="Arial" w:hAnsi="Arial" w:cs="Arial"/>
        </w:rPr>
        <w:t xml:space="preserve"> (Accessed: 14 April 2024). </w:t>
      </w:r>
    </w:p>
    <w:p w14:paraId="70FAB408" w14:textId="7BED60C8" w:rsidR="00133265" w:rsidRDefault="00133265" w:rsidP="00133265">
      <w:pPr>
        <w:spacing w:line="360" w:lineRule="auto"/>
        <w:jc w:val="both"/>
        <w:rPr>
          <w:rFonts w:ascii="Arial" w:hAnsi="Arial" w:cs="Arial"/>
        </w:rPr>
      </w:pPr>
      <w:r>
        <w:rPr>
          <w:rFonts w:ascii="Arial" w:hAnsi="Arial" w:cs="Arial"/>
        </w:rPr>
        <w:t xml:space="preserve">Age UK (2023) </w:t>
      </w:r>
      <w:r w:rsidRPr="002A78A9">
        <w:rPr>
          <w:rFonts w:ascii="Arial" w:hAnsi="Arial" w:cs="Arial"/>
          <w:i/>
          <w:iCs/>
        </w:rPr>
        <w:t>Age-friendly government (England).</w:t>
      </w:r>
      <w:r>
        <w:rPr>
          <w:rFonts w:ascii="Arial" w:hAnsi="Arial" w:cs="Arial"/>
        </w:rPr>
        <w:t xml:space="preserve"> Available at: </w:t>
      </w:r>
      <w:hyperlink r:id="rId10" w:history="1">
        <w:r w:rsidRPr="003B31EF">
          <w:rPr>
            <w:rStyle w:val="Hyperlink"/>
            <w:rFonts w:ascii="Arial" w:hAnsi="Arial" w:cs="Arial"/>
          </w:rPr>
          <w:t>https://www.ageuk.org.uk/globalassets/age-uk/documents/policy-positions/ageism-and-equalities/age-friendly-government-sept-23.pdf</w:t>
        </w:r>
      </w:hyperlink>
      <w:r>
        <w:rPr>
          <w:rFonts w:ascii="Arial" w:hAnsi="Arial" w:cs="Arial"/>
        </w:rPr>
        <w:t xml:space="preserve"> (Accessed: 20 April 2024). </w:t>
      </w:r>
    </w:p>
    <w:p w14:paraId="6BB7CC25" w14:textId="1ED24440" w:rsidR="00133265" w:rsidRDefault="00133265" w:rsidP="00133265">
      <w:pPr>
        <w:spacing w:line="360" w:lineRule="auto"/>
        <w:jc w:val="both"/>
        <w:rPr>
          <w:rFonts w:ascii="Arial" w:hAnsi="Arial" w:cs="Arial"/>
        </w:rPr>
      </w:pPr>
      <w:r w:rsidRPr="00A41FC0">
        <w:rPr>
          <w:rFonts w:ascii="Arial" w:hAnsi="Arial" w:cs="Arial"/>
        </w:rPr>
        <w:t xml:space="preserve">Age UK (2023) The State of Health and Care of Older People, 2023. Available at: </w:t>
      </w:r>
      <w:hyperlink r:id="rId11" w:anchor=":~:text=Today%2C%20a%2065%20year-old%20man%20can%20expect%20to,another%2018.5%20years%2C%20and%20a%2065-year-old%20woman%2021" w:history="1">
        <w:r w:rsidRPr="00A41FC0">
          <w:rPr>
            <w:rStyle w:val="Hyperlink"/>
            <w:rFonts w:ascii="Arial" w:hAnsi="Arial" w:cs="Arial"/>
          </w:rPr>
          <w:t>https://www.ageuk.org.uk/globalassets/age-uk/documents/reports-and-publications/reports-and-briefings/health--wellbeing/age-uk-briefing-state-of-health-and-care-july-2023-abridged-version.pdf#:~:text=Today%2C%20a%2065%20year-old%20man%20can%20expect%20to,another%2018.5%20years%2C%20and%20a%2065-year-old%20woman%2021</w:t>
        </w:r>
      </w:hyperlink>
      <w:r w:rsidRPr="00A41FC0">
        <w:rPr>
          <w:rFonts w:ascii="Arial" w:hAnsi="Arial" w:cs="Arial"/>
        </w:rPr>
        <w:t xml:space="preserve"> (Accessed: 14 April 2024).  </w:t>
      </w:r>
    </w:p>
    <w:p w14:paraId="3857BEA9" w14:textId="77777777" w:rsidR="00133265" w:rsidRPr="00A41FC0" w:rsidRDefault="00133265" w:rsidP="00133265">
      <w:pPr>
        <w:spacing w:line="360" w:lineRule="auto"/>
        <w:jc w:val="both"/>
        <w:rPr>
          <w:rFonts w:ascii="Arial" w:hAnsi="Arial" w:cs="Arial"/>
        </w:rPr>
      </w:pPr>
      <w:r w:rsidRPr="00A41FC0">
        <w:rPr>
          <w:rFonts w:ascii="Arial" w:hAnsi="Arial" w:cs="Arial"/>
        </w:rPr>
        <w:t xml:space="preserve">BBC (2023) </w:t>
      </w:r>
      <w:r w:rsidRPr="00A41FC0">
        <w:rPr>
          <w:rFonts w:ascii="Arial" w:hAnsi="Arial" w:cs="Arial"/>
          <w:i/>
          <w:iCs/>
        </w:rPr>
        <w:t>Japan population: One in 10 people now aged 80 or older.</w:t>
      </w:r>
      <w:r w:rsidRPr="00A41FC0">
        <w:rPr>
          <w:rFonts w:ascii="Arial" w:hAnsi="Arial" w:cs="Arial"/>
        </w:rPr>
        <w:t xml:space="preserve"> Available at: </w:t>
      </w:r>
      <w:hyperlink r:id="rId12" w:history="1">
        <w:r w:rsidRPr="00A41FC0">
          <w:rPr>
            <w:rStyle w:val="Hyperlink"/>
            <w:rFonts w:ascii="Arial" w:hAnsi="Arial" w:cs="Arial"/>
          </w:rPr>
          <w:t>https://www.bbc.co.uk/news/world-asia-66850943</w:t>
        </w:r>
      </w:hyperlink>
      <w:r w:rsidRPr="00A41FC0">
        <w:rPr>
          <w:rFonts w:ascii="Arial" w:hAnsi="Arial" w:cs="Arial"/>
        </w:rPr>
        <w:t xml:space="preserve"> (Accessed: 20 April 2024). </w:t>
      </w:r>
    </w:p>
    <w:p w14:paraId="4CC84FDF" w14:textId="77777777" w:rsidR="00F07FCE" w:rsidRDefault="00F07FCE" w:rsidP="00F07FCE">
      <w:pPr>
        <w:spacing w:line="360" w:lineRule="auto"/>
        <w:jc w:val="both"/>
        <w:rPr>
          <w:rFonts w:ascii="Arial" w:hAnsi="Arial" w:cs="Arial"/>
        </w:rPr>
      </w:pPr>
      <w:r>
        <w:rPr>
          <w:rFonts w:ascii="Arial" w:hAnsi="Arial" w:cs="Arial"/>
        </w:rPr>
        <w:t xml:space="preserve">Care Quality Commission (2022) </w:t>
      </w:r>
      <w:r w:rsidRPr="002774B0">
        <w:rPr>
          <w:rFonts w:ascii="Arial" w:hAnsi="Arial" w:cs="Arial"/>
          <w:i/>
          <w:iCs/>
        </w:rPr>
        <w:t>The Care Act and the ‘easements’ to it.</w:t>
      </w:r>
      <w:r>
        <w:rPr>
          <w:rFonts w:ascii="Arial" w:hAnsi="Arial" w:cs="Arial"/>
          <w:i/>
          <w:iCs/>
        </w:rPr>
        <w:t xml:space="preserve"> </w:t>
      </w:r>
      <w:r>
        <w:rPr>
          <w:rFonts w:ascii="Arial" w:hAnsi="Arial" w:cs="Arial"/>
        </w:rPr>
        <w:t>Available at:</w:t>
      </w:r>
      <w:r w:rsidRPr="00C66507">
        <w:t xml:space="preserve"> </w:t>
      </w:r>
      <w:hyperlink r:id="rId13" w:anchor=":~:text=The%20Care%20Act%202014%20is,the%20impact%20of%20their%20needs" w:history="1">
        <w:r w:rsidRPr="003B31EF">
          <w:rPr>
            <w:rStyle w:val="Hyperlink"/>
            <w:rFonts w:ascii="Arial" w:hAnsi="Arial" w:cs="Arial"/>
          </w:rPr>
          <w:t>https://www.cqc.org.uk/guidance-providers/adult-social-care/care-act-easements-it#:~:text=The%20Care%20Act%202014%20is,the%20impact%20of%20their%20needs</w:t>
        </w:r>
      </w:hyperlink>
      <w:r>
        <w:rPr>
          <w:rFonts w:ascii="Arial" w:hAnsi="Arial" w:cs="Arial"/>
        </w:rPr>
        <w:t xml:space="preserve"> (Accessed: 20 April). </w:t>
      </w:r>
    </w:p>
    <w:p w14:paraId="211DAFA1" w14:textId="77777777" w:rsidR="00DB07E2" w:rsidRDefault="00133265" w:rsidP="00DB07E2">
      <w:pPr>
        <w:spacing w:line="360" w:lineRule="auto"/>
        <w:jc w:val="both"/>
        <w:rPr>
          <w:rFonts w:ascii="Arial" w:hAnsi="Arial" w:cs="Arial"/>
        </w:rPr>
      </w:pPr>
      <w:proofErr w:type="spellStart"/>
      <w:r w:rsidRPr="00A41FC0">
        <w:rPr>
          <w:rFonts w:ascii="Arial" w:hAnsi="Arial" w:cs="Arial"/>
        </w:rPr>
        <w:t>Centers</w:t>
      </w:r>
      <w:proofErr w:type="spellEnd"/>
      <w:r w:rsidRPr="00A41FC0">
        <w:rPr>
          <w:rFonts w:ascii="Arial" w:hAnsi="Arial" w:cs="Arial"/>
        </w:rPr>
        <w:t xml:space="preserve"> For Disease Control and Prevention (2021) </w:t>
      </w:r>
      <w:r w:rsidRPr="00A41FC0">
        <w:rPr>
          <w:rFonts w:ascii="Arial" w:hAnsi="Arial" w:cs="Arial"/>
          <w:i/>
          <w:iCs/>
        </w:rPr>
        <w:t xml:space="preserve">Loneliness and Social Isolation Linked to Serious Health Conditions. </w:t>
      </w:r>
      <w:r w:rsidRPr="00A41FC0">
        <w:rPr>
          <w:rFonts w:ascii="Arial" w:hAnsi="Arial" w:cs="Arial"/>
        </w:rPr>
        <w:t xml:space="preserve">Available at: </w:t>
      </w:r>
      <w:hyperlink r:id="rId14" w:anchor=":~:text=Older%20adults%20are%20at%20increased,the%20amount%20of%20social%20contact" w:history="1">
        <w:r w:rsidRPr="00A41FC0">
          <w:rPr>
            <w:rStyle w:val="Hyperlink"/>
            <w:rFonts w:ascii="Arial" w:hAnsi="Arial" w:cs="Arial"/>
          </w:rPr>
          <w:t>https://www.cdc.gov/aging/publications/features/lonely-older-adults.html#:~:text=Older%20adults%20are%20at%20increased,the%20amount%20of%20social%20contact</w:t>
        </w:r>
      </w:hyperlink>
      <w:r w:rsidRPr="00A41FC0">
        <w:rPr>
          <w:rFonts w:ascii="Arial" w:hAnsi="Arial" w:cs="Arial"/>
        </w:rPr>
        <w:t xml:space="preserve"> (Accessed: 21 April 2024).  </w:t>
      </w:r>
    </w:p>
    <w:p w14:paraId="537DF2DD" w14:textId="41CAF5A1" w:rsidR="00935F9C" w:rsidRDefault="008E4A15" w:rsidP="00DB07E2">
      <w:pPr>
        <w:spacing w:line="360" w:lineRule="auto"/>
        <w:jc w:val="both"/>
        <w:rPr>
          <w:rFonts w:ascii="Arial" w:hAnsi="Arial" w:cs="Arial"/>
        </w:rPr>
      </w:pPr>
      <w:r>
        <w:rPr>
          <w:rFonts w:ascii="Arial" w:hAnsi="Arial" w:cs="Arial"/>
        </w:rPr>
        <w:t xml:space="preserve">Frontiers (2024) </w:t>
      </w:r>
      <w:r w:rsidR="00935F9C" w:rsidRPr="00216446">
        <w:rPr>
          <w:rFonts w:ascii="Arial" w:hAnsi="Arial" w:cs="Arial"/>
          <w:i/>
          <w:iCs/>
        </w:rPr>
        <w:t>Editorial: Long-term care for older people: A global perspective</w:t>
      </w:r>
      <w:r w:rsidR="00216446" w:rsidRPr="00216446">
        <w:rPr>
          <w:rFonts w:ascii="Arial" w:hAnsi="Arial" w:cs="Arial"/>
          <w:i/>
          <w:iCs/>
        </w:rPr>
        <w:t>.</w:t>
      </w:r>
      <w:r w:rsidR="00216446">
        <w:rPr>
          <w:rFonts w:ascii="Arial" w:hAnsi="Arial" w:cs="Arial"/>
          <w:i/>
          <w:iCs/>
        </w:rPr>
        <w:t xml:space="preserve"> </w:t>
      </w:r>
      <w:r w:rsidR="00216446">
        <w:rPr>
          <w:rFonts w:ascii="Arial" w:hAnsi="Arial" w:cs="Arial"/>
        </w:rPr>
        <w:t>Available at:</w:t>
      </w:r>
      <w:hyperlink r:id="rId15" w:history="1">
        <w:r w:rsidR="00216446" w:rsidRPr="003B31EF">
          <w:rPr>
            <w:rStyle w:val="Hyperlink"/>
            <w:rFonts w:ascii="Arial" w:hAnsi="Arial" w:cs="Arial"/>
          </w:rPr>
          <w:t>https://www.frontiersin.org/journals/public-health/articles/10.3389/fpubh.2023.1178397/full</w:t>
        </w:r>
      </w:hyperlink>
      <w:r w:rsidR="00935F9C">
        <w:rPr>
          <w:rFonts w:ascii="Arial" w:hAnsi="Arial" w:cs="Arial"/>
        </w:rPr>
        <w:t xml:space="preserve"> </w:t>
      </w:r>
      <w:r w:rsidR="00216446">
        <w:rPr>
          <w:rFonts w:ascii="Arial" w:hAnsi="Arial" w:cs="Arial"/>
        </w:rPr>
        <w:t>(Accessed: 2</w:t>
      </w:r>
      <w:r w:rsidR="00084F5C">
        <w:rPr>
          <w:rFonts w:ascii="Arial" w:hAnsi="Arial" w:cs="Arial"/>
        </w:rPr>
        <w:t xml:space="preserve">5 April 2024). </w:t>
      </w:r>
    </w:p>
    <w:p w14:paraId="1AC3F29E" w14:textId="588A3194" w:rsidR="00133265" w:rsidRDefault="00DB07E2" w:rsidP="00133265">
      <w:pPr>
        <w:spacing w:line="360" w:lineRule="auto"/>
        <w:jc w:val="both"/>
        <w:rPr>
          <w:rFonts w:ascii="Arial" w:hAnsi="Arial" w:cs="Arial"/>
        </w:rPr>
      </w:pPr>
      <w:r>
        <w:rPr>
          <w:rFonts w:ascii="Arial" w:hAnsi="Arial" w:cs="Arial"/>
        </w:rPr>
        <w:t xml:space="preserve">Gov.UK. (2023) </w:t>
      </w:r>
      <w:r w:rsidRPr="007C66CF">
        <w:rPr>
          <w:rFonts w:ascii="Arial" w:hAnsi="Arial" w:cs="Arial"/>
          <w:i/>
          <w:iCs/>
        </w:rPr>
        <w:t>Government’s work on tackling loneliness.</w:t>
      </w:r>
      <w:r>
        <w:rPr>
          <w:rFonts w:ascii="Arial" w:hAnsi="Arial" w:cs="Arial"/>
        </w:rPr>
        <w:t xml:space="preserve"> Available at: </w:t>
      </w:r>
      <w:hyperlink r:id="rId16" w:history="1">
        <w:r w:rsidRPr="003B31EF">
          <w:rPr>
            <w:rStyle w:val="Hyperlink"/>
            <w:rFonts w:ascii="Arial" w:hAnsi="Arial" w:cs="Arial"/>
          </w:rPr>
          <w:t>https://www.gov.uk/guidance/governments-work-on-tackling-loneliness</w:t>
        </w:r>
      </w:hyperlink>
      <w:r>
        <w:rPr>
          <w:rFonts w:ascii="Arial" w:hAnsi="Arial" w:cs="Arial"/>
        </w:rPr>
        <w:t xml:space="preserve"> (Accessed: 23 April 2024). </w:t>
      </w:r>
    </w:p>
    <w:p w14:paraId="2F554247" w14:textId="457DAF6B" w:rsidR="00F07FCE" w:rsidRDefault="00DB07E2" w:rsidP="00133265">
      <w:pPr>
        <w:spacing w:line="360" w:lineRule="auto"/>
        <w:jc w:val="both"/>
        <w:rPr>
          <w:rFonts w:ascii="Arial" w:hAnsi="Arial" w:cs="Arial"/>
        </w:rPr>
      </w:pPr>
      <w:r>
        <w:rPr>
          <w:rFonts w:ascii="Arial" w:hAnsi="Arial" w:cs="Arial"/>
        </w:rPr>
        <w:t>Heylen, L. (2010) ‘</w:t>
      </w:r>
      <w:r w:rsidRPr="005C36D0">
        <w:rPr>
          <w:rFonts w:ascii="Arial" w:hAnsi="Arial" w:cs="Arial"/>
        </w:rPr>
        <w:t>The older the lonelier? Risk factors for social loneliness in old age</w:t>
      </w:r>
      <w:r>
        <w:rPr>
          <w:rFonts w:ascii="Arial" w:hAnsi="Arial" w:cs="Arial"/>
        </w:rPr>
        <w:t xml:space="preserve">’, </w:t>
      </w:r>
      <w:r w:rsidRPr="008767C4">
        <w:rPr>
          <w:rFonts w:ascii="Arial" w:hAnsi="Arial" w:cs="Arial"/>
          <w:i/>
          <w:iCs/>
        </w:rPr>
        <w:t>Cambridge Journals,</w:t>
      </w:r>
      <w:r>
        <w:rPr>
          <w:rFonts w:ascii="Arial" w:hAnsi="Arial" w:cs="Arial"/>
        </w:rPr>
        <w:t xml:space="preserve"> 30(7), pp. 1469-1779. </w:t>
      </w:r>
    </w:p>
    <w:p w14:paraId="12E210DF" w14:textId="77777777" w:rsidR="00E843C4" w:rsidRDefault="00E843C4" w:rsidP="00E843C4">
      <w:pPr>
        <w:spacing w:line="360" w:lineRule="auto"/>
        <w:jc w:val="both"/>
        <w:rPr>
          <w:rFonts w:ascii="Arial" w:hAnsi="Arial" w:cs="Arial"/>
        </w:rPr>
      </w:pPr>
      <w:r>
        <w:rPr>
          <w:rFonts w:ascii="Arial" w:hAnsi="Arial" w:cs="Arial"/>
        </w:rPr>
        <w:lastRenderedPageBreak/>
        <w:t xml:space="preserve">Jarvis, H. (2022) </w:t>
      </w:r>
      <w:r w:rsidRPr="00700821">
        <w:rPr>
          <w:rFonts w:ascii="Arial" w:hAnsi="Arial" w:cs="Arial"/>
          <w:i/>
          <w:iCs/>
        </w:rPr>
        <w:t>£1.1m minority report on loneliness in ageing.</w:t>
      </w:r>
      <w:r>
        <w:rPr>
          <w:rFonts w:ascii="Arial" w:hAnsi="Arial" w:cs="Arial"/>
          <w:i/>
          <w:iCs/>
        </w:rPr>
        <w:t xml:space="preserve"> </w:t>
      </w:r>
      <w:r>
        <w:rPr>
          <w:rFonts w:ascii="Arial" w:hAnsi="Arial" w:cs="Arial"/>
        </w:rPr>
        <w:t xml:space="preserve">Available at: </w:t>
      </w:r>
      <w:hyperlink r:id="rId17" w:history="1">
        <w:r w:rsidRPr="003B31EF">
          <w:rPr>
            <w:rStyle w:val="Hyperlink"/>
            <w:rFonts w:ascii="Arial" w:hAnsi="Arial" w:cs="Arial"/>
          </w:rPr>
          <w:t>https://www.brunel.ac.uk/news-and-events/news/articles/1.1m-inority-report-on-loneliness-in-ageing</w:t>
        </w:r>
      </w:hyperlink>
      <w:r>
        <w:rPr>
          <w:rFonts w:ascii="Arial" w:hAnsi="Arial" w:cs="Arial"/>
        </w:rPr>
        <w:t xml:space="preserve"> (Accessed: 23 April 2024). </w:t>
      </w:r>
    </w:p>
    <w:p w14:paraId="3301F3BD" w14:textId="6D333E79" w:rsidR="0060303D" w:rsidRPr="00A41FC0" w:rsidRDefault="0060303D" w:rsidP="00A41FC0">
      <w:pPr>
        <w:spacing w:line="360" w:lineRule="auto"/>
        <w:jc w:val="both"/>
        <w:rPr>
          <w:rFonts w:ascii="Arial" w:hAnsi="Arial" w:cs="Arial"/>
        </w:rPr>
      </w:pPr>
      <w:r w:rsidRPr="00A41FC0">
        <w:rPr>
          <w:rFonts w:ascii="Arial" w:hAnsi="Arial" w:cs="Arial"/>
        </w:rPr>
        <w:t>J</w:t>
      </w:r>
      <w:r w:rsidR="0060145A" w:rsidRPr="00A41FC0">
        <w:rPr>
          <w:rFonts w:ascii="Arial" w:hAnsi="Arial" w:cs="Arial"/>
        </w:rPr>
        <w:t>apan Nihon (2024)</w:t>
      </w:r>
      <w:r w:rsidR="00D45287" w:rsidRPr="00A41FC0">
        <w:rPr>
          <w:rFonts w:ascii="Arial" w:hAnsi="Arial" w:cs="Arial"/>
        </w:rPr>
        <w:t xml:space="preserve"> </w:t>
      </w:r>
      <w:r w:rsidR="00D45287" w:rsidRPr="00A41FC0">
        <w:rPr>
          <w:rFonts w:ascii="Arial" w:hAnsi="Arial" w:cs="Arial"/>
          <w:i/>
          <w:iCs/>
        </w:rPr>
        <w:t>What age is considered old in Japan?</w:t>
      </w:r>
      <w:r w:rsidR="00D45287" w:rsidRPr="00A41FC0">
        <w:rPr>
          <w:rFonts w:ascii="Arial" w:hAnsi="Arial" w:cs="Arial"/>
        </w:rPr>
        <w:t xml:space="preserve"> Available at: </w:t>
      </w:r>
      <w:hyperlink r:id="rId18" w:history="1">
        <w:r w:rsidR="00755901" w:rsidRPr="00A41FC0">
          <w:rPr>
            <w:rStyle w:val="Hyperlink"/>
            <w:rFonts w:ascii="Arial" w:hAnsi="Arial" w:cs="Arial"/>
          </w:rPr>
          <w:t>https://www.japannihon.com/what-age-is-considered-old-in-japan/</w:t>
        </w:r>
      </w:hyperlink>
      <w:r w:rsidR="00755901" w:rsidRPr="00A41FC0">
        <w:rPr>
          <w:rFonts w:ascii="Arial" w:hAnsi="Arial" w:cs="Arial"/>
        </w:rPr>
        <w:t xml:space="preserve"> (Accessed: 14 April 2024). </w:t>
      </w:r>
    </w:p>
    <w:p w14:paraId="30B8B931" w14:textId="095C4709" w:rsidR="00A82003" w:rsidRDefault="00A82003" w:rsidP="00A41FC0">
      <w:pPr>
        <w:spacing w:line="360" w:lineRule="auto"/>
        <w:jc w:val="both"/>
        <w:rPr>
          <w:rFonts w:ascii="Arial" w:hAnsi="Arial" w:cs="Arial"/>
        </w:rPr>
      </w:pPr>
      <w:r w:rsidRPr="00A82003">
        <w:rPr>
          <w:rFonts w:ascii="Arial" w:hAnsi="Arial" w:cs="Arial"/>
        </w:rPr>
        <w:t>Johansson-Pajala</w:t>
      </w:r>
      <w:r>
        <w:rPr>
          <w:rFonts w:ascii="Arial" w:hAnsi="Arial" w:cs="Arial"/>
        </w:rPr>
        <w:t xml:space="preserve">, R. </w:t>
      </w:r>
      <w:r w:rsidR="00F86EF0">
        <w:rPr>
          <w:rFonts w:ascii="Arial" w:hAnsi="Arial" w:cs="Arial"/>
        </w:rPr>
        <w:t xml:space="preserve">et al. (2022) </w:t>
      </w:r>
      <w:r w:rsidR="00DF34E6">
        <w:rPr>
          <w:rFonts w:ascii="Arial" w:hAnsi="Arial" w:cs="Arial"/>
        </w:rPr>
        <w:t>‘</w:t>
      </w:r>
      <w:r w:rsidR="00DF34E6" w:rsidRPr="00DF34E6">
        <w:rPr>
          <w:rFonts w:ascii="Arial" w:hAnsi="Arial" w:cs="Arial"/>
        </w:rPr>
        <w:t>Anxiety and loneliness among older people living in residential care facilities or receiving home care services in Sweden during the COVID-19 pandemic: a national cross-sectional study</w:t>
      </w:r>
      <w:r w:rsidR="007616DB">
        <w:rPr>
          <w:rFonts w:ascii="Arial" w:hAnsi="Arial" w:cs="Arial"/>
        </w:rPr>
        <w:t xml:space="preserve">’, </w:t>
      </w:r>
      <w:r w:rsidR="0042616A" w:rsidRPr="0042616A">
        <w:rPr>
          <w:rFonts w:ascii="Arial" w:hAnsi="Arial" w:cs="Arial"/>
          <w:i/>
          <w:iCs/>
        </w:rPr>
        <w:t>BMC Geriatrics</w:t>
      </w:r>
      <w:r w:rsidR="0042616A">
        <w:rPr>
          <w:rFonts w:ascii="Arial" w:hAnsi="Arial" w:cs="Arial"/>
        </w:rPr>
        <w:t xml:space="preserve">, </w:t>
      </w:r>
      <w:r w:rsidR="00A9648B">
        <w:rPr>
          <w:rFonts w:ascii="Arial" w:hAnsi="Arial" w:cs="Arial"/>
        </w:rPr>
        <w:t>22(</w:t>
      </w:r>
      <w:r w:rsidR="00FF15AA">
        <w:rPr>
          <w:rFonts w:ascii="Arial" w:hAnsi="Arial" w:cs="Arial"/>
        </w:rPr>
        <w:t>927)</w:t>
      </w:r>
      <w:r w:rsidR="00F2033B">
        <w:rPr>
          <w:rFonts w:ascii="Arial" w:hAnsi="Arial" w:cs="Arial"/>
        </w:rPr>
        <w:t>.</w:t>
      </w:r>
    </w:p>
    <w:p w14:paraId="40D93B4E" w14:textId="2975C43F" w:rsidR="000431AF" w:rsidRPr="001269A9" w:rsidRDefault="000431AF" w:rsidP="00A41FC0">
      <w:pPr>
        <w:spacing w:line="360" w:lineRule="auto"/>
        <w:jc w:val="both"/>
        <w:rPr>
          <w:rFonts w:ascii="Arial" w:hAnsi="Arial" w:cs="Arial"/>
        </w:rPr>
      </w:pPr>
      <w:r>
        <w:rPr>
          <w:rFonts w:ascii="Arial" w:hAnsi="Arial" w:cs="Arial"/>
        </w:rPr>
        <w:t>National Ins</w:t>
      </w:r>
      <w:r w:rsidR="00786942">
        <w:rPr>
          <w:rFonts w:ascii="Arial" w:hAnsi="Arial" w:cs="Arial"/>
        </w:rPr>
        <w:t xml:space="preserve">titute for Health and Care Excellence </w:t>
      </w:r>
      <w:r w:rsidR="001269A9">
        <w:rPr>
          <w:rFonts w:ascii="Arial" w:hAnsi="Arial" w:cs="Arial"/>
        </w:rPr>
        <w:t xml:space="preserve">(2022) </w:t>
      </w:r>
      <w:r w:rsidR="001269A9" w:rsidRPr="001269A9">
        <w:rPr>
          <w:rFonts w:ascii="Arial" w:hAnsi="Arial" w:cs="Arial"/>
          <w:i/>
          <w:iCs/>
        </w:rPr>
        <w:t>Advocacy services for adults with health and social care needs.</w:t>
      </w:r>
      <w:r w:rsidR="001269A9">
        <w:rPr>
          <w:rFonts w:ascii="Arial" w:hAnsi="Arial" w:cs="Arial"/>
          <w:i/>
          <w:iCs/>
        </w:rPr>
        <w:t xml:space="preserve"> </w:t>
      </w:r>
      <w:r w:rsidR="001269A9">
        <w:rPr>
          <w:rFonts w:ascii="Arial" w:hAnsi="Arial" w:cs="Arial"/>
        </w:rPr>
        <w:t xml:space="preserve">Available at: </w:t>
      </w:r>
      <w:hyperlink r:id="rId19" w:history="1">
        <w:r w:rsidR="00690AF9" w:rsidRPr="003B31EF">
          <w:rPr>
            <w:rStyle w:val="Hyperlink"/>
            <w:rFonts w:ascii="Arial" w:hAnsi="Arial" w:cs="Arial"/>
          </w:rPr>
          <w:t>https://www.nice.org.uk/guidance/ng227/chapter/Recommendations</w:t>
        </w:r>
      </w:hyperlink>
      <w:r w:rsidR="00690AF9">
        <w:rPr>
          <w:rFonts w:ascii="Arial" w:hAnsi="Arial" w:cs="Arial"/>
        </w:rPr>
        <w:t xml:space="preserve"> (Accessed: </w:t>
      </w:r>
      <w:r w:rsidR="00A169AD">
        <w:rPr>
          <w:rFonts w:ascii="Arial" w:hAnsi="Arial" w:cs="Arial"/>
        </w:rPr>
        <w:t xml:space="preserve">27 April 2024). </w:t>
      </w:r>
    </w:p>
    <w:p w14:paraId="67F95087" w14:textId="75F70577" w:rsidR="00486696" w:rsidRDefault="00486696" w:rsidP="00A41FC0">
      <w:pPr>
        <w:spacing w:line="360" w:lineRule="auto"/>
        <w:jc w:val="both"/>
        <w:rPr>
          <w:rFonts w:ascii="Arial" w:hAnsi="Arial" w:cs="Arial"/>
        </w:rPr>
      </w:pPr>
      <w:proofErr w:type="spellStart"/>
      <w:r>
        <w:rPr>
          <w:rFonts w:ascii="Arial" w:hAnsi="Arial" w:cs="Arial"/>
        </w:rPr>
        <w:t>Nidirect</w:t>
      </w:r>
      <w:proofErr w:type="spellEnd"/>
      <w:r>
        <w:rPr>
          <w:rFonts w:ascii="Arial" w:hAnsi="Arial" w:cs="Arial"/>
        </w:rPr>
        <w:t xml:space="preserve"> Government Services </w:t>
      </w:r>
      <w:r w:rsidR="001A696B">
        <w:rPr>
          <w:rFonts w:ascii="Arial" w:hAnsi="Arial" w:cs="Arial"/>
        </w:rPr>
        <w:t>(</w:t>
      </w:r>
      <w:r w:rsidR="00133265">
        <w:rPr>
          <w:rFonts w:ascii="Arial" w:hAnsi="Arial" w:cs="Arial"/>
        </w:rPr>
        <w:t xml:space="preserve">2022) </w:t>
      </w:r>
      <w:r w:rsidR="00133265" w:rsidRPr="00133265">
        <w:rPr>
          <w:rFonts w:ascii="Arial" w:hAnsi="Arial" w:cs="Arial"/>
          <w:i/>
          <w:iCs/>
        </w:rPr>
        <w:t>Staying</w:t>
      </w:r>
      <w:r w:rsidR="001A696B" w:rsidRPr="001A696B">
        <w:rPr>
          <w:rFonts w:ascii="Arial" w:hAnsi="Arial" w:cs="Arial"/>
          <w:i/>
          <w:iCs/>
        </w:rPr>
        <w:t xml:space="preserve"> mentally active.</w:t>
      </w:r>
      <w:r w:rsidR="001A696B">
        <w:rPr>
          <w:rFonts w:ascii="Arial" w:hAnsi="Arial" w:cs="Arial"/>
        </w:rPr>
        <w:t xml:space="preserve"> Available at: </w:t>
      </w:r>
      <w:hyperlink r:id="rId20" w:anchor=":~:text=play%20mind%2Dstretching%20games%2C%20like,course%2C%20day%20or%20evening%20class" w:history="1">
        <w:r w:rsidR="00CA294E" w:rsidRPr="003B31EF">
          <w:rPr>
            <w:rStyle w:val="Hyperlink"/>
            <w:rFonts w:ascii="Arial" w:hAnsi="Arial" w:cs="Arial"/>
          </w:rPr>
          <w:t>https://www.nidirect.gov.uk/articles/staying-mentally-active#:~:text=play%20mind%2Dstretching%20games%2C%20like,course%2C%20day%20or%20evening%20class</w:t>
        </w:r>
      </w:hyperlink>
      <w:r w:rsidR="00CA294E">
        <w:rPr>
          <w:rFonts w:ascii="Arial" w:hAnsi="Arial" w:cs="Arial"/>
        </w:rPr>
        <w:t xml:space="preserve"> (Accessed: 22 April 2024). </w:t>
      </w:r>
    </w:p>
    <w:p w14:paraId="6807303B" w14:textId="77777777" w:rsidR="00133265" w:rsidRPr="002A78A9" w:rsidRDefault="00133265">
      <w:pPr>
        <w:spacing w:line="360" w:lineRule="auto"/>
        <w:jc w:val="both"/>
        <w:rPr>
          <w:rFonts w:ascii="Arial" w:hAnsi="Arial" w:cs="Arial"/>
        </w:rPr>
      </w:pPr>
    </w:p>
    <w:sectPr w:rsidR="00133265" w:rsidRPr="002A78A9" w:rsidSect="00A91188">
      <w:footerReference w:type="default" r:id="rId21"/>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22646" w14:textId="77777777" w:rsidR="00A91188" w:rsidRDefault="00A91188" w:rsidP="00CD3C5A">
      <w:pPr>
        <w:spacing w:after="0" w:line="240" w:lineRule="auto"/>
      </w:pPr>
      <w:r>
        <w:separator/>
      </w:r>
    </w:p>
  </w:endnote>
  <w:endnote w:type="continuationSeparator" w:id="0">
    <w:p w14:paraId="7B46FC14" w14:textId="77777777" w:rsidR="00A91188" w:rsidRDefault="00A91188" w:rsidP="00CD3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3779625"/>
      <w:docPartObj>
        <w:docPartGallery w:val="Page Numbers (Bottom of Page)"/>
        <w:docPartUnique/>
      </w:docPartObj>
    </w:sdtPr>
    <w:sdtEndPr>
      <w:rPr>
        <w:noProof/>
      </w:rPr>
    </w:sdtEndPr>
    <w:sdtContent>
      <w:p w14:paraId="5D896885" w14:textId="5217A0C3" w:rsidR="00CD3C5A" w:rsidRDefault="00CD3C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C4FC56" w14:textId="77777777" w:rsidR="00CD3C5A" w:rsidRDefault="00CD3C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EA620" w14:textId="77777777" w:rsidR="00A91188" w:rsidRDefault="00A91188" w:rsidP="00CD3C5A">
      <w:pPr>
        <w:spacing w:after="0" w:line="240" w:lineRule="auto"/>
      </w:pPr>
      <w:r>
        <w:separator/>
      </w:r>
    </w:p>
  </w:footnote>
  <w:footnote w:type="continuationSeparator" w:id="0">
    <w:p w14:paraId="48EBB5DD" w14:textId="77777777" w:rsidR="00A91188" w:rsidRDefault="00A91188" w:rsidP="00CD3C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01EEA"/>
    <w:multiLevelType w:val="hybridMultilevel"/>
    <w:tmpl w:val="2E60A3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1C0CD7"/>
    <w:multiLevelType w:val="hybridMultilevel"/>
    <w:tmpl w:val="7C46FC3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22852657">
    <w:abstractNumId w:val="0"/>
  </w:num>
  <w:num w:numId="2" w16cid:durableId="166945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ED3"/>
    <w:rsid w:val="00026A9A"/>
    <w:rsid w:val="0003308F"/>
    <w:rsid w:val="00035B91"/>
    <w:rsid w:val="000410EB"/>
    <w:rsid w:val="000431AF"/>
    <w:rsid w:val="00050637"/>
    <w:rsid w:val="0005440A"/>
    <w:rsid w:val="00075338"/>
    <w:rsid w:val="000806EF"/>
    <w:rsid w:val="00084DB9"/>
    <w:rsid w:val="00084F5C"/>
    <w:rsid w:val="0008527E"/>
    <w:rsid w:val="00087967"/>
    <w:rsid w:val="00093877"/>
    <w:rsid w:val="00095777"/>
    <w:rsid w:val="000A28FF"/>
    <w:rsid w:val="000B592B"/>
    <w:rsid w:val="000B7B59"/>
    <w:rsid w:val="000C6CCD"/>
    <w:rsid w:val="0010290F"/>
    <w:rsid w:val="001072CF"/>
    <w:rsid w:val="00116BBE"/>
    <w:rsid w:val="00117143"/>
    <w:rsid w:val="001269A9"/>
    <w:rsid w:val="00133265"/>
    <w:rsid w:val="00151BDC"/>
    <w:rsid w:val="00160406"/>
    <w:rsid w:val="001619BA"/>
    <w:rsid w:val="0016242A"/>
    <w:rsid w:val="001724B0"/>
    <w:rsid w:val="001825A5"/>
    <w:rsid w:val="0018768B"/>
    <w:rsid w:val="0019774A"/>
    <w:rsid w:val="001A0C59"/>
    <w:rsid w:val="001A1E79"/>
    <w:rsid w:val="001A38BA"/>
    <w:rsid w:val="001A696B"/>
    <w:rsid w:val="001A749A"/>
    <w:rsid w:val="001C2A48"/>
    <w:rsid w:val="001D0517"/>
    <w:rsid w:val="001D304B"/>
    <w:rsid w:val="001E596F"/>
    <w:rsid w:val="001F7CDD"/>
    <w:rsid w:val="00201A73"/>
    <w:rsid w:val="00205946"/>
    <w:rsid w:val="00214449"/>
    <w:rsid w:val="00216446"/>
    <w:rsid w:val="00221161"/>
    <w:rsid w:val="0022597E"/>
    <w:rsid w:val="00243E19"/>
    <w:rsid w:val="00255ABA"/>
    <w:rsid w:val="00257774"/>
    <w:rsid w:val="00260F28"/>
    <w:rsid w:val="00273BE5"/>
    <w:rsid w:val="002774B0"/>
    <w:rsid w:val="00292A17"/>
    <w:rsid w:val="00294F20"/>
    <w:rsid w:val="00295882"/>
    <w:rsid w:val="002A78A9"/>
    <w:rsid w:val="002A7D6E"/>
    <w:rsid w:val="002B299E"/>
    <w:rsid w:val="002D6AD2"/>
    <w:rsid w:val="002E7A86"/>
    <w:rsid w:val="002F48A1"/>
    <w:rsid w:val="002F7D90"/>
    <w:rsid w:val="00302ADB"/>
    <w:rsid w:val="00317DF7"/>
    <w:rsid w:val="00327937"/>
    <w:rsid w:val="00331F77"/>
    <w:rsid w:val="0034191D"/>
    <w:rsid w:val="00342DE4"/>
    <w:rsid w:val="003465A5"/>
    <w:rsid w:val="00353B47"/>
    <w:rsid w:val="00372AC7"/>
    <w:rsid w:val="0037302D"/>
    <w:rsid w:val="00393390"/>
    <w:rsid w:val="00395E88"/>
    <w:rsid w:val="00396D26"/>
    <w:rsid w:val="003A7E63"/>
    <w:rsid w:val="003B0434"/>
    <w:rsid w:val="003C2948"/>
    <w:rsid w:val="003C31F8"/>
    <w:rsid w:val="003D5090"/>
    <w:rsid w:val="003D7630"/>
    <w:rsid w:val="003E3F47"/>
    <w:rsid w:val="003F6983"/>
    <w:rsid w:val="0041502D"/>
    <w:rsid w:val="00422A17"/>
    <w:rsid w:val="0042616A"/>
    <w:rsid w:val="0043788F"/>
    <w:rsid w:val="00440D3E"/>
    <w:rsid w:val="00444087"/>
    <w:rsid w:val="00456655"/>
    <w:rsid w:val="00456DAF"/>
    <w:rsid w:val="00463440"/>
    <w:rsid w:val="004638DA"/>
    <w:rsid w:val="00464F36"/>
    <w:rsid w:val="00466151"/>
    <w:rsid w:val="00476A78"/>
    <w:rsid w:val="00486696"/>
    <w:rsid w:val="00492D12"/>
    <w:rsid w:val="00494F2A"/>
    <w:rsid w:val="004A4941"/>
    <w:rsid w:val="004C0E0A"/>
    <w:rsid w:val="004C413C"/>
    <w:rsid w:val="004C6DA9"/>
    <w:rsid w:val="004C7AA8"/>
    <w:rsid w:val="004D1311"/>
    <w:rsid w:val="004D77C8"/>
    <w:rsid w:val="0050295E"/>
    <w:rsid w:val="00507E9C"/>
    <w:rsid w:val="00530EF7"/>
    <w:rsid w:val="0054269D"/>
    <w:rsid w:val="0055538A"/>
    <w:rsid w:val="00564012"/>
    <w:rsid w:val="0058430E"/>
    <w:rsid w:val="005A57D2"/>
    <w:rsid w:val="005B475F"/>
    <w:rsid w:val="005C36D0"/>
    <w:rsid w:val="005D6CCA"/>
    <w:rsid w:val="005F16E8"/>
    <w:rsid w:val="005F6B66"/>
    <w:rsid w:val="0060145A"/>
    <w:rsid w:val="0060303D"/>
    <w:rsid w:val="006109FC"/>
    <w:rsid w:val="00613E07"/>
    <w:rsid w:val="006257F3"/>
    <w:rsid w:val="00630772"/>
    <w:rsid w:val="00632541"/>
    <w:rsid w:val="00655C1F"/>
    <w:rsid w:val="00675C87"/>
    <w:rsid w:val="00675F65"/>
    <w:rsid w:val="00687F91"/>
    <w:rsid w:val="00690AF9"/>
    <w:rsid w:val="00696FE0"/>
    <w:rsid w:val="006A1E51"/>
    <w:rsid w:val="006B20BC"/>
    <w:rsid w:val="006B6F6B"/>
    <w:rsid w:val="006C0239"/>
    <w:rsid w:val="006E40C4"/>
    <w:rsid w:val="006E598B"/>
    <w:rsid w:val="006F0A2E"/>
    <w:rsid w:val="006F2ED3"/>
    <w:rsid w:val="006F377B"/>
    <w:rsid w:val="00700821"/>
    <w:rsid w:val="00700990"/>
    <w:rsid w:val="00713AB0"/>
    <w:rsid w:val="0071687D"/>
    <w:rsid w:val="00721977"/>
    <w:rsid w:val="007421DE"/>
    <w:rsid w:val="007504DF"/>
    <w:rsid w:val="00751FF0"/>
    <w:rsid w:val="007524E0"/>
    <w:rsid w:val="00754F6C"/>
    <w:rsid w:val="00755901"/>
    <w:rsid w:val="007616DB"/>
    <w:rsid w:val="00783DE4"/>
    <w:rsid w:val="00785626"/>
    <w:rsid w:val="00786942"/>
    <w:rsid w:val="00786A2C"/>
    <w:rsid w:val="007A0256"/>
    <w:rsid w:val="007A73E4"/>
    <w:rsid w:val="007A78F2"/>
    <w:rsid w:val="007B40BA"/>
    <w:rsid w:val="007B78E4"/>
    <w:rsid w:val="007C02B0"/>
    <w:rsid w:val="007C2760"/>
    <w:rsid w:val="007C66CF"/>
    <w:rsid w:val="007D0091"/>
    <w:rsid w:val="007D5872"/>
    <w:rsid w:val="007E5A92"/>
    <w:rsid w:val="00816BD8"/>
    <w:rsid w:val="0084659B"/>
    <w:rsid w:val="00855AA0"/>
    <w:rsid w:val="00866E2D"/>
    <w:rsid w:val="008767C4"/>
    <w:rsid w:val="00895965"/>
    <w:rsid w:val="008B1635"/>
    <w:rsid w:val="008B44FD"/>
    <w:rsid w:val="008B4B7E"/>
    <w:rsid w:val="008C4113"/>
    <w:rsid w:val="008D2B94"/>
    <w:rsid w:val="008E0657"/>
    <w:rsid w:val="008E4A15"/>
    <w:rsid w:val="008E6676"/>
    <w:rsid w:val="008F5319"/>
    <w:rsid w:val="00914A58"/>
    <w:rsid w:val="00920E2B"/>
    <w:rsid w:val="009259AC"/>
    <w:rsid w:val="009276A6"/>
    <w:rsid w:val="00935F9C"/>
    <w:rsid w:val="009508D1"/>
    <w:rsid w:val="00961633"/>
    <w:rsid w:val="009631DE"/>
    <w:rsid w:val="00965CB3"/>
    <w:rsid w:val="00966929"/>
    <w:rsid w:val="0098038A"/>
    <w:rsid w:val="009816EF"/>
    <w:rsid w:val="0098344F"/>
    <w:rsid w:val="0098709F"/>
    <w:rsid w:val="00987C15"/>
    <w:rsid w:val="009A00D7"/>
    <w:rsid w:val="009A14AF"/>
    <w:rsid w:val="009C324A"/>
    <w:rsid w:val="009C36E5"/>
    <w:rsid w:val="009D7888"/>
    <w:rsid w:val="00A01EC9"/>
    <w:rsid w:val="00A02CF6"/>
    <w:rsid w:val="00A169AD"/>
    <w:rsid w:val="00A213A1"/>
    <w:rsid w:val="00A377BF"/>
    <w:rsid w:val="00A41FC0"/>
    <w:rsid w:val="00A5219F"/>
    <w:rsid w:val="00A730A0"/>
    <w:rsid w:val="00A74653"/>
    <w:rsid w:val="00A82003"/>
    <w:rsid w:val="00A91188"/>
    <w:rsid w:val="00A9648B"/>
    <w:rsid w:val="00AC3096"/>
    <w:rsid w:val="00AC6BFC"/>
    <w:rsid w:val="00AD0DE6"/>
    <w:rsid w:val="00AE6FBF"/>
    <w:rsid w:val="00B03082"/>
    <w:rsid w:val="00B033CA"/>
    <w:rsid w:val="00B204CB"/>
    <w:rsid w:val="00B2086B"/>
    <w:rsid w:val="00B41020"/>
    <w:rsid w:val="00B4729B"/>
    <w:rsid w:val="00B507B6"/>
    <w:rsid w:val="00B52905"/>
    <w:rsid w:val="00B54181"/>
    <w:rsid w:val="00B706FE"/>
    <w:rsid w:val="00B717B8"/>
    <w:rsid w:val="00B734C6"/>
    <w:rsid w:val="00B76D11"/>
    <w:rsid w:val="00B8389D"/>
    <w:rsid w:val="00B84F69"/>
    <w:rsid w:val="00BA361B"/>
    <w:rsid w:val="00BA68EB"/>
    <w:rsid w:val="00BB34CC"/>
    <w:rsid w:val="00BC5B50"/>
    <w:rsid w:val="00BC6617"/>
    <w:rsid w:val="00BE4E17"/>
    <w:rsid w:val="00BE5175"/>
    <w:rsid w:val="00C0019C"/>
    <w:rsid w:val="00C029FE"/>
    <w:rsid w:val="00C06D07"/>
    <w:rsid w:val="00C12505"/>
    <w:rsid w:val="00C15707"/>
    <w:rsid w:val="00C205FA"/>
    <w:rsid w:val="00C46C67"/>
    <w:rsid w:val="00C57CD7"/>
    <w:rsid w:val="00C66507"/>
    <w:rsid w:val="00C6799F"/>
    <w:rsid w:val="00C70CEE"/>
    <w:rsid w:val="00C72182"/>
    <w:rsid w:val="00C72CBB"/>
    <w:rsid w:val="00C73756"/>
    <w:rsid w:val="00C738BD"/>
    <w:rsid w:val="00C9302F"/>
    <w:rsid w:val="00CA294E"/>
    <w:rsid w:val="00CA491A"/>
    <w:rsid w:val="00CB605E"/>
    <w:rsid w:val="00CC340A"/>
    <w:rsid w:val="00CD3C5A"/>
    <w:rsid w:val="00CD5593"/>
    <w:rsid w:val="00CE31C6"/>
    <w:rsid w:val="00CF1B1E"/>
    <w:rsid w:val="00CF6672"/>
    <w:rsid w:val="00CF7A9B"/>
    <w:rsid w:val="00D12E1D"/>
    <w:rsid w:val="00D275B7"/>
    <w:rsid w:val="00D45287"/>
    <w:rsid w:val="00D61A8F"/>
    <w:rsid w:val="00D656F9"/>
    <w:rsid w:val="00D70F39"/>
    <w:rsid w:val="00D7215C"/>
    <w:rsid w:val="00D75CD4"/>
    <w:rsid w:val="00D81317"/>
    <w:rsid w:val="00D84585"/>
    <w:rsid w:val="00DA63FA"/>
    <w:rsid w:val="00DB07E2"/>
    <w:rsid w:val="00DB412A"/>
    <w:rsid w:val="00DB593C"/>
    <w:rsid w:val="00DD05B0"/>
    <w:rsid w:val="00DE781C"/>
    <w:rsid w:val="00DF03B6"/>
    <w:rsid w:val="00DF34E6"/>
    <w:rsid w:val="00E11C21"/>
    <w:rsid w:val="00E204D1"/>
    <w:rsid w:val="00E27F1B"/>
    <w:rsid w:val="00E64B49"/>
    <w:rsid w:val="00E65582"/>
    <w:rsid w:val="00E779C7"/>
    <w:rsid w:val="00E843C4"/>
    <w:rsid w:val="00E9053C"/>
    <w:rsid w:val="00E90AF3"/>
    <w:rsid w:val="00EA7F9D"/>
    <w:rsid w:val="00EB53FA"/>
    <w:rsid w:val="00EC16A2"/>
    <w:rsid w:val="00ED2E00"/>
    <w:rsid w:val="00EE1822"/>
    <w:rsid w:val="00EE61AC"/>
    <w:rsid w:val="00EE6683"/>
    <w:rsid w:val="00F0267B"/>
    <w:rsid w:val="00F07FCE"/>
    <w:rsid w:val="00F120D9"/>
    <w:rsid w:val="00F15746"/>
    <w:rsid w:val="00F16D33"/>
    <w:rsid w:val="00F2033B"/>
    <w:rsid w:val="00F22423"/>
    <w:rsid w:val="00F30505"/>
    <w:rsid w:val="00F3155C"/>
    <w:rsid w:val="00F31FE3"/>
    <w:rsid w:val="00F33BAE"/>
    <w:rsid w:val="00F42431"/>
    <w:rsid w:val="00F44A41"/>
    <w:rsid w:val="00F56064"/>
    <w:rsid w:val="00F60CCF"/>
    <w:rsid w:val="00F65333"/>
    <w:rsid w:val="00F66C0E"/>
    <w:rsid w:val="00F712F9"/>
    <w:rsid w:val="00F7273D"/>
    <w:rsid w:val="00F86EF0"/>
    <w:rsid w:val="00F93F16"/>
    <w:rsid w:val="00F96747"/>
    <w:rsid w:val="00FA4B49"/>
    <w:rsid w:val="00FC5C97"/>
    <w:rsid w:val="00FD18C6"/>
    <w:rsid w:val="00FD4667"/>
    <w:rsid w:val="00FF15AA"/>
    <w:rsid w:val="00FF1D3F"/>
    <w:rsid w:val="00FF237A"/>
    <w:rsid w:val="00FF5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59BA0"/>
  <w15:chartTrackingRefBased/>
  <w15:docId w15:val="{9BC13982-4A66-41F2-95F2-F87AE60A7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E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2E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2E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F2E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F2E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F2E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6F2E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F2E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6F2E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E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2E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2E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F2E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F2ED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F2E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6F2ED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F2E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6F2ED3"/>
    <w:rPr>
      <w:rFonts w:eastAsiaTheme="majorEastAsia" w:cstheme="majorBidi"/>
      <w:color w:val="272727" w:themeColor="text1" w:themeTint="D8"/>
    </w:rPr>
  </w:style>
  <w:style w:type="paragraph" w:styleId="Title">
    <w:name w:val="Title"/>
    <w:basedOn w:val="Normal"/>
    <w:next w:val="Normal"/>
    <w:link w:val="TitleChar"/>
    <w:uiPriority w:val="10"/>
    <w:qFormat/>
    <w:rsid w:val="006F2E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E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2E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2E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2ED3"/>
    <w:pPr>
      <w:spacing w:before="160"/>
      <w:jc w:val="center"/>
    </w:pPr>
    <w:rPr>
      <w:i/>
      <w:iCs/>
      <w:color w:val="404040" w:themeColor="text1" w:themeTint="BF"/>
    </w:rPr>
  </w:style>
  <w:style w:type="character" w:customStyle="1" w:styleId="QuoteChar">
    <w:name w:val="Quote Char"/>
    <w:basedOn w:val="DefaultParagraphFont"/>
    <w:link w:val="Quote"/>
    <w:uiPriority w:val="29"/>
    <w:rsid w:val="006F2ED3"/>
    <w:rPr>
      <w:i/>
      <w:iCs/>
      <w:color w:val="404040" w:themeColor="text1" w:themeTint="BF"/>
    </w:rPr>
  </w:style>
  <w:style w:type="paragraph" w:styleId="ListParagraph">
    <w:name w:val="List Paragraph"/>
    <w:basedOn w:val="Normal"/>
    <w:uiPriority w:val="34"/>
    <w:qFormat/>
    <w:rsid w:val="006F2ED3"/>
    <w:pPr>
      <w:ind w:left="720"/>
      <w:contextualSpacing/>
    </w:pPr>
  </w:style>
  <w:style w:type="character" w:styleId="IntenseEmphasis">
    <w:name w:val="Intense Emphasis"/>
    <w:basedOn w:val="DefaultParagraphFont"/>
    <w:uiPriority w:val="21"/>
    <w:qFormat/>
    <w:rsid w:val="006F2ED3"/>
    <w:rPr>
      <w:i/>
      <w:iCs/>
      <w:color w:val="0F4761" w:themeColor="accent1" w:themeShade="BF"/>
    </w:rPr>
  </w:style>
  <w:style w:type="paragraph" w:styleId="IntenseQuote">
    <w:name w:val="Intense Quote"/>
    <w:basedOn w:val="Normal"/>
    <w:next w:val="Normal"/>
    <w:link w:val="IntenseQuoteChar"/>
    <w:uiPriority w:val="30"/>
    <w:qFormat/>
    <w:rsid w:val="006F2E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2ED3"/>
    <w:rPr>
      <w:i/>
      <w:iCs/>
      <w:color w:val="0F4761" w:themeColor="accent1" w:themeShade="BF"/>
    </w:rPr>
  </w:style>
  <w:style w:type="character" w:styleId="IntenseReference">
    <w:name w:val="Intense Reference"/>
    <w:basedOn w:val="DefaultParagraphFont"/>
    <w:uiPriority w:val="32"/>
    <w:qFormat/>
    <w:rsid w:val="006F2ED3"/>
    <w:rPr>
      <w:b/>
      <w:bCs/>
      <w:smallCaps/>
      <w:color w:val="0F4761" w:themeColor="accent1" w:themeShade="BF"/>
      <w:spacing w:val="5"/>
    </w:rPr>
  </w:style>
  <w:style w:type="character" w:styleId="Hyperlink">
    <w:name w:val="Hyperlink"/>
    <w:basedOn w:val="DefaultParagraphFont"/>
    <w:uiPriority w:val="99"/>
    <w:unhideWhenUsed/>
    <w:rsid w:val="00B2086B"/>
    <w:rPr>
      <w:color w:val="467886" w:themeColor="hyperlink"/>
      <w:u w:val="single"/>
    </w:rPr>
  </w:style>
  <w:style w:type="character" w:styleId="UnresolvedMention">
    <w:name w:val="Unresolved Mention"/>
    <w:basedOn w:val="DefaultParagraphFont"/>
    <w:uiPriority w:val="99"/>
    <w:semiHidden/>
    <w:unhideWhenUsed/>
    <w:rsid w:val="00B2086B"/>
    <w:rPr>
      <w:color w:val="605E5C"/>
      <w:shd w:val="clear" w:color="auto" w:fill="E1DFDD"/>
    </w:rPr>
  </w:style>
  <w:style w:type="paragraph" w:styleId="Header">
    <w:name w:val="header"/>
    <w:basedOn w:val="Normal"/>
    <w:link w:val="HeaderChar"/>
    <w:uiPriority w:val="99"/>
    <w:unhideWhenUsed/>
    <w:rsid w:val="00CD3C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C5A"/>
  </w:style>
  <w:style w:type="paragraph" w:styleId="Footer">
    <w:name w:val="footer"/>
    <w:basedOn w:val="Normal"/>
    <w:link w:val="FooterChar"/>
    <w:uiPriority w:val="99"/>
    <w:unhideWhenUsed/>
    <w:rsid w:val="00CD3C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C5A"/>
  </w:style>
  <w:style w:type="character" w:styleId="FollowedHyperlink">
    <w:name w:val="FollowedHyperlink"/>
    <w:basedOn w:val="DefaultParagraphFont"/>
    <w:uiPriority w:val="99"/>
    <w:semiHidden/>
    <w:unhideWhenUsed/>
    <w:rsid w:val="00DF34E6"/>
    <w:rPr>
      <w:color w:val="96607D" w:themeColor="followedHyperlink"/>
      <w:u w:val="single"/>
    </w:rPr>
  </w:style>
  <w:style w:type="paragraph" w:styleId="TOC1">
    <w:name w:val="toc 1"/>
    <w:basedOn w:val="Normal"/>
    <w:next w:val="Normal"/>
    <w:autoRedefine/>
    <w:uiPriority w:val="39"/>
    <w:unhideWhenUsed/>
    <w:rsid w:val="008E0657"/>
    <w:pPr>
      <w:spacing w:after="100"/>
    </w:pPr>
  </w:style>
  <w:style w:type="paragraph" w:styleId="TOC2">
    <w:name w:val="toc 2"/>
    <w:basedOn w:val="Normal"/>
    <w:next w:val="Normal"/>
    <w:autoRedefine/>
    <w:uiPriority w:val="39"/>
    <w:unhideWhenUsed/>
    <w:rsid w:val="008E0657"/>
    <w:pPr>
      <w:spacing w:after="100"/>
      <w:ind w:left="220"/>
    </w:pPr>
  </w:style>
  <w:style w:type="paragraph" w:styleId="TOC3">
    <w:name w:val="toc 3"/>
    <w:basedOn w:val="Normal"/>
    <w:next w:val="Normal"/>
    <w:autoRedefine/>
    <w:uiPriority w:val="39"/>
    <w:unhideWhenUsed/>
    <w:rsid w:val="008E0657"/>
    <w:pPr>
      <w:spacing w:after="100"/>
      <w:ind w:left="440"/>
    </w:pPr>
  </w:style>
  <w:style w:type="paragraph" w:styleId="TOC4">
    <w:name w:val="toc 4"/>
    <w:basedOn w:val="Normal"/>
    <w:next w:val="Normal"/>
    <w:autoRedefine/>
    <w:uiPriority w:val="39"/>
    <w:unhideWhenUsed/>
    <w:rsid w:val="008E0657"/>
    <w:pPr>
      <w:spacing w:after="100"/>
      <w:ind w:left="660"/>
    </w:pPr>
  </w:style>
  <w:style w:type="paragraph" w:styleId="TOC5">
    <w:name w:val="toc 5"/>
    <w:basedOn w:val="Normal"/>
    <w:next w:val="Normal"/>
    <w:autoRedefine/>
    <w:uiPriority w:val="39"/>
    <w:unhideWhenUsed/>
    <w:rsid w:val="008E0657"/>
    <w:pPr>
      <w:spacing w:after="100"/>
      <w:ind w:left="880"/>
    </w:pPr>
  </w:style>
  <w:style w:type="paragraph" w:styleId="TOC6">
    <w:name w:val="toc 6"/>
    <w:basedOn w:val="Normal"/>
    <w:next w:val="Normal"/>
    <w:autoRedefine/>
    <w:uiPriority w:val="39"/>
    <w:unhideWhenUsed/>
    <w:rsid w:val="008E0657"/>
    <w:pPr>
      <w:spacing w:after="100"/>
      <w:ind w:left="1100"/>
    </w:pPr>
  </w:style>
  <w:style w:type="paragraph" w:styleId="TOC7">
    <w:name w:val="toc 7"/>
    <w:basedOn w:val="Normal"/>
    <w:next w:val="Normal"/>
    <w:autoRedefine/>
    <w:uiPriority w:val="39"/>
    <w:unhideWhenUsed/>
    <w:rsid w:val="008E0657"/>
    <w:pPr>
      <w:spacing w:after="100"/>
      <w:ind w:left="1320"/>
    </w:pPr>
  </w:style>
  <w:style w:type="paragraph" w:styleId="TOC8">
    <w:name w:val="toc 8"/>
    <w:basedOn w:val="Normal"/>
    <w:next w:val="Normal"/>
    <w:autoRedefine/>
    <w:uiPriority w:val="39"/>
    <w:unhideWhenUsed/>
    <w:rsid w:val="008E0657"/>
    <w:pPr>
      <w:spacing w:after="100"/>
      <w:ind w:left="1540"/>
    </w:pPr>
  </w:style>
  <w:style w:type="paragraph" w:styleId="TOC9">
    <w:name w:val="toc 9"/>
    <w:basedOn w:val="Normal"/>
    <w:next w:val="Normal"/>
    <w:autoRedefine/>
    <w:uiPriority w:val="39"/>
    <w:unhideWhenUsed/>
    <w:rsid w:val="008E065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qc.org.uk/guidance-providers/adult-social-care/care-act-easements-it" TargetMode="External"/><Relationship Id="rId18" Type="http://schemas.openxmlformats.org/officeDocument/2006/relationships/hyperlink" Target="https://www.japannihon.com/what-age-is-considered-old-in-japa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bc.co.uk/news/world-asia-66850943" TargetMode="External"/><Relationship Id="rId17" Type="http://schemas.openxmlformats.org/officeDocument/2006/relationships/hyperlink" Target="https://www.brunel.ac.uk/news-and-events/news/articles/1.1m-inority-report-on-loneliness-in-ageing" TargetMode="External"/><Relationship Id="rId2" Type="http://schemas.openxmlformats.org/officeDocument/2006/relationships/numbering" Target="numbering.xml"/><Relationship Id="rId16" Type="http://schemas.openxmlformats.org/officeDocument/2006/relationships/hyperlink" Target="https://www.gov.uk/guidance/governments-work-on-tackling-loneliness" TargetMode="External"/><Relationship Id="rId20" Type="http://schemas.openxmlformats.org/officeDocument/2006/relationships/hyperlink" Target="https://www.nidirect.gov.uk/articles/staying-mentally-activ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globalassets/age-uk/documents/reports-and-publications/reports-and-briefings/health--wellbeing/age-uk-briefing-state-of-health-and-care-july-2023-abridged-version.pdf" TargetMode="External"/><Relationship Id="rId5" Type="http://schemas.openxmlformats.org/officeDocument/2006/relationships/webSettings" Target="webSettings.xml"/><Relationship Id="rId15" Type="http://schemas.openxmlformats.org/officeDocument/2006/relationships/hyperlink" Target="https://www.frontiersin.org/journals/public-health/articles/10.3389/fpubh.2023.1178397/full" TargetMode="External"/><Relationship Id="rId23" Type="http://schemas.openxmlformats.org/officeDocument/2006/relationships/theme" Target="theme/theme1.xml"/><Relationship Id="rId10" Type="http://schemas.openxmlformats.org/officeDocument/2006/relationships/hyperlink" Target="https://www.ageuk.org.uk/globalassets/age-uk/documents/policy-positions/ageism-and-equalities/age-friendly-government-sept-23.pdf" TargetMode="External"/><Relationship Id="rId19" Type="http://schemas.openxmlformats.org/officeDocument/2006/relationships/hyperlink" Target="https://www.nice.org.uk/guidance/ng227/chapter/Recommendations" TargetMode="External"/><Relationship Id="rId4" Type="http://schemas.openxmlformats.org/officeDocument/2006/relationships/settings" Target="settings.xml"/><Relationship Id="rId9" Type="http://schemas.openxmlformats.org/officeDocument/2006/relationships/hyperlink" Target="https://www.ageukmobility.co.uk/mobility-news/article/ageing-and-older-population-uk-statistics-for-2022" TargetMode="External"/><Relationship Id="rId14" Type="http://schemas.openxmlformats.org/officeDocument/2006/relationships/hyperlink" Target="https://www.cdc.gov/aging/publications/features/lonely-older-adults.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D43C9-47DB-4C9E-B03F-12EC088F7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3969</Words>
  <Characters>22626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Safa Hamdy</dc:creator>
  <cp:keywords/>
  <dc:description/>
  <cp:lastModifiedBy>Safa Hamdy</cp:lastModifiedBy>
  <cp:revision>2</cp:revision>
  <dcterms:created xsi:type="dcterms:W3CDTF">2024-04-27T18:02:00Z</dcterms:created>
  <dcterms:modified xsi:type="dcterms:W3CDTF">2024-04-27T18:02:00Z</dcterms:modified>
</cp:coreProperties>
</file>