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F85DD" w14:textId="280BF580" w:rsidR="001A4E4E" w:rsidRDefault="00361FE1">
      <w:r>
        <w:t>Research design</w:t>
      </w:r>
    </w:p>
    <w:p w14:paraId="4D8508AD" w14:textId="2C333B83" w:rsidR="00361FE1" w:rsidRDefault="00361FE1">
      <w:r>
        <w:t>This study is going to utilise a structured survey to obtain the data. This survey will use a quantitative approach to examine whether police officers receive enough professional, organisational, and academic support during their probationary period to complete their respective roles in policing.</w:t>
      </w:r>
    </w:p>
    <w:p w14:paraId="4FE97E30" w14:textId="620FF133" w:rsidR="00361FE1" w:rsidRDefault="00361FE1">
      <w:r>
        <w:t xml:space="preserve">Quantitative research is the most appropriate method to obtain this data </w:t>
      </w:r>
      <w:r w:rsidR="00B26D59">
        <w:t xml:space="preserve">for this study as it allows for the systematic collection and analysis of data to identify patterns and trends across the participants. It will also allow for behaviours and experiences to be added to the answers </w:t>
      </w:r>
      <w:r w:rsidR="006F4E66">
        <w:t>given by the participants</w:t>
      </w:r>
      <w:r w:rsidR="006C3876">
        <w:t xml:space="preserve"> </w:t>
      </w:r>
      <w:r w:rsidR="006C3876" w:rsidRPr="006C3876">
        <w:t>(Creswell and Creswell, 2025)</w:t>
      </w:r>
      <w:r w:rsidR="006F4E66">
        <w:t xml:space="preserve">. A survey is suitable for obtaining this data as it aims to gather information from a relatively large number of participants, using a structured and controlled manner </w:t>
      </w:r>
      <w:r w:rsidR="006F4E66" w:rsidRPr="006F4E66">
        <w:t>(Bryman, 2012)</w:t>
      </w:r>
      <w:r w:rsidR="006F4E66">
        <w:t>. Within the realm of policing research, surveys are frequently used to explore the views of officers, workplace wellbeing, and organisational support.</w:t>
      </w:r>
    </w:p>
    <w:p w14:paraId="1972F628" w14:textId="279C8ACC" w:rsidR="006F4E66" w:rsidRDefault="006F4E66">
      <w:r>
        <w:t xml:space="preserve">This research is going to use a cross-sectional research design. This means that the data will be collected at a single point in time as opposed to collecting the data over an extended period. </w:t>
      </w:r>
      <w:r w:rsidR="000D77C6">
        <w:t>Cross-sectional studies are regularly used</w:t>
      </w:r>
      <w:r>
        <w:t xml:space="preserve"> </w:t>
      </w:r>
      <w:r w:rsidR="000D77C6">
        <w:t xml:space="preserve">in social science research studies to explore attitudes, behaviours, and experiences from a specific demographic of person at a specific moment in time </w:t>
      </w:r>
      <w:r w:rsidR="000D77C6" w:rsidRPr="000D77C6">
        <w:t>(Setia, 2016)</w:t>
      </w:r>
      <w:r w:rsidR="000D77C6">
        <w:t>. This design is the most appropriate for this research as the study aims to obtain the perceptions of police officers regarding support available to them and the uptake of such support. Cross-sectional surveys are more efficient and practical than other research methods available within professional organisations where long-term access to participants may be limited due to varied reasons.</w:t>
      </w:r>
    </w:p>
    <w:p w14:paraId="363689E6" w14:textId="3E85152F" w:rsidR="000D77C6" w:rsidRDefault="000D77C6">
      <w:r>
        <w:t xml:space="preserve">The data will be collected through a self-administered online questionnaire. Online questionnaires provide many advantages, including accessibility, </w:t>
      </w:r>
      <w:r w:rsidR="0073772B">
        <w:t xml:space="preserve">cost effectiveness, and the ability to reach a wide audience in a short space of time </w:t>
      </w:r>
      <w:r w:rsidR="0073772B" w:rsidRPr="0073772B">
        <w:t>(Evans and Mathur, 2018)</w:t>
      </w:r>
      <w:r w:rsidR="0073772B">
        <w:t>. Online questionnaires allow for the anonymity of participants which encourages honest feedback from participants. Especially when participants are asked about organisational support within their workplace. In policing contexts, anonymity is particularly important as officers may feel reluctant to provide critical views and opinions if they feel that their response can be identifiable.</w:t>
      </w:r>
    </w:p>
    <w:p w14:paraId="67853093" w14:textId="7348547A" w:rsidR="0073772B" w:rsidRDefault="0073772B">
      <w:r>
        <w:t xml:space="preserve">This questionnaire will mainly be made up of closed questions including multiple choice questions and Likert scale statements. Likert scales are widely used </w:t>
      </w:r>
      <w:r w:rsidR="0083233B">
        <w:t xml:space="preserve">when research is based around attitudes of participants as it allows for the participants to indicate the degree in which they agree or disagree with statements </w:t>
      </w:r>
      <w:r w:rsidR="0083233B" w:rsidRPr="0083233B">
        <w:t>(Joshi et al., 2015)</w:t>
      </w:r>
      <w:r w:rsidR="0083233B">
        <w:t>. For example, the participants will be asked to rate statements relating to supervisory support, academic support, access to wellbeing opportunities, and organisational support. These responses can be quantified and analysed to identify overall trends in officer perceptions of support available to them whilst in their probationary period. The use of structured questions allows for consistency in the data that is collected and enhances the reliability of the results.</w:t>
      </w:r>
    </w:p>
    <w:p w14:paraId="12C4221D" w14:textId="3B68ECCA" w:rsidR="0083233B" w:rsidRDefault="0083233B">
      <w:r>
        <w:t xml:space="preserve">Although the study will primarily be quantitative, the survey will also include a limited number of optional open-ended questions. These questions will allow participants to expand upon their closed-ended answers and express </w:t>
      </w:r>
      <w:r w:rsidR="002A2F1E">
        <w:t xml:space="preserve">their personal views and experiences should they wish to. Including open-ended questions provides further insights that will complement the data </w:t>
      </w:r>
      <w:r w:rsidR="002A2F1E">
        <w:lastRenderedPageBreak/>
        <w:t xml:space="preserve">obtained through the quantitative date. This will help identify areas in which organisational support mechanisms are working, or may require improvement </w:t>
      </w:r>
      <w:r w:rsidR="002A2F1E" w:rsidRPr="002A2F1E">
        <w:t>(Braun and Clarke, 2019)</w:t>
      </w:r>
      <w:r w:rsidR="00255453">
        <w:t>.</w:t>
      </w:r>
    </w:p>
    <w:p w14:paraId="75343348" w14:textId="72CBC9CB" w:rsidR="00BB4B89" w:rsidRDefault="00255453">
      <w:r>
        <w:t xml:space="preserve">The target audience for the survey will be current serving police officers, particularly those who are within their probationary period. Probationary officers often experience a significant professional transition from the civilian world into the policing organisation. This transition relies heavily on mentorship, supervision, organisational, and academic support </w:t>
      </w:r>
      <w:r w:rsidR="00BB4B89">
        <w:t xml:space="preserve">throughout this period. Due to practical limitations in accessing police participants, a non-probability sampling strategy, such as convenience sampling will be used. While this approach may limit generalisability of the findings, it remains commonly used in organisational research where access to participants is limited </w:t>
      </w:r>
      <w:r w:rsidR="00BB4B89" w:rsidRPr="00BB4B89">
        <w:t>(Bryman, 2012)</w:t>
      </w:r>
      <w:r w:rsidR="00BB4B89">
        <w:t>.</w:t>
      </w:r>
    </w:p>
    <w:p w14:paraId="0CFA4DC8" w14:textId="6FD4CDEC" w:rsidR="00255453" w:rsidRDefault="00BB4B89">
      <w:r>
        <w:t xml:space="preserve">Once the data has been collected, it will be analysed using descriptive statistical techniques, such as frequencies, percentages, and mean scores to summarise the responses provided. These techniques allow researchers to identify patterns in the perceptions of the participants relating to the adequacy of the support available to them. Overall, the survey-based research design allows for a structured and efficient method for exploring police officer perceptions relating to the support mechanisms available to them within the organisation. </w:t>
      </w:r>
    </w:p>
    <w:p w14:paraId="3B9B7750" w14:textId="77777777" w:rsidR="00361FE1" w:rsidRDefault="00361FE1"/>
    <w:p w14:paraId="7DCDF4A4" w14:textId="5BB8852D" w:rsidR="00361FE1" w:rsidRDefault="00361FE1">
      <w:r>
        <w:t>Participants</w:t>
      </w:r>
    </w:p>
    <w:p w14:paraId="107B0CAC" w14:textId="23634176" w:rsidR="00361FE1" w:rsidRDefault="001B2514">
      <w:r>
        <w:t xml:space="preserve">This research will utilise a convenience sampling method to recruit participants for the survey which will explore whether police officers perceive that they are receiving adequate support. Convenience sampling is a non-probability technique in which participants are selected based on their accessibility and willingness to take part in the research </w:t>
      </w:r>
      <w:r w:rsidRPr="001B2514">
        <w:t>(Bryman, 2012)</w:t>
      </w:r>
      <w:r>
        <w:t>. This method is commonly used when exploring organisational research where accessing a wide number of participants can be challenging due to a variety or reasons. Within policing, access to officers is often restricted, making probability sampling difficult to implement.</w:t>
      </w:r>
    </w:p>
    <w:p w14:paraId="08668FF4" w14:textId="15CC3393" w:rsidR="001B2514" w:rsidRDefault="001B2514">
      <w:r>
        <w:t>Convenience sampling is particularly appropriate for this research as it looks to gather responses from current serving police officers</w:t>
      </w:r>
      <w:r w:rsidR="00B82119">
        <w:t xml:space="preserve">, a population that may be difficult for external researchers to access. By distributing the survey through professional networks, internal communication channels, and voluntary participation the researcher will be able to obtain a sample of officers who are readily available and willing to provide their experiences and perspectives. This approach allows for the data to be collected efficiently and within the practical limitations of time and access </w:t>
      </w:r>
      <w:r w:rsidR="00B82119" w:rsidRPr="00B82119">
        <w:t>(</w:t>
      </w:r>
      <w:proofErr w:type="spellStart"/>
      <w:r w:rsidR="00B82119" w:rsidRPr="00B82119">
        <w:t>Etikan</w:t>
      </w:r>
      <w:proofErr w:type="spellEnd"/>
      <w:r w:rsidR="00B82119" w:rsidRPr="00B82119">
        <w:t>, Musa and Alkassim, 2016)</w:t>
      </w:r>
      <w:r w:rsidR="00B82119">
        <w:t xml:space="preserve">. </w:t>
      </w:r>
    </w:p>
    <w:p w14:paraId="0B90F8D6" w14:textId="4D646D5F" w:rsidR="00B82119" w:rsidRDefault="00B82119">
      <w:r>
        <w:t xml:space="preserve">Convenience sampling does come with its limitations. Due to the participants not being selected at random, the sample may be biased towards a single viewpoint and may not fully represent the wider policing communities’ views. This may introduce a sampling bias, meaning that the findings cannot be generalised to the views of all police officers </w:t>
      </w:r>
      <w:r w:rsidR="006C3876" w:rsidRPr="006C3876">
        <w:t>(Creswell and Creswell, 2025)</w:t>
      </w:r>
      <w:r>
        <w:t>. Despite this limitation, convenience sampling remains widely utilised in exploratory and organisational research, especially while the research aims to obtain the understanding of attitudes and experiences within a group of police officers.</w:t>
      </w:r>
    </w:p>
    <w:p w14:paraId="0C970C31" w14:textId="1E14CC4C" w:rsidR="00B82119" w:rsidRDefault="00B82119">
      <w:r>
        <w:t xml:space="preserve">Therefore, whist the use of convenience sampling may provide limitations in terms of generalisability, </w:t>
      </w:r>
      <w:r w:rsidR="003F4BD4">
        <w:t>it does provide a practical method for obtaining numerous responses. This will provide valuable insights and real-world experiences from serving police officers perceptions of support within their probationary period.</w:t>
      </w:r>
    </w:p>
    <w:p w14:paraId="6CD3366E" w14:textId="77777777" w:rsidR="00361FE1" w:rsidRDefault="00361FE1"/>
    <w:p w14:paraId="7E46A1A0" w14:textId="3A168B3F" w:rsidR="00361FE1" w:rsidRDefault="00361FE1">
      <w:r>
        <w:t>Data collection</w:t>
      </w:r>
    </w:p>
    <w:p w14:paraId="3592C1A0" w14:textId="6B589113" w:rsidR="00361FE1" w:rsidRDefault="00790778">
      <w:r>
        <w:t xml:space="preserve">Data for this study will be collected through a self-administered online questionnaire. This is a commonly used method in quantitative research to gather information from a specific demographic of person in a structured and efficient manner. Survey-based collection enables researchers to obtain standardised responses from numerous participants, allowing for simpler comparison and analysis of trends within the data </w:t>
      </w:r>
      <w:r w:rsidRPr="00790778">
        <w:t>(Bryman, 2012)</w:t>
      </w:r>
      <w:r>
        <w:t>. In the context of this research, the questionnaire will be designed to gather police officers’ perceptions and views of whether they receive adequate support within their roles during the probationary period.</w:t>
      </w:r>
    </w:p>
    <w:p w14:paraId="5364EA63" w14:textId="0FC25612" w:rsidR="00361FE1" w:rsidRDefault="00331F63">
      <w:r>
        <w:t xml:space="preserve">The survey will be distributed electronically using an online survey platform such as Survey Monkey. Online data collection methods provide several advantages such as accessibility, efficiency, and cost effectiveness. Participants </w:t>
      </w:r>
      <w:proofErr w:type="gramStart"/>
      <w:r>
        <w:t>are able to</w:t>
      </w:r>
      <w:proofErr w:type="gramEnd"/>
      <w:r>
        <w:t xml:space="preserve"> complete the survey at their own pace, in their own time around organisational demands making this a convenient method for data collection. This convenience will improve participation rates and reduce time constraints often associated with paper-based surveys</w:t>
      </w:r>
      <w:r w:rsidR="0039182E">
        <w:t xml:space="preserve"> </w:t>
      </w:r>
      <w:r w:rsidR="0039182E" w:rsidRPr="0039182E">
        <w:t>(Evans and Mathur, 2018)</w:t>
      </w:r>
      <w:r w:rsidR="0039182E">
        <w:t>. Furthermore, online surveys allow for responses to be automatically saved and uploaded, reducing the likelihood of errors and loss of data.</w:t>
      </w:r>
    </w:p>
    <w:p w14:paraId="7B6D4442" w14:textId="726DA974" w:rsidR="0039182E" w:rsidRDefault="0039182E" w:rsidP="0039182E">
      <w:r>
        <w:t>Prior to the distribution of the survey, the questionnaire will be tested using a small number of participants as a pilot scheme for the survey. This will ensure clarity and relevance of the survey and allow for any issues including ambiguous wording or technical issues to be addressed</w:t>
      </w:r>
      <w:r>
        <w:t xml:space="preserve">, further ensuring the reliability and validity of the data collected via the survey </w:t>
      </w:r>
      <w:r w:rsidR="006C3876" w:rsidRPr="006C3876">
        <w:t>(Creswell and Creswell, 2025)</w:t>
      </w:r>
      <w:r>
        <w:t>.</w:t>
      </w:r>
    </w:p>
    <w:p w14:paraId="553F8E05" w14:textId="77777777" w:rsidR="0039182E" w:rsidRDefault="0039182E"/>
    <w:p w14:paraId="25484E6F" w14:textId="4688299B" w:rsidR="00361FE1" w:rsidRDefault="00361FE1">
      <w:r>
        <w:t>Data analysis</w:t>
      </w:r>
    </w:p>
    <w:p w14:paraId="51BA484F" w14:textId="1FE36A78" w:rsidR="00361FE1" w:rsidRDefault="0039182E">
      <w:r>
        <w:t>Following the collection of the data through the online survey, the data will be analysed using quantitative data analysis techniques to identify any patterns, trends, and relationships within police officers’ perceptions surrounding the support available to them during their probationary period.</w:t>
      </w:r>
      <w:r w:rsidR="00B73798">
        <w:t xml:space="preserve"> Quantitative analysis enables researchers to systematically examine numerical data and draw conclusions bases on the measurable evidence </w:t>
      </w:r>
      <w:r w:rsidR="006C3876" w:rsidRPr="006C3876">
        <w:t>(Creswell and Creswell, 2025)</w:t>
      </w:r>
      <w:r w:rsidR="00B73798">
        <w:t>. As the survey will primarily consist if structured and closed-ended questions, the answers can be easily digested and analysed using statistical techniques.</w:t>
      </w:r>
    </w:p>
    <w:p w14:paraId="0ADFD290" w14:textId="17A03A70" w:rsidR="00361FE1" w:rsidRDefault="00B73798">
      <w:r>
        <w:t xml:space="preserve">Initially the data will be sorted and prepared for analysis. Responses from the online survey will be exported into an Excel spreadsheet. During this stage the researcher will check for any in complete responses, duplicate responses, or any anomalies within the data received. Cleaning the data is important is an important step to ensure the reliability and accuracy </w:t>
      </w:r>
      <w:r w:rsidR="00E941E7">
        <w:t>of the findings (Bryman, 2012). Each response will then be coded numerically, particularly for Likert scale questions where levels of agreement are assigned numerical value.</w:t>
      </w:r>
    </w:p>
    <w:p w14:paraId="731B6F90" w14:textId="763E2DCC" w:rsidR="00E941E7" w:rsidRDefault="00E941E7">
      <w:r>
        <w:t xml:space="preserve">The analysis will mainly involve descriptive statistical techniques. These descriptive statistics are commonly used in survey research to summarise and present data in a meaningful way </w:t>
      </w:r>
      <w:r w:rsidR="00515011" w:rsidRPr="00515011">
        <w:t>(Field, 2024)</w:t>
      </w:r>
      <w:r w:rsidR="00515011">
        <w:t>.  Measures such as frequencies, percentages, and mean scores will be calculated to display how participants responded to organisational support, academic support, supervision, mentoring, and wellbeing resources.</w:t>
      </w:r>
    </w:p>
    <w:p w14:paraId="40FCA0BF" w14:textId="2C8C5C5B" w:rsidR="00515011" w:rsidRDefault="00515011">
      <w:r>
        <w:lastRenderedPageBreak/>
        <w:t>The results may also be presented through tables, charts, and graphs to help visually communicate the findings of the research. Visual representation allows readers to identify key trends and differences quickly.</w:t>
      </w:r>
    </w:p>
    <w:p w14:paraId="4409164B" w14:textId="29DB839B" w:rsidR="00C72153" w:rsidRDefault="00C72153">
      <w:r>
        <w:t xml:space="preserve">Where appropriate the analysis may also involve a comparative analysis between groups of officers who provided a response. For instance, responses from officers who are still within their probationary period may be compared with other officers who are confirmed in rank and have several years of policing experience. This will allow for the perceptions of a variety of officers to be considered and how cultures have changed over the years. While the study will primarily be descriptive, such comparisons can provide further insights into how support is received differently across varying stage of a policing career. </w:t>
      </w:r>
    </w:p>
    <w:p w14:paraId="7B566C90" w14:textId="023C7CC9" w:rsidR="00C72153" w:rsidRDefault="00C72153">
      <w:r>
        <w:t xml:space="preserve">A small number of open-ended questions will be asked within the survey. These responses will be analysed using a basic thematic approach to identify recurring ideas or concerns expressed by the participants. This qualitative approach can help to provide context to the numerical findings and highlight areas where officers feel that support could be improved </w:t>
      </w:r>
      <w:r w:rsidRPr="00C72153">
        <w:t>(Braun and Clarke, 2019)</w:t>
      </w:r>
      <w:r>
        <w:t>.</w:t>
      </w:r>
    </w:p>
    <w:p w14:paraId="04804F4C" w14:textId="4F2949DB" w:rsidR="00B7232A" w:rsidRDefault="00B7232A">
      <w:r>
        <w:t>Overall, the combination of descriptive statistical analysis and limited thematic analysis will allow the researcher to develop a clear understanding of police officers’ perceptions of organisational support, whilst ensuring that the findings are presented in a structured manner.</w:t>
      </w:r>
    </w:p>
    <w:p w14:paraId="033F4070" w14:textId="6536CA0B" w:rsidR="00361FE1" w:rsidRDefault="00361FE1">
      <w:r>
        <w:t>Trustworthiness</w:t>
      </w:r>
    </w:p>
    <w:p w14:paraId="736D62BC" w14:textId="05AA4A49" w:rsidR="00361FE1" w:rsidRDefault="007631F9">
      <w:r>
        <w:t xml:space="preserve">Trustworthiness is an important consideration when conducting research. It ensures that the findings are reliable, credible, and accurately represent the data collected. Within quantitative survey-based research, trustworthiness is often discussed in relation to reliability, validity, and the transparency of the research process (Bryman, 2012). Ensuring these elements strengthens the credibility of the study, and the integrity of the conclusions made from the analysis of the data. </w:t>
      </w:r>
    </w:p>
    <w:p w14:paraId="09596F78" w14:textId="3F9BE7E1" w:rsidR="006C3876" w:rsidRDefault="007631F9" w:rsidP="006C3876">
      <w:r>
        <w:t xml:space="preserve">Reliability refers to the consistency of a research method and whether the results would be similar if the study was repeated within similar conditions </w:t>
      </w:r>
      <w:r w:rsidR="006C3876" w:rsidRPr="006C3876">
        <w:t>(Creswell and Creswell, 2025)</w:t>
      </w:r>
      <w:r w:rsidR="006C3876">
        <w:t>. In this research, reliability will be supported with the use of a structured questionnaire, in which all participants will be asked the same series of questions which will be in the same format. Using this standardised approach, which will include Likert scale questions, this will allow responses to be measured consistently.</w:t>
      </w:r>
    </w:p>
    <w:p w14:paraId="471FBB9A" w14:textId="1937AC68" w:rsidR="006C3876" w:rsidRPr="006C3876" w:rsidRDefault="006C3876" w:rsidP="006C3876">
      <w:r>
        <w:t>Validity related to whether the research accurately measures what it intends to measure (Field, 2024). In the context of this study, the questionnaire will be designed to measure police officers’ perceptions surrounding the support available to officers within their probationary period.  The questions will focus on areas such as supervision, mentoring, wellbeing services, academic support, and organisational support.</w:t>
      </w:r>
      <w:r w:rsidR="00CD2214">
        <w:t xml:space="preserve"> Ensuring that all questions are clearly worded and directly aligned with the research aims to help strengthen the validity of the study.</w:t>
      </w:r>
    </w:p>
    <w:p w14:paraId="1BDDF057" w14:textId="3DF421A5" w:rsidR="007631F9" w:rsidRDefault="00CD2214" w:rsidP="007631F9">
      <w:r>
        <w:t>Another important aspect of trustworthiness relates to transparency within the research. Providing a clear explanation of the research design, sampling method, data collection procedures, and data analysis allows the readers to understand how the results of the study were produced (Bryman, 2012). Transparency also allows other researchers to conduct their own studies if required, further supporting the reliability of the research.</w:t>
      </w:r>
    </w:p>
    <w:p w14:paraId="0BB6B9F2" w14:textId="1CFF6A12" w:rsidR="00CD2214" w:rsidRDefault="00CD2214" w:rsidP="007631F9">
      <w:r>
        <w:lastRenderedPageBreak/>
        <w:t xml:space="preserve">The use of anonymous surveys may enhance the trust of the participants by encouraging them to provide honest responses to the questions. </w:t>
      </w:r>
      <w:r w:rsidR="003C3E45">
        <w:t xml:space="preserve">Within organisational research particularly while researching police officers’ views and opinions, police officers may feel reluctant to provide an honest answer relating to workplace support. Ensuring the anonymity can reduce social desirability bias and improve the authenticity of the responses provided </w:t>
      </w:r>
      <w:r w:rsidR="003C3E45" w:rsidRPr="003C3E45">
        <w:t>(Evans and Mathur, 2018)</w:t>
      </w:r>
      <w:r w:rsidR="003C3E45">
        <w:t>.</w:t>
      </w:r>
    </w:p>
    <w:p w14:paraId="26D49943" w14:textId="630FF475" w:rsidR="003C3E45" w:rsidRDefault="003C3E45" w:rsidP="007631F9">
      <w:r>
        <w:t>Through the careful design of the survey, testing the survey, maintaining transparency within the research, ensuring anonymity of the participants, this study aims to produce findings that are credible, reliable, and reflective of police officers’ experiences and feelings surrounding support during the probationary period.</w:t>
      </w:r>
    </w:p>
    <w:p w14:paraId="4D9FFAD0" w14:textId="77777777" w:rsidR="008F1626" w:rsidRDefault="008F1626" w:rsidP="007631F9"/>
    <w:p w14:paraId="18D70724" w14:textId="5579DB53" w:rsidR="008F1626" w:rsidRDefault="008F1626" w:rsidP="007631F9">
      <w:r>
        <w:t>Bibliography:</w:t>
      </w:r>
    </w:p>
    <w:p w14:paraId="69E7B9FD" w14:textId="77777777" w:rsidR="008F1626" w:rsidRDefault="008F1626" w:rsidP="008F1626">
      <w:r w:rsidRPr="008F1626">
        <w:t xml:space="preserve">Braun, V. and Clarke, V. (2019). Reflecting on Reflexive Thematic Analysis. </w:t>
      </w:r>
      <w:r w:rsidRPr="008F1626">
        <w:rPr>
          <w:i/>
          <w:iCs/>
        </w:rPr>
        <w:t>Qualitative Research in Sport, Exercise and Health</w:t>
      </w:r>
      <w:r w:rsidRPr="008F1626">
        <w:t xml:space="preserve">, [online] 11(4), pp.589–597. </w:t>
      </w:r>
      <w:proofErr w:type="spellStart"/>
      <w:proofErr w:type="gramStart"/>
      <w:r w:rsidRPr="008F1626">
        <w:t>doi:https</w:t>
      </w:r>
      <w:proofErr w:type="spellEnd"/>
      <w:r w:rsidRPr="008F1626">
        <w:t>://doi.org/10.1080/2159676X.2019.1628806</w:t>
      </w:r>
      <w:proofErr w:type="gramEnd"/>
      <w:r w:rsidRPr="008F1626">
        <w:t>.</w:t>
      </w:r>
    </w:p>
    <w:p w14:paraId="4330FC38" w14:textId="77777777" w:rsidR="008F1626" w:rsidRPr="008F1626" w:rsidRDefault="008F1626" w:rsidP="008F1626"/>
    <w:p w14:paraId="79D701F6" w14:textId="77777777" w:rsidR="008F1626" w:rsidRDefault="008F1626" w:rsidP="008F1626">
      <w:r w:rsidRPr="008F1626">
        <w:t xml:space="preserve">Bryman, A. (2012). </w:t>
      </w:r>
      <w:r w:rsidRPr="008F1626">
        <w:rPr>
          <w:i/>
          <w:iCs/>
        </w:rPr>
        <w:t>Social research methods</w:t>
      </w:r>
      <w:r w:rsidRPr="008F1626">
        <w:t>. 4th ed. [online] Oxford: Oxford University Press. Available at: https://arunodayauniversity.ac.in/wp-content/uploads/2025/01/Social-Research-Methods-4th-Edition-Bryman.pdf [Accessed 9 Mar. 2026].</w:t>
      </w:r>
    </w:p>
    <w:p w14:paraId="086D1FA8" w14:textId="77777777" w:rsidR="008F1626" w:rsidRPr="008F1626" w:rsidRDefault="008F1626" w:rsidP="008F1626"/>
    <w:p w14:paraId="48733F84" w14:textId="77777777" w:rsidR="008F1626" w:rsidRDefault="008F1626" w:rsidP="008F1626">
      <w:r w:rsidRPr="008F1626">
        <w:t xml:space="preserve">Creswell, J. and Creswell, D. (2025). </w:t>
      </w:r>
      <w:r w:rsidRPr="008F1626">
        <w:rPr>
          <w:i/>
          <w:iCs/>
        </w:rPr>
        <w:t xml:space="preserve">Research Design Qualitative, Quantitative, And Mixed Methods Approaches </w:t>
      </w:r>
      <w:proofErr w:type="gramStart"/>
      <w:r w:rsidRPr="008F1626">
        <w:rPr>
          <w:i/>
          <w:iCs/>
        </w:rPr>
        <w:t>By</w:t>
      </w:r>
      <w:proofErr w:type="gramEnd"/>
      <w:r w:rsidRPr="008F1626">
        <w:rPr>
          <w:i/>
          <w:iCs/>
        </w:rPr>
        <w:t xml:space="preserve"> John W. Creswell J. David Creswell (z Lib.org</w:t>
      </w:r>
      <w:proofErr w:type="gramStart"/>
      <w:r w:rsidRPr="008F1626">
        <w:rPr>
          <w:i/>
          <w:iCs/>
        </w:rPr>
        <w:t>) :</w:t>
      </w:r>
      <w:proofErr w:type="gramEnd"/>
      <w:r w:rsidRPr="008F1626">
        <w:rPr>
          <w:i/>
          <w:iCs/>
        </w:rPr>
        <w:t xml:space="preserve"> John W. Creswell; J. David </w:t>
      </w:r>
      <w:proofErr w:type="gramStart"/>
      <w:r w:rsidRPr="008F1626">
        <w:rPr>
          <w:i/>
          <w:iCs/>
        </w:rPr>
        <w:t>Creswell :</w:t>
      </w:r>
      <w:proofErr w:type="gramEnd"/>
      <w:r w:rsidRPr="008F1626">
        <w:rPr>
          <w:i/>
          <w:iCs/>
        </w:rPr>
        <w:t xml:space="preserve"> Free Download, Borrow, and </w:t>
      </w:r>
      <w:proofErr w:type="gramStart"/>
      <w:r w:rsidRPr="008F1626">
        <w:rPr>
          <w:i/>
          <w:iCs/>
        </w:rPr>
        <w:t>Streaming :</w:t>
      </w:r>
      <w:proofErr w:type="gramEnd"/>
      <w:r w:rsidRPr="008F1626">
        <w:rPr>
          <w:i/>
          <w:iCs/>
        </w:rPr>
        <w:t xml:space="preserve"> Internet Archive</w:t>
      </w:r>
      <w:r w:rsidRPr="008F1626">
        <w:t>. [online] Internet Archive. Available at: https://archive.org/details/research-design-qualitative-quantitative-and-mixed-methods-approaches-by-john-w./page/46/mode/2up [Accessed 9 Mar. 2026].</w:t>
      </w:r>
    </w:p>
    <w:p w14:paraId="6434B519" w14:textId="77777777" w:rsidR="008F1626" w:rsidRPr="008F1626" w:rsidRDefault="008F1626" w:rsidP="008F1626"/>
    <w:p w14:paraId="08587C41" w14:textId="77777777" w:rsidR="008F1626" w:rsidRDefault="008F1626" w:rsidP="008F1626">
      <w:proofErr w:type="spellStart"/>
      <w:r w:rsidRPr="008F1626">
        <w:t>Etikan</w:t>
      </w:r>
      <w:proofErr w:type="spellEnd"/>
      <w:r w:rsidRPr="008F1626">
        <w:t xml:space="preserve">, I., Musa, S.A. and Alkassim, R.S. (2016). Comparison of convenience sampling and purposive sampling. </w:t>
      </w:r>
      <w:r w:rsidRPr="008F1626">
        <w:rPr>
          <w:i/>
          <w:iCs/>
        </w:rPr>
        <w:t>American Journal of Theoretical and Applied Statistics</w:t>
      </w:r>
      <w:r w:rsidRPr="008F1626">
        <w:t xml:space="preserve">, [online] 5(1), pp.1–4. </w:t>
      </w:r>
      <w:proofErr w:type="spellStart"/>
      <w:proofErr w:type="gramStart"/>
      <w:r w:rsidRPr="008F1626">
        <w:t>doi:https</w:t>
      </w:r>
      <w:proofErr w:type="spellEnd"/>
      <w:r w:rsidRPr="008F1626">
        <w:t>://doi.org/10.11648/j.ajtas.20160501.11</w:t>
      </w:r>
      <w:proofErr w:type="gramEnd"/>
      <w:r w:rsidRPr="008F1626">
        <w:t>.</w:t>
      </w:r>
    </w:p>
    <w:p w14:paraId="0A5FD22D" w14:textId="77777777" w:rsidR="008F1626" w:rsidRPr="008F1626" w:rsidRDefault="008F1626" w:rsidP="008F1626"/>
    <w:p w14:paraId="45A38029" w14:textId="77777777" w:rsidR="008F1626" w:rsidRDefault="008F1626" w:rsidP="008F1626">
      <w:r w:rsidRPr="008F1626">
        <w:t xml:space="preserve">Evans, J.R. and Mathur, A. (2018). The Value of Online Surveys: </w:t>
      </w:r>
      <w:proofErr w:type="gramStart"/>
      <w:r w:rsidRPr="008F1626">
        <w:t>a</w:t>
      </w:r>
      <w:proofErr w:type="gramEnd"/>
      <w:r w:rsidRPr="008F1626">
        <w:t xml:space="preserve"> Look Back and a Look Ahead. </w:t>
      </w:r>
      <w:r w:rsidRPr="008F1626">
        <w:rPr>
          <w:i/>
          <w:iCs/>
        </w:rPr>
        <w:t>Internet Research</w:t>
      </w:r>
      <w:r w:rsidRPr="008F1626">
        <w:t xml:space="preserve">, [online] 28(4), pp.854–887. </w:t>
      </w:r>
      <w:proofErr w:type="spellStart"/>
      <w:proofErr w:type="gramStart"/>
      <w:r w:rsidRPr="008F1626">
        <w:t>doi:https</w:t>
      </w:r>
      <w:proofErr w:type="spellEnd"/>
      <w:r w:rsidRPr="008F1626">
        <w:t>://doi.org/10.1108/intr-03-2018-0089</w:t>
      </w:r>
      <w:proofErr w:type="gramEnd"/>
      <w:r w:rsidRPr="008F1626">
        <w:t>.</w:t>
      </w:r>
    </w:p>
    <w:p w14:paraId="645F89CC" w14:textId="77777777" w:rsidR="008F1626" w:rsidRPr="008F1626" w:rsidRDefault="008F1626" w:rsidP="008F1626"/>
    <w:p w14:paraId="2C7887BA" w14:textId="44CA3C23" w:rsidR="008F1626" w:rsidRDefault="008F1626" w:rsidP="008F1626">
      <w:r w:rsidRPr="008F1626">
        <w:t xml:space="preserve">Field, A. (2024). </w:t>
      </w:r>
      <w:r w:rsidRPr="008F1626">
        <w:rPr>
          <w:i/>
          <w:iCs/>
        </w:rPr>
        <w:t>Discovering Statistics Using IBM SPSS Statistics</w:t>
      </w:r>
      <w:r w:rsidRPr="008F1626">
        <w:t xml:space="preserve">. [online] Google Books. Available at: https://books.google.co.uk/books?id=83L2EAAAQBAJ&amp;printsec=frontcover&amp;source=gbs_ge_summary_r&amp;cad=0#v=onepage&amp;q&amp;f=false [Accessed </w:t>
      </w:r>
      <w:r>
        <w:t>9 Mar. 2026</w:t>
      </w:r>
      <w:r w:rsidRPr="008F1626">
        <w:t>].</w:t>
      </w:r>
    </w:p>
    <w:p w14:paraId="7DF75E4B" w14:textId="77777777" w:rsidR="008F1626" w:rsidRPr="008F1626" w:rsidRDefault="008F1626" w:rsidP="008F1626"/>
    <w:p w14:paraId="26FBB474" w14:textId="77777777" w:rsidR="008F1626" w:rsidRDefault="008F1626" w:rsidP="008F1626">
      <w:r w:rsidRPr="008F1626">
        <w:lastRenderedPageBreak/>
        <w:t xml:space="preserve">Joshi, A., Kale, S., Chandel, S. and Pal, D.K. (2015). Likert Scale: Explored and </w:t>
      </w:r>
      <w:proofErr w:type="gramStart"/>
      <w:r w:rsidRPr="008F1626">
        <w:t>Explained</w:t>
      </w:r>
      <w:proofErr w:type="gramEnd"/>
      <w:r w:rsidRPr="008F1626">
        <w:t xml:space="preserve">. </w:t>
      </w:r>
      <w:r w:rsidRPr="008F1626">
        <w:rPr>
          <w:i/>
          <w:iCs/>
        </w:rPr>
        <w:t>British Journal of Applied Science &amp; Technology</w:t>
      </w:r>
      <w:r w:rsidRPr="008F1626">
        <w:t xml:space="preserve">, [online] 7(4), pp.396–403. </w:t>
      </w:r>
      <w:proofErr w:type="spellStart"/>
      <w:proofErr w:type="gramStart"/>
      <w:r w:rsidRPr="008F1626">
        <w:t>doi:https</w:t>
      </w:r>
      <w:proofErr w:type="spellEnd"/>
      <w:r w:rsidRPr="008F1626">
        <w:t>://doi.org/10.9734/BJAST/2015/14975</w:t>
      </w:r>
      <w:proofErr w:type="gramEnd"/>
      <w:r w:rsidRPr="008F1626">
        <w:t>.</w:t>
      </w:r>
    </w:p>
    <w:p w14:paraId="35FDA013" w14:textId="77777777" w:rsidR="008F1626" w:rsidRPr="008F1626" w:rsidRDefault="008F1626" w:rsidP="008F1626"/>
    <w:p w14:paraId="21467D5D" w14:textId="77777777" w:rsidR="008F1626" w:rsidRPr="008F1626" w:rsidRDefault="008F1626" w:rsidP="008F1626">
      <w:r w:rsidRPr="008F1626">
        <w:t xml:space="preserve">Setia, M.S. (2016). Methodology Series Module 3: Cross-sectional Studies. </w:t>
      </w:r>
      <w:r w:rsidRPr="008F1626">
        <w:rPr>
          <w:i/>
          <w:iCs/>
        </w:rPr>
        <w:t>Indian Journal of Dermatology</w:t>
      </w:r>
      <w:r w:rsidRPr="008F1626">
        <w:t xml:space="preserve">, [online] 61(3), pp.261–264. </w:t>
      </w:r>
      <w:proofErr w:type="spellStart"/>
      <w:proofErr w:type="gramStart"/>
      <w:r w:rsidRPr="008F1626">
        <w:t>doi:https</w:t>
      </w:r>
      <w:proofErr w:type="spellEnd"/>
      <w:r w:rsidRPr="008F1626">
        <w:t>://doi.org/10.4103/0019-5154.182410</w:t>
      </w:r>
      <w:proofErr w:type="gramEnd"/>
      <w:r w:rsidRPr="008F1626">
        <w:t>.</w:t>
      </w:r>
    </w:p>
    <w:p w14:paraId="2B9A4533" w14:textId="77777777" w:rsidR="008F1626" w:rsidRPr="007631F9" w:rsidRDefault="008F1626" w:rsidP="007631F9"/>
    <w:p w14:paraId="16126BAA" w14:textId="2C59F121" w:rsidR="00361FE1" w:rsidRDefault="00361FE1"/>
    <w:sectPr w:rsidR="00361F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FE1"/>
    <w:rsid w:val="000D77C6"/>
    <w:rsid w:val="001A4E4E"/>
    <w:rsid w:val="001B2514"/>
    <w:rsid w:val="001D504B"/>
    <w:rsid w:val="00255453"/>
    <w:rsid w:val="002A2F1E"/>
    <w:rsid w:val="00331F63"/>
    <w:rsid w:val="00361FE1"/>
    <w:rsid w:val="0039182E"/>
    <w:rsid w:val="0039741F"/>
    <w:rsid w:val="003C3E45"/>
    <w:rsid w:val="003F4BD4"/>
    <w:rsid w:val="00515011"/>
    <w:rsid w:val="006C3876"/>
    <w:rsid w:val="006F4E66"/>
    <w:rsid w:val="0073772B"/>
    <w:rsid w:val="007631F9"/>
    <w:rsid w:val="00790778"/>
    <w:rsid w:val="0083233B"/>
    <w:rsid w:val="0088428B"/>
    <w:rsid w:val="008F1626"/>
    <w:rsid w:val="00B26D59"/>
    <w:rsid w:val="00B7232A"/>
    <w:rsid w:val="00B73798"/>
    <w:rsid w:val="00B82119"/>
    <w:rsid w:val="00BB4B89"/>
    <w:rsid w:val="00C72153"/>
    <w:rsid w:val="00CD2214"/>
    <w:rsid w:val="00E941E7"/>
    <w:rsid w:val="00F46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FBD7"/>
  <w15:chartTrackingRefBased/>
  <w15:docId w15:val="{FBFB3CF2-1323-44BA-8A78-68A3BD6B0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F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F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F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F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FE1"/>
    <w:rPr>
      <w:rFonts w:eastAsiaTheme="majorEastAsia" w:cstheme="majorBidi"/>
      <w:color w:val="272727" w:themeColor="text1" w:themeTint="D8"/>
    </w:rPr>
  </w:style>
  <w:style w:type="paragraph" w:styleId="Title">
    <w:name w:val="Title"/>
    <w:basedOn w:val="Normal"/>
    <w:next w:val="Normal"/>
    <w:link w:val="TitleChar"/>
    <w:uiPriority w:val="10"/>
    <w:qFormat/>
    <w:rsid w:val="00361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FE1"/>
    <w:pPr>
      <w:spacing w:before="160"/>
      <w:jc w:val="center"/>
    </w:pPr>
    <w:rPr>
      <w:i/>
      <w:iCs/>
      <w:color w:val="404040" w:themeColor="text1" w:themeTint="BF"/>
    </w:rPr>
  </w:style>
  <w:style w:type="character" w:customStyle="1" w:styleId="QuoteChar">
    <w:name w:val="Quote Char"/>
    <w:basedOn w:val="DefaultParagraphFont"/>
    <w:link w:val="Quote"/>
    <w:uiPriority w:val="29"/>
    <w:rsid w:val="00361FE1"/>
    <w:rPr>
      <w:i/>
      <w:iCs/>
      <w:color w:val="404040" w:themeColor="text1" w:themeTint="BF"/>
    </w:rPr>
  </w:style>
  <w:style w:type="paragraph" w:styleId="ListParagraph">
    <w:name w:val="List Paragraph"/>
    <w:basedOn w:val="Normal"/>
    <w:uiPriority w:val="34"/>
    <w:qFormat/>
    <w:rsid w:val="00361FE1"/>
    <w:pPr>
      <w:ind w:left="720"/>
      <w:contextualSpacing/>
    </w:pPr>
  </w:style>
  <w:style w:type="character" w:styleId="IntenseEmphasis">
    <w:name w:val="Intense Emphasis"/>
    <w:basedOn w:val="DefaultParagraphFont"/>
    <w:uiPriority w:val="21"/>
    <w:qFormat/>
    <w:rsid w:val="00361FE1"/>
    <w:rPr>
      <w:i/>
      <w:iCs/>
      <w:color w:val="0F4761" w:themeColor="accent1" w:themeShade="BF"/>
    </w:rPr>
  </w:style>
  <w:style w:type="paragraph" w:styleId="IntenseQuote">
    <w:name w:val="Intense Quote"/>
    <w:basedOn w:val="Normal"/>
    <w:next w:val="Normal"/>
    <w:link w:val="IntenseQuoteChar"/>
    <w:uiPriority w:val="30"/>
    <w:qFormat/>
    <w:rsid w:val="00361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FE1"/>
    <w:rPr>
      <w:i/>
      <w:iCs/>
      <w:color w:val="0F4761" w:themeColor="accent1" w:themeShade="BF"/>
    </w:rPr>
  </w:style>
  <w:style w:type="character" w:styleId="IntenseReference">
    <w:name w:val="Intense Reference"/>
    <w:basedOn w:val="DefaultParagraphFont"/>
    <w:uiPriority w:val="32"/>
    <w:qFormat/>
    <w:rsid w:val="00361F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1771</Words>
  <Characters>15094</Characters>
  <Application>Microsoft Office Word</Application>
  <DocSecurity>4</DocSecurity>
  <Lines>2515</Lines>
  <Paragraphs>1297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Durston,Fraser swp8775</dc:creator>
  <cp:keywords/>
  <dc:description/>
  <cp:lastModifiedBy>Durston,Fraser swp8775</cp:lastModifiedBy>
  <cp:revision>2</cp:revision>
  <dcterms:created xsi:type="dcterms:W3CDTF">2026-03-20T22:10:00Z</dcterms:created>
  <dcterms:modified xsi:type="dcterms:W3CDTF">2026-03-20T22:10:00Z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2026-03-09T11:30:04Z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9e9094f2-8c4d-4f65-aa55-3266fa3c875b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