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0" w:line="360"/>
        <w:ind w:right="0" w:left="0" w:firstLine="0"/>
        <w:jc w:val="center"/>
        <w:rPr>
          <w:rFonts w:ascii="Arial" w:hAnsi="Arial" w:cs="Arial" w:eastAsia="Arial"/>
          <w:b/>
          <w:color w:val="auto"/>
          <w:spacing w:val="0"/>
          <w:position w:val="0"/>
          <w:sz w:val="40"/>
          <w:shd w:fill="auto" w:val="clear"/>
        </w:rPr>
      </w:pPr>
      <w:r>
        <w:rPr>
          <w:rFonts w:ascii="Arial" w:hAnsi="Arial" w:cs="Arial" w:eastAsia="Arial"/>
          <w:b/>
          <w:color w:val="auto"/>
          <w:spacing w:val="0"/>
          <w:position w:val="0"/>
          <w:sz w:val="40"/>
          <w:shd w:fill="auto" w:val="clear"/>
        </w:rPr>
        <w:t xml:space="preserve">Modul Code: BMSW4002</w:t>
      </w:r>
    </w:p>
    <w:p>
      <w:pPr>
        <w:spacing w:before="0" w:after="0" w:line="360"/>
        <w:ind w:right="0" w:left="0" w:firstLine="0"/>
        <w:jc w:val="center"/>
        <w:rPr>
          <w:rFonts w:ascii="Arial" w:hAnsi="Arial" w:cs="Arial" w:eastAsia="Arial"/>
          <w:b/>
          <w:color w:val="auto"/>
          <w:spacing w:val="0"/>
          <w:position w:val="0"/>
          <w:sz w:val="40"/>
          <w:shd w:fill="auto" w:val="clear"/>
        </w:rPr>
      </w:pPr>
      <w:r>
        <w:rPr>
          <w:rFonts w:ascii="Arial" w:hAnsi="Arial" w:cs="Arial" w:eastAsia="Arial"/>
          <w:b/>
          <w:color w:val="auto"/>
          <w:spacing w:val="0"/>
          <w:position w:val="0"/>
          <w:sz w:val="40"/>
          <w:shd w:fill="auto" w:val="clear"/>
        </w:rPr>
        <w:t xml:space="preserve">Module Name: Effective Team Working and Communication</w:t>
      </w:r>
    </w:p>
    <w:p>
      <w:pPr>
        <w:spacing w:before="0" w:after="0" w:line="360"/>
        <w:ind w:right="0" w:left="0" w:firstLine="0"/>
        <w:jc w:val="center"/>
        <w:rPr>
          <w:rFonts w:ascii="Arial" w:hAnsi="Arial" w:cs="Arial" w:eastAsia="Arial"/>
          <w:b/>
          <w:color w:val="auto"/>
          <w:spacing w:val="0"/>
          <w:position w:val="0"/>
          <w:sz w:val="40"/>
          <w:shd w:fill="auto" w:val="clear"/>
        </w:rPr>
      </w:pPr>
    </w:p>
    <w:p>
      <w:pPr>
        <w:spacing w:before="0" w:after="0" w:line="360"/>
        <w:ind w:right="0" w:left="0" w:firstLine="0"/>
        <w:jc w:val="center"/>
        <w:rPr>
          <w:rFonts w:ascii="Arial" w:hAnsi="Arial" w:cs="Arial" w:eastAsia="Arial"/>
          <w:b/>
          <w:color w:val="auto"/>
          <w:spacing w:val="0"/>
          <w:position w:val="0"/>
          <w:sz w:val="40"/>
          <w:shd w:fill="auto" w:val="clear"/>
        </w:rPr>
      </w:pPr>
    </w:p>
    <w:p>
      <w:pPr>
        <w:spacing w:before="0" w:after="0" w:line="360"/>
        <w:ind w:right="0" w:left="0" w:firstLine="0"/>
        <w:jc w:val="center"/>
        <w:rPr>
          <w:rFonts w:ascii="Arial" w:hAnsi="Arial" w:cs="Arial" w:eastAsia="Arial"/>
          <w:b/>
          <w:color w:val="auto"/>
          <w:spacing w:val="0"/>
          <w:position w:val="0"/>
          <w:sz w:val="40"/>
          <w:shd w:fill="auto" w:val="clear"/>
        </w:rPr>
      </w:pPr>
      <w:r>
        <w:rPr>
          <w:rFonts w:ascii="Arial" w:hAnsi="Arial" w:cs="Arial" w:eastAsia="Arial"/>
          <w:b/>
          <w:color w:val="auto"/>
          <w:spacing w:val="0"/>
          <w:position w:val="0"/>
          <w:sz w:val="40"/>
          <w:shd w:fill="auto" w:val="clear"/>
        </w:rPr>
        <w:t xml:space="preserve">Assignment task:</w:t>
      </w:r>
    </w:p>
    <w:p>
      <w:pPr>
        <w:spacing w:before="0" w:after="0" w:line="360"/>
        <w:ind w:right="0" w:left="0" w:firstLine="0"/>
        <w:jc w:val="center"/>
        <w:rPr>
          <w:rFonts w:ascii="Arial" w:hAnsi="Arial" w:cs="Arial" w:eastAsia="Arial"/>
          <w:b/>
          <w:color w:val="auto"/>
          <w:spacing w:val="0"/>
          <w:position w:val="0"/>
          <w:sz w:val="40"/>
          <w:shd w:fill="auto" w:val="clear"/>
        </w:rPr>
      </w:pPr>
      <w:r>
        <w:rPr>
          <w:rFonts w:ascii="Arial" w:hAnsi="Arial" w:cs="Arial" w:eastAsia="Arial"/>
          <w:b/>
          <w:color w:val="auto"/>
          <w:spacing w:val="0"/>
          <w:position w:val="0"/>
          <w:sz w:val="40"/>
          <w:shd w:fill="auto" w:val="clear"/>
        </w:rPr>
        <w:t xml:space="preserve">Understanding of the models of communication and the communication skills and refer to any case studies done to show how these helped students’ understanding.</w:t>
      </w:r>
    </w:p>
    <w:p>
      <w:pPr>
        <w:spacing w:before="0" w:after="0" w:line="360"/>
        <w:ind w:right="0" w:left="0" w:firstLine="0"/>
        <w:jc w:val="center"/>
        <w:rPr>
          <w:rFonts w:ascii="Arial" w:hAnsi="Arial" w:cs="Arial" w:eastAsia="Arial"/>
          <w:b/>
          <w:color w:val="auto"/>
          <w:spacing w:val="0"/>
          <w:position w:val="0"/>
          <w:sz w:val="40"/>
          <w:shd w:fill="auto" w:val="clear"/>
        </w:rPr>
      </w:pPr>
    </w:p>
    <w:p>
      <w:pPr>
        <w:spacing w:before="0" w:after="0" w:line="360"/>
        <w:ind w:right="0" w:left="0" w:firstLine="0"/>
        <w:jc w:val="center"/>
        <w:rPr>
          <w:rFonts w:ascii="Arial" w:hAnsi="Arial" w:cs="Arial" w:eastAsia="Arial"/>
          <w:b/>
          <w:color w:val="auto"/>
          <w:spacing w:val="0"/>
          <w:position w:val="0"/>
          <w:sz w:val="40"/>
          <w:shd w:fill="auto" w:val="clear"/>
        </w:rPr>
      </w:pPr>
      <w:r>
        <w:rPr>
          <w:rFonts w:ascii="Arial" w:hAnsi="Arial" w:cs="Arial" w:eastAsia="Arial"/>
          <w:b/>
          <w:color w:val="auto"/>
          <w:spacing w:val="0"/>
          <w:position w:val="0"/>
          <w:sz w:val="40"/>
          <w:shd w:fill="auto" w:val="clear"/>
        </w:rPr>
        <w:t xml:space="preserve">Student ID: 1816841</w:t>
      </w:r>
    </w:p>
    <w:p>
      <w:pPr>
        <w:spacing w:before="0" w:after="0" w:line="360"/>
        <w:ind w:right="0" w:left="0" w:firstLine="0"/>
        <w:jc w:val="center"/>
        <w:rPr>
          <w:rFonts w:ascii="Arial" w:hAnsi="Arial" w:cs="Arial" w:eastAsia="Arial"/>
          <w:b/>
          <w:color w:val="auto"/>
          <w:spacing w:val="0"/>
          <w:position w:val="0"/>
          <w:sz w:val="40"/>
          <w:shd w:fill="auto" w:val="clear"/>
        </w:rPr>
      </w:pPr>
      <w:r>
        <w:rPr>
          <w:rFonts w:ascii="Arial" w:hAnsi="Arial" w:cs="Arial" w:eastAsia="Arial"/>
          <w:b/>
          <w:color w:val="auto"/>
          <w:spacing w:val="0"/>
          <w:position w:val="0"/>
          <w:sz w:val="40"/>
          <w:shd w:fill="auto" w:val="clear"/>
        </w:rPr>
        <w:t xml:space="preserve">KRISTIYAN STANIMIROV</w:t>
      </w:r>
    </w:p>
    <w:p>
      <w:pPr>
        <w:spacing w:before="0" w:after="0" w:line="360"/>
        <w:ind w:right="0" w:left="0" w:firstLine="0"/>
        <w:jc w:val="center"/>
        <w:rPr>
          <w:rFonts w:ascii="Arial" w:hAnsi="Arial" w:cs="Arial" w:eastAsia="Arial"/>
          <w:b/>
          <w:color w:val="auto"/>
          <w:spacing w:val="0"/>
          <w:position w:val="0"/>
          <w:sz w:val="40"/>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center"/>
        <w:rPr>
          <w:rFonts w:ascii="Arial" w:hAnsi="Arial" w:cs="Arial" w:eastAsia="Arial"/>
          <w:b/>
          <w:color w:val="auto"/>
          <w:spacing w:val="0"/>
          <w:position w:val="0"/>
          <w:sz w:val="26"/>
          <w:shd w:fill="auto" w:val="clear"/>
        </w:rPr>
      </w:pPr>
      <w:r>
        <w:rPr>
          <w:rFonts w:ascii="Arial" w:hAnsi="Arial" w:cs="Arial" w:eastAsia="Arial"/>
          <w:b/>
          <w:color w:val="auto"/>
          <w:spacing w:val="0"/>
          <w:position w:val="0"/>
          <w:sz w:val="26"/>
          <w:shd w:fill="auto" w:val="clear"/>
        </w:rPr>
        <w:t xml:space="preserve">Word count: 1,925</w:t>
      </w:r>
    </w:p>
    <w:p>
      <w:pPr>
        <w:spacing w:before="0" w:after="0" w:line="36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center"/>
        <w:rPr>
          <w:rFonts w:ascii="Arial" w:hAnsi="Arial" w:cs="Arial" w:eastAsia="Arial"/>
          <w:b/>
          <w:color w:val="auto"/>
          <w:spacing w:val="0"/>
          <w:position w:val="0"/>
          <w:sz w:val="26"/>
          <w:shd w:fill="auto" w:val="clear"/>
        </w:rPr>
      </w:pPr>
      <w:r>
        <w:rPr>
          <w:rFonts w:ascii="Arial" w:hAnsi="Arial" w:cs="Arial" w:eastAsia="Arial"/>
          <w:b/>
          <w:color w:val="auto"/>
          <w:spacing w:val="0"/>
          <w:position w:val="0"/>
          <w:sz w:val="26"/>
          <w:shd w:fill="auto" w:val="clear"/>
        </w:rPr>
        <w:t xml:space="preserve">UWTSD, 2021</w:t>
      </w:r>
    </w:p>
    <w:p>
      <w:pPr>
        <w:spacing w:before="0" w:after="0" w:line="360"/>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 </w:t>
      </w:r>
    </w:p>
    <w:p>
      <w:pPr>
        <w:keepNext w:val="true"/>
        <w:keepLines w:val="true"/>
        <w:spacing w:before="240" w:after="0" w:line="259"/>
        <w:ind w:right="0" w:left="0" w:firstLine="0"/>
        <w:jc w:val="left"/>
        <w:rPr>
          <w:rFonts w:ascii="Calibri Light" w:hAnsi="Calibri Light" w:cs="Calibri Light" w:eastAsia="Calibri Light"/>
          <w:b/>
          <w:color w:val="2F5496"/>
          <w:spacing w:val="0"/>
          <w:position w:val="0"/>
          <w:sz w:val="32"/>
          <w:shd w:fill="auto" w:val="clear"/>
        </w:rPr>
      </w:pPr>
      <w:r>
        <w:rPr>
          <w:rFonts w:ascii="Calibri Light" w:hAnsi="Calibri Light" w:cs="Calibri Light" w:eastAsia="Calibri Light"/>
          <w:b/>
          <w:color w:val="2F5496"/>
          <w:spacing w:val="0"/>
          <w:position w:val="0"/>
          <w:sz w:val="32"/>
          <w:shd w:fill="auto" w:val="clear"/>
        </w:rPr>
        <w:t xml:space="preserve">Introduction</w:t>
      </w:r>
    </w:p>
    <w:p>
      <w:pPr>
        <w:spacing w:before="0" w:after="0" w:line="360"/>
        <w:ind w:right="0" w:left="0" w:firstLine="851"/>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Any communication has (at least) one sender, one fax, and one receiver. This can seem to be a basic concept, but communication is a rather complicated topic. A wide variety of factors can influence the message's transmission from sender to receiver. These involve our feelings, the cultural situation, the communication mechanism used, and also our position (David, 2011). Because of the complexities involved, strong communication skills are highly valued by employers all over the world: reliable, efficient, and unambiguous communication is incredibly difficult.</w:t>
      </w:r>
    </w:p>
    <w:p>
      <w:pPr>
        <w:spacing w:before="0" w:after="0" w:line="360"/>
        <w:ind w:right="0" w:left="0" w:firstLine="851"/>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One of the most pressing issues in the workplace is communication. Productive organisational communication is described as the creation and maintenance of a healthy work atmosphere. One of the symptoms of a high-performance society is effective communication in the workplace. Workplace collaboration refers to the exchange of knowledge and thoughts within an organisation. Successful contact, on the other hand (Kashyap, 2019), happens when a message is transmitted and interpreted correctly. Good contact is critical to achievement and satisfaction in all aspects of life (both professional and personal). Effective workplace collaboration is critical to achieving all corporate objectives.</w:t>
      </w:r>
    </w:p>
    <w:p>
      <w:pPr>
        <w:spacing w:before="0" w:after="0" w:line="360"/>
        <w:ind w:right="0" w:left="0" w:firstLine="851"/>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This report aims to examine in detail 3 models of communication - Shannon-Weaver, Schramm and Berlo, used in the workplace, communication skills in verbal, nonverbal and written communication, presenting the theoretical facts, supported by a real practical example of Workplace. Following the reflections and analyses, several recommendations are presented on how communication in the workplace can be improved.</w:t>
      </w:r>
    </w:p>
    <w:p>
      <w:pPr>
        <w:spacing w:before="0" w:after="0" w:line="360"/>
        <w:ind w:right="0" w:left="0" w:firstLine="851"/>
        <w:jc w:val="both"/>
        <w:rPr>
          <w:rFonts w:ascii="Calibri" w:hAnsi="Calibri" w:cs="Calibri" w:eastAsia="Calibri"/>
          <w:color w:val="auto"/>
          <w:spacing w:val="0"/>
          <w:position w:val="0"/>
          <w:sz w:val="24"/>
          <w:shd w:fill="auto" w:val="clear"/>
        </w:rPr>
      </w:pPr>
    </w:p>
    <w:p>
      <w:pPr>
        <w:keepNext w:val="true"/>
        <w:keepLines w:val="true"/>
        <w:spacing w:before="240" w:after="0" w:line="259"/>
        <w:ind w:right="0" w:left="0" w:firstLine="0"/>
        <w:jc w:val="left"/>
        <w:rPr>
          <w:rFonts w:ascii="Calibri Light" w:hAnsi="Calibri Light" w:cs="Calibri Light" w:eastAsia="Calibri Light"/>
          <w:b/>
          <w:color w:val="2F5496"/>
          <w:spacing w:val="0"/>
          <w:position w:val="0"/>
          <w:sz w:val="32"/>
          <w:shd w:fill="auto" w:val="clear"/>
        </w:rPr>
      </w:pPr>
      <w:r>
        <w:rPr>
          <w:rFonts w:ascii="Calibri Light" w:hAnsi="Calibri Light" w:cs="Calibri Light" w:eastAsia="Calibri Light"/>
          <w:b/>
          <w:color w:val="2F5496"/>
          <w:spacing w:val="0"/>
          <w:position w:val="0"/>
          <w:sz w:val="32"/>
          <w:shd w:fill="auto" w:val="clear"/>
        </w:rPr>
        <w:t xml:space="preserve">Models of communication</w:t>
      </w:r>
    </w:p>
    <w:p>
      <w:pPr>
        <w:spacing w:before="0" w:after="160" w:line="259"/>
        <w:ind w:right="0" w:left="0" w:firstLine="0"/>
        <w:jc w:val="left"/>
        <w:rPr>
          <w:rFonts w:ascii="Calibri" w:hAnsi="Calibri" w:cs="Calibri" w:eastAsia="Calibri"/>
          <w:color w:val="auto"/>
          <w:spacing w:val="0"/>
          <w:position w:val="0"/>
          <w:sz w:val="22"/>
          <w:shd w:fill="auto" w:val="clear"/>
        </w:rPr>
      </w:pPr>
    </w:p>
    <w:p>
      <w:pPr>
        <w:keepNext w:val="true"/>
        <w:keepLines w:val="true"/>
        <w:spacing w:before="40" w:after="0" w:line="259"/>
        <w:ind w:right="0" w:left="0" w:firstLine="0"/>
        <w:jc w:val="left"/>
        <w:rPr>
          <w:rFonts w:ascii="Calibri Light" w:hAnsi="Calibri Light" w:cs="Calibri Light" w:eastAsia="Calibri Light"/>
          <w:b/>
          <w:color w:val="2F5496"/>
          <w:spacing w:val="0"/>
          <w:position w:val="0"/>
          <w:sz w:val="26"/>
          <w:shd w:fill="auto" w:val="clear"/>
        </w:rPr>
      </w:pPr>
      <w:r>
        <w:rPr>
          <w:rFonts w:ascii="Calibri Light" w:hAnsi="Calibri Light" w:cs="Calibri Light" w:eastAsia="Calibri Light"/>
          <w:b/>
          <w:color w:val="2F5496"/>
          <w:spacing w:val="0"/>
          <w:position w:val="0"/>
          <w:sz w:val="26"/>
          <w:shd w:fill="auto" w:val="clear"/>
        </w:rPr>
        <w:t xml:space="preserve">Shannon-Weaver’s model of communication</w:t>
      </w:r>
    </w:p>
    <w:p>
      <w:pPr>
        <w:spacing w:before="0" w:after="0" w:line="360"/>
        <w:ind w:right="0" w:left="0" w:firstLine="851"/>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Shannon and Weaver's communication model has five main variables in a linear format. The components of this model are: The source selects a requested message from a collection of available messages. The transmitter changes the message into a signal transmitted to the receiver through the contact channel. The receiver is a kind of reverse transmitter that converts the transmitted signal back into a message and decodes it. This message has been sent to the destination. The destination may be another recipient, or the message may be at the original receiver and the transfer has taken place. When transmitting a packet of such information, "noise" is inevitably added to the signal. This "noise" can be internal or external. Such internal or external "noise" may either amplify the intended effect of the message or reduce the intended effect (Shannon and Weaver, 1998).</w:t>
      </w:r>
    </w:p>
    <w:p>
      <w:pPr>
        <w:spacing w:before="0" w:after="0" w:line="360"/>
        <w:ind w:right="0" w:left="0" w:firstLine="851"/>
        <w:jc w:val="both"/>
        <w:rPr>
          <w:rFonts w:ascii="Calibri" w:hAnsi="Calibri" w:cs="Calibri" w:eastAsia="Calibri"/>
          <w:color w:val="auto"/>
          <w:spacing w:val="0"/>
          <w:position w:val="0"/>
          <w:sz w:val="24"/>
          <w:shd w:fill="auto" w:val="clear"/>
        </w:rPr>
      </w:pPr>
    </w:p>
    <w:p>
      <w:pPr>
        <w:spacing w:before="0" w:after="0" w:line="360"/>
        <w:ind w:right="0" w:left="0" w:firstLine="0"/>
        <w:jc w:val="center"/>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Fig 1. Shannon-Weaver Model of Communication</w:t>
      </w:r>
    </w:p>
    <w:p>
      <w:pPr>
        <w:spacing w:before="0" w:after="160" w:line="259"/>
        <w:ind w:right="0" w:left="0" w:firstLine="0"/>
        <w:jc w:val="center"/>
        <w:rPr>
          <w:rFonts w:ascii="Calibri" w:hAnsi="Calibri" w:cs="Calibri" w:eastAsia="Calibri"/>
          <w:color w:val="auto"/>
          <w:spacing w:val="0"/>
          <w:position w:val="0"/>
          <w:sz w:val="22"/>
          <w:shd w:fill="auto" w:val="clear"/>
        </w:rPr>
      </w:pPr>
      <w:r>
        <w:object w:dxaOrig="6754" w:dyaOrig="4848">
          <v:rect xmlns:o="urn:schemas-microsoft-com:office:office" xmlns:v="urn:schemas-microsoft-com:vml" id="rectole0000000000" style="width:337.700000pt;height:242.4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851"/>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Example. Elena talks on the phone with a client, who dictates an order for her. Her office window is open and on a busy street. Due to the noise from the traffic, she cannot hear well-sounding, but different in meaning words, part of the products. The order is saved incorrectly, the execution is based on the notes and the whole order for the client is wrong.</w:t>
      </w:r>
    </w:p>
    <w:p>
      <w:pPr>
        <w:spacing w:before="0" w:after="160" w:line="259"/>
        <w:ind w:right="0" w:left="0" w:firstLine="0"/>
        <w:jc w:val="left"/>
        <w:rPr>
          <w:rFonts w:ascii="Calibri" w:hAnsi="Calibri" w:cs="Calibri" w:eastAsia="Calibri"/>
          <w:color w:val="auto"/>
          <w:spacing w:val="0"/>
          <w:position w:val="0"/>
          <w:sz w:val="22"/>
          <w:shd w:fill="auto" w:val="clear"/>
        </w:rPr>
      </w:pPr>
    </w:p>
    <w:p>
      <w:pPr>
        <w:keepNext w:val="true"/>
        <w:keepLines w:val="true"/>
        <w:spacing w:before="40" w:after="0" w:line="259"/>
        <w:ind w:right="0" w:left="0" w:firstLine="0"/>
        <w:jc w:val="left"/>
        <w:rPr>
          <w:rFonts w:ascii="Calibri Light" w:hAnsi="Calibri Light" w:cs="Calibri Light" w:eastAsia="Calibri Light"/>
          <w:b/>
          <w:color w:val="2F5496"/>
          <w:spacing w:val="0"/>
          <w:position w:val="0"/>
          <w:sz w:val="26"/>
          <w:shd w:fill="auto" w:val="clear"/>
        </w:rPr>
      </w:pPr>
      <w:r>
        <w:rPr>
          <w:rFonts w:ascii="Calibri Light" w:hAnsi="Calibri Light" w:cs="Calibri Light" w:eastAsia="Calibri Light"/>
          <w:b/>
          <w:color w:val="2F5496"/>
          <w:spacing w:val="0"/>
          <w:position w:val="0"/>
          <w:sz w:val="26"/>
          <w:shd w:fill="auto" w:val="clear"/>
        </w:rPr>
        <w:t xml:space="preserve">Schramm’s model of communication</w:t>
      </w:r>
    </w:p>
    <w:p>
      <w:pPr>
        <w:spacing w:before="0" w:after="0" w:line="360"/>
        <w:ind w:right="0" w:left="0" w:firstLine="851"/>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Wilbur Schramm expanded on Shannon and Weaver's model and concluded that both Sender and Receiver had simultaneous encoding and decoding operations</w:t>
      </w:r>
      <w:r>
        <w:rPr>
          <w:rFonts w:ascii="Calibri" w:hAnsi="Calibri" w:cs="Calibri" w:eastAsia="Calibri"/>
          <w:color w:val="auto"/>
          <w:spacing w:val="0"/>
          <w:position w:val="0"/>
          <w:sz w:val="22"/>
          <w:shd w:fill="auto" w:val="clear"/>
        </w:rPr>
        <w:t xml:space="preserve"> </w:t>
      </w:r>
      <w:r>
        <w:rPr>
          <w:rFonts w:ascii="Calibri" w:hAnsi="Calibri" w:cs="Calibri" w:eastAsia="Calibri"/>
          <w:color w:val="auto"/>
          <w:spacing w:val="0"/>
          <w:position w:val="0"/>
          <w:sz w:val="24"/>
          <w:shd w:fill="auto" w:val="clear"/>
        </w:rPr>
        <w:t xml:space="preserve">(Schramm and Lerner, 1976). He, therefore, rendered a model showing a two-way possibility with the input principle. He also used the 'area of knowledge' definition. Schramm's model considers contact as a mechanism where a sender transmits the message to a recipient utilising a medium. The message is stored and conveyed using the right verbal and visual symbols. The recipient decodes the message and will reply to the sender's message confirming the proper receipt of the message received. A feedback loop is formed. Schramm included the idea of noise, disturbance, and area of knowledge (Hunter, 2014).</w:t>
      </w:r>
    </w:p>
    <w:p>
      <w:pPr>
        <w:spacing w:before="0" w:after="0" w:line="360"/>
        <w:ind w:right="0" w:left="0" w:firstLine="851"/>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p>
      <w:pPr>
        <w:spacing w:before="0" w:after="0" w:line="360"/>
        <w:ind w:right="0" w:left="0" w:firstLine="0"/>
        <w:jc w:val="center"/>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Fig. 2. Schramm’s Model of Communication</w:t>
      </w:r>
    </w:p>
    <w:p>
      <w:pPr>
        <w:spacing w:before="0" w:after="160" w:line="259"/>
        <w:ind w:right="0" w:left="0" w:firstLine="0"/>
        <w:jc w:val="center"/>
        <w:rPr>
          <w:rFonts w:ascii="Calibri" w:hAnsi="Calibri" w:cs="Calibri" w:eastAsia="Calibri"/>
          <w:color w:val="auto"/>
          <w:spacing w:val="0"/>
          <w:position w:val="0"/>
          <w:sz w:val="22"/>
          <w:shd w:fill="auto" w:val="clear"/>
        </w:rPr>
      </w:pPr>
      <w:r>
        <w:object w:dxaOrig="6216" w:dyaOrig="4424">
          <v:rect xmlns:o="urn:schemas-microsoft-com:office:office" xmlns:v="urn:schemas-microsoft-com:vml" id="rectole0000000001" style="width:310.800000pt;height:221.2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360"/>
        <w:ind w:right="0" w:left="0" w:firstLine="851"/>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Example. At a meeting of company X Ltd. team leaders gather to discuss new opportunities for the company. John offers an alternative to improve the results and he is the sender, the other team leaders are the recipients. When Carolyn takes the floor, she becomes the sender of the message and John, along with the others, are the recipients. Thus, the participants change their role.</w:t>
      </w:r>
    </w:p>
    <w:p>
      <w:pPr>
        <w:spacing w:before="0" w:after="160" w:line="259"/>
        <w:ind w:right="0" w:left="0" w:firstLine="0"/>
        <w:jc w:val="left"/>
        <w:rPr>
          <w:rFonts w:ascii="Calibri" w:hAnsi="Calibri" w:cs="Calibri" w:eastAsia="Calibri"/>
          <w:color w:val="auto"/>
          <w:spacing w:val="0"/>
          <w:position w:val="0"/>
          <w:sz w:val="22"/>
          <w:shd w:fill="auto" w:val="clear"/>
        </w:rPr>
      </w:pPr>
    </w:p>
    <w:p>
      <w:pPr>
        <w:keepNext w:val="true"/>
        <w:keepLines w:val="true"/>
        <w:spacing w:before="40" w:after="0" w:line="259"/>
        <w:ind w:right="0" w:left="0" w:firstLine="0"/>
        <w:jc w:val="left"/>
        <w:rPr>
          <w:rFonts w:ascii="Calibri Light" w:hAnsi="Calibri Light" w:cs="Calibri Light" w:eastAsia="Calibri Light"/>
          <w:b/>
          <w:color w:val="2F5496"/>
          <w:spacing w:val="0"/>
          <w:position w:val="0"/>
          <w:sz w:val="26"/>
          <w:shd w:fill="auto" w:val="clear"/>
        </w:rPr>
      </w:pPr>
      <w:r>
        <w:rPr>
          <w:rFonts w:ascii="Calibri Light" w:hAnsi="Calibri Light" w:cs="Calibri Light" w:eastAsia="Calibri Light"/>
          <w:b/>
          <w:color w:val="2F5496"/>
          <w:spacing w:val="0"/>
          <w:position w:val="0"/>
          <w:sz w:val="26"/>
          <w:shd w:fill="auto" w:val="clear"/>
        </w:rPr>
        <w:t xml:space="preserve">Berlo’s model of communication</w:t>
      </w:r>
    </w:p>
    <w:p>
      <w:pPr>
        <w:spacing w:before="0" w:after="0" w:line="360"/>
        <w:ind w:right="0" w:left="0" w:firstLine="851"/>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Berlo's contact model describes it in four steps: Source, Message, Channel, and Receiver. Berlo's special feature is that it provides a clear account of the main elements in - step that will influence how effectively the message is communicated:</w:t>
      </w:r>
    </w:p>
    <w:p>
      <w:pPr>
        <w:numPr>
          <w:ilvl w:val="0"/>
          <w:numId w:val="25"/>
        </w:numPr>
        <w:spacing w:before="0" w:after="0" w:line="360"/>
        <w:ind w:right="0" w:left="426" w:hanging="36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Source: Source elements involve sender communication abilities, personality, and community.</w:t>
      </w:r>
    </w:p>
    <w:p>
      <w:pPr>
        <w:numPr>
          <w:ilvl w:val="0"/>
          <w:numId w:val="25"/>
        </w:numPr>
        <w:spacing w:before="0" w:after="0" w:line="360"/>
        <w:ind w:right="0" w:left="426" w:hanging="36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Message: Message elements involve text, format and code.</w:t>
      </w:r>
    </w:p>
    <w:p>
      <w:pPr>
        <w:numPr>
          <w:ilvl w:val="0"/>
          <w:numId w:val="25"/>
        </w:numPr>
        <w:spacing w:before="0" w:after="0" w:line="360"/>
        <w:ind w:right="0" w:left="426" w:hanging="36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Channel: Channel elements include listening, watching, touching, tasting, etc.</w:t>
      </w:r>
    </w:p>
    <w:p>
      <w:pPr>
        <w:numPr>
          <w:ilvl w:val="0"/>
          <w:numId w:val="25"/>
        </w:numPr>
        <w:spacing w:before="0" w:after="0" w:line="360"/>
        <w:ind w:right="0" w:left="426" w:hanging="36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Receiver: Receiver elements involve personality, experience, and community (Coombs and Holladay, 2004).</w:t>
      </w:r>
    </w:p>
    <w:p>
      <w:pPr>
        <w:numPr>
          <w:ilvl w:val="0"/>
          <w:numId w:val="25"/>
        </w:numPr>
        <w:spacing w:before="0" w:after="0" w:line="360"/>
        <w:ind w:right="0" w:left="426" w:hanging="36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Fig. 3. Berlo’s Model of Communication</w:t>
      </w:r>
    </w:p>
    <w:p>
      <w:pPr>
        <w:spacing w:before="0" w:after="160" w:line="259"/>
        <w:ind w:right="0" w:left="0" w:firstLine="0"/>
        <w:jc w:val="center"/>
        <w:rPr>
          <w:rFonts w:ascii="Calibri" w:hAnsi="Calibri" w:cs="Calibri" w:eastAsia="Calibri"/>
          <w:color w:val="auto"/>
          <w:spacing w:val="0"/>
          <w:position w:val="0"/>
          <w:sz w:val="22"/>
          <w:shd w:fill="auto" w:val="clear"/>
        </w:rPr>
      </w:pPr>
      <w:r>
        <w:object w:dxaOrig="7713" w:dyaOrig="4439">
          <v:rect xmlns:o="urn:schemas-microsoft-com:office:office" xmlns:v="urn:schemas-microsoft-com:vml" id="rectole0000000002" style="width:385.650000pt;height:221.9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0" w:line="360"/>
        <w:ind w:right="0" w:left="0" w:firstLine="851"/>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Example. Peter is a well-educated and experienced young manager in a large company. His employee Carl was called to his office to receive instructions and guidelines on how to complete the project. Carl is significantly older and more experienced than Peter, and the age difference makes Carl distrust Peter, unwilling to receive orders or instructions from a younger age. According to Carl's way of thinking, it is impossible for a young person to have the knowledge and skills required for a leadership position. According to him, this knowledge and skills are acquired only with long years of experience. He does not listen to Peter's innovative advice and works on his methods, which prove to be outdated and ineffective.</w:t>
      </w:r>
    </w:p>
    <w:p>
      <w:pPr>
        <w:spacing w:before="0" w:after="160" w:line="259"/>
        <w:ind w:right="0" w:left="0" w:firstLine="0"/>
        <w:jc w:val="left"/>
        <w:rPr>
          <w:rFonts w:ascii="Calibri" w:hAnsi="Calibri" w:cs="Calibri" w:eastAsia="Calibri"/>
          <w:color w:val="auto"/>
          <w:spacing w:val="0"/>
          <w:position w:val="0"/>
          <w:sz w:val="22"/>
          <w:shd w:fill="auto" w:val="clear"/>
        </w:rPr>
      </w:pPr>
    </w:p>
    <w:p>
      <w:pPr>
        <w:keepNext w:val="true"/>
        <w:keepLines w:val="true"/>
        <w:spacing w:before="240" w:after="0" w:line="259"/>
        <w:ind w:right="0" w:left="0" w:firstLine="0"/>
        <w:jc w:val="left"/>
        <w:rPr>
          <w:rFonts w:ascii="Calibri Light" w:hAnsi="Calibri Light" w:cs="Calibri Light" w:eastAsia="Calibri Light"/>
          <w:b/>
          <w:color w:val="2F5496"/>
          <w:spacing w:val="0"/>
          <w:position w:val="0"/>
          <w:sz w:val="32"/>
          <w:shd w:fill="auto" w:val="clear"/>
        </w:rPr>
      </w:pPr>
      <w:r>
        <w:rPr>
          <w:rFonts w:ascii="Calibri Light" w:hAnsi="Calibri Light" w:cs="Calibri Light" w:eastAsia="Calibri Light"/>
          <w:b/>
          <w:color w:val="2F5496"/>
          <w:spacing w:val="0"/>
          <w:position w:val="0"/>
          <w:sz w:val="32"/>
          <w:shd w:fill="auto" w:val="clear"/>
        </w:rPr>
        <w:t xml:space="preserve">Communication skills</w:t>
      </w:r>
    </w:p>
    <w:p>
      <w:pPr>
        <w:spacing w:before="0" w:after="160" w:line="259"/>
        <w:ind w:right="0" w:left="0" w:firstLine="0"/>
        <w:jc w:val="left"/>
        <w:rPr>
          <w:rFonts w:ascii="Calibri" w:hAnsi="Calibri" w:cs="Calibri" w:eastAsia="Calibri"/>
          <w:color w:val="auto"/>
          <w:spacing w:val="0"/>
          <w:position w:val="0"/>
          <w:sz w:val="22"/>
          <w:shd w:fill="auto" w:val="clear"/>
        </w:rPr>
      </w:pPr>
    </w:p>
    <w:p>
      <w:pPr>
        <w:keepNext w:val="true"/>
        <w:keepLines w:val="true"/>
        <w:spacing w:before="40" w:after="0" w:line="259"/>
        <w:ind w:right="0" w:left="0" w:firstLine="0"/>
        <w:jc w:val="left"/>
        <w:rPr>
          <w:rFonts w:ascii="Calibri Light" w:hAnsi="Calibri Light" w:cs="Calibri Light" w:eastAsia="Calibri Light"/>
          <w:b/>
          <w:color w:val="2F5496"/>
          <w:spacing w:val="0"/>
          <w:position w:val="0"/>
          <w:sz w:val="26"/>
          <w:shd w:fill="auto" w:val="clear"/>
        </w:rPr>
      </w:pPr>
      <w:r>
        <w:rPr>
          <w:rFonts w:ascii="Calibri Light" w:hAnsi="Calibri Light" w:cs="Calibri Light" w:eastAsia="Calibri Light"/>
          <w:b/>
          <w:color w:val="2F5496"/>
          <w:spacing w:val="0"/>
          <w:position w:val="0"/>
          <w:sz w:val="26"/>
          <w:shd w:fill="auto" w:val="clear"/>
        </w:rPr>
        <w:t xml:space="preserve">Verbal skills</w:t>
      </w:r>
    </w:p>
    <w:p>
      <w:pPr>
        <w:spacing w:before="0" w:after="0" w:line="360"/>
        <w:ind w:right="0" w:left="0" w:firstLine="851"/>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Verbal communication is using language to exchange knowledge with others. Therefore, it should involve both verbal and written correspondence. However, also use the word to denote only verbal conversation. The verbal aspect of communication is about the words you pick, how they are understood and perceived.</w:t>
      </w:r>
    </w:p>
    <w:p>
      <w:pPr>
        <w:spacing w:before="0" w:after="0" w:line="360"/>
        <w:ind w:right="0" w:left="0" w:firstLine="851"/>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Effective speech includes three major areas: the phrases you use, how you pronounce them, and how you strengthen them for other non-verbal interactions. All this affects the message's delivery, and how the target receives and understands it</w:t>
      </w:r>
      <w:r>
        <w:rPr>
          <w:rFonts w:ascii="Calibri" w:hAnsi="Calibri" w:cs="Calibri" w:eastAsia="Calibri"/>
          <w:color w:val="auto"/>
          <w:spacing w:val="0"/>
          <w:position w:val="0"/>
          <w:sz w:val="22"/>
          <w:shd w:fill="auto" w:val="clear"/>
        </w:rPr>
        <w:t xml:space="preserve"> </w:t>
      </w:r>
      <w:r>
        <w:rPr>
          <w:rFonts w:ascii="Calibri" w:hAnsi="Calibri" w:cs="Calibri" w:eastAsia="Calibri"/>
          <w:color w:val="auto"/>
          <w:spacing w:val="0"/>
          <w:position w:val="0"/>
          <w:sz w:val="24"/>
          <w:shd w:fill="auto" w:val="clear"/>
        </w:rPr>
        <w:t xml:space="preserve">(SkillsYouNeed, 2011).</w:t>
      </w:r>
    </w:p>
    <w:p>
      <w:pPr>
        <w:spacing w:before="0" w:after="0" w:line="360"/>
        <w:ind w:right="0" w:left="0" w:firstLine="851"/>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Carefully evaluate your use of vocabulary. You can need to use different terms in different contexts, often while addressing the same subject. What you tell a near colleague, for example, would be somewhat different than how you discuss a topic at a big conference. How you talk requires your voice and pace. As non-verbal communication in general, these transmit vital signals to your audience, such as your degree of engagement and dedication, or whether you're worried about their response</w:t>
      </w:r>
      <w:r>
        <w:rPr>
          <w:rFonts w:ascii="Calibri" w:hAnsi="Calibri" w:cs="Calibri" w:eastAsia="Calibri"/>
          <w:color w:val="auto"/>
          <w:spacing w:val="0"/>
          <w:position w:val="0"/>
          <w:sz w:val="22"/>
          <w:shd w:fill="auto" w:val="clear"/>
        </w:rPr>
        <w:t xml:space="preserve"> </w:t>
      </w:r>
      <w:r>
        <w:rPr>
          <w:rFonts w:ascii="Calibri" w:hAnsi="Calibri" w:cs="Calibri" w:eastAsia="Calibri"/>
          <w:color w:val="auto"/>
          <w:spacing w:val="0"/>
          <w:position w:val="0"/>
          <w:sz w:val="24"/>
          <w:shd w:fill="auto" w:val="clear"/>
        </w:rPr>
        <w:t xml:space="preserve">(SkillsYouNeed, 2011).</w:t>
      </w:r>
    </w:p>
    <w:p>
      <w:pPr>
        <w:spacing w:before="0" w:after="0" w:line="360"/>
        <w:ind w:right="0" w:left="0" w:firstLine="851"/>
        <w:jc w:val="both"/>
        <w:rPr>
          <w:rFonts w:ascii="Calibri" w:hAnsi="Calibri" w:cs="Calibri" w:eastAsia="Calibri"/>
          <w:color w:val="auto"/>
          <w:spacing w:val="0"/>
          <w:position w:val="0"/>
          <w:sz w:val="24"/>
          <w:shd w:fill="auto" w:val="clear"/>
        </w:rPr>
      </w:pPr>
    </w:p>
    <w:p>
      <w:pPr>
        <w:keepNext w:val="true"/>
        <w:keepLines w:val="true"/>
        <w:spacing w:before="40" w:after="0" w:line="259"/>
        <w:ind w:right="0" w:left="0" w:firstLine="0"/>
        <w:jc w:val="left"/>
        <w:rPr>
          <w:rFonts w:ascii="Calibri Light" w:hAnsi="Calibri Light" w:cs="Calibri Light" w:eastAsia="Calibri Light"/>
          <w:b/>
          <w:color w:val="2F5496"/>
          <w:spacing w:val="0"/>
          <w:position w:val="0"/>
          <w:sz w:val="26"/>
          <w:shd w:fill="auto" w:val="clear"/>
        </w:rPr>
      </w:pPr>
      <w:r>
        <w:rPr>
          <w:rFonts w:ascii="Calibri Light" w:hAnsi="Calibri Light" w:cs="Calibri Light" w:eastAsia="Calibri Light"/>
          <w:b/>
          <w:color w:val="2F5496"/>
          <w:spacing w:val="0"/>
          <w:position w:val="0"/>
          <w:sz w:val="26"/>
          <w:shd w:fill="auto" w:val="clear"/>
        </w:rPr>
        <w:t xml:space="preserve">Non-verbal skills</w:t>
      </w:r>
    </w:p>
    <w:p>
      <w:pPr>
        <w:spacing w:before="0" w:after="0" w:line="360"/>
        <w:ind w:right="0" w:left="0" w:firstLine="851"/>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Nonverbal communication plays an important role in our lives as it can enhance a person's capacity to communicate, connect and have positive relationships in daily life. A better comprehension of this method of communication can contribute to stronger relationships with others. Nonverbal communication can take several forms and can be interpreted in several ways by various individuals, particularly across cultures. Also, a lack of such nonverbal signs may be significant and a means of nonverbal communication (Heiner Ellgring, 1989).</w:t>
      </w:r>
    </w:p>
    <w:p>
      <w:pPr>
        <w:spacing w:before="0" w:after="0" w:line="360"/>
        <w:ind w:right="0" w:left="0" w:firstLine="851"/>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Each action and combination of body movements - such as pose changes, eye orientation, limb motions, and facial expressions - signals to others. This may be subtle or clear, and they may be contradictory: an individual may say one thing when body language conveys a very different meaning. This can be particularly valid if an individual doesn't say the facts. Since nonverbal communication is always instinctive and usually not easy to fake, a person's true emotions are generally more representative.</w:t>
      </w:r>
    </w:p>
    <w:p>
      <w:pPr>
        <w:spacing w:before="0" w:after="0" w:line="360"/>
        <w:ind w:right="0" w:left="0" w:firstLine="851"/>
        <w:jc w:val="both"/>
        <w:rPr>
          <w:rFonts w:ascii="Calibri" w:hAnsi="Calibri" w:cs="Calibri" w:eastAsia="Calibri"/>
          <w:color w:val="auto"/>
          <w:spacing w:val="0"/>
          <w:position w:val="0"/>
          <w:sz w:val="24"/>
          <w:shd w:fill="auto" w:val="clear"/>
        </w:rPr>
      </w:pPr>
    </w:p>
    <w:p>
      <w:pPr>
        <w:keepNext w:val="true"/>
        <w:keepLines w:val="true"/>
        <w:spacing w:before="40" w:after="0" w:line="259"/>
        <w:ind w:right="0" w:left="0" w:firstLine="0"/>
        <w:jc w:val="left"/>
        <w:rPr>
          <w:rFonts w:ascii="Calibri Light" w:hAnsi="Calibri Light" w:cs="Calibri Light" w:eastAsia="Calibri Light"/>
          <w:b/>
          <w:color w:val="2F5496"/>
          <w:spacing w:val="0"/>
          <w:position w:val="0"/>
          <w:sz w:val="26"/>
          <w:shd w:fill="auto" w:val="clear"/>
        </w:rPr>
      </w:pPr>
      <w:r>
        <w:rPr>
          <w:rFonts w:ascii="Calibri Light" w:hAnsi="Calibri Light" w:cs="Calibri Light" w:eastAsia="Calibri Light"/>
          <w:b/>
          <w:color w:val="2F5496"/>
          <w:spacing w:val="0"/>
          <w:position w:val="0"/>
          <w:sz w:val="26"/>
          <w:shd w:fill="auto" w:val="clear"/>
        </w:rPr>
        <w:t xml:space="preserve">Writing skills</w:t>
      </w:r>
    </w:p>
    <w:p>
      <w:pPr>
        <w:spacing w:before="0" w:after="0" w:line="360"/>
        <w:ind w:right="0" w:left="0" w:firstLine="851"/>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Written communication abilities are important to communicate in writing. Although sharing much of the same characteristics as verbal communication abilities, several significant variations exist. Where spoken contact utilises body language and speech tone to convey context and tone, written communication uses spelling, punctuation (Amalraj, 2010), and word use. Developing written communication skills takes preparation and careful detail.</w:t>
      </w:r>
    </w:p>
    <w:p>
      <w:pPr>
        <w:spacing w:before="0" w:after="0" w:line="360"/>
        <w:ind w:right="0" w:left="0" w:firstLine="851"/>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Clarity lets the reader grasp what the writer is doing or at least understand sufficiently to realise what needs to be clarified. Quickly and conveniently get to the stage. Include just the information required to interact. How much care the writer pays to precise grammar and punctuation depends on how structured the writing may be. Also in casual prose, grammar and punctuation are crucial to ensure the point gets across</w:t>
      </w:r>
      <w:r>
        <w:rPr>
          <w:rFonts w:ascii="Calibri" w:hAnsi="Calibri" w:cs="Calibri" w:eastAsia="Calibri"/>
          <w:color w:val="auto"/>
          <w:spacing w:val="0"/>
          <w:position w:val="0"/>
          <w:sz w:val="22"/>
          <w:shd w:fill="auto" w:val="clear"/>
        </w:rPr>
        <w:t xml:space="preserve"> </w:t>
      </w:r>
      <w:r>
        <w:rPr>
          <w:rFonts w:ascii="Calibri" w:hAnsi="Calibri" w:cs="Calibri" w:eastAsia="Calibri"/>
          <w:color w:val="auto"/>
          <w:spacing w:val="0"/>
          <w:position w:val="0"/>
          <w:sz w:val="24"/>
          <w:shd w:fill="auto" w:val="clear"/>
        </w:rPr>
        <w:t xml:space="preserve">(Amalraj, 2010).</w:t>
      </w:r>
    </w:p>
    <w:p>
      <w:pPr>
        <w:spacing w:before="0" w:after="160" w:line="259"/>
        <w:ind w:right="0" w:left="0" w:firstLine="0"/>
        <w:jc w:val="left"/>
        <w:rPr>
          <w:rFonts w:ascii="Calibri" w:hAnsi="Calibri" w:cs="Calibri" w:eastAsia="Calibri"/>
          <w:color w:val="auto"/>
          <w:spacing w:val="0"/>
          <w:position w:val="0"/>
          <w:sz w:val="22"/>
          <w:shd w:fill="auto" w:val="clear"/>
        </w:rPr>
      </w:pPr>
    </w:p>
    <w:p>
      <w:pPr>
        <w:keepNext w:val="true"/>
        <w:keepLines w:val="true"/>
        <w:spacing w:before="240" w:after="0" w:line="259"/>
        <w:ind w:right="0" w:left="0" w:firstLine="0"/>
        <w:jc w:val="left"/>
        <w:rPr>
          <w:rFonts w:ascii="Calibri Light" w:hAnsi="Calibri Light" w:cs="Calibri Light" w:eastAsia="Calibri Light"/>
          <w:b/>
          <w:color w:val="2F5496"/>
          <w:spacing w:val="0"/>
          <w:position w:val="0"/>
          <w:sz w:val="32"/>
          <w:shd w:fill="auto" w:val="clear"/>
        </w:rPr>
      </w:pPr>
      <w:r>
        <w:rPr>
          <w:rFonts w:ascii="Calibri Light" w:hAnsi="Calibri Light" w:cs="Calibri Light" w:eastAsia="Calibri Light"/>
          <w:b/>
          <w:color w:val="2F5496"/>
          <w:spacing w:val="0"/>
          <w:position w:val="0"/>
          <w:sz w:val="32"/>
          <w:shd w:fill="auto" w:val="clear"/>
        </w:rPr>
        <w:t xml:space="preserve">Communication in my workplace</w:t>
      </w:r>
    </w:p>
    <w:p>
      <w:pPr>
        <w:spacing w:before="0" w:after="0" w:line="360"/>
        <w:ind w:right="0" w:left="0" w:firstLine="851"/>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Good communication is an imperative tool for achieving efficiency and retaining good working relationships at all levels of an organisation – particularly after the Covid-19 epidemic caused many people to function remotely. Employers who spend time and resources in delivering direct communication lines would quickly create confidence among workers, contributing to increased efficiency, production, and overall morale (Page, 2019). Meanwhile, workers who collaborate well with peers, employers and clients are often important benefits to an organisation, and this ability will also distinguish individuals from their competitors while competing for work.</w:t>
      </w:r>
    </w:p>
    <w:p>
      <w:pPr>
        <w:spacing w:before="0" w:after="0" w:line="360"/>
        <w:ind w:right="0" w:left="0" w:firstLine="851"/>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Poor organisational communication would eventually contribute to unmotivated workers starting to doubt their own trust in their skills and inevitably in the organisation.</w:t>
      </w:r>
    </w:p>
    <w:p>
      <w:pPr>
        <w:spacing w:before="0" w:after="0" w:line="360"/>
        <w:ind w:right="0" w:left="0" w:firstLine="851"/>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Team development – Building strong teams is all about how they connect and interact. Through incorporating successful tactics like those outlined below to improve connectivity, you can go a long way towards creating efficient teams. And, in particular, improves morality and employee loyalty</w:t>
      </w:r>
      <w:r>
        <w:rPr>
          <w:rFonts w:ascii="Calibri" w:hAnsi="Calibri" w:cs="Calibri" w:eastAsia="Calibri"/>
          <w:color w:val="auto"/>
          <w:spacing w:val="0"/>
          <w:position w:val="0"/>
          <w:sz w:val="22"/>
          <w:shd w:fill="auto" w:val="clear"/>
        </w:rPr>
        <w:t xml:space="preserve"> </w:t>
      </w:r>
      <w:r>
        <w:rPr>
          <w:rFonts w:ascii="Calibri" w:hAnsi="Calibri" w:cs="Calibri" w:eastAsia="Calibri"/>
          <w:color w:val="auto"/>
          <w:spacing w:val="0"/>
          <w:position w:val="0"/>
          <w:sz w:val="24"/>
          <w:shd w:fill="auto" w:val="clear"/>
        </w:rPr>
        <w:t xml:space="preserve">(Page, 2019).</w:t>
      </w:r>
    </w:p>
    <w:p>
      <w:pPr>
        <w:spacing w:before="0" w:after="0" w:line="360"/>
        <w:ind w:right="0" w:left="0" w:firstLine="851"/>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Gives people a voice – As discussed before, employee retention will depend heavily on getting a voice and being heard, whether it's about an idea they've had or a concern they need to create. Well-established contact lines can allow anyone, regardless of rank, to interact directly with their friends, subordinates and supervisors.</w:t>
      </w:r>
    </w:p>
    <w:p>
      <w:pPr>
        <w:spacing w:before="0" w:after="0" w:line="360"/>
        <w:ind w:right="0" w:left="0" w:firstLine="851"/>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Innovation – Where workers can share thoughts freely without fear of ridicule or backlash, they are much more inclined to carry a proposal to the table. Innovation depends strongly on this, and an organisation promoting collaboration is much more likely to be creative.</w:t>
      </w:r>
    </w:p>
    <w:p>
      <w:pPr>
        <w:spacing w:before="0" w:after="0" w:line="360"/>
        <w:ind w:right="0" w:left="0" w:firstLine="851"/>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Growth – Communication can be used internally and externally. By joining internally and maintaining clear contact channels, you ensure that the message you send publicly is reliable. Any development strategy depends on good coordination and all partners, internal or external, are on the same wavelength (Page, 2019).</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Light" w:hAnsi="Calibri Light" w:cs="Calibri Light" w:eastAsia="Calibri Light"/>
          <w:b/>
          <w:color w:val="2F5496"/>
          <w:spacing w:val="0"/>
          <w:position w:val="0"/>
          <w:sz w:val="32"/>
          <w:shd w:fill="auto" w:val="clear"/>
        </w:rPr>
      </w:pPr>
      <w:r>
        <w:rPr>
          <w:rFonts w:ascii="Calibri Light" w:hAnsi="Calibri Light" w:cs="Calibri Light" w:eastAsia="Calibri Light"/>
          <w:b/>
          <w:color w:val="2F5496"/>
          <w:spacing w:val="0"/>
          <w:position w:val="0"/>
          <w:sz w:val="32"/>
          <w:shd w:fill="auto" w:val="clear"/>
        </w:rPr>
        <w:t xml:space="preserve"> </w:t>
      </w:r>
    </w:p>
    <w:p>
      <w:pPr>
        <w:keepNext w:val="true"/>
        <w:keepLines w:val="true"/>
        <w:spacing w:before="240" w:after="0" w:line="259"/>
        <w:ind w:right="0" w:left="0" w:firstLine="0"/>
        <w:jc w:val="left"/>
        <w:rPr>
          <w:rFonts w:ascii="Calibri Light" w:hAnsi="Calibri Light" w:cs="Calibri Light" w:eastAsia="Calibri Light"/>
          <w:b/>
          <w:color w:val="2F5496"/>
          <w:spacing w:val="0"/>
          <w:position w:val="0"/>
          <w:sz w:val="32"/>
          <w:shd w:fill="auto" w:val="clear"/>
        </w:rPr>
      </w:pPr>
      <w:r>
        <w:rPr>
          <w:rFonts w:ascii="Calibri Light" w:hAnsi="Calibri Light" w:cs="Calibri Light" w:eastAsia="Calibri Light"/>
          <w:b/>
          <w:color w:val="2F5496"/>
          <w:spacing w:val="0"/>
          <w:position w:val="0"/>
          <w:sz w:val="32"/>
          <w:shd w:fill="auto" w:val="clear"/>
        </w:rPr>
        <w:t xml:space="preserve">How to improve communication in my workplace </w:t>
      </w:r>
    </w:p>
    <w:p>
      <w:pPr>
        <w:spacing w:before="0" w:after="0" w:line="360"/>
        <w:ind w:right="0" w:left="0" w:firstLine="851"/>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Defining priorities and priorities – Managers need to provide straightforward, realistic targets to both departments and individuals, outline precisely what is needed on each particular mission, and ensure that all workers are mindful of project, agency, and organisation goals as a whole.</w:t>
      </w:r>
    </w:p>
    <w:p>
      <w:pPr>
        <w:spacing w:before="0" w:after="0" w:line="360"/>
        <w:ind w:right="0" w:left="0" w:firstLine="851"/>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Make sure the message is straightforward and available to your target audience. To do this, you ought to talk simply and respectfully – bring the point through distinctly without creating misunderstanding or offence.</w:t>
      </w:r>
    </w:p>
    <w:p>
      <w:pPr>
        <w:spacing w:before="0" w:after="0" w:line="360"/>
        <w:ind w:right="0" w:left="0" w:firstLine="851"/>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Choose your platform carefully – after you've produced the post, you need to make sure it's presented in the right way. Although face-to-face contact is by far the best way to create employee morale, it's not always a choice. Take time to consider whether detail in a written file would perform better than an email, or whether a general report would suffice.</w:t>
      </w:r>
    </w:p>
    <w:p>
      <w:pPr>
        <w:spacing w:before="0" w:after="0" w:line="360"/>
        <w:ind w:right="0" w:left="0" w:firstLine="851"/>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Keep everybody interested – Ensure contact channels are still available. Find and support development reviews and schedule alerts. Especially necessary when working with remote workers.</w:t>
      </w:r>
    </w:p>
    <w:p>
      <w:pPr>
        <w:spacing w:before="0" w:after="0" w:line="360"/>
        <w:ind w:right="0" w:left="0" w:firstLine="851"/>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Listen and display empathy – Communication is a two-way mechanism, and no organisation or person can last long without listening and encouraging conversation with the other side. Listening displays appreciation and helps you to hear about any problems you will need to discuss as an employer.</w:t>
      </w:r>
    </w:p>
    <w:p>
      <w:pPr>
        <w:spacing w:before="0" w:after="160" w:line="259"/>
        <w:ind w:right="0" w:left="0" w:firstLine="0"/>
        <w:jc w:val="left"/>
        <w:rPr>
          <w:rFonts w:ascii="Calibri" w:hAnsi="Calibri" w:cs="Calibri" w:eastAsia="Calibri"/>
          <w:color w:val="auto"/>
          <w:spacing w:val="0"/>
          <w:position w:val="0"/>
          <w:sz w:val="22"/>
          <w:shd w:fill="auto" w:val="clear"/>
        </w:rPr>
      </w:pPr>
    </w:p>
    <w:p>
      <w:pPr>
        <w:keepNext w:val="true"/>
        <w:keepLines w:val="true"/>
        <w:spacing w:before="240" w:after="0" w:line="259"/>
        <w:ind w:right="0" w:left="0" w:firstLine="0"/>
        <w:jc w:val="left"/>
        <w:rPr>
          <w:rFonts w:ascii="Calibri Light" w:hAnsi="Calibri Light" w:cs="Calibri Light" w:eastAsia="Calibri Light"/>
          <w:b/>
          <w:color w:val="2F5496"/>
          <w:spacing w:val="0"/>
          <w:position w:val="0"/>
          <w:sz w:val="32"/>
          <w:shd w:fill="auto" w:val="clear"/>
        </w:rPr>
      </w:pPr>
      <w:r>
        <w:rPr>
          <w:rFonts w:ascii="Calibri Light" w:hAnsi="Calibri Light" w:cs="Calibri Light" w:eastAsia="Calibri Light"/>
          <w:b/>
          <w:color w:val="2F5496"/>
          <w:spacing w:val="0"/>
          <w:position w:val="0"/>
          <w:sz w:val="32"/>
          <w:shd w:fill="auto" w:val="clear"/>
        </w:rPr>
        <w:t xml:space="preserve">Conclusion</w:t>
      </w:r>
    </w:p>
    <w:p>
      <w:pPr>
        <w:spacing w:before="0" w:after="0" w:line="360"/>
        <w:ind w:right="0" w:left="0" w:firstLine="851"/>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This report examines why good collaboration appeals to organisations. The connection may break down due to several communication barriers that can be traced to the sender or recipient. Good contact involves experience with barriers. Choosing the correct platform is also critical since choosing the wrong medium contradicts the message. When contact happens in a cross-cultural sense, extra care is required as various societies have different nonverbal communication standards and different terms will be translated differently across cultures. By becoming attentive to the errors highlighted in this chapter and taking active listening skills, you will improve your contact performance.</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Light" w:hAnsi="Calibri Light" w:cs="Calibri Light" w:eastAsia="Calibri Light"/>
          <w:b/>
          <w:color w:val="2F5496"/>
          <w:spacing w:val="0"/>
          <w:position w:val="0"/>
          <w:sz w:val="32"/>
          <w:shd w:fill="auto" w:val="clear"/>
        </w:rPr>
      </w:pPr>
      <w:r>
        <w:rPr>
          <w:rFonts w:ascii="Calibri Light" w:hAnsi="Calibri Light" w:cs="Calibri Light" w:eastAsia="Calibri Light"/>
          <w:b/>
          <w:color w:val="2F5496"/>
          <w:spacing w:val="0"/>
          <w:position w:val="0"/>
          <w:sz w:val="32"/>
          <w:shd w:fill="auto" w:val="clear"/>
        </w:rPr>
        <w:t xml:space="preserve"> </w:t>
      </w:r>
    </w:p>
    <w:p>
      <w:pPr>
        <w:keepNext w:val="true"/>
        <w:keepLines w:val="true"/>
        <w:spacing w:before="240" w:after="0" w:line="259"/>
        <w:ind w:right="0" w:left="0" w:firstLine="0"/>
        <w:jc w:val="left"/>
        <w:rPr>
          <w:rFonts w:ascii="Calibri Light" w:hAnsi="Calibri Light" w:cs="Calibri Light" w:eastAsia="Calibri Light"/>
          <w:b/>
          <w:color w:val="2F5496"/>
          <w:spacing w:val="0"/>
          <w:position w:val="0"/>
          <w:sz w:val="32"/>
          <w:shd w:fill="auto" w:val="clear"/>
        </w:rPr>
      </w:pPr>
      <w:r>
        <w:rPr>
          <w:rFonts w:ascii="Calibri Light" w:hAnsi="Calibri Light" w:cs="Calibri Light" w:eastAsia="Calibri Light"/>
          <w:b/>
          <w:color w:val="2F5496"/>
          <w:spacing w:val="0"/>
          <w:position w:val="0"/>
          <w:sz w:val="32"/>
          <w:shd w:fill="auto" w:val="clear"/>
        </w:rPr>
        <w:t xml:space="preserve">References</w:t>
      </w:r>
    </w:p>
    <w:p>
      <w:pPr>
        <w:spacing w:before="0" w:after="160" w:line="259"/>
        <w:ind w:right="0" w:left="0" w:firstLine="0"/>
        <w:jc w:val="left"/>
        <w:rPr>
          <w:rFonts w:ascii="Calibri" w:hAnsi="Calibri" w:cs="Calibri" w:eastAsia="Calibri"/>
          <w:color w:val="auto"/>
          <w:spacing w:val="0"/>
          <w:position w:val="0"/>
          <w:sz w:val="22"/>
          <w:shd w:fill="auto" w:val="clear"/>
        </w:rPr>
      </w:pPr>
    </w:p>
    <w:p>
      <w:pPr>
        <w:numPr>
          <w:ilvl w:val="0"/>
          <w:numId w:val="50"/>
        </w:numPr>
        <w:spacing w:before="0" w:after="240" w:line="360"/>
        <w:ind w:right="0" w:left="720" w:hanging="36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Amalraj, A. (2010). Oral and Written Communication Skills. </w:t>
      </w:r>
      <w:r>
        <w:rPr>
          <w:rFonts w:ascii="Calibri" w:hAnsi="Calibri" w:cs="Calibri" w:eastAsia="Calibri"/>
          <w:i/>
          <w:color w:val="auto"/>
          <w:spacing w:val="0"/>
          <w:position w:val="0"/>
          <w:sz w:val="24"/>
          <w:shd w:fill="auto" w:val="clear"/>
        </w:rPr>
        <w:t xml:space="preserve">SSRN Electronic Journal</w:t>
      </w:r>
      <w:r>
        <w:rPr>
          <w:rFonts w:ascii="Calibri" w:hAnsi="Calibri" w:cs="Calibri" w:eastAsia="Calibri"/>
          <w:color w:val="auto"/>
          <w:spacing w:val="0"/>
          <w:position w:val="0"/>
          <w:sz w:val="24"/>
          <w:shd w:fill="auto" w:val="clear"/>
        </w:rPr>
        <w:t xml:space="preserve">.</w:t>
      </w:r>
    </w:p>
    <w:p>
      <w:pPr>
        <w:numPr>
          <w:ilvl w:val="0"/>
          <w:numId w:val="50"/>
        </w:numPr>
        <w:spacing w:before="0" w:after="240" w:line="360"/>
        <w:ind w:right="0" w:left="720" w:hanging="36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Coombs, W.T. and Holladay, S.J. (2004). Understanding the aggressive workplace: Development of the workplace aggression tolerance questionnaire. </w:t>
      </w:r>
      <w:r>
        <w:rPr>
          <w:rFonts w:ascii="Calibri" w:hAnsi="Calibri" w:cs="Calibri" w:eastAsia="Calibri"/>
          <w:i/>
          <w:color w:val="auto"/>
          <w:spacing w:val="0"/>
          <w:position w:val="0"/>
          <w:sz w:val="24"/>
          <w:shd w:fill="auto" w:val="clear"/>
        </w:rPr>
        <w:t xml:space="preserve">Communication Studies</w:t>
      </w:r>
      <w:r>
        <w:rPr>
          <w:rFonts w:ascii="Calibri" w:hAnsi="Calibri" w:cs="Calibri" w:eastAsia="Calibri"/>
          <w:color w:val="auto"/>
          <w:spacing w:val="0"/>
          <w:position w:val="0"/>
          <w:sz w:val="24"/>
          <w:shd w:fill="auto" w:val="clear"/>
        </w:rPr>
        <w:t xml:space="preserve">, 55(3), pp.481–497.</w:t>
      </w:r>
    </w:p>
    <w:p>
      <w:pPr>
        <w:numPr>
          <w:ilvl w:val="0"/>
          <w:numId w:val="50"/>
        </w:numPr>
        <w:spacing w:before="0" w:after="240" w:line="360"/>
        <w:ind w:right="0" w:left="720" w:hanging="36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David (2011). </w:t>
      </w:r>
      <w:r>
        <w:rPr>
          <w:rFonts w:ascii="Calibri" w:hAnsi="Calibri" w:cs="Calibri" w:eastAsia="Calibri"/>
          <w:i/>
          <w:color w:val="auto"/>
          <w:spacing w:val="0"/>
          <w:position w:val="0"/>
          <w:sz w:val="24"/>
          <w:shd w:fill="auto" w:val="clear"/>
        </w:rPr>
        <w:t xml:space="preserve">What is Communication? Verbal, Non-Verbal &amp; Written</w:t>
      </w:r>
      <w:r>
        <w:rPr>
          <w:rFonts w:ascii="Calibri" w:hAnsi="Calibri" w:cs="Calibri" w:eastAsia="Calibri"/>
          <w:color w:val="auto"/>
          <w:spacing w:val="0"/>
          <w:position w:val="0"/>
          <w:sz w:val="24"/>
          <w:shd w:fill="auto" w:val="clear"/>
        </w:rPr>
        <w:t xml:space="preserve">. [online] Skillsyouneed.com. Available at: https://www.skillsyouneed.com/ips/what-is-communication.html [Accessed 18 Apr. 2021].</w:t>
      </w:r>
    </w:p>
    <w:p>
      <w:pPr>
        <w:numPr>
          <w:ilvl w:val="0"/>
          <w:numId w:val="50"/>
        </w:numPr>
        <w:spacing w:before="0" w:after="240" w:line="360"/>
        <w:ind w:right="0" w:left="720" w:hanging="36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Heiner Ellgring (1989). </w:t>
      </w:r>
      <w:r>
        <w:rPr>
          <w:rFonts w:ascii="Calibri" w:hAnsi="Calibri" w:cs="Calibri" w:eastAsia="Calibri"/>
          <w:i/>
          <w:color w:val="auto"/>
          <w:spacing w:val="0"/>
          <w:position w:val="0"/>
          <w:sz w:val="24"/>
          <w:shd w:fill="auto" w:val="clear"/>
        </w:rPr>
        <w:t xml:space="preserve">Nonverbal communication in depression</w:t>
      </w:r>
      <w:r>
        <w:rPr>
          <w:rFonts w:ascii="Calibri" w:hAnsi="Calibri" w:cs="Calibri" w:eastAsia="Calibri"/>
          <w:color w:val="auto"/>
          <w:spacing w:val="0"/>
          <w:position w:val="0"/>
          <w:sz w:val="24"/>
          <w:shd w:fill="auto" w:val="clear"/>
        </w:rPr>
        <w:t xml:space="preserve">. Cambridge ; New York: Cambridge University Press ; Paris.</w:t>
      </w:r>
    </w:p>
    <w:p>
      <w:pPr>
        <w:numPr>
          <w:ilvl w:val="0"/>
          <w:numId w:val="50"/>
        </w:numPr>
        <w:spacing w:before="0" w:after="240" w:line="360"/>
        <w:ind w:right="0" w:left="720" w:hanging="36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Hunter, A. (2014). </w:t>
      </w:r>
      <w:r>
        <w:rPr>
          <w:rFonts w:ascii="Calibri" w:hAnsi="Calibri" w:cs="Calibri" w:eastAsia="Calibri"/>
          <w:i/>
          <w:color w:val="auto"/>
          <w:spacing w:val="0"/>
          <w:position w:val="0"/>
          <w:sz w:val="24"/>
          <w:shd w:fill="auto" w:val="clear"/>
        </w:rPr>
        <w:t xml:space="preserve">Berlo’s Model in Business communication</w:t>
      </w:r>
      <w:r>
        <w:rPr>
          <w:rFonts w:ascii="Calibri" w:hAnsi="Calibri" w:cs="Calibri" w:eastAsia="Calibri"/>
          <w:color w:val="auto"/>
          <w:spacing w:val="0"/>
          <w:position w:val="0"/>
          <w:sz w:val="24"/>
          <w:shd w:fill="auto" w:val="clear"/>
        </w:rPr>
        <w:t xml:space="preserve">. Cape Town: Oxford University Press.</w:t>
      </w:r>
    </w:p>
    <w:p>
      <w:pPr>
        <w:numPr>
          <w:ilvl w:val="0"/>
          <w:numId w:val="50"/>
        </w:numPr>
        <w:spacing w:before="0" w:after="240" w:line="360"/>
        <w:ind w:right="0" w:left="720" w:hanging="36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Kashyap, V. (2019). </w:t>
      </w:r>
      <w:r>
        <w:rPr>
          <w:rFonts w:ascii="Calibri" w:hAnsi="Calibri" w:cs="Calibri" w:eastAsia="Calibri"/>
          <w:i/>
          <w:color w:val="auto"/>
          <w:spacing w:val="0"/>
          <w:position w:val="0"/>
          <w:sz w:val="24"/>
          <w:shd w:fill="auto" w:val="clear"/>
        </w:rPr>
        <w:t xml:space="preserve">Effective Communication in the Workplace: How and Why?</w:t>
      </w:r>
      <w:r>
        <w:rPr>
          <w:rFonts w:ascii="Calibri" w:hAnsi="Calibri" w:cs="Calibri" w:eastAsia="Calibri"/>
          <w:color w:val="auto"/>
          <w:spacing w:val="0"/>
          <w:position w:val="0"/>
          <w:sz w:val="24"/>
          <w:shd w:fill="auto" w:val="clear"/>
        </w:rPr>
        <w:t xml:space="preserve"> [online] Hrtechnologist.com. Available at: https://www.hrtechnologist.com/articles/employee-engagement/effective-communication-in-the-workplace-how-and-why/ [Accessed 15 Apr. 2021].</w:t>
      </w:r>
    </w:p>
    <w:p>
      <w:pPr>
        <w:numPr>
          <w:ilvl w:val="0"/>
          <w:numId w:val="50"/>
        </w:numPr>
        <w:spacing w:before="0" w:after="240" w:line="360"/>
        <w:ind w:right="0" w:left="720" w:hanging="36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Page, M. (2019). </w:t>
      </w:r>
      <w:r>
        <w:rPr>
          <w:rFonts w:ascii="Calibri" w:hAnsi="Calibri" w:cs="Calibri" w:eastAsia="Calibri"/>
          <w:i/>
          <w:color w:val="auto"/>
          <w:spacing w:val="0"/>
          <w:position w:val="0"/>
          <w:sz w:val="24"/>
          <w:shd w:fill="auto" w:val="clear"/>
        </w:rPr>
        <w:t xml:space="preserve">The importance of good communication in the workplace | Michael Page UK</w:t>
      </w:r>
      <w:r>
        <w:rPr>
          <w:rFonts w:ascii="Calibri" w:hAnsi="Calibri" w:cs="Calibri" w:eastAsia="Calibri"/>
          <w:color w:val="auto"/>
          <w:spacing w:val="0"/>
          <w:position w:val="0"/>
          <w:sz w:val="24"/>
          <w:shd w:fill="auto" w:val="clear"/>
        </w:rPr>
        <w:t xml:space="preserve">. [online] Michael Page. Available at: https://www.michaelpage.co.uk/advice/management-advice/development-and-retention/importance-good-communication-workplace [Accessed 20 Apr. 2021].</w:t>
      </w:r>
    </w:p>
    <w:p>
      <w:pPr>
        <w:numPr>
          <w:ilvl w:val="0"/>
          <w:numId w:val="50"/>
        </w:numPr>
        <w:spacing w:before="0" w:after="240" w:line="360"/>
        <w:ind w:right="0" w:left="720" w:hanging="36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Schramm, W. and Lerner, D. (1976). </w:t>
      </w:r>
      <w:r>
        <w:rPr>
          <w:rFonts w:ascii="Calibri" w:hAnsi="Calibri" w:cs="Calibri" w:eastAsia="Calibri"/>
          <w:i/>
          <w:color w:val="auto"/>
          <w:spacing w:val="0"/>
          <w:position w:val="0"/>
          <w:sz w:val="24"/>
          <w:shd w:fill="auto" w:val="clear"/>
        </w:rPr>
        <w:t xml:space="preserve">Communication and change, the last ten years--and the next</w:t>
      </w:r>
      <w:r>
        <w:rPr>
          <w:rFonts w:ascii="Calibri" w:hAnsi="Calibri" w:cs="Calibri" w:eastAsia="Calibri"/>
          <w:color w:val="auto"/>
          <w:spacing w:val="0"/>
          <w:position w:val="0"/>
          <w:sz w:val="24"/>
          <w:shd w:fill="auto" w:val="clear"/>
        </w:rPr>
        <w:t xml:space="preserve">. Honolulu: University Press Of Hawaii.</w:t>
      </w:r>
    </w:p>
    <w:p>
      <w:pPr>
        <w:numPr>
          <w:ilvl w:val="0"/>
          <w:numId w:val="50"/>
        </w:numPr>
        <w:spacing w:before="0" w:after="240" w:line="360"/>
        <w:ind w:right="0" w:left="720" w:hanging="36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Shannon, C.E. and Weaver, W. (1998). </w:t>
      </w:r>
      <w:r>
        <w:rPr>
          <w:rFonts w:ascii="Calibri" w:hAnsi="Calibri" w:cs="Calibri" w:eastAsia="Calibri"/>
          <w:i/>
          <w:color w:val="auto"/>
          <w:spacing w:val="0"/>
          <w:position w:val="0"/>
          <w:sz w:val="24"/>
          <w:shd w:fill="auto" w:val="clear"/>
        </w:rPr>
        <w:t xml:space="preserve">The mathematical theory of communication</w:t>
      </w:r>
      <w:r>
        <w:rPr>
          <w:rFonts w:ascii="Calibri" w:hAnsi="Calibri" w:cs="Calibri" w:eastAsia="Calibri"/>
          <w:color w:val="auto"/>
          <w:spacing w:val="0"/>
          <w:position w:val="0"/>
          <w:sz w:val="24"/>
          <w:shd w:fill="auto" w:val="clear"/>
        </w:rPr>
        <w:t xml:space="preserve">. Illinois: University Of Illinois Press.</w:t>
      </w:r>
    </w:p>
    <w:p>
      <w:pPr>
        <w:numPr>
          <w:ilvl w:val="0"/>
          <w:numId w:val="50"/>
        </w:numPr>
        <w:spacing w:before="0" w:after="240" w:line="360"/>
        <w:ind w:right="0" w:left="720" w:hanging="36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SkillsYouNeed (2011). </w:t>
      </w:r>
      <w:r>
        <w:rPr>
          <w:rFonts w:ascii="Calibri" w:hAnsi="Calibri" w:cs="Calibri" w:eastAsia="Calibri"/>
          <w:i/>
          <w:color w:val="auto"/>
          <w:spacing w:val="0"/>
          <w:position w:val="0"/>
          <w:sz w:val="24"/>
          <w:shd w:fill="auto" w:val="clear"/>
        </w:rPr>
        <w:t xml:space="preserve">Verbal Communication Skills</w:t>
      </w:r>
      <w:r>
        <w:rPr>
          <w:rFonts w:ascii="Calibri" w:hAnsi="Calibri" w:cs="Calibri" w:eastAsia="Calibri"/>
          <w:color w:val="auto"/>
          <w:spacing w:val="0"/>
          <w:position w:val="0"/>
          <w:sz w:val="24"/>
          <w:shd w:fill="auto" w:val="clear"/>
        </w:rPr>
        <w:t xml:space="preserve">. [online] Skillsyouneed.com. Available at: https://www.skillsyouneed.com/ips/verbal-communication.html [Accessed 18 Apr. 2021].</w:t>
      </w:r>
    </w:p>
    <w:p>
      <w:pPr>
        <w:spacing w:before="0" w:after="160" w:line="259"/>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25">
    <w:abstractNumId w:val="6"/>
  </w:num>
  <w:num w:numId="50">
    <w:abstractNumId w:val="0"/>
  </w:num>
</w:numbering>
</file>

<file path=word/styles.xml><?xml version="1.0" encoding="utf-8"?>
<w:styles xmlns:w="http://schemas.openxmlformats.org/wordprocessingml/2006/main"/>
</file>

<file path=word/_rels/document.xml.rels><?xml version="1.0"?><Relationships xmlns="http://schemas.openxmlformats.org/package/2006/relationships"><Relationship Target="media/image0.wmf" Id="docRId1" Type="http://schemas.openxmlformats.org/officeDocument/2006/relationships/image"/><Relationship Target="media/image1.wmf" Id="docRId3" Type="http://schemas.openxmlformats.org/officeDocument/2006/relationships/image"/><Relationship Target="media/image2.wmf" Id="docRId5" Type="http://schemas.openxmlformats.org/officeDocument/2006/relationships/image"/><Relationship Target="styles.xml" Id="docRId7" Type="http://schemas.openxmlformats.org/officeDocument/2006/relationships/styles"/><Relationship Target="embeddings/oleObject0.bin" Id="docRId0" Type="http://schemas.openxmlformats.org/officeDocument/2006/relationships/oleObject"/><Relationship Target="embeddings/oleObject1.bin" Id="docRId2" Type="http://schemas.openxmlformats.org/officeDocument/2006/relationships/oleObject"/><Relationship Target="embeddings/oleObject2.bin" Id="docRId4" Type="http://schemas.openxmlformats.org/officeDocument/2006/relationships/oleObject"/><Relationship Target="numbering.xml" Id="docRId6" Type="http://schemas.openxmlformats.org/officeDocument/2006/relationships/numbering"/></Relationships>
</file>