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82684" w14:textId="27BA9C78" w:rsidR="00BB3DDB" w:rsidRPr="00BB3DDB" w:rsidRDefault="00BB3DDB" w:rsidP="00BB3DDB">
      <w:pPr>
        <w:pStyle w:val="Title"/>
      </w:pPr>
      <w:r>
        <w:rPr>
          <w:noProof/>
        </w:rPr>
        <w:drawing>
          <wp:inline distT="0" distB="0" distL="0" distR="0" wp14:anchorId="3D1174B2" wp14:editId="5627DEAC">
            <wp:extent cx="5731510" cy="2211070"/>
            <wp:effectExtent l="0" t="0" r="0" b="0"/>
            <wp:docPr id="61515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154599" name="Picture 615154599"/>
                    <pic:cNvPicPr/>
                  </pic:nvPicPr>
                  <pic:blipFill>
                    <a:blip r:embed="rId5">
                      <a:extLst>
                        <a:ext uri="{28A0092B-C50C-407E-A947-70E740481C1C}">
                          <a14:useLocalDpi xmlns:a14="http://schemas.microsoft.com/office/drawing/2010/main" val="0"/>
                        </a:ext>
                      </a:extLst>
                    </a:blip>
                    <a:stretch>
                      <a:fillRect/>
                    </a:stretch>
                  </pic:blipFill>
                  <pic:spPr>
                    <a:xfrm>
                      <a:off x="0" y="0"/>
                      <a:ext cx="5731510" cy="2211070"/>
                    </a:xfrm>
                    <a:prstGeom prst="rect">
                      <a:avLst/>
                    </a:prstGeom>
                  </pic:spPr>
                </pic:pic>
              </a:graphicData>
            </a:graphic>
          </wp:inline>
        </w:drawing>
      </w:r>
    </w:p>
    <w:p w14:paraId="4D1A49E1" w14:textId="77777777" w:rsidR="00BB3DDB" w:rsidRDefault="00BB3DDB" w:rsidP="00BB3DDB">
      <w:r>
        <w:t xml:space="preserve">                                </w:t>
      </w:r>
    </w:p>
    <w:p w14:paraId="0E01885D" w14:textId="1EB2F8FD" w:rsidR="005C1D90" w:rsidRDefault="00BB3DDB" w:rsidP="00BB3DDB">
      <w:pPr>
        <w:pStyle w:val="Title"/>
      </w:pPr>
      <w:r>
        <w:t xml:space="preserve">                                  </w:t>
      </w:r>
    </w:p>
    <w:p w14:paraId="5F15625F" w14:textId="262FC51A" w:rsidR="00BB3DDB" w:rsidRDefault="00BB3DDB" w:rsidP="00BB3DDB">
      <w:pPr>
        <w:pStyle w:val="Title"/>
        <w:jc w:val="center"/>
      </w:pPr>
      <w:proofErr w:type="gramStart"/>
      <w:r w:rsidRPr="00080EF1">
        <w:t>Module :</w:t>
      </w:r>
      <w:proofErr w:type="gramEnd"/>
      <w:r w:rsidRPr="00080EF1">
        <w:t xml:space="preserve"> LCBB6015</w:t>
      </w:r>
    </w:p>
    <w:p w14:paraId="526BC900" w14:textId="77777777" w:rsidR="00BB3DDB" w:rsidRDefault="00BB3DDB" w:rsidP="00BB3DDB">
      <w:pPr>
        <w:pStyle w:val="Title"/>
        <w:jc w:val="center"/>
      </w:pPr>
    </w:p>
    <w:p w14:paraId="0C0AF3D3" w14:textId="77777777" w:rsidR="00BB3DDB" w:rsidRDefault="00BB3DDB" w:rsidP="00BB3DDB">
      <w:pPr>
        <w:pStyle w:val="Title"/>
        <w:jc w:val="center"/>
      </w:pPr>
      <w:proofErr w:type="gramStart"/>
      <w:r>
        <w:t>Lecturer :</w:t>
      </w:r>
      <w:proofErr w:type="gramEnd"/>
      <w:r>
        <w:t xml:space="preserve"> </w:t>
      </w:r>
      <w:proofErr w:type="gramStart"/>
      <w:r>
        <w:t>Dr  Nerys</w:t>
      </w:r>
      <w:proofErr w:type="gramEnd"/>
      <w:r>
        <w:t xml:space="preserve">  </w:t>
      </w:r>
      <w:proofErr w:type="spellStart"/>
      <w:r>
        <w:t>Dosseh</w:t>
      </w:r>
      <w:proofErr w:type="spellEnd"/>
    </w:p>
    <w:p w14:paraId="03284C8C" w14:textId="5B009253" w:rsidR="00BB3DDB" w:rsidRPr="004963CA" w:rsidRDefault="00BB3DDB" w:rsidP="00BB3DDB">
      <w:pPr>
        <w:pStyle w:val="Title"/>
        <w:jc w:val="center"/>
      </w:pPr>
    </w:p>
    <w:p w14:paraId="3C0D53ED" w14:textId="77777777" w:rsidR="00BB3DDB" w:rsidRDefault="00BB3DDB" w:rsidP="00BB3DDB">
      <w:pPr>
        <w:pStyle w:val="Title"/>
        <w:jc w:val="center"/>
        <w:rPr>
          <w:sz w:val="48"/>
          <w:szCs w:val="48"/>
        </w:rPr>
      </w:pPr>
      <w:r>
        <w:rPr>
          <w:sz w:val="48"/>
          <w:szCs w:val="48"/>
        </w:rPr>
        <w:t>By Georgiana Piticas 2315601</w:t>
      </w:r>
    </w:p>
    <w:p w14:paraId="63F64B69" w14:textId="77777777" w:rsidR="00BB3DDB" w:rsidRPr="00BB3DDB" w:rsidRDefault="00BB3DDB" w:rsidP="00BB3DDB">
      <w:pPr>
        <w:jc w:val="center"/>
      </w:pPr>
    </w:p>
    <w:p w14:paraId="7AB7F1AE" w14:textId="11A9346A" w:rsidR="00BB3DDB" w:rsidRPr="000B226E" w:rsidRDefault="00BB3DDB" w:rsidP="00BB3DDB">
      <w:pPr>
        <w:jc w:val="center"/>
        <w:rPr>
          <w:rFonts w:ascii="Arial" w:hAnsi="Arial" w:cs="Arial"/>
          <w:b/>
          <w:i/>
          <w:iCs/>
          <w:sz w:val="72"/>
          <w:szCs w:val="72"/>
          <w:u w:val="single"/>
        </w:rPr>
      </w:pPr>
      <w:r w:rsidRPr="000B226E">
        <w:rPr>
          <w:rFonts w:ascii="Arial" w:hAnsi="Arial" w:cs="Arial"/>
          <w:b/>
          <w:i/>
          <w:iCs/>
          <w:sz w:val="72"/>
          <w:szCs w:val="72"/>
          <w:u w:val="single"/>
        </w:rPr>
        <w:t>Strategic Management and Sustainability</w:t>
      </w:r>
    </w:p>
    <w:p w14:paraId="1F890930" w14:textId="32742231" w:rsidR="00BB3DDB" w:rsidRPr="000B226E" w:rsidRDefault="00BB3DDB" w:rsidP="00BB3DDB">
      <w:pPr>
        <w:jc w:val="center"/>
        <w:rPr>
          <w:rFonts w:ascii="Arial" w:hAnsi="Arial" w:cs="Arial"/>
          <w:b/>
          <w:i/>
          <w:iCs/>
          <w:sz w:val="72"/>
          <w:szCs w:val="72"/>
          <w:u w:val="single"/>
        </w:rPr>
      </w:pPr>
      <w:r w:rsidRPr="000B226E">
        <w:rPr>
          <w:rFonts w:ascii="Arial" w:hAnsi="Arial" w:cs="Arial"/>
          <w:b/>
          <w:i/>
          <w:iCs/>
          <w:sz w:val="72"/>
          <w:szCs w:val="72"/>
          <w:u w:val="single"/>
        </w:rPr>
        <w:t>Component 2</w:t>
      </w:r>
    </w:p>
    <w:p w14:paraId="19D6EB30" w14:textId="77777777" w:rsidR="005B14F3" w:rsidRDefault="005B14F3" w:rsidP="00BB3DDB">
      <w:pPr>
        <w:pStyle w:val="Heading1"/>
        <w:jc w:val="both"/>
        <w:rPr>
          <w:rFonts w:ascii="Arial" w:hAnsi="Arial" w:cs="Arial"/>
        </w:rPr>
      </w:pPr>
      <w:bookmarkStart w:id="0" w:name="_Toc226560155"/>
    </w:p>
    <w:p w14:paraId="4CDF848C" w14:textId="77777777" w:rsidR="00021585" w:rsidRDefault="00021585" w:rsidP="00BB3DDB">
      <w:pPr>
        <w:pStyle w:val="Heading1"/>
        <w:jc w:val="both"/>
        <w:rPr>
          <w:rFonts w:ascii="Arial" w:hAnsi="Arial" w:cs="Arial"/>
        </w:rPr>
      </w:pPr>
    </w:p>
    <w:p w14:paraId="5694EBAF" w14:textId="18213449" w:rsidR="00BB3DDB" w:rsidRPr="00E27723" w:rsidRDefault="00BB3DDB" w:rsidP="00BB3DDB">
      <w:pPr>
        <w:pStyle w:val="Heading1"/>
        <w:jc w:val="both"/>
        <w:rPr>
          <w:rFonts w:ascii="Arial" w:hAnsi="Arial" w:cs="Arial"/>
        </w:rPr>
      </w:pPr>
      <w:r w:rsidRPr="00E27723">
        <w:rPr>
          <w:rFonts w:ascii="Arial" w:hAnsi="Arial" w:cs="Arial"/>
        </w:rPr>
        <w:t>Executive Summary</w:t>
      </w:r>
      <w:bookmarkEnd w:id="0"/>
    </w:p>
    <w:p w14:paraId="2A227A35" w14:textId="77777777" w:rsidR="00BB3DDB" w:rsidRPr="00E27723" w:rsidRDefault="00BB3DDB" w:rsidP="00BB3DDB">
      <w:pPr>
        <w:ind w:firstLine="432"/>
        <w:jc w:val="both"/>
        <w:rPr>
          <w:rFonts w:ascii="Arial" w:hAnsi="Arial" w:cs="Arial"/>
        </w:rPr>
      </w:pPr>
      <w:r w:rsidRPr="00E27723">
        <w:rPr>
          <w:rFonts w:ascii="Arial" w:hAnsi="Arial" w:cs="Arial"/>
        </w:rPr>
        <w:t xml:space="preserve">This report is a strategic analysis of BMW, which analyses its </w:t>
      </w:r>
      <w:proofErr w:type="gramStart"/>
      <w:r w:rsidRPr="00E27723">
        <w:rPr>
          <w:rFonts w:ascii="Arial" w:hAnsi="Arial" w:cs="Arial"/>
        </w:rPr>
        <w:t>current status</w:t>
      </w:r>
      <w:proofErr w:type="gramEnd"/>
      <w:r w:rsidRPr="00E27723">
        <w:rPr>
          <w:rFonts w:ascii="Arial" w:hAnsi="Arial" w:cs="Arial"/>
        </w:rPr>
        <w:t xml:space="preserve"> in the competitive automotive industry and gives strategic suggestions of how it can improve its growth and domination in the market. With the automotive industry rapidly changing due to the technological revolution, sustainability issues, and the changing consumer preferences, BMW needs to redefine its own strategy </w:t>
      </w:r>
      <w:proofErr w:type="gramStart"/>
      <w:r w:rsidRPr="00E27723">
        <w:rPr>
          <w:rFonts w:ascii="Arial" w:hAnsi="Arial" w:cs="Arial"/>
        </w:rPr>
        <w:t>in order to</w:t>
      </w:r>
      <w:proofErr w:type="gramEnd"/>
      <w:r w:rsidRPr="00E27723">
        <w:rPr>
          <w:rFonts w:ascii="Arial" w:hAnsi="Arial" w:cs="Arial"/>
        </w:rPr>
        <w:t xml:space="preserve"> retain its competitive edge.</w:t>
      </w:r>
    </w:p>
    <w:p w14:paraId="07B710BC" w14:textId="77777777" w:rsidR="00BB3DDB" w:rsidRPr="00E27723" w:rsidRDefault="00BB3DDB" w:rsidP="00BB3DDB">
      <w:pPr>
        <w:ind w:firstLine="432"/>
        <w:jc w:val="both"/>
        <w:rPr>
          <w:rFonts w:ascii="Arial" w:hAnsi="Arial" w:cs="Arial"/>
        </w:rPr>
      </w:pPr>
      <w:r w:rsidRPr="00E27723">
        <w:rPr>
          <w:rFonts w:ascii="Arial" w:hAnsi="Arial" w:cs="Arial"/>
        </w:rPr>
        <w:t>It will be analysed in terms of historical development of BMW, its product line of luxury cars and electric motors (EVs) and motorcycles, and its sustainability and innovation. A PESTEL analysis is done to analyse the external environment, and such aspects as regulatory pressure, the adoption of EV, and the issue of the supply chain are mentioned. The in-house audit, based on SWOT and VRIO Analysis, shows the brand equity and global business as the strengths of BMW and the vulnerability of EVs usage and software development as weaknesses.</w:t>
      </w:r>
    </w:p>
    <w:p w14:paraId="1509A8BB" w14:textId="77777777" w:rsidR="00BB3DDB" w:rsidRPr="00E27723" w:rsidRDefault="00BB3DDB" w:rsidP="00BB3DDB">
      <w:pPr>
        <w:ind w:firstLine="432"/>
        <w:jc w:val="both"/>
        <w:rPr>
          <w:rFonts w:ascii="Arial" w:hAnsi="Arial" w:cs="Arial"/>
        </w:rPr>
      </w:pPr>
      <w:r w:rsidRPr="00E27723">
        <w:rPr>
          <w:rFonts w:ascii="Arial" w:hAnsi="Arial" w:cs="Arial"/>
        </w:rPr>
        <w:t>The report ends with recommendations to be implemented, such as improving the supply chain resilience, speeding up the development of EVs, investing in AI and digitalization to reinforce the market and sustainability of BMW in the long run.</w:t>
      </w:r>
    </w:p>
    <w:p w14:paraId="2E9ADCC2" w14:textId="77777777" w:rsidR="00BB3DDB" w:rsidRPr="00E27723" w:rsidRDefault="00BB3DDB" w:rsidP="00BB3DDB">
      <w:pPr>
        <w:jc w:val="both"/>
        <w:rPr>
          <w:rFonts w:ascii="Arial" w:hAnsi="Arial" w:cs="Arial"/>
        </w:rPr>
      </w:pPr>
    </w:p>
    <w:p w14:paraId="0613DB9E" w14:textId="77777777" w:rsidR="00BB3DDB" w:rsidRPr="00E27723" w:rsidRDefault="00BB3DDB" w:rsidP="00BB3DDB">
      <w:pPr>
        <w:rPr>
          <w:rFonts w:ascii="Arial" w:hAnsi="Arial" w:cs="Arial"/>
        </w:rPr>
      </w:pPr>
      <w:r w:rsidRPr="00E27723">
        <w:rPr>
          <w:rFonts w:ascii="Arial" w:hAnsi="Arial" w:cs="Arial"/>
        </w:rPr>
        <w:br w:type="page"/>
      </w:r>
    </w:p>
    <w:p w14:paraId="128FA601" w14:textId="77777777" w:rsidR="00237A3D" w:rsidRDefault="00237A3D" w:rsidP="00BB3DDB">
      <w:pPr>
        <w:pStyle w:val="TOCHeading"/>
        <w:spacing w:line="360" w:lineRule="auto"/>
        <w:rPr>
          <w:rFonts w:ascii="Arial" w:hAnsi="Arial" w:cs="Arial"/>
          <w:lang w:val="en-GB"/>
        </w:rPr>
      </w:pPr>
      <w:bookmarkStart w:id="1" w:name="_Toc226560156"/>
    </w:p>
    <w:p w14:paraId="74A3963F" w14:textId="4D0D4EAA" w:rsidR="00BB3DDB" w:rsidRPr="00E27723" w:rsidRDefault="00BB3DDB" w:rsidP="00BB3DDB">
      <w:pPr>
        <w:pStyle w:val="TOCHeading"/>
        <w:spacing w:line="360" w:lineRule="auto"/>
        <w:rPr>
          <w:rFonts w:ascii="Arial" w:hAnsi="Arial" w:cs="Arial"/>
          <w:lang w:val="en-GB"/>
        </w:rPr>
      </w:pPr>
      <w:r w:rsidRPr="00E27723">
        <w:rPr>
          <w:rFonts w:ascii="Arial" w:hAnsi="Arial" w:cs="Arial"/>
          <w:lang w:val="en-GB"/>
        </w:rPr>
        <w:t>Contents</w:t>
      </w:r>
      <w:bookmarkEnd w:id="1"/>
    </w:p>
    <w:p w14:paraId="42C7F276"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r w:rsidRPr="00E27723">
        <w:rPr>
          <w:rFonts w:ascii="Arial" w:hAnsi="Arial" w:cs="Arial"/>
        </w:rPr>
        <w:fldChar w:fldCharType="begin"/>
      </w:r>
      <w:r w:rsidRPr="00E27723">
        <w:rPr>
          <w:rFonts w:ascii="Arial" w:hAnsi="Arial" w:cs="Arial"/>
        </w:rPr>
        <w:instrText xml:space="preserve"> TOC \o "1-3" \h \z \u </w:instrText>
      </w:r>
      <w:r w:rsidRPr="00E27723">
        <w:rPr>
          <w:rFonts w:ascii="Arial" w:hAnsi="Arial" w:cs="Arial"/>
        </w:rPr>
        <w:fldChar w:fldCharType="separate"/>
      </w:r>
      <w:hyperlink w:anchor="_Toc226560155" w:history="1">
        <w:r w:rsidRPr="00E27723">
          <w:rPr>
            <w:rStyle w:val="Hyperlink"/>
            <w:rFonts w:ascii="Arial" w:hAnsi="Arial" w:cs="Arial"/>
            <w:noProof/>
          </w:rPr>
          <w:t>Executive Summary</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_Toc226560155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2</w:t>
        </w:r>
        <w:r w:rsidRPr="00E27723">
          <w:rPr>
            <w:rFonts w:ascii="Arial" w:hAnsi="Arial" w:cs="Arial"/>
            <w:noProof/>
            <w:webHidden/>
          </w:rPr>
          <w:fldChar w:fldCharType="end"/>
        </w:r>
      </w:hyperlink>
    </w:p>
    <w:p w14:paraId="0BAD7136"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56" w:history="1">
        <w:r w:rsidRPr="00E27723">
          <w:rPr>
            <w:rStyle w:val="Hyperlink"/>
            <w:rFonts w:ascii="Arial" w:hAnsi="Arial" w:cs="Arial"/>
            <w:noProof/>
          </w:rPr>
          <w:t>Contents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_Toc226560156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3</w:t>
        </w:r>
        <w:r w:rsidRPr="00E27723">
          <w:rPr>
            <w:rFonts w:ascii="Arial" w:hAnsi="Arial" w:cs="Arial"/>
            <w:noProof/>
            <w:webHidden/>
          </w:rPr>
          <w:fldChar w:fldCharType="end"/>
        </w:r>
      </w:hyperlink>
    </w:p>
    <w:p w14:paraId="17DCDE04"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57" w:history="1">
        <w:r w:rsidRPr="00E27723">
          <w:rPr>
            <w:rStyle w:val="Hyperlink"/>
            <w:rFonts w:ascii="Arial" w:hAnsi="Arial" w:cs="Arial"/>
            <w:noProof/>
          </w:rPr>
          <w:t>Introduction</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_Toc226560157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4</w:t>
        </w:r>
        <w:r w:rsidRPr="00E27723">
          <w:rPr>
            <w:rFonts w:ascii="Arial" w:hAnsi="Arial" w:cs="Arial"/>
            <w:noProof/>
            <w:webHidden/>
          </w:rPr>
          <w:fldChar w:fldCharType="end"/>
        </w:r>
      </w:hyperlink>
    </w:p>
    <w:p w14:paraId="0F3DF82D"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58" w:history="1">
        <w:r w:rsidRPr="00E27723">
          <w:rPr>
            <w:rStyle w:val="Hyperlink"/>
            <w:rFonts w:ascii="Arial" w:hAnsi="Arial" w:cs="Arial"/>
            <w:noProof/>
          </w:rPr>
          <w:t>Overview and background of BMW</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_Toc226560158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4</w:t>
        </w:r>
        <w:r w:rsidRPr="00E27723">
          <w:rPr>
            <w:rFonts w:ascii="Arial" w:hAnsi="Arial" w:cs="Arial"/>
            <w:noProof/>
            <w:webHidden/>
          </w:rPr>
          <w:fldChar w:fldCharType="end"/>
        </w:r>
      </w:hyperlink>
    </w:p>
    <w:p w14:paraId="57669D14"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59" w:history="1">
        <w:r w:rsidRPr="00E27723">
          <w:rPr>
            <w:rStyle w:val="Hyperlink"/>
            <w:rFonts w:ascii="Arial" w:hAnsi="Arial" w:cs="Arial"/>
            <w:noProof/>
          </w:rPr>
          <w:t>Strategic Intent</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_Toc226560159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5</w:t>
        </w:r>
        <w:r w:rsidRPr="00E27723">
          <w:rPr>
            <w:rFonts w:ascii="Arial" w:hAnsi="Arial" w:cs="Arial"/>
            <w:noProof/>
            <w:webHidden/>
          </w:rPr>
          <w:fldChar w:fldCharType="end"/>
        </w:r>
      </w:hyperlink>
    </w:p>
    <w:p w14:paraId="16A4F417"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60" w:history="1">
        <w:r w:rsidRPr="00E27723">
          <w:rPr>
            <w:rStyle w:val="Hyperlink"/>
            <w:rFonts w:ascii="Arial" w:hAnsi="Arial" w:cs="Arial"/>
            <w:noProof/>
          </w:rPr>
          <w:t>Current Performance</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_Toc226560160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6</w:t>
        </w:r>
        <w:r w:rsidRPr="00E27723">
          <w:rPr>
            <w:rFonts w:ascii="Arial" w:hAnsi="Arial" w:cs="Arial"/>
            <w:noProof/>
            <w:webHidden/>
          </w:rPr>
          <w:fldChar w:fldCharType="end"/>
        </w:r>
      </w:hyperlink>
    </w:p>
    <w:p w14:paraId="5134D871"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61" w:history="1">
        <w:r w:rsidRPr="00E27723">
          <w:rPr>
            <w:rStyle w:val="Hyperlink"/>
            <w:rFonts w:ascii="Arial" w:hAnsi="Arial" w:cs="Arial"/>
            <w:noProof/>
          </w:rPr>
          <w:t>Strategy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_Toc226560161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7</w:t>
        </w:r>
        <w:r w:rsidRPr="00E27723">
          <w:rPr>
            <w:rFonts w:ascii="Arial" w:hAnsi="Arial" w:cs="Arial"/>
            <w:noProof/>
            <w:webHidden/>
          </w:rPr>
          <w:fldChar w:fldCharType="end"/>
        </w:r>
      </w:hyperlink>
    </w:p>
    <w:p w14:paraId="736048D4" w14:textId="77777777" w:rsidR="00BB3DDB" w:rsidRPr="00E27723" w:rsidRDefault="00BB3DDB" w:rsidP="00BB3DDB">
      <w:pPr>
        <w:pStyle w:val="TOC2"/>
        <w:tabs>
          <w:tab w:val="right" w:leader="dot" w:pos="9016"/>
        </w:tabs>
        <w:rPr>
          <w:rFonts w:ascii="Arial" w:eastAsia="Times New Roman" w:hAnsi="Arial" w:cs="Arial"/>
          <w:noProof/>
          <w:color w:val="auto"/>
          <w:kern w:val="2"/>
          <w:szCs w:val="21"/>
          <w:lang w:eastAsia="en-US" w:bidi="hi-IN"/>
        </w:rPr>
      </w:pPr>
      <w:hyperlink w:anchor="_Toc226560162" w:history="1">
        <w:r w:rsidRPr="00E27723">
          <w:rPr>
            <w:rStyle w:val="Hyperlink"/>
            <w:rFonts w:ascii="Arial" w:hAnsi="Arial" w:cs="Arial"/>
            <w:noProof/>
          </w:rPr>
          <w:t>External Environment (PESTLE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_Toc226560162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7</w:t>
        </w:r>
        <w:r w:rsidRPr="00E27723">
          <w:rPr>
            <w:rFonts w:ascii="Arial" w:hAnsi="Arial" w:cs="Arial"/>
            <w:noProof/>
            <w:webHidden/>
          </w:rPr>
          <w:fldChar w:fldCharType="end"/>
        </w:r>
      </w:hyperlink>
    </w:p>
    <w:p w14:paraId="4FD6EECA" w14:textId="77777777" w:rsidR="00BB3DDB" w:rsidRPr="00E27723" w:rsidRDefault="00BB3DDB" w:rsidP="00BB3DDB">
      <w:pPr>
        <w:pStyle w:val="TOC2"/>
        <w:tabs>
          <w:tab w:val="right" w:leader="dot" w:pos="9016"/>
        </w:tabs>
        <w:rPr>
          <w:rFonts w:ascii="Arial" w:eastAsia="Times New Roman" w:hAnsi="Arial" w:cs="Arial"/>
          <w:noProof/>
          <w:color w:val="auto"/>
          <w:kern w:val="2"/>
          <w:szCs w:val="21"/>
          <w:lang w:eastAsia="en-US" w:bidi="hi-IN"/>
        </w:rPr>
      </w:pPr>
      <w:hyperlink w:anchor="_Toc226560163" w:history="1">
        <w:r w:rsidRPr="00E27723">
          <w:rPr>
            <w:rStyle w:val="Hyperlink"/>
            <w:rFonts w:ascii="Arial" w:hAnsi="Arial" w:cs="Arial"/>
            <w:noProof/>
          </w:rPr>
          <w:t>Internal Environment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_Toc226560163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9</w:t>
        </w:r>
        <w:r w:rsidRPr="00E27723">
          <w:rPr>
            <w:rFonts w:ascii="Arial" w:hAnsi="Arial" w:cs="Arial"/>
            <w:noProof/>
            <w:webHidden/>
          </w:rPr>
          <w:fldChar w:fldCharType="end"/>
        </w:r>
      </w:hyperlink>
    </w:p>
    <w:p w14:paraId="0393AC4E"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64" w:history="1">
        <w:r w:rsidRPr="00E27723">
          <w:rPr>
            <w:rStyle w:val="Hyperlink"/>
            <w:rFonts w:ascii="Arial" w:hAnsi="Arial" w:cs="Arial"/>
            <w:noProof/>
          </w:rPr>
          <w:t>Strategy Formulation</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_Toc226560164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11</w:t>
        </w:r>
        <w:r w:rsidRPr="00E27723">
          <w:rPr>
            <w:rFonts w:ascii="Arial" w:hAnsi="Arial" w:cs="Arial"/>
            <w:noProof/>
            <w:webHidden/>
          </w:rPr>
          <w:fldChar w:fldCharType="end"/>
        </w:r>
      </w:hyperlink>
    </w:p>
    <w:p w14:paraId="5345D58C"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65" w:history="1">
        <w:r w:rsidRPr="00E27723">
          <w:rPr>
            <w:rStyle w:val="Hyperlink"/>
            <w:rFonts w:ascii="Arial" w:hAnsi="Arial" w:cs="Arial"/>
            <w:noProof/>
          </w:rPr>
          <w:t>Conclusion &amp; Recommendations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_Toc226560165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12</w:t>
        </w:r>
        <w:r w:rsidRPr="00E27723">
          <w:rPr>
            <w:rFonts w:ascii="Arial" w:hAnsi="Arial" w:cs="Arial"/>
            <w:noProof/>
            <w:webHidden/>
          </w:rPr>
          <w:fldChar w:fldCharType="end"/>
        </w:r>
      </w:hyperlink>
    </w:p>
    <w:p w14:paraId="391E31F4" w14:textId="77777777" w:rsidR="00BB3DDB" w:rsidRPr="00E27723" w:rsidRDefault="00BB3DDB" w:rsidP="00BB3DDB">
      <w:pPr>
        <w:pStyle w:val="TOC1"/>
        <w:tabs>
          <w:tab w:val="right" w:leader="dot" w:pos="9016"/>
        </w:tabs>
        <w:rPr>
          <w:rFonts w:ascii="Arial" w:eastAsia="Times New Roman" w:hAnsi="Arial" w:cs="Arial"/>
          <w:noProof/>
          <w:color w:val="auto"/>
          <w:kern w:val="2"/>
          <w:szCs w:val="21"/>
          <w:lang w:eastAsia="en-US" w:bidi="hi-IN"/>
        </w:rPr>
      </w:pPr>
      <w:hyperlink w:anchor="_Toc226560166" w:history="1">
        <w:r w:rsidRPr="00E27723">
          <w:rPr>
            <w:rStyle w:val="Hyperlink"/>
            <w:rFonts w:ascii="Arial" w:hAnsi="Arial" w:cs="Arial"/>
            <w:noProof/>
          </w:rPr>
          <w:t>References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_Toc226560166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13</w:t>
        </w:r>
        <w:r w:rsidRPr="00E27723">
          <w:rPr>
            <w:rFonts w:ascii="Arial" w:hAnsi="Arial" w:cs="Arial"/>
            <w:noProof/>
            <w:webHidden/>
          </w:rPr>
          <w:fldChar w:fldCharType="end"/>
        </w:r>
      </w:hyperlink>
    </w:p>
    <w:p w14:paraId="566F2C2A" w14:textId="77777777" w:rsidR="00BB3DDB" w:rsidRPr="00E27723" w:rsidRDefault="00BB3DDB" w:rsidP="00BB3DDB">
      <w:pPr>
        <w:rPr>
          <w:rFonts w:ascii="Arial" w:hAnsi="Arial" w:cs="Arial"/>
          <w:b/>
          <w:bCs/>
          <w:noProof/>
        </w:rPr>
      </w:pPr>
      <w:r w:rsidRPr="00E27723">
        <w:rPr>
          <w:rFonts w:ascii="Arial" w:hAnsi="Arial" w:cs="Arial"/>
          <w:b/>
          <w:bCs/>
          <w:noProof/>
        </w:rPr>
        <w:fldChar w:fldCharType="end"/>
      </w:r>
    </w:p>
    <w:p w14:paraId="0E6E3610" w14:textId="77777777" w:rsidR="00FA716E" w:rsidRDefault="00FA716E" w:rsidP="00BB3DDB">
      <w:pPr>
        <w:rPr>
          <w:rFonts w:ascii="Arial" w:hAnsi="Arial" w:cs="Arial"/>
          <w:b/>
          <w:bCs/>
          <w:noProof/>
        </w:rPr>
      </w:pPr>
    </w:p>
    <w:p w14:paraId="01FE2EE3" w14:textId="026F99DC" w:rsidR="00BB3DDB" w:rsidRPr="00E27723" w:rsidRDefault="00BB3DDB" w:rsidP="00BB3DDB">
      <w:pPr>
        <w:rPr>
          <w:rFonts w:ascii="Arial" w:hAnsi="Arial" w:cs="Arial"/>
          <w:b/>
          <w:bCs/>
          <w:noProof/>
        </w:rPr>
      </w:pPr>
      <w:r w:rsidRPr="00E27723">
        <w:rPr>
          <w:rFonts w:ascii="Arial" w:hAnsi="Arial" w:cs="Arial"/>
          <w:b/>
          <w:bCs/>
          <w:noProof/>
        </w:rPr>
        <w:t>List of Figures</w:t>
      </w:r>
    </w:p>
    <w:p w14:paraId="0F5975F6"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r w:rsidRPr="00E27723">
        <w:rPr>
          <w:rFonts w:ascii="Arial" w:hAnsi="Arial" w:cs="Arial"/>
        </w:rPr>
        <w:fldChar w:fldCharType="begin"/>
      </w:r>
      <w:r w:rsidRPr="00E27723">
        <w:rPr>
          <w:rFonts w:ascii="Arial" w:hAnsi="Arial" w:cs="Arial"/>
        </w:rPr>
        <w:instrText xml:space="preserve"> TOC \h \z \c "Figure" </w:instrText>
      </w:r>
      <w:r w:rsidRPr="00E27723">
        <w:rPr>
          <w:rFonts w:ascii="Arial" w:hAnsi="Arial" w:cs="Arial"/>
        </w:rPr>
        <w:fldChar w:fldCharType="separate"/>
      </w:r>
      <w:hyperlink w:anchor="_Toc226544843" w:history="1">
        <w:r w:rsidRPr="00E27723">
          <w:rPr>
            <w:rStyle w:val="Hyperlink"/>
            <w:rFonts w:ascii="Arial" w:hAnsi="Arial" w:cs="Arial"/>
            <w:noProof/>
          </w:rPr>
          <w:t>Figure 1 Logo of BMW</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_Toc226544843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4</w:t>
        </w:r>
        <w:r w:rsidRPr="00E27723">
          <w:rPr>
            <w:rFonts w:ascii="Arial" w:hAnsi="Arial" w:cs="Arial"/>
            <w:noProof/>
            <w:webHidden/>
          </w:rPr>
          <w:fldChar w:fldCharType="end"/>
        </w:r>
      </w:hyperlink>
    </w:p>
    <w:p w14:paraId="760F1A62"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hyperlink w:anchor="_Toc226544844" w:history="1">
        <w:r w:rsidRPr="00E27723">
          <w:rPr>
            <w:rStyle w:val="Hyperlink"/>
            <w:rFonts w:ascii="Arial" w:hAnsi="Arial" w:cs="Arial"/>
            <w:noProof/>
          </w:rPr>
          <w:t>Figure 2 BMW Group's Automobile Deliveries from FY 2007 to FY 2024</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_Toc226544844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6</w:t>
        </w:r>
        <w:r w:rsidRPr="00E27723">
          <w:rPr>
            <w:rFonts w:ascii="Arial" w:hAnsi="Arial" w:cs="Arial"/>
            <w:noProof/>
            <w:webHidden/>
          </w:rPr>
          <w:fldChar w:fldCharType="end"/>
        </w:r>
      </w:hyperlink>
    </w:p>
    <w:p w14:paraId="3C742567"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hyperlink w:anchor="_Toc226544845" w:history="1">
        <w:r w:rsidRPr="00E27723">
          <w:rPr>
            <w:rStyle w:val="Hyperlink"/>
            <w:rFonts w:ascii="Arial" w:hAnsi="Arial" w:cs="Arial"/>
            <w:noProof/>
          </w:rPr>
          <w:t>Figure 3 PESTLE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_Toc226544845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7</w:t>
        </w:r>
        <w:r w:rsidRPr="00E27723">
          <w:rPr>
            <w:rFonts w:ascii="Arial" w:hAnsi="Arial" w:cs="Arial"/>
            <w:noProof/>
            <w:webHidden/>
          </w:rPr>
          <w:fldChar w:fldCharType="end"/>
        </w:r>
      </w:hyperlink>
    </w:p>
    <w:p w14:paraId="4ECBA760"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hyperlink w:anchor="_Toc226544846" w:history="1">
        <w:r w:rsidRPr="00E27723">
          <w:rPr>
            <w:rStyle w:val="Hyperlink"/>
            <w:rFonts w:ascii="Arial" w:hAnsi="Arial" w:cs="Arial"/>
            <w:noProof/>
          </w:rPr>
          <w:t>Figure 4 SWOT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_Toc226544846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9</w:t>
        </w:r>
        <w:r w:rsidRPr="00E27723">
          <w:rPr>
            <w:rFonts w:ascii="Arial" w:hAnsi="Arial" w:cs="Arial"/>
            <w:noProof/>
            <w:webHidden/>
          </w:rPr>
          <w:fldChar w:fldCharType="end"/>
        </w:r>
      </w:hyperlink>
    </w:p>
    <w:p w14:paraId="75E0E83C"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hyperlink w:anchor="_Toc226544847" w:history="1">
        <w:r w:rsidRPr="00E27723">
          <w:rPr>
            <w:rStyle w:val="Hyperlink"/>
            <w:rFonts w:ascii="Arial" w:hAnsi="Arial" w:cs="Arial"/>
            <w:noProof/>
          </w:rPr>
          <w:t>Figure 5 VRIO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_Toc226544847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10</w:t>
        </w:r>
        <w:r w:rsidRPr="00E27723">
          <w:rPr>
            <w:rFonts w:ascii="Arial" w:hAnsi="Arial" w:cs="Arial"/>
            <w:noProof/>
            <w:webHidden/>
          </w:rPr>
          <w:fldChar w:fldCharType="end"/>
        </w:r>
      </w:hyperlink>
    </w:p>
    <w:p w14:paraId="503A483F" w14:textId="77777777" w:rsidR="00BB3DDB" w:rsidRPr="00E27723" w:rsidRDefault="00BB3DDB" w:rsidP="00BB3DDB">
      <w:pPr>
        <w:rPr>
          <w:rFonts w:ascii="Arial" w:hAnsi="Arial" w:cs="Arial"/>
        </w:rPr>
      </w:pPr>
      <w:r w:rsidRPr="00E27723">
        <w:rPr>
          <w:rFonts w:ascii="Arial" w:hAnsi="Arial" w:cs="Arial"/>
        </w:rPr>
        <w:fldChar w:fldCharType="end"/>
      </w:r>
    </w:p>
    <w:p w14:paraId="28156D0E" w14:textId="77777777" w:rsidR="00FA716E" w:rsidRDefault="00FA716E" w:rsidP="00BB3DDB">
      <w:pPr>
        <w:rPr>
          <w:rFonts w:ascii="Arial" w:hAnsi="Arial" w:cs="Arial"/>
          <w:b/>
          <w:bCs/>
        </w:rPr>
      </w:pPr>
    </w:p>
    <w:p w14:paraId="66F27BDD" w14:textId="351CAC94" w:rsidR="00BB3DDB" w:rsidRPr="00E27723" w:rsidRDefault="00BB3DDB" w:rsidP="00BB3DDB">
      <w:pPr>
        <w:rPr>
          <w:rFonts w:ascii="Arial" w:hAnsi="Arial" w:cs="Arial"/>
          <w:b/>
          <w:bCs/>
        </w:rPr>
      </w:pPr>
      <w:r w:rsidRPr="00E27723">
        <w:rPr>
          <w:rFonts w:ascii="Arial" w:hAnsi="Arial" w:cs="Arial"/>
          <w:b/>
          <w:bCs/>
        </w:rPr>
        <w:t>List of Tables</w:t>
      </w:r>
    </w:p>
    <w:p w14:paraId="7F86CB76" w14:textId="77777777" w:rsidR="00BB3DDB" w:rsidRPr="00E27723" w:rsidRDefault="00BB3DDB" w:rsidP="00BB3DDB">
      <w:pPr>
        <w:pStyle w:val="TableofFigures"/>
        <w:tabs>
          <w:tab w:val="right" w:leader="dot" w:pos="9016"/>
        </w:tabs>
        <w:rPr>
          <w:rFonts w:ascii="Arial" w:eastAsia="Times New Roman" w:hAnsi="Arial" w:cs="Arial"/>
          <w:noProof/>
          <w:color w:val="auto"/>
          <w:kern w:val="2"/>
          <w:szCs w:val="21"/>
          <w:lang w:eastAsia="en-US" w:bidi="hi-IN"/>
        </w:rPr>
      </w:pPr>
      <w:r w:rsidRPr="00E27723">
        <w:rPr>
          <w:rFonts w:ascii="Arial" w:hAnsi="Arial" w:cs="Arial"/>
        </w:rPr>
        <w:fldChar w:fldCharType="begin"/>
      </w:r>
      <w:r w:rsidRPr="00E27723">
        <w:rPr>
          <w:rFonts w:ascii="Arial" w:hAnsi="Arial" w:cs="Arial"/>
        </w:rPr>
        <w:instrText xml:space="preserve"> TOC \h \z \c "Table" </w:instrText>
      </w:r>
      <w:r w:rsidRPr="00E27723">
        <w:rPr>
          <w:rFonts w:ascii="Arial" w:hAnsi="Arial" w:cs="Arial"/>
        </w:rPr>
        <w:fldChar w:fldCharType="separate"/>
      </w:r>
      <w:hyperlink w:anchor="_Toc226544863" w:history="1">
        <w:r w:rsidRPr="00E27723">
          <w:rPr>
            <w:rStyle w:val="Hyperlink"/>
            <w:rFonts w:ascii="Arial" w:hAnsi="Arial" w:cs="Arial"/>
            <w:noProof/>
          </w:rPr>
          <w:t>Table 1 VRIO Analysis</w:t>
        </w:r>
        <w:r w:rsidRPr="00E27723">
          <w:rPr>
            <w:rFonts w:ascii="Arial" w:hAnsi="Arial" w:cs="Arial"/>
            <w:noProof/>
            <w:webHidden/>
          </w:rPr>
          <w:tab/>
        </w:r>
        <w:r w:rsidRPr="00E27723">
          <w:rPr>
            <w:rFonts w:ascii="Arial" w:hAnsi="Arial" w:cs="Arial"/>
            <w:noProof/>
            <w:webHidden/>
          </w:rPr>
          <w:fldChar w:fldCharType="begin"/>
        </w:r>
        <w:r w:rsidRPr="00E27723">
          <w:rPr>
            <w:rFonts w:ascii="Arial" w:hAnsi="Arial" w:cs="Arial"/>
            <w:noProof/>
            <w:webHidden/>
          </w:rPr>
          <w:instrText xml:space="preserve"> PAGEREF _Toc226544863 \h </w:instrText>
        </w:r>
        <w:r w:rsidRPr="00E27723">
          <w:rPr>
            <w:rFonts w:ascii="Arial" w:hAnsi="Arial" w:cs="Arial"/>
            <w:noProof/>
            <w:webHidden/>
          </w:rPr>
        </w:r>
        <w:r w:rsidRPr="00E27723">
          <w:rPr>
            <w:rFonts w:ascii="Arial" w:hAnsi="Arial" w:cs="Arial"/>
            <w:noProof/>
            <w:webHidden/>
          </w:rPr>
          <w:fldChar w:fldCharType="separate"/>
        </w:r>
        <w:r w:rsidRPr="00E27723">
          <w:rPr>
            <w:rFonts w:ascii="Arial" w:hAnsi="Arial" w:cs="Arial"/>
            <w:noProof/>
            <w:webHidden/>
          </w:rPr>
          <w:t>10</w:t>
        </w:r>
        <w:r w:rsidRPr="00E27723">
          <w:rPr>
            <w:rFonts w:ascii="Arial" w:hAnsi="Arial" w:cs="Arial"/>
            <w:noProof/>
            <w:webHidden/>
          </w:rPr>
          <w:fldChar w:fldCharType="end"/>
        </w:r>
      </w:hyperlink>
    </w:p>
    <w:p w14:paraId="797584B1" w14:textId="71386992" w:rsidR="00BB3DDB" w:rsidRDefault="00BB3DDB" w:rsidP="00BB3DDB">
      <w:pPr>
        <w:rPr>
          <w:rFonts w:ascii="Arial" w:hAnsi="Arial" w:cs="Arial"/>
        </w:rPr>
      </w:pPr>
      <w:r w:rsidRPr="00E27723">
        <w:rPr>
          <w:rFonts w:ascii="Arial" w:hAnsi="Arial" w:cs="Arial"/>
        </w:rPr>
        <w:fldChar w:fldCharType="end"/>
      </w:r>
    </w:p>
    <w:p w14:paraId="24573E8F" w14:textId="77777777" w:rsidR="00BB3DDB" w:rsidRDefault="00BB3DDB" w:rsidP="00BB3DDB">
      <w:pPr>
        <w:rPr>
          <w:rFonts w:ascii="Arial" w:hAnsi="Arial" w:cs="Arial"/>
        </w:rPr>
      </w:pPr>
    </w:p>
    <w:p w14:paraId="3E3569A9" w14:textId="77777777" w:rsidR="00BB3DDB" w:rsidRDefault="00BB3DDB" w:rsidP="00BB3DDB">
      <w:pPr>
        <w:rPr>
          <w:rFonts w:ascii="Arial" w:hAnsi="Arial" w:cs="Arial"/>
        </w:rPr>
      </w:pPr>
    </w:p>
    <w:p w14:paraId="41920866" w14:textId="77777777" w:rsidR="00BB3DDB" w:rsidRDefault="00BB3DDB" w:rsidP="00BB3DDB">
      <w:pPr>
        <w:rPr>
          <w:rFonts w:ascii="Arial" w:hAnsi="Arial" w:cs="Arial"/>
        </w:rPr>
      </w:pPr>
    </w:p>
    <w:p w14:paraId="63EA1189" w14:textId="77777777" w:rsidR="00BB3DDB" w:rsidRDefault="00BB3DDB" w:rsidP="00BB3DDB">
      <w:pPr>
        <w:rPr>
          <w:rFonts w:ascii="Arial" w:hAnsi="Arial" w:cs="Arial"/>
        </w:rPr>
      </w:pPr>
    </w:p>
    <w:p w14:paraId="5DF5A633" w14:textId="77777777" w:rsidR="00BB3DDB" w:rsidRDefault="00BB3DDB" w:rsidP="00BB3DDB">
      <w:pPr>
        <w:rPr>
          <w:rFonts w:ascii="Arial" w:hAnsi="Arial" w:cs="Arial"/>
        </w:rPr>
      </w:pPr>
    </w:p>
    <w:p w14:paraId="7B4B9A2D" w14:textId="77777777" w:rsidR="00BB3DDB" w:rsidRDefault="00BB3DDB" w:rsidP="00BB3DDB">
      <w:pPr>
        <w:rPr>
          <w:rFonts w:ascii="Arial" w:hAnsi="Arial" w:cs="Arial"/>
        </w:rPr>
      </w:pPr>
    </w:p>
    <w:p w14:paraId="611A8ACD" w14:textId="77777777" w:rsidR="00BB3DDB" w:rsidRDefault="00BB3DDB" w:rsidP="00BB3DDB">
      <w:pPr>
        <w:rPr>
          <w:rFonts w:ascii="Arial" w:hAnsi="Arial" w:cs="Arial"/>
        </w:rPr>
      </w:pPr>
    </w:p>
    <w:p w14:paraId="52992037" w14:textId="77777777" w:rsidR="00BB3DDB" w:rsidRPr="00E27723" w:rsidRDefault="00BB3DDB" w:rsidP="00BB3DDB">
      <w:pPr>
        <w:pStyle w:val="Heading1"/>
        <w:jc w:val="both"/>
        <w:rPr>
          <w:rFonts w:ascii="Arial" w:hAnsi="Arial" w:cs="Arial"/>
        </w:rPr>
      </w:pPr>
      <w:bookmarkStart w:id="2" w:name="_Toc226560157"/>
      <w:r w:rsidRPr="00E27723">
        <w:rPr>
          <w:rFonts w:ascii="Arial" w:hAnsi="Arial" w:cs="Arial"/>
        </w:rPr>
        <w:t>Introduction</w:t>
      </w:r>
      <w:bookmarkEnd w:id="2"/>
    </w:p>
    <w:p w14:paraId="5775B63F" w14:textId="77777777" w:rsidR="00BB3DDB" w:rsidRPr="00E27723" w:rsidRDefault="00BB3DDB" w:rsidP="00BB3DDB">
      <w:pPr>
        <w:ind w:firstLine="432"/>
        <w:jc w:val="both"/>
        <w:rPr>
          <w:rFonts w:ascii="Arial" w:hAnsi="Arial" w:cs="Arial"/>
        </w:rPr>
      </w:pPr>
      <w:r w:rsidRPr="00E27723">
        <w:rPr>
          <w:rFonts w:ascii="Arial" w:hAnsi="Arial" w:cs="Arial"/>
        </w:rPr>
        <w:t xml:space="preserve">Strategic management is critical in the automotive industry because the companies like BMW are operating in a very competitive and dynamic environment. The ever-evolving demands of consumers, the regulatory forces, and other market-related factors are constantly changing </w:t>
      </w:r>
      <w:proofErr w:type="gramStart"/>
      <w:r w:rsidRPr="00E27723">
        <w:rPr>
          <w:rFonts w:ascii="Arial" w:hAnsi="Arial" w:cs="Arial"/>
        </w:rPr>
        <w:t>as a result of</w:t>
      </w:r>
      <w:proofErr w:type="gramEnd"/>
      <w:r w:rsidRPr="00E27723">
        <w:rPr>
          <w:rFonts w:ascii="Arial" w:hAnsi="Arial" w:cs="Arial"/>
        </w:rPr>
        <w:t xml:space="preserve"> technological advancements, and a strategic management contributes to the flexibility of the firm, its innovation, and competitive advantage (Zhang et al., 2026). At BMW, a global luxury car manufacturer, strategic management integration will guarantee the organization that is ahead of the pack in innovation, particularly with its electric car (EV) push, self-driving, and digital transformation.</w:t>
      </w:r>
    </w:p>
    <w:p w14:paraId="59DD67AD" w14:textId="77777777" w:rsidR="00BB3DDB" w:rsidRPr="00E27723" w:rsidRDefault="00BB3DDB" w:rsidP="00BB3DDB">
      <w:pPr>
        <w:ind w:firstLine="720"/>
        <w:jc w:val="both"/>
        <w:rPr>
          <w:rFonts w:ascii="Arial" w:hAnsi="Arial" w:cs="Arial"/>
        </w:rPr>
      </w:pPr>
      <w:r w:rsidRPr="00E27723">
        <w:rPr>
          <w:rFonts w:ascii="Arial" w:hAnsi="Arial" w:cs="Arial"/>
        </w:rPr>
        <w:t xml:space="preserve">This report is aimed at developing an overall BMW strategy, where internal and external environment factors that influence the business activities are </w:t>
      </w:r>
      <w:proofErr w:type="spellStart"/>
      <w:r w:rsidRPr="00E27723">
        <w:rPr>
          <w:rFonts w:ascii="Arial" w:hAnsi="Arial" w:cs="Arial"/>
        </w:rPr>
        <w:t>analyzed</w:t>
      </w:r>
      <w:proofErr w:type="spellEnd"/>
      <w:r w:rsidRPr="00E27723">
        <w:rPr>
          <w:rFonts w:ascii="Arial" w:hAnsi="Arial" w:cs="Arial"/>
        </w:rPr>
        <w:t>. The report is structured in the following manner: first, the overview of BMW, its mission and strategic intent. PESTEL and SWOT analysis along with VRIO Analysis of current performance of the company and its competitive environment will be conducted then. Finally, strategic recommendations will be provided as a remedy to these emerging trends and as a means of enhancing the BMW position in the automotive sector particularly in relation to global sustainability issues.</w:t>
      </w:r>
    </w:p>
    <w:p w14:paraId="1DDF3B0E" w14:textId="77777777" w:rsidR="00BB3DDB" w:rsidRPr="00E27723" w:rsidRDefault="00BB3DDB" w:rsidP="00BB3DDB">
      <w:pPr>
        <w:pStyle w:val="Heading1"/>
        <w:rPr>
          <w:rFonts w:ascii="Arial" w:hAnsi="Arial" w:cs="Arial"/>
        </w:rPr>
      </w:pPr>
      <w:bookmarkStart w:id="3" w:name="_Toc226560158"/>
      <w:r w:rsidRPr="00E27723">
        <w:rPr>
          <w:rFonts w:ascii="Arial" w:hAnsi="Arial" w:cs="Arial"/>
        </w:rPr>
        <w:lastRenderedPageBreak/>
        <w:t>Overview and background of BMW</w:t>
      </w:r>
      <w:bookmarkEnd w:id="3"/>
    </w:p>
    <w:p w14:paraId="17E94E72" w14:textId="77777777" w:rsidR="00BB3DDB" w:rsidRPr="00E27723" w:rsidRDefault="00BB3DDB" w:rsidP="00BB3DDB">
      <w:pPr>
        <w:keepNext/>
        <w:jc w:val="center"/>
        <w:rPr>
          <w:rFonts w:ascii="Arial" w:hAnsi="Arial" w:cs="Arial"/>
        </w:rPr>
      </w:pPr>
      <w:r w:rsidRPr="00E27723">
        <w:rPr>
          <w:rFonts w:ascii="Arial" w:hAnsi="Arial" w:cs="Arial"/>
          <w:noProof/>
        </w:rPr>
        <w:drawing>
          <wp:inline distT="0" distB="0" distL="0" distR="0" wp14:anchorId="1AADDD63" wp14:editId="1B12D896">
            <wp:extent cx="3078480" cy="307848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78480" cy="3078480"/>
                    </a:xfrm>
                    <a:prstGeom prst="rect">
                      <a:avLst/>
                    </a:prstGeom>
                    <a:noFill/>
                    <a:ln>
                      <a:noFill/>
                    </a:ln>
                  </pic:spPr>
                </pic:pic>
              </a:graphicData>
            </a:graphic>
          </wp:inline>
        </w:drawing>
      </w:r>
    </w:p>
    <w:p w14:paraId="6C733464" w14:textId="77777777" w:rsidR="00BB3DDB" w:rsidRPr="00E27723" w:rsidRDefault="00BB3DDB" w:rsidP="00BB3DDB">
      <w:pPr>
        <w:pStyle w:val="Caption"/>
        <w:jc w:val="center"/>
        <w:rPr>
          <w:rFonts w:ascii="Arial" w:hAnsi="Arial" w:cs="Arial"/>
        </w:rPr>
      </w:pPr>
      <w:bookmarkStart w:id="4" w:name="_Toc226544843"/>
      <w:r w:rsidRPr="00E27723">
        <w:rPr>
          <w:rFonts w:ascii="Arial" w:hAnsi="Arial" w:cs="Arial"/>
        </w:rPr>
        <w:t xml:space="preserve">Figure </w:t>
      </w:r>
      <w:r w:rsidRPr="00E27723">
        <w:rPr>
          <w:rFonts w:ascii="Arial" w:hAnsi="Arial" w:cs="Arial"/>
        </w:rPr>
        <w:fldChar w:fldCharType="begin"/>
      </w:r>
      <w:r w:rsidRPr="00E27723">
        <w:rPr>
          <w:rFonts w:ascii="Arial" w:hAnsi="Arial" w:cs="Arial"/>
        </w:rPr>
        <w:instrText xml:space="preserve"> SEQ Figure \* ARABIC </w:instrText>
      </w:r>
      <w:r w:rsidRPr="00E27723">
        <w:rPr>
          <w:rFonts w:ascii="Arial" w:hAnsi="Arial" w:cs="Arial"/>
        </w:rPr>
        <w:fldChar w:fldCharType="separate"/>
      </w:r>
      <w:r w:rsidRPr="00E27723">
        <w:rPr>
          <w:rFonts w:ascii="Arial" w:hAnsi="Arial" w:cs="Arial"/>
          <w:noProof/>
        </w:rPr>
        <w:t>1</w:t>
      </w:r>
      <w:r w:rsidRPr="00E27723">
        <w:rPr>
          <w:rFonts w:ascii="Arial" w:hAnsi="Arial" w:cs="Arial"/>
        </w:rPr>
        <w:fldChar w:fldCharType="end"/>
      </w:r>
      <w:r w:rsidRPr="00E27723">
        <w:rPr>
          <w:rFonts w:ascii="Arial" w:hAnsi="Arial" w:cs="Arial"/>
        </w:rPr>
        <w:t xml:space="preserve"> Logo of BMW</w:t>
      </w:r>
      <w:bookmarkEnd w:id="4"/>
    </w:p>
    <w:p w14:paraId="2FB57116" w14:textId="055D2839" w:rsidR="00BB3DDB" w:rsidRPr="00E27723" w:rsidRDefault="00BB3DDB" w:rsidP="00BB3DDB">
      <w:pPr>
        <w:pStyle w:val="Caption"/>
        <w:rPr>
          <w:rFonts w:ascii="Arial" w:hAnsi="Arial" w:cs="Arial"/>
        </w:rPr>
      </w:pPr>
      <w:r>
        <w:t xml:space="preserve">                                                       </w:t>
      </w:r>
      <w:r w:rsidRPr="00E27723">
        <w:rPr>
          <w:rFonts w:ascii="Arial" w:hAnsi="Arial" w:cs="Arial"/>
        </w:rPr>
        <w:t>Source: BMW, (2025)</w:t>
      </w:r>
    </w:p>
    <w:p w14:paraId="558348FA" w14:textId="5EC01CBA" w:rsidR="00BB3DDB" w:rsidRDefault="00BB3DDB" w:rsidP="00BB3DDB"/>
    <w:p w14:paraId="18A2754F" w14:textId="77777777" w:rsidR="00BB3DDB" w:rsidRPr="00E27723" w:rsidRDefault="00BB3DDB" w:rsidP="00BB3DDB">
      <w:pPr>
        <w:ind w:firstLine="432"/>
        <w:jc w:val="both"/>
        <w:rPr>
          <w:rFonts w:ascii="Arial" w:hAnsi="Arial" w:cs="Arial"/>
        </w:rPr>
      </w:pPr>
      <w:proofErr w:type="spellStart"/>
      <w:r w:rsidRPr="00E27723">
        <w:rPr>
          <w:rFonts w:ascii="Arial" w:hAnsi="Arial" w:cs="Arial"/>
        </w:rPr>
        <w:t>Bayerische</w:t>
      </w:r>
      <w:proofErr w:type="spellEnd"/>
      <w:r w:rsidRPr="00E27723">
        <w:rPr>
          <w:rFonts w:ascii="Arial" w:hAnsi="Arial" w:cs="Arial"/>
        </w:rPr>
        <w:t xml:space="preserve"> </w:t>
      </w:r>
      <w:proofErr w:type="spellStart"/>
      <w:r w:rsidRPr="00E27723">
        <w:rPr>
          <w:rFonts w:ascii="Arial" w:hAnsi="Arial" w:cs="Arial"/>
        </w:rPr>
        <w:t>Motoren</w:t>
      </w:r>
      <w:proofErr w:type="spellEnd"/>
      <w:r w:rsidRPr="00E27723">
        <w:rPr>
          <w:rFonts w:ascii="Arial" w:hAnsi="Arial" w:cs="Arial"/>
        </w:rPr>
        <w:t xml:space="preserve"> Werke AG (BMW) was founded in 1916 in Munich, Germany and is one of the most successful companies in the world in the field of luxury cars and bikes. BMW started off with aircraft engines but after World War I, it turned its attention to automobiles and in 1928, it introduced its first car (Mildner et al., 2025). Over the decades, BMW has been able to build a good reputation of innovation, luxury and performance and it has become one of the most recognized auto brands in the world.</w:t>
      </w:r>
    </w:p>
    <w:p w14:paraId="2B7B1359" w14:textId="77777777" w:rsidR="00BB3DDB" w:rsidRPr="00E27723" w:rsidRDefault="00BB3DDB" w:rsidP="00BB3DDB">
      <w:pPr>
        <w:ind w:firstLine="720"/>
        <w:jc w:val="both"/>
        <w:rPr>
          <w:rFonts w:ascii="Arial" w:hAnsi="Arial" w:cs="Arial"/>
        </w:rPr>
      </w:pPr>
      <w:r w:rsidRPr="00E27723">
        <w:rPr>
          <w:rFonts w:ascii="Arial" w:hAnsi="Arial" w:cs="Arial"/>
        </w:rPr>
        <w:t>The firm has a product line of luxury automobiles, electric vehicles (EVs), and bikes. Some of the most popular car models are the 3, 5 and X series, and some of the most popular electric car models include the i3 and the i8. BMW also manufactures various types of motorcycles, and they are branded as BMW Motorrad.</w:t>
      </w:r>
    </w:p>
    <w:p w14:paraId="2BA1F7ED" w14:textId="77777777" w:rsidR="00BB3DDB" w:rsidRPr="00E27723" w:rsidRDefault="00BB3DDB" w:rsidP="00BB3DDB">
      <w:pPr>
        <w:ind w:firstLine="720"/>
        <w:jc w:val="both"/>
        <w:rPr>
          <w:rFonts w:ascii="Arial" w:hAnsi="Arial" w:cs="Arial"/>
        </w:rPr>
      </w:pPr>
      <w:r w:rsidRPr="00E27723">
        <w:rPr>
          <w:rFonts w:ascii="Arial" w:hAnsi="Arial" w:cs="Arial"/>
        </w:rPr>
        <w:t>BMW is an international company, which has major presence in Europe, North America, and Asia. It has its headquarters in Munich, Germany and manufacturing and subsidiaries in several destinations across the globe including the U.S., China and India among others to reach its wide range of clients and give it an edge over the competition.</w:t>
      </w:r>
    </w:p>
    <w:p w14:paraId="7FB11A95" w14:textId="77777777" w:rsidR="00BB3DDB" w:rsidRPr="00E27723" w:rsidRDefault="00BB3DDB" w:rsidP="00BB3DDB">
      <w:pPr>
        <w:pStyle w:val="Heading1"/>
        <w:jc w:val="both"/>
        <w:rPr>
          <w:rFonts w:ascii="Arial" w:hAnsi="Arial" w:cs="Arial"/>
        </w:rPr>
      </w:pPr>
      <w:bookmarkStart w:id="5" w:name="_Toc226560159"/>
      <w:r w:rsidRPr="00E27723">
        <w:rPr>
          <w:rFonts w:ascii="Arial" w:hAnsi="Arial" w:cs="Arial"/>
        </w:rPr>
        <w:lastRenderedPageBreak/>
        <w:t>Strategic Intent</w:t>
      </w:r>
      <w:bookmarkEnd w:id="5"/>
    </w:p>
    <w:p w14:paraId="4855BE04" w14:textId="77777777" w:rsidR="00BB3DDB" w:rsidRPr="00E27723" w:rsidRDefault="00BB3DDB" w:rsidP="00BB3DDB">
      <w:pPr>
        <w:ind w:firstLine="432"/>
        <w:jc w:val="both"/>
        <w:rPr>
          <w:rFonts w:ascii="Arial" w:hAnsi="Arial" w:cs="Arial"/>
        </w:rPr>
      </w:pPr>
      <w:r w:rsidRPr="00E27723">
        <w:rPr>
          <w:rFonts w:ascii="Arial" w:hAnsi="Arial" w:cs="Arial"/>
        </w:rPr>
        <w:t>BMW is visionary about becoming the best in individual mobility in the world by offering premium products and services to the customers with sustainable solutions. The vision of the company is to see it in a future where it offers innovative mobility solutions that are environmentally friendly and will enhance the driving experience without causing numerous impacts to the environment (Adamik and Lisowski, 2025).</w:t>
      </w:r>
    </w:p>
    <w:p w14:paraId="1C676AE9" w14:textId="77777777" w:rsidR="00BB3DDB" w:rsidRPr="00E27723" w:rsidRDefault="00BB3DDB" w:rsidP="00BB3DDB">
      <w:pPr>
        <w:ind w:firstLine="720"/>
        <w:jc w:val="both"/>
        <w:rPr>
          <w:rFonts w:ascii="Arial" w:hAnsi="Arial" w:cs="Arial"/>
        </w:rPr>
      </w:pPr>
      <w:r w:rsidRPr="00E27723">
        <w:rPr>
          <w:rFonts w:ascii="Arial" w:hAnsi="Arial" w:cs="Arial"/>
        </w:rPr>
        <w:t>The mission of the BMW is to shape the future of movement by providing products, which represent innovation, sustainability and driving pleasure. The company aims at delivering high quality, design and state-of-the-art technology to its customers, and maintaining a responsible attitude towards environmental and social issues.</w:t>
      </w:r>
    </w:p>
    <w:p w14:paraId="467D1CC0" w14:textId="77777777" w:rsidR="00BB3DDB" w:rsidRPr="00E27723" w:rsidRDefault="00BB3DDB" w:rsidP="00BB3DDB">
      <w:pPr>
        <w:ind w:firstLine="720"/>
        <w:jc w:val="both"/>
        <w:rPr>
          <w:rFonts w:ascii="Arial" w:hAnsi="Arial" w:cs="Arial"/>
        </w:rPr>
      </w:pPr>
      <w:r w:rsidRPr="00E27723">
        <w:rPr>
          <w:rFonts w:ascii="Arial" w:hAnsi="Arial" w:cs="Arial"/>
        </w:rPr>
        <w:t>The desire to become the first to introduce electric mobility is one of the strategic objectives of BMW, which is evident in the production of electric vehicles (EVs) like the i4 and iX3 (Lechner, 2024). The company is also itself geared towards sustainability and would be carbon neutral by the year 2050 because of the environmentally friendly production processes and sustainable sourcing. In addition to that, BMW will focus on enhancing customer experience with the help of digital technologies, such as automated driving and personalized in-car experiences that will ensure a long-term customer loyalty and satisfaction.</w:t>
      </w:r>
    </w:p>
    <w:p w14:paraId="6BA38227" w14:textId="77777777" w:rsidR="00BB3DDB" w:rsidRDefault="00BB3DDB" w:rsidP="00BB3DDB">
      <w:pPr>
        <w:jc w:val="both"/>
      </w:pPr>
    </w:p>
    <w:p w14:paraId="6E3DC798" w14:textId="77777777" w:rsidR="00BB3DDB" w:rsidRDefault="00BB3DDB" w:rsidP="00BB3DDB">
      <w:pPr>
        <w:jc w:val="both"/>
      </w:pPr>
    </w:p>
    <w:p w14:paraId="5CAD124F" w14:textId="77777777" w:rsidR="00BB3DDB" w:rsidRPr="00E27723" w:rsidRDefault="00BB3DDB" w:rsidP="00BB3DDB">
      <w:pPr>
        <w:pStyle w:val="Heading1"/>
        <w:rPr>
          <w:rFonts w:ascii="Arial" w:hAnsi="Arial" w:cs="Arial"/>
        </w:rPr>
      </w:pPr>
      <w:bookmarkStart w:id="6" w:name="_Toc226560160"/>
      <w:r w:rsidRPr="00E27723">
        <w:rPr>
          <w:rFonts w:ascii="Arial" w:hAnsi="Arial" w:cs="Arial"/>
        </w:rPr>
        <w:t>Current Performance</w:t>
      </w:r>
      <w:bookmarkEnd w:id="6"/>
    </w:p>
    <w:p w14:paraId="76A437B0" w14:textId="77777777" w:rsidR="00BB3DDB" w:rsidRPr="00E27723" w:rsidRDefault="00BB3DDB" w:rsidP="00BB3DDB">
      <w:pPr>
        <w:ind w:firstLine="432"/>
        <w:jc w:val="both"/>
        <w:rPr>
          <w:rFonts w:ascii="Arial" w:hAnsi="Arial" w:cs="Arial"/>
        </w:rPr>
      </w:pPr>
      <w:r w:rsidRPr="00E27723">
        <w:rPr>
          <w:rFonts w:ascii="Arial" w:hAnsi="Arial" w:cs="Arial"/>
        </w:rPr>
        <w:t>In 2025 financial year, BMW Group recorded full-year revenue of about €133.5billion, a 6.3% year-on-year revenue reduction compared to 2024 with net profit of €7.45billion (a 3% reduction) due to tariff pressures and unfavourable global conditions. The EBIT per annum was about €10.2 billion, and this implies that the margins of its core automotive business are compressed (</w:t>
      </w:r>
      <w:proofErr w:type="spellStart"/>
      <w:r w:rsidRPr="00E27723">
        <w:rPr>
          <w:rFonts w:ascii="Arial" w:hAnsi="Arial" w:cs="Arial"/>
        </w:rPr>
        <w:t>MarkLines</w:t>
      </w:r>
      <w:proofErr w:type="spellEnd"/>
      <w:r w:rsidRPr="00E27723">
        <w:rPr>
          <w:rFonts w:ascii="Arial" w:hAnsi="Arial" w:cs="Arial"/>
        </w:rPr>
        <w:t xml:space="preserve"> Co, 2026).</w:t>
      </w:r>
    </w:p>
    <w:p w14:paraId="14F956B9" w14:textId="77777777" w:rsidR="00BB3DDB" w:rsidRPr="00E27723" w:rsidRDefault="00BB3DDB" w:rsidP="00BB3DDB">
      <w:pPr>
        <w:ind w:firstLine="720"/>
        <w:jc w:val="both"/>
        <w:rPr>
          <w:rFonts w:ascii="Arial" w:hAnsi="Arial" w:cs="Arial"/>
        </w:rPr>
      </w:pPr>
      <w:proofErr w:type="gramStart"/>
      <w:r w:rsidRPr="00E27723">
        <w:rPr>
          <w:rFonts w:ascii="Arial" w:hAnsi="Arial" w:cs="Arial"/>
        </w:rPr>
        <w:t>In spite of the fact that</w:t>
      </w:r>
      <w:proofErr w:type="gramEnd"/>
      <w:r w:rsidRPr="00E27723">
        <w:rPr>
          <w:rFonts w:ascii="Arial" w:hAnsi="Arial" w:cs="Arial"/>
        </w:rPr>
        <w:t xml:space="preserve"> the revenue is expected to decrease, total vehicle deliveries are going to be slightly higher by an average of 0.5% to 2.46 million units in 2025, and this indicates that the global demand is stable. Electrified vehicles (including BEVs, PHEVs) constituted 26.1% of total deliveries, 442,072 </w:t>
      </w:r>
      <w:proofErr w:type="gramStart"/>
      <w:r w:rsidRPr="00E27723">
        <w:rPr>
          <w:rFonts w:ascii="Arial" w:hAnsi="Arial" w:cs="Arial"/>
        </w:rPr>
        <w:t>fully-electric</w:t>
      </w:r>
      <w:proofErr w:type="gramEnd"/>
      <w:r w:rsidRPr="00E27723">
        <w:rPr>
          <w:rFonts w:ascii="Arial" w:hAnsi="Arial" w:cs="Arial"/>
        </w:rPr>
        <w:t xml:space="preserve"> vehicles were shipped in the world, and the number of them increased annually</w:t>
      </w:r>
      <w:proofErr w:type="gramStart"/>
      <w:r w:rsidRPr="00E27723">
        <w:rPr>
          <w:rFonts w:ascii="Arial" w:hAnsi="Arial" w:cs="Arial"/>
        </w:rPr>
        <w:t>, in particular, in</w:t>
      </w:r>
      <w:proofErr w:type="gramEnd"/>
      <w:r w:rsidRPr="00E27723">
        <w:rPr>
          <w:rFonts w:ascii="Arial" w:hAnsi="Arial" w:cs="Arial"/>
        </w:rPr>
        <w:t xml:space="preserve"> European markets (+28.2 per cent BEVs) (BMW Group </w:t>
      </w:r>
      <w:proofErr w:type="spellStart"/>
      <w:r w:rsidRPr="00E27723">
        <w:rPr>
          <w:rFonts w:ascii="Arial" w:hAnsi="Arial" w:cs="Arial"/>
        </w:rPr>
        <w:t>PressClub</w:t>
      </w:r>
      <w:proofErr w:type="spellEnd"/>
      <w:r w:rsidRPr="00E27723">
        <w:rPr>
          <w:rFonts w:ascii="Arial" w:hAnsi="Arial" w:cs="Arial"/>
        </w:rPr>
        <w:t>, 2025).</w:t>
      </w:r>
    </w:p>
    <w:p w14:paraId="3C80AD61" w14:textId="77777777" w:rsidR="00BB3DDB" w:rsidRPr="00E27723" w:rsidRDefault="00BB3DDB" w:rsidP="00BB3DDB">
      <w:pPr>
        <w:keepNext/>
        <w:jc w:val="center"/>
        <w:rPr>
          <w:rFonts w:ascii="Arial" w:hAnsi="Arial" w:cs="Arial"/>
        </w:rPr>
      </w:pPr>
      <w:r w:rsidRPr="00E27723">
        <w:rPr>
          <w:rFonts w:ascii="Arial" w:hAnsi="Arial" w:cs="Arial"/>
          <w:noProof/>
        </w:rPr>
        <w:lastRenderedPageBreak/>
        <w:drawing>
          <wp:inline distT="0" distB="0" distL="0" distR="0" wp14:anchorId="63019051" wp14:editId="4E0A59DA">
            <wp:extent cx="5600700" cy="409194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0700" cy="4091940"/>
                    </a:xfrm>
                    <a:prstGeom prst="rect">
                      <a:avLst/>
                    </a:prstGeom>
                    <a:noFill/>
                    <a:ln>
                      <a:noFill/>
                    </a:ln>
                  </pic:spPr>
                </pic:pic>
              </a:graphicData>
            </a:graphic>
          </wp:inline>
        </w:drawing>
      </w:r>
    </w:p>
    <w:p w14:paraId="2F884897" w14:textId="77777777" w:rsidR="00BB3DDB" w:rsidRPr="00E27723" w:rsidRDefault="00BB3DDB" w:rsidP="00BB3DDB">
      <w:pPr>
        <w:pStyle w:val="Caption"/>
        <w:jc w:val="center"/>
        <w:rPr>
          <w:rFonts w:ascii="Arial" w:hAnsi="Arial" w:cs="Arial"/>
        </w:rPr>
      </w:pPr>
      <w:bookmarkStart w:id="7" w:name="_Toc226544844"/>
      <w:r w:rsidRPr="00E27723">
        <w:rPr>
          <w:rFonts w:ascii="Arial" w:hAnsi="Arial" w:cs="Arial"/>
        </w:rPr>
        <w:t xml:space="preserve">Figure </w:t>
      </w:r>
      <w:r w:rsidRPr="00E27723">
        <w:rPr>
          <w:rFonts w:ascii="Arial" w:hAnsi="Arial" w:cs="Arial"/>
        </w:rPr>
        <w:fldChar w:fldCharType="begin"/>
      </w:r>
      <w:r w:rsidRPr="00E27723">
        <w:rPr>
          <w:rFonts w:ascii="Arial" w:hAnsi="Arial" w:cs="Arial"/>
        </w:rPr>
        <w:instrText xml:space="preserve"> SEQ Figure \* ARABIC </w:instrText>
      </w:r>
      <w:r w:rsidRPr="00E27723">
        <w:rPr>
          <w:rFonts w:ascii="Arial" w:hAnsi="Arial" w:cs="Arial"/>
        </w:rPr>
        <w:fldChar w:fldCharType="separate"/>
      </w:r>
      <w:r w:rsidRPr="00E27723">
        <w:rPr>
          <w:rFonts w:ascii="Arial" w:hAnsi="Arial" w:cs="Arial"/>
          <w:noProof/>
        </w:rPr>
        <w:t>2</w:t>
      </w:r>
      <w:r w:rsidRPr="00E27723">
        <w:rPr>
          <w:rFonts w:ascii="Arial" w:hAnsi="Arial" w:cs="Arial"/>
        </w:rPr>
        <w:fldChar w:fldCharType="end"/>
      </w:r>
      <w:r w:rsidRPr="00E27723">
        <w:rPr>
          <w:rFonts w:ascii="Arial" w:hAnsi="Arial" w:cs="Arial"/>
        </w:rPr>
        <w:t xml:space="preserve"> BMW Group's Automobile Deliveries from FY 2007 to FY 2024</w:t>
      </w:r>
      <w:bookmarkEnd w:id="7"/>
    </w:p>
    <w:p w14:paraId="1A55A758" w14:textId="77777777" w:rsidR="00BB3DDB" w:rsidRPr="00E27723" w:rsidRDefault="00BB3DDB" w:rsidP="00BB3DDB">
      <w:pPr>
        <w:pStyle w:val="Caption"/>
        <w:jc w:val="center"/>
        <w:rPr>
          <w:rFonts w:ascii="Arial" w:hAnsi="Arial" w:cs="Arial"/>
        </w:rPr>
      </w:pPr>
      <w:r w:rsidRPr="00E27723">
        <w:rPr>
          <w:rFonts w:ascii="Arial" w:hAnsi="Arial" w:cs="Arial"/>
        </w:rPr>
        <w:t>Source: Statista, (2024)</w:t>
      </w:r>
    </w:p>
    <w:p w14:paraId="692F751F" w14:textId="77777777" w:rsidR="00BB3DDB" w:rsidRDefault="00BB3DDB" w:rsidP="00BB3DDB"/>
    <w:p w14:paraId="35DAFA75" w14:textId="77777777" w:rsidR="00BB3DDB" w:rsidRDefault="00BB3DDB" w:rsidP="00BB3DDB"/>
    <w:p w14:paraId="72803682" w14:textId="77777777" w:rsidR="00BB3DDB" w:rsidRDefault="00BB3DDB" w:rsidP="00BB3DDB"/>
    <w:p w14:paraId="36A0E308" w14:textId="77777777" w:rsidR="00A06146" w:rsidRDefault="00A06146" w:rsidP="00BB3DDB">
      <w:pPr>
        <w:ind w:firstLine="720"/>
        <w:jc w:val="both"/>
        <w:rPr>
          <w:rFonts w:ascii="Arial" w:hAnsi="Arial" w:cs="Arial"/>
        </w:rPr>
      </w:pPr>
    </w:p>
    <w:p w14:paraId="0E3CE4D4" w14:textId="77777777" w:rsidR="00A06146" w:rsidRDefault="00A06146" w:rsidP="00BB3DDB">
      <w:pPr>
        <w:ind w:firstLine="720"/>
        <w:jc w:val="both"/>
        <w:rPr>
          <w:rFonts w:ascii="Arial" w:hAnsi="Arial" w:cs="Arial"/>
        </w:rPr>
      </w:pPr>
    </w:p>
    <w:p w14:paraId="640215B3" w14:textId="77777777" w:rsidR="003A576E" w:rsidRDefault="003A576E" w:rsidP="00BB3DDB">
      <w:pPr>
        <w:ind w:firstLine="720"/>
        <w:jc w:val="both"/>
        <w:rPr>
          <w:rFonts w:ascii="Arial" w:hAnsi="Arial" w:cs="Arial"/>
        </w:rPr>
      </w:pPr>
    </w:p>
    <w:p w14:paraId="5387E0B7" w14:textId="5532859E" w:rsidR="00BB3DDB" w:rsidRPr="00E27723" w:rsidRDefault="00BB3DDB" w:rsidP="00BB3DDB">
      <w:pPr>
        <w:ind w:firstLine="720"/>
        <w:jc w:val="both"/>
        <w:rPr>
          <w:rFonts w:ascii="Arial" w:hAnsi="Arial" w:cs="Arial"/>
        </w:rPr>
      </w:pPr>
      <w:r w:rsidRPr="00E27723">
        <w:rPr>
          <w:rFonts w:ascii="Arial" w:hAnsi="Arial" w:cs="Arial"/>
        </w:rPr>
        <w:t>The electric vehicle strategy of BMW continues to be a growth driver: electrified models constituted a significant percentage of the sales, which indicates the shift towards e-mobility by the company. In 2024, the electric cars of BMW sold 426,594 BEVs, with 17.4% of all sales accounted to the electric cars, and both BMW and MINI brands registering over-the-digits growth in 2024 (BMW Group, 2024).</w:t>
      </w:r>
    </w:p>
    <w:p w14:paraId="1EC49E88" w14:textId="77777777" w:rsidR="00BB3DDB" w:rsidRPr="00E27723" w:rsidRDefault="00BB3DDB" w:rsidP="00BB3DDB">
      <w:pPr>
        <w:ind w:firstLine="720"/>
        <w:jc w:val="both"/>
        <w:rPr>
          <w:rFonts w:ascii="Arial" w:hAnsi="Arial" w:cs="Arial"/>
        </w:rPr>
      </w:pPr>
      <w:r w:rsidRPr="00E27723">
        <w:rPr>
          <w:rFonts w:ascii="Arial" w:hAnsi="Arial" w:cs="Arial"/>
        </w:rPr>
        <w:t>BMW has strategically invested in legacy internal combustion engine (ICE) technologies alongside electrification research and development, crossing a peak in EV technology investment in 2025 and enhancing core profit margins, despite competitive forces (More and Amann, 2026).</w:t>
      </w:r>
    </w:p>
    <w:p w14:paraId="780276E8" w14:textId="77777777" w:rsidR="00BB3DDB" w:rsidRPr="00E27723" w:rsidRDefault="00BB3DDB" w:rsidP="00BB3DDB">
      <w:pPr>
        <w:ind w:firstLine="720"/>
        <w:jc w:val="both"/>
        <w:rPr>
          <w:rFonts w:ascii="Arial" w:hAnsi="Arial" w:cs="Arial"/>
        </w:rPr>
      </w:pPr>
      <w:r w:rsidRPr="00E27723">
        <w:rPr>
          <w:rFonts w:ascii="Arial" w:hAnsi="Arial" w:cs="Arial"/>
        </w:rPr>
        <w:lastRenderedPageBreak/>
        <w:t>Overall, despite the headwinds of revenue and profitability, the market position of BMW remains strong because of the stable global delivery volumes and the growing proportion of electrified products, the significant indicators of the possibility to adjust to the changes in the industry.</w:t>
      </w:r>
    </w:p>
    <w:p w14:paraId="1D5EA90C" w14:textId="77777777" w:rsidR="00BB3DDB" w:rsidRDefault="00BB3DDB" w:rsidP="00BB3DDB"/>
    <w:p w14:paraId="4659EECA" w14:textId="77777777" w:rsidR="00BB3DDB" w:rsidRPr="00E27723" w:rsidRDefault="00BB3DDB" w:rsidP="00BB3DDB">
      <w:pPr>
        <w:pStyle w:val="Heading1"/>
        <w:rPr>
          <w:rFonts w:ascii="Arial" w:hAnsi="Arial" w:cs="Arial"/>
        </w:rPr>
      </w:pPr>
      <w:bookmarkStart w:id="8" w:name="_Toc226560161"/>
      <w:r w:rsidRPr="00E27723">
        <w:rPr>
          <w:rFonts w:ascii="Arial" w:hAnsi="Arial" w:cs="Arial"/>
        </w:rPr>
        <w:t>Strategy Analysis</w:t>
      </w:r>
      <w:bookmarkEnd w:id="8"/>
    </w:p>
    <w:p w14:paraId="032A985F" w14:textId="77777777" w:rsidR="00BB3DDB" w:rsidRPr="00E27723" w:rsidRDefault="00BB3DDB" w:rsidP="00BB3DDB">
      <w:pPr>
        <w:pStyle w:val="Heading2"/>
        <w:rPr>
          <w:rFonts w:ascii="Arial" w:hAnsi="Arial" w:cs="Arial"/>
        </w:rPr>
      </w:pPr>
      <w:bookmarkStart w:id="9" w:name="_Toc226560162"/>
      <w:r w:rsidRPr="00E27723">
        <w:rPr>
          <w:rFonts w:ascii="Arial" w:hAnsi="Arial" w:cs="Arial"/>
        </w:rPr>
        <w:t>External Environment (PESTLE Analysis)</w:t>
      </w:r>
      <w:bookmarkEnd w:id="9"/>
    </w:p>
    <w:p w14:paraId="142437F3" w14:textId="77777777" w:rsidR="00BB3DDB" w:rsidRPr="00E27723" w:rsidRDefault="00BB3DDB" w:rsidP="00BB3DDB">
      <w:pPr>
        <w:keepNext/>
        <w:jc w:val="center"/>
        <w:rPr>
          <w:rFonts w:ascii="Arial" w:hAnsi="Arial" w:cs="Arial"/>
        </w:rPr>
      </w:pPr>
      <w:r w:rsidRPr="00E27723">
        <w:rPr>
          <w:rFonts w:ascii="Arial" w:hAnsi="Arial" w:cs="Arial"/>
          <w:noProof/>
        </w:rPr>
        <w:drawing>
          <wp:inline distT="0" distB="0" distL="0" distR="0" wp14:anchorId="32183A9D" wp14:editId="668D5D38">
            <wp:extent cx="5341620" cy="5067300"/>
            <wp:effectExtent l="0" t="0" r="0" b="0"/>
            <wp:docPr id="3" name="Picture 3"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he CEO's Guide to Future-Proofing a Business | by Asif  Iqbal | Techno-Preneurship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1620" cy="5067300"/>
                    </a:xfrm>
                    <a:prstGeom prst="rect">
                      <a:avLst/>
                    </a:prstGeom>
                    <a:noFill/>
                    <a:ln>
                      <a:noFill/>
                    </a:ln>
                  </pic:spPr>
                </pic:pic>
              </a:graphicData>
            </a:graphic>
          </wp:inline>
        </w:drawing>
      </w:r>
    </w:p>
    <w:p w14:paraId="278C57D8" w14:textId="77777777" w:rsidR="00BB3DDB" w:rsidRDefault="00BB3DDB" w:rsidP="00BB3DDB">
      <w:pPr>
        <w:pStyle w:val="Caption"/>
        <w:jc w:val="center"/>
        <w:rPr>
          <w:rFonts w:ascii="Arial" w:hAnsi="Arial" w:cs="Arial"/>
        </w:rPr>
      </w:pPr>
      <w:bookmarkStart w:id="10" w:name="_Toc226544845"/>
      <w:r w:rsidRPr="00E27723">
        <w:rPr>
          <w:rFonts w:ascii="Arial" w:hAnsi="Arial" w:cs="Arial"/>
        </w:rPr>
        <w:t xml:space="preserve">Figure </w:t>
      </w:r>
      <w:r w:rsidRPr="00E27723">
        <w:rPr>
          <w:rFonts w:ascii="Arial" w:hAnsi="Arial" w:cs="Arial"/>
        </w:rPr>
        <w:fldChar w:fldCharType="begin"/>
      </w:r>
      <w:r w:rsidRPr="00E27723">
        <w:rPr>
          <w:rFonts w:ascii="Arial" w:hAnsi="Arial" w:cs="Arial"/>
        </w:rPr>
        <w:instrText xml:space="preserve"> SEQ Figure \* ARABIC </w:instrText>
      </w:r>
      <w:r w:rsidRPr="00E27723">
        <w:rPr>
          <w:rFonts w:ascii="Arial" w:hAnsi="Arial" w:cs="Arial"/>
        </w:rPr>
        <w:fldChar w:fldCharType="separate"/>
      </w:r>
      <w:r w:rsidRPr="00E27723">
        <w:rPr>
          <w:rFonts w:ascii="Arial" w:hAnsi="Arial" w:cs="Arial"/>
          <w:noProof/>
        </w:rPr>
        <w:t>3</w:t>
      </w:r>
      <w:r w:rsidRPr="00E27723">
        <w:rPr>
          <w:rFonts w:ascii="Arial" w:hAnsi="Arial" w:cs="Arial"/>
        </w:rPr>
        <w:fldChar w:fldCharType="end"/>
      </w:r>
      <w:r w:rsidRPr="00E27723">
        <w:rPr>
          <w:rFonts w:ascii="Arial" w:hAnsi="Arial" w:cs="Arial"/>
        </w:rPr>
        <w:t xml:space="preserve"> PESTLE Analysis</w:t>
      </w:r>
      <w:bookmarkEnd w:id="10"/>
    </w:p>
    <w:p w14:paraId="5F16ED3B" w14:textId="48EF8349" w:rsidR="00BB3DDB" w:rsidRPr="00E27723" w:rsidRDefault="00BB3DDB" w:rsidP="00BB3DDB">
      <w:pPr>
        <w:pStyle w:val="Caption"/>
        <w:jc w:val="center"/>
        <w:rPr>
          <w:rFonts w:ascii="Arial" w:hAnsi="Arial" w:cs="Arial"/>
        </w:rPr>
      </w:pPr>
      <w:r w:rsidRPr="00E27723">
        <w:rPr>
          <w:rFonts w:ascii="Arial" w:hAnsi="Arial" w:cs="Arial"/>
        </w:rPr>
        <w:t>Source: Iqbal, (2025)</w:t>
      </w:r>
    </w:p>
    <w:p w14:paraId="0D97DF08" w14:textId="77777777" w:rsidR="00BB3DDB" w:rsidRPr="00E27723" w:rsidRDefault="00BB3DDB" w:rsidP="00BB3DDB">
      <w:pPr>
        <w:rPr>
          <w:rFonts w:ascii="Arial" w:hAnsi="Arial" w:cs="Arial"/>
          <w:b/>
          <w:bCs/>
        </w:rPr>
      </w:pPr>
      <w:r w:rsidRPr="00E27723">
        <w:rPr>
          <w:rFonts w:ascii="Arial" w:hAnsi="Arial" w:cs="Arial"/>
          <w:b/>
          <w:bCs/>
        </w:rPr>
        <w:t>Political factors</w:t>
      </w:r>
    </w:p>
    <w:p w14:paraId="1653ED48"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lastRenderedPageBreak/>
        <w:t>Trade tensions and tariffs significantly impact BMW's profitability, reducing automotive margins and potentially affecting 2026 performance due to poor U.S.-EU-Mexico-Canada trade negotiations (More and Amann, 2026).</w:t>
      </w:r>
    </w:p>
    <w:p w14:paraId="2CC29F8D"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Electricity initiatives are accelerated by regulations against internal combustion engines (e.g., EU 2035 CO2 standards) and affecting future product mixtures.</w:t>
      </w:r>
    </w:p>
    <w:p w14:paraId="18AFF363" w14:textId="77777777" w:rsidR="003A576E" w:rsidRDefault="003A576E" w:rsidP="00BB3DDB">
      <w:pPr>
        <w:rPr>
          <w:rFonts w:ascii="Arial" w:hAnsi="Arial" w:cs="Arial"/>
          <w:b/>
          <w:bCs/>
        </w:rPr>
      </w:pPr>
    </w:p>
    <w:p w14:paraId="416FA722" w14:textId="3F075E0D" w:rsidR="00BB3DDB" w:rsidRPr="00E27723" w:rsidRDefault="00BB3DDB" w:rsidP="00BB3DDB">
      <w:pPr>
        <w:rPr>
          <w:rFonts w:ascii="Arial" w:hAnsi="Arial" w:cs="Arial"/>
          <w:b/>
          <w:bCs/>
        </w:rPr>
      </w:pPr>
      <w:r w:rsidRPr="00E27723">
        <w:rPr>
          <w:rFonts w:ascii="Arial" w:hAnsi="Arial" w:cs="Arial"/>
          <w:b/>
          <w:bCs/>
        </w:rPr>
        <w:t>Economic factors</w:t>
      </w:r>
    </w:p>
    <w:p w14:paraId="736BA50E"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Global economic slowdown and recession risk contribute to decreased demand for luxury cars, which are no longer essential.</w:t>
      </w:r>
    </w:p>
    <w:p w14:paraId="03A804E6"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Inflation and fluctuating raw material prices (lithium, nickel, cobalt) increase production and EV battery prices, resulting in tighter margins until passed on to customers.</w:t>
      </w:r>
    </w:p>
    <w:p w14:paraId="5FD093F0" w14:textId="77777777" w:rsidR="00BB3DDB" w:rsidRPr="00E27723" w:rsidRDefault="00BB3DDB" w:rsidP="00BB3DDB">
      <w:pPr>
        <w:rPr>
          <w:rFonts w:ascii="Arial" w:hAnsi="Arial" w:cs="Arial"/>
          <w:b/>
          <w:bCs/>
        </w:rPr>
      </w:pPr>
      <w:r w:rsidRPr="00E27723">
        <w:rPr>
          <w:rFonts w:ascii="Arial" w:hAnsi="Arial" w:cs="Arial"/>
          <w:b/>
          <w:bCs/>
        </w:rPr>
        <w:t>Social Factors</w:t>
      </w:r>
    </w:p>
    <w:p w14:paraId="5FC85AB7"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 xml:space="preserve">Increasing environmental consciousness shifts consumer demand for electrified autos. The global EV market grew by over 55% in 2022 to over 10.5 million units, putting pressure on established EV manufacturers like BMW to accelerate EV offerings (Ramji and </w:t>
      </w:r>
      <w:proofErr w:type="spellStart"/>
      <w:r w:rsidRPr="00E27723">
        <w:rPr>
          <w:rFonts w:ascii="Arial" w:hAnsi="Arial" w:cs="Arial"/>
        </w:rPr>
        <w:t>Tayarani</w:t>
      </w:r>
      <w:proofErr w:type="spellEnd"/>
      <w:r w:rsidRPr="00E27723">
        <w:rPr>
          <w:rFonts w:ascii="Arial" w:hAnsi="Arial" w:cs="Arial"/>
        </w:rPr>
        <w:t>, 2023).</w:t>
      </w:r>
    </w:p>
    <w:p w14:paraId="244D1A57"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Automakers are shifting to digital platforms and subscriptions due to urbanisation and mobility trends favouring connected vehicles and shared services.</w:t>
      </w:r>
    </w:p>
    <w:p w14:paraId="3CF838BF" w14:textId="77777777" w:rsidR="00BB3DDB" w:rsidRPr="00E27723" w:rsidRDefault="00BB3DDB" w:rsidP="00BB3DDB">
      <w:pPr>
        <w:rPr>
          <w:rFonts w:ascii="Arial" w:hAnsi="Arial" w:cs="Arial"/>
          <w:b/>
          <w:bCs/>
        </w:rPr>
      </w:pPr>
      <w:r w:rsidRPr="00E27723">
        <w:rPr>
          <w:rFonts w:ascii="Arial" w:hAnsi="Arial" w:cs="Arial"/>
          <w:b/>
          <w:bCs/>
        </w:rPr>
        <w:t>Technological factors</w:t>
      </w:r>
    </w:p>
    <w:p w14:paraId="19A5D99F"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Rapid advancements in battery technology, software integration, and autonomous systems are changing competitive dynamics. BMW lags Tesla in software, OTA, and AV technology.</w:t>
      </w:r>
    </w:p>
    <w:p w14:paraId="0A9A6143"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In 2025-2026, new architectures like Neue Klasse platform will be created to enhance EV and software efficiency (Shastri, 2021).</w:t>
      </w:r>
    </w:p>
    <w:p w14:paraId="5F91F92A" w14:textId="77777777" w:rsidR="00BB3DDB" w:rsidRPr="00E27723" w:rsidRDefault="00BB3DDB" w:rsidP="00BB3DDB">
      <w:pPr>
        <w:rPr>
          <w:rFonts w:ascii="Arial" w:hAnsi="Arial" w:cs="Arial"/>
          <w:b/>
          <w:bCs/>
        </w:rPr>
      </w:pPr>
      <w:r w:rsidRPr="00E27723">
        <w:rPr>
          <w:rFonts w:ascii="Arial" w:hAnsi="Arial" w:cs="Arial"/>
          <w:b/>
          <w:bCs/>
        </w:rPr>
        <w:t>Environmental Factors</w:t>
      </w:r>
    </w:p>
    <w:p w14:paraId="7E10B870"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Maintaining sustainability and emission restrictions results in significant costs for OEMs in electrifying and using renewable energy in their supply chain</w:t>
      </w:r>
    </w:p>
    <w:p w14:paraId="6280AE60"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Resource limits, like as lithium shortages, pose both ecological and strategic challenges to the supply chain.</w:t>
      </w:r>
    </w:p>
    <w:p w14:paraId="7DAE854B" w14:textId="77777777" w:rsidR="00BB3DDB" w:rsidRPr="00E27723" w:rsidRDefault="00BB3DDB" w:rsidP="00BB3DDB">
      <w:pPr>
        <w:rPr>
          <w:rFonts w:ascii="Arial" w:hAnsi="Arial" w:cs="Arial"/>
          <w:b/>
          <w:bCs/>
        </w:rPr>
      </w:pPr>
      <w:r w:rsidRPr="00E27723">
        <w:rPr>
          <w:rFonts w:ascii="Arial" w:hAnsi="Arial" w:cs="Arial"/>
          <w:b/>
          <w:bCs/>
        </w:rPr>
        <w:lastRenderedPageBreak/>
        <w:t>Legal Factors</w:t>
      </w:r>
    </w:p>
    <w:p w14:paraId="2B3C8815"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The dynamic nature of global environmental and safety laws and regulations increases compliance costs and penalties (Quinn, 2024).</w:t>
      </w:r>
    </w:p>
    <w:p w14:paraId="4C3D4E71" w14:textId="77777777" w:rsidR="00BB3DDB" w:rsidRPr="00E27723" w:rsidRDefault="00BB3DDB" w:rsidP="00BB3DDB">
      <w:pPr>
        <w:numPr>
          <w:ilvl w:val="0"/>
          <w:numId w:val="1"/>
        </w:numPr>
        <w:suppressAutoHyphens/>
        <w:spacing w:after="0" w:line="360" w:lineRule="auto"/>
        <w:rPr>
          <w:rFonts w:ascii="Arial" w:hAnsi="Arial" w:cs="Arial"/>
        </w:rPr>
      </w:pPr>
      <w:r w:rsidRPr="00E27723">
        <w:rPr>
          <w:rFonts w:ascii="Arial" w:hAnsi="Arial" w:cs="Arial"/>
        </w:rPr>
        <w:t xml:space="preserve">According to </w:t>
      </w:r>
      <w:proofErr w:type="spellStart"/>
      <w:r w:rsidRPr="00E27723">
        <w:rPr>
          <w:rFonts w:ascii="Arial" w:hAnsi="Arial" w:cs="Arial"/>
        </w:rPr>
        <w:t>EdrawMax</w:t>
      </w:r>
      <w:proofErr w:type="spellEnd"/>
      <w:r w:rsidRPr="00E27723">
        <w:rPr>
          <w:rFonts w:ascii="Arial" w:hAnsi="Arial" w:cs="Arial"/>
        </w:rPr>
        <w:t xml:space="preserve"> (2021), intellectual property and data privacy rules impact digital and linked mobility services. </w:t>
      </w:r>
    </w:p>
    <w:p w14:paraId="53BCD5EF" w14:textId="77777777" w:rsidR="00BB3DDB" w:rsidRDefault="00BB3DDB" w:rsidP="00BB3DDB">
      <w:pPr>
        <w:pStyle w:val="Heading2"/>
        <w:rPr>
          <w:rFonts w:ascii="Arial" w:hAnsi="Arial" w:cs="Arial"/>
        </w:rPr>
      </w:pPr>
      <w:bookmarkStart w:id="11" w:name="_Toc226560163"/>
    </w:p>
    <w:p w14:paraId="364D7C68" w14:textId="77777777" w:rsidR="00BB3DDB" w:rsidRDefault="00BB3DDB" w:rsidP="00BB3DDB">
      <w:pPr>
        <w:pStyle w:val="Heading2"/>
        <w:rPr>
          <w:rFonts w:ascii="Arial" w:hAnsi="Arial" w:cs="Arial"/>
        </w:rPr>
      </w:pPr>
    </w:p>
    <w:p w14:paraId="62DA49D5" w14:textId="0912EE52" w:rsidR="00BB3DDB" w:rsidRPr="00E27723" w:rsidRDefault="00BB3DDB" w:rsidP="00BB3DDB">
      <w:pPr>
        <w:pStyle w:val="Heading2"/>
        <w:rPr>
          <w:rFonts w:ascii="Arial" w:hAnsi="Arial" w:cs="Arial"/>
        </w:rPr>
      </w:pPr>
      <w:r w:rsidRPr="00E27723">
        <w:rPr>
          <w:rFonts w:ascii="Arial" w:hAnsi="Arial" w:cs="Arial"/>
        </w:rPr>
        <w:t>Internal Environment Analysis</w:t>
      </w:r>
      <w:bookmarkEnd w:id="11"/>
    </w:p>
    <w:p w14:paraId="6B4F5515" w14:textId="77777777" w:rsidR="00BB3DDB" w:rsidRPr="00E27723" w:rsidRDefault="00BB3DDB" w:rsidP="00BB3DDB">
      <w:pPr>
        <w:numPr>
          <w:ilvl w:val="0"/>
          <w:numId w:val="4"/>
        </w:numPr>
        <w:suppressAutoHyphens/>
        <w:spacing w:after="0" w:line="360" w:lineRule="auto"/>
        <w:jc w:val="both"/>
        <w:rPr>
          <w:rFonts w:ascii="Arial" w:hAnsi="Arial" w:cs="Arial"/>
          <w:b/>
          <w:bCs/>
        </w:rPr>
      </w:pPr>
      <w:r w:rsidRPr="00E27723">
        <w:rPr>
          <w:rFonts w:ascii="Arial" w:hAnsi="Arial" w:cs="Arial"/>
          <w:b/>
          <w:bCs/>
        </w:rPr>
        <w:t>SWOT Analysis</w:t>
      </w:r>
    </w:p>
    <w:p w14:paraId="5D7FE543" w14:textId="77777777" w:rsidR="00BB3DDB" w:rsidRPr="00E27723" w:rsidRDefault="00BB3DDB" w:rsidP="00BB3DDB">
      <w:pPr>
        <w:keepNext/>
        <w:jc w:val="center"/>
        <w:rPr>
          <w:rFonts w:ascii="Arial" w:hAnsi="Arial" w:cs="Arial"/>
        </w:rPr>
      </w:pPr>
      <w:r w:rsidRPr="00E27723">
        <w:rPr>
          <w:rFonts w:ascii="Arial" w:hAnsi="Arial" w:cs="Arial"/>
          <w:noProof/>
        </w:rPr>
        <w:drawing>
          <wp:inline distT="0" distB="0" distL="0" distR="0" wp14:anchorId="4A9703DB" wp14:editId="1E7BBE0E">
            <wp:extent cx="4213860" cy="2407920"/>
            <wp:effectExtent l="0" t="0" r="0" b="0"/>
            <wp:docPr id="4" name="Picture 2"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y Your Business Needs Regular HR SWOT Analysis to Attract Top Talent | TM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3860" cy="2407920"/>
                    </a:xfrm>
                    <a:prstGeom prst="rect">
                      <a:avLst/>
                    </a:prstGeom>
                    <a:noFill/>
                    <a:ln>
                      <a:noFill/>
                    </a:ln>
                  </pic:spPr>
                </pic:pic>
              </a:graphicData>
            </a:graphic>
          </wp:inline>
        </w:drawing>
      </w:r>
    </w:p>
    <w:p w14:paraId="0E8B2511" w14:textId="77777777" w:rsidR="00BB3DDB" w:rsidRPr="00E27723" w:rsidRDefault="00BB3DDB" w:rsidP="00BB3DDB">
      <w:pPr>
        <w:pStyle w:val="Caption"/>
        <w:jc w:val="center"/>
        <w:rPr>
          <w:rFonts w:ascii="Arial" w:hAnsi="Arial" w:cs="Arial"/>
        </w:rPr>
      </w:pPr>
      <w:bookmarkStart w:id="12" w:name="_Toc226544846"/>
      <w:r w:rsidRPr="00E27723">
        <w:rPr>
          <w:rFonts w:ascii="Arial" w:hAnsi="Arial" w:cs="Arial"/>
        </w:rPr>
        <w:t xml:space="preserve">Figure </w:t>
      </w:r>
      <w:r w:rsidRPr="00E27723">
        <w:rPr>
          <w:rFonts w:ascii="Arial" w:hAnsi="Arial" w:cs="Arial"/>
        </w:rPr>
        <w:fldChar w:fldCharType="begin"/>
      </w:r>
      <w:r w:rsidRPr="00E27723">
        <w:rPr>
          <w:rFonts w:ascii="Arial" w:hAnsi="Arial" w:cs="Arial"/>
        </w:rPr>
        <w:instrText xml:space="preserve"> SEQ Figure \* ARABIC </w:instrText>
      </w:r>
      <w:r w:rsidRPr="00E27723">
        <w:rPr>
          <w:rFonts w:ascii="Arial" w:hAnsi="Arial" w:cs="Arial"/>
        </w:rPr>
        <w:fldChar w:fldCharType="separate"/>
      </w:r>
      <w:r w:rsidRPr="00E27723">
        <w:rPr>
          <w:rFonts w:ascii="Arial" w:hAnsi="Arial" w:cs="Arial"/>
          <w:noProof/>
        </w:rPr>
        <w:t>4</w:t>
      </w:r>
      <w:r w:rsidRPr="00E27723">
        <w:rPr>
          <w:rFonts w:ascii="Arial" w:hAnsi="Arial" w:cs="Arial"/>
        </w:rPr>
        <w:fldChar w:fldCharType="end"/>
      </w:r>
      <w:r w:rsidRPr="00E27723">
        <w:rPr>
          <w:rFonts w:ascii="Arial" w:hAnsi="Arial" w:cs="Arial"/>
        </w:rPr>
        <w:t xml:space="preserve"> SWOT Analysis</w:t>
      </w:r>
      <w:bookmarkEnd w:id="12"/>
    </w:p>
    <w:p w14:paraId="0B19BBF8" w14:textId="77777777" w:rsidR="00BB3DDB" w:rsidRPr="00E27723" w:rsidRDefault="00BB3DDB" w:rsidP="00BB3DDB">
      <w:pPr>
        <w:pStyle w:val="Caption"/>
        <w:jc w:val="center"/>
        <w:rPr>
          <w:rFonts w:ascii="Arial" w:hAnsi="Arial" w:cs="Arial"/>
        </w:rPr>
      </w:pPr>
      <w:r w:rsidRPr="00E27723">
        <w:rPr>
          <w:rFonts w:ascii="Arial" w:hAnsi="Arial" w:cs="Arial"/>
        </w:rPr>
        <w:t>Source: TMI.org, (2024)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5"/>
        <w:gridCol w:w="4501"/>
      </w:tblGrid>
      <w:tr w:rsidR="00BB3DDB" w:rsidRPr="00E27723" w14:paraId="7F58757A" w14:textId="77777777" w:rsidTr="00594245">
        <w:tc>
          <w:tcPr>
            <w:tcW w:w="4621" w:type="dxa"/>
          </w:tcPr>
          <w:p w14:paraId="754CD4CF" w14:textId="77777777" w:rsidR="00BB3DDB" w:rsidRPr="00E27723" w:rsidRDefault="00BB3DDB" w:rsidP="00594245">
            <w:pPr>
              <w:jc w:val="center"/>
              <w:rPr>
                <w:rFonts w:ascii="Arial" w:hAnsi="Arial" w:cs="Arial"/>
                <w:b/>
                <w:bCs/>
              </w:rPr>
            </w:pPr>
            <w:r w:rsidRPr="00E27723">
              <w:rPr>
                <w:rFonts w:ascii="Arial" w:hAnsi="Arial" w:cs="Arial"/>
                <w:b/>
                <w:bCs/>
              </w:rPr>
              <w:t>Strengths</w:t>
            </w:r>
          </w:p>
        </w:tc>
        <w:tc>
          <w:tcPr>
            <w:tcW w:w="4621" w:type="dxa"/>
          </w:tcPr>
          <w:p w14:paraId="1F8D007D" w14:textId="77777777" w:rsidR="00BB3DDB" w:rsidRPr="00E27723" w:rsidRDefault="00BB3DDB" w:rsidP="00594245">
            <w:pPr>
              <w:jc w:val="center"/>
              <w:rPr>
                <w:rFonts w:ascii="Arial" w:hAnsi="Arial" w:cs="Arial"/>
                <w:b/>
                <w:bCs/>
              </w:rPr>
            </w:pPr>
            <w:r w:rsidRPr="00E27723">
              <w:rPr>
                <w:rFonts w:ascii="Arial" w:hAnsi="Arial" w:cs="Arial"/>
                <w:b/>
                <w:bCs/>
              </w:rPr>
              <w:t>Weaknesses</w:t>
            </w:r>
          </w:p>
        </w:tc>
      </w:tr>
      <w:tr w:rsidR="00BB3DDB" w:rsidRPr="00E27723" w14:paraId="36ED9BA1" w14:textId="77777777" w:rsidTr="00594245">
        <w:tc>
          <w:tcPr>
            <w:tcW w:w="4621" w:type="dxa"/>
          </w:tcPr>
          <w:p w14:paraId="7F9FC0C1"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t xml:space="preserve">Good Global Brand Value: BMW, one of the world's most valuable auto brands (worth over 50-60 billion dollars), promotes premium positioning (Bhasin, 2019). </w:t>
            </w:r>
          </w:p>
          <w:p w14:paraId="2EB29A7C"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t>Differentiation Global Operations: BMW works in 140 countries and has a manufacturing base, eliminating regional risk.</w:t>
            </w:r>
          </w:p>
          <w:p w14:paraId="14DD4FF4"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lastRenderedPageBreak/>
              <w:t>Good performance and engineering excellence reputation keep customers loyal (Jurevicius, 2021).</w:t>
            </w:r>
          </w:p>
        </w:tc>
        <w:tc>
          <w:tcPr>
            <w:tcW w:w="4621" w:type="dxa"/>
          </w:tcPr>
          <w:p w14:paraId="0951135E"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lastRenderedPageBreak/>
              <w:t xml:space="preserve">Speed of Electrification: BMW's EV fleet </w:t>
            </w:r>
            <w:proofErr w:type="gramStart"/>
            <w:r w:rsidRPr="00E27723">
              <w:rPr>
                <w:rFonts w:ascii="Arial" w:hAnsi="Arial" w:cs="Arial"/>
              </w:rPr>
              <w:t>lags behind</w:t>
            </w:r>
            <w:proofErr w:type="gramEnd"/>
            <w:r w:rsidRPr="00E27723">
              <w:rPr>
                <w:rFonts w:ascii="Arial" w:hAnsi="Arial" w:cs="Arial"/>
              </w:rPr>
              <w:t xml:space="preserve"> Tesla's 1.84 million vehicles and other Chinese EV OEMs, reducing market share gains (Shastri, 2021).</w:t>
            </w:r>
          </w:p>
          <w:p w14:paraId="0660BAD1"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t xml:space="preserve">The complex portfolio and high average transaction prices </w:t>
            </w:r>
            <w:r w:rsidRPr="00E27723">
              <w:rPr>
                <w:rFonts w:ascii="Arial" w:hAnsi="Arial" w:cs="Arial"/>
              </w:rPr>
              <w:lastRenderedPageBreak/>
              <w:t>(~58,700) limit its market availability.</w:t>
            </w:r>
          </w:p>
          <w:p w14:paraId="47EBAA35" w14:textId="77777777" w:rsidR="00BB3DDB" w:rsidRPr="00E27723" w:rsidRDefault="00BB3DDB" w:rsidP="00BB3DDB">
            <w:pPr>
              <w:numPr>
                <w:ilvl w:val="0"/>
                <w:numId w:val="3"/>
              </w:numPr>
              <w:suppressAutoHyphens/>
              <w:spacing w:after="0" w:line="360" w:lineRule="auto"/>
              <w:jc w:val="both"/>
              <w:rPr>
                <w:rFonts w:ascii="Arial" w:hAnsi="Arial" w:cs="Arial"/>
              </w:rPr>
            </w:pPr>
            <w:r w:rsidRPr="00E27723">
              <w:rPr>
                <w:rFonts w:ascii="Arial" w:hAnsi="Arial" w:cs="Arial"/>
              </w:rPr>
              <w:t>Software and Digital Capabilities: Outdated software and OTA capabilities reduce linked mobility competitiveness.</w:t>
            </w:r>
          </w:p>
        </w:tc>
      </w:tr>
      <w:tr w:rsidR="00BB3DDB" w:rsidRPr="00E27723" w14:paraId="69A88467" w14:textId="77777777" w:rsidTr="00594245">
        <w:tc>
          <w:tcPr>
            <w:tcW w:w="4621" w:type="dxa"/>
          </w:tcPr>
          <w:p w14:paraId="54784A4D" w14:textId="77777777" w:rsidR="00BB3DDB" w:rsidRPr="00E27723" w:rsidRDefault="00BB3DDB" w:rsidP="00594245">
            <w:pPr>
              <w:jc w:val="center"/>
              <w:rPr>
                <w:rFonts w:ascii="Arial" w:hAnsi="Arial" w:cs="Arial"/>
                <w:b/>
                <w:bCs/>
              </w:rPr>
            </w:pPr>
            <w:r w:rsidRPr="00E27723">
              <w:rPr>
                <w:rFonts w:ascii="Arial" w:hAnsi="Arial" w:cs="Arial"/>
                <w:b/>
                <w:bCs/>
              </w:rPr>
              <w:lastRenderedPageBreak/>
              <w:t>Opportunities</w:t>
            </w:r>
          </w:p>
        </w:tc>
        <w:tc>
          <w:tcPr>
            <w:tcW w:w="4621" w:type="dxa"/>
          </w:tcPr>
          <w:p w14:paraId="25C74B82" w14:textId="77777777" w:rsidR="00BB3DDB" w:rsidRPr="00E27723" w:rsidRDefault="00BB3DDB" w:rsidP="00594245">
            <w:pPr>
              <w:jc w:val="center"/>
              <w:rPr>
                <w:rFonts w:ascii="Arial" w:hAnsi="Arial" w:cs="Arial"/>
                <w:b/>
                <w:bCs/>
              </w:rPr>
            </w:pPr>
            <w:r w:rsidRPr="00E27723">
              <w:rPr>
                <w:rFonts w:ascii="Arial" w:hAnsi="Arial" w:cs="Arial"/>
                <w:b/>
                <w:bCs/>
              </w:rPr>
              <w:t>Threats</w:t>
            </w:r>
          </w:p>
        </w:tc>
      </w:tr>
      <w:tr w:rsidR="00BB3DDB" w:rsidRPr="00E27723" w14:paraId="759190CF" w14:textId="77777777" w:rsidTr="00594245">
        <w:tc>
          <w:tcPr>
            <w:tcW w:w="4621" w:type="dxa"/>
          </w:tcPr>
          <w:p w14:paraId="00EC5CE2"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Opportunities for EV and New Platform Adoption: Neue Klasse EV architecture offers efficiency and cost savings over existing platforms.</w:t>
            </w:r>
          </w:p>
          <w:p w14:paraId="06B3E814"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Internationalisation into Emerging Markets: India and Southeast Asia have huge development potential; luxury category growth is 35% in 2025 (Shastri, 2021).</w:t>
            </w:r>
          </w:p>
          <w:p w14:paraId="3EDAED8E"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Recurring digital revenue streams include subscriptions and digital services.</w:t>
            </w:r>
          </w:p>
        </w:tc>
        <w:tc>
          <w:tcPr>
            <w:tcW w:w="4621" w:type="dxa"/>
          </w:tcPr>
          <w:p w14:paraId="6FD83EF5"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Competitive Pressures: Low-cost Chinese EVs (BYD, NIO) threaten market share.</w:t>
            </w:r>
          </w:p>
          <w:p w14:paraId="55F4217B"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Economic Downturn Risks: Luxury expenditure is volatile; recessions affect premium auto markets.</w:t>
            </w:r>
          </w:p>
          <w:p w14:paraId="11B55BDB" w14:textId="77777777" w:rsidR="00BB3DDB" w:rsidRPr="00E27723" w:rsidRDefault="00BB3DDB" w:rsidP="00BB3DDB">
            <w:pPr>
              <w:numPr>
                <w:ilvl w:val="0"/>
                <w:numId w:val="2"/>
              </w:numPr>
              <w:suppressAutoHyphens/>
              <w:spacing w:after="0" w:line="360" w:lineRule="auto"/>
              <w:jc w:val="both"/>
              <w:rPr>
                <w:rFonts w:ascii="Arial" w:hAnsi="Arial" w:cs="Arial"/>
              </w:rPr>
            </w:pPr>
            <w:r w:rsidRPr="00E27723">
              <w:rPr>
                <w:rFonts w:ascii="Arial" w:hAnsi="Arial" w:cs="Arial"/>
              </w:rPr>
              <w:t>Regulatory and Supply Chain Risks: Unstable raw material prices and strict emissions standards threaten costs and compliance.</w:t>
            </w:r>
          </w:p>
        </w:tc>
      </w:tr>
    </w:tbl>
    <w:p w14:paraId="6C6D5480" w14:textId="77777777" w:rsidR="00BB3DDB" w:rsidRPr="00E27723" w:rsidRDefault="00BB3DDB" w:rsidP="00BB3DDB">
      <w:pPr>
        <w:rPr>
          <w:rFonts w:ascii="Arial" w:hAnsi="Arial" w:cs="Arial"/>
        </w:rPr>
      </w:pPr>
    </w:p>
    <w:p w14:paraId="394FA3B8" w14:textId="77777777" w:rsidR="00BB3DDB" w:rsidRPr="00E27723" w:rsidRDefault="00BB3DDB" w:rsidP="00BB3DDB">
      <w:pPr>
        <w:numPr>
          <w:ilvl w:val="0"/>
          <w:numId w:val="4"/>
        </w:numPr>
        <w:suppressAutoHyphens/>
        <w:spacing w:after="0" w:line="360" w:lineRule="auto"/>
        <w:jc w:val="both"/>
        <w:rPr>
          <w:rFonts w:ascii="Arial" w:hAnsi="Arial" w:cs="Arial"/>
          <w:b/>
          <w:bCs/>
        </w:rPr>
      </w:pPr>
      <w:r w:rsidRPr="00E27723">
        <w:rPr>
          <w:rFonts w:ascii="Arial" w:hAnsi="Arial" w:cs="Arial"/>
          <w:b/>
          <w:bCs/>
        </w:rPr>
        <w:t>VRIO Analysis</w:t>
      </w:r>
    </w:p>
    <w:p w14:paraId="3F488F01" w14:textId="77777777" w:rsidR="00BB3DDB" w:rsidRPr="00E27723" w:rsidRDefault="00BB3DDB" w:rsidP="00BB3DDB">
      <w:pPr>
        <w:keepNext/>
        <w:jc w:val="center"/>
        <w:rPr>
          <w:rFonts w:ascii="Arial" w:hAnsi="Arial" w:cs="Arial"/>
        </w:rPr>
      </w:pPr>
      <w:r w:rsidRPr="00E27723">
        <w:rPr>
          <w:rFonts w:ascii="Arial" w:hAnsi="Arial" w:cs="Arial"/>
          <w:noProof/>
        </w:rPr>
        <w:drawing>
          <wp:inline distT="0" distB="0" distL="0" distR="0" wp14:anchorId="0C36EA9E" wp14:editId="31D36679">
            <wp:extent cx="4160520" cy="1912620"/>
            <wp:effectExtent l="0" t="0" r="0" b="0"/>
            <wp:docPr id="5" name="Picture 1" descr="The VRIO Framework: A Tool To Effectively Evaluate Your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VRIO Framework: A Tool To Effectively Evaluate Your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0520" cy="1912620"/>
                    </a:xfrm>
                    <a:prstGeom prst="rect">
                      <a:avLst/>
                    </a:prstGeom>
                    <a:noFill/>
                    <a:ln>
                      <a:noFill/>
                    </a:ln>
                  </pic:spPr>
                </pic:pic>
              </a:graphicData>
            </a:graphic>
          </wp:inline>
        </w:drawing>
      </w:r>
    </w:p>
    <w:p w14:paraId="5DA2E5F0" w14:textId="77777777" w:rsidR="00BB3DDB" w:rsidRPr="00E27723" w:rsidRDefault="00BB3DDB" w:rsidP="00BB3DDB">
      <w:pPr>
        <w:pStyle w:val="Caption"/>
        <w:jc w:val="center"/>
        <w:rPr>
          <w:rFonts w:ascii="Arial" w:hAnsi="Arial" w:cs="Arial"/>
        </w:rPr>
      </w:pPr>
      <w:bookmarkStart w:id="13" w:name="_Toc226544847"/>
      <w:r w:rsidRPr="00E27723">
        <w:rPr>
          <w:rFonts w:ascii="Arial" w:hAnsi="Arial" w:cs="Arial"/>
        </w:rPr>
        <w:t xml:space="preserve">Figure </w:t>
      </w:r>
      <w:r w:rsidRPr="00E27723">
        <w:rPr>
          <w:rFonts w:ascii="Arial" w:hAnsi="Arial" w:cs="Arial"/>
        </w:rPr>
        <w:fldChar w:fldCharType="begin"/>
      </w:r>
      <w:r w:rsidRPr="00E27723">
        <w:rPr>
          <w:rFonts w:ascii="Arial" w:hAnsi="Arial" w:cs="Arial"/>
        </w:rPr>
        <w:instrText xml:space="preserve"> SEQ Figure \* ARABIC </w:instrText>
      </w:r>
      <w:r w:rsidRPr="00E27723">
        <w:rPr>
          <w:rFonts w:ascii="Arial" w:hAnsi="Arial" w:cs="Arial"/>
        </w:rPr>
        <w:fldChar w:fldCharType="separate"/>
      </w:r>
      <w:r w:rsidRPr="00E27723">
        <w:rPr>
          <w:rFonts w:ascii="Arial" w:hAnsi="Arial" w:cs="Arial"/>
          <w:noProof/>
        </w:rPr>
        <w:t>5</w:t>
      </w:r>
      <w:r w:rsidRPr="00E27723">
        <w:rPr>
          <w:rFonts w:ascii="Arial" w:hAnsi="Arial" w:cs="Arial"/>
        </w:rPr>
        <w:fldChar w:fldCharType="end"/>
      </w:r>
      <w:r w:rsidRPr="00E27723">
        <w:rPr>
          <w:rFonts w:ascii="Arial" w:hAnsi="Arial" w:cs="Arial"/>
        </w:rPr>
        <w:t xml:space="preserve"> VRIO Analysis</w:t>
      </w:r>
      <w:bookmarkEnd w:id="13"/>
    </w:p>
    <w:p w14:paraId="4D5C1A74" w14:textId="77777777" w:rsidR="00BB3DDB" w:rsidRPr="00E27723" w:rsidRDefault="00BB3DDB" w:rsidP="00BB3DDB">
      <w:pPr>
        <w:pStyle w:val="Caption"/>
        <w:jc w:val="center"/>
        <w:rPr>
          <w:rFonts w:ascii="Arial" w:hAnsi="Arial" w:cs="Arial"/>
        </w:rPr>
      </w:pPr>
      <w:r w:rsidRPr="00E27723">
        <w:rPr>
          <w:rFonts w:ascii="Arial" w:hAnsi="Arial" w:cs="Arial"/>
        </w:rPr>
        <w:t>Source: Lucidity, (2025)</w:t>
      </w:r>
    </w:p>
    <w:p w14:paraId="616FAE0E" w14:textId="77777777" w:rsidR="00BB3DDB" w:rsidRPr="00E27723" w:rsidRDefault="00BB3DDB" w:rsidP="00BB3DDB">
      <w:pPr>
        <w:pStyle w:val="Caption"/>
        <w:keepNext/>
        <w:rPr>
          <w:rFonts w:ascii="Arial" w:hAnsi="Arial" w:cs="Arial"/>
        </w:rPr>
      </w:pPr>
      <w:bookmarkStart w:id="14" w:name="_Toc226544863"/>
      <w:r w:rsidRPr="00E27723">
        <w:rPr>
          <w:rFonts w:ascii="Arial" w:hAnsi="Arial" w:cs="Arial"/>
        </w:rPr>
        <w:lastRenderedPageBreak/>
        <w:t xml:space="preserve">Table </w:t>
      </w:r>
      <w:r w:rsidRPr="00E27723">
        <w:rPr>
          <w:rFonts w:ascii="Arial" w:hAnsi="Arial" w:cs="Arial"/>
        </w:rPr>
        <w:fldChar w:fldCharType="begin"/>
      </w:r>
      <w:r w:rsidRPr="00E27723">
        <w:rPr>
          <w:rFonts w:ascii="Arial" w:hAnsi="Arial" w:cs="Arial"/>
        </w:rPr>
        <w:instrText xml:space="preserve"> SEQ Table \* ARABIC </w:instrText>
      </w:r>
      <w:r w:rsidRPr="00E27723">
        <w:rPr>
          <w:rFonts w:ascii="Arial" w:hAnsi="Arial" w:cs="Arial"/>
        </w:rPr>
        <w:fldChar w:fldCharType="separate"/>
      </w:r>
      <w:r w:rsidRPr="00E27723">
        <w:rPr>
          <w:rFonts w:ascii="Arial" w:hAnsi="Arial" w:cs="Arial"/>
          <w:noProof/>
        </w:rPr>
        <w:t>1</w:t>
      </w:r>
      <w:r w:rsidRPr="00E27723">
        <w:rPr>
          <w:rFonts w:ascii="Arial" w:hAnsi="Arial" w:cs="Arial"/>
        </w:rPr>
        <w:fldChar w:fldCharType="end"/>
      </w:r>
      <w:r w:rsidRPr="00E27723">
        <w:rPr>
          <w:rFonts w:ascii="Arial" w:hAnsi="Arial" w:cs="Arial"/>
        </w:rPr>
        <w:t xml:space="preserve"> VRIO Analysis</w:t>
      </w:r>
      <w:bookmarkEnd w:id="14"/>
    </w:p>
    <w:tbl>
      <w:tblPr>
        <w:tblW w:w="0" w:type="auto"/>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2691"/>
        <w:gridCol w:w="1217"/>
        <w:gridCol w:w="750"/>
        <w:gridCol w:w="1123"/>
        <w:gridCol w:w="1489"/>
        <w:gridCol w:w="1746"/>
      </w:tblGrid>
      <w:tr w:rsidR="00BB3DDB" w:rsidRPr="00E27723" w14:paraId="4DA5E51F" w14:textId="77777777" w:rsidTr="00594245">
        <w:tc>
          <w:tcPr>
            <w:tcW w:w="0" w:type="auto"/>
            <w:tcBorders>
              <w:top w:val="single" w:sz="4" w:space="0" w:color="FFFFFF"/>
              <w:left w:val="single" w:sz="4" w:space="0" w:color="FFFFFF"/>
              <w:right w:val="nil"/>
            </w:tcBorders>
            <w:shd w:val="clear" w:color="auto" w:fill="ED7D31"/>
          </w:tcPr>
          <w:p w14:paraId="147527BB" w14:textId="77777777" w:rsidR="00BB3DDB" w:rsidRPr="00E27723" w:rsidRDefault="00BB3DDB" w:rsidP="00594245">
            <w:pPr>
              <w:rPr>
                <w:rFonts w:ascii="Arial" w:hAnsi="Arial" w:cs="Arial"/>
                <w:b/>
                <w:bCs/>
              </w:rPr>
            </w:pPr>
            <w:r w:rsidRPr="00E27723">
              <w:rPr>
                <w:rFonts w:ascii="Arial" w:hAnsi="Arial" w:cs="Arial"/>
                <w:b/>
                <w:bCs/>
              </w:rPr>
              <w:t>Resource/Capability</w:t>
            </w:r>
            <w:r w:rsidRPr="00E27723">
              <w:rPr>
                <w:rFonts w:ascii="Arial" w:hAnsi="Arial" w:cs="Arial"/>
                <w:b/>
                <w:bCs/>
              </w:rPr>
              <w:tab/>
            </w:r>
          </w:p>
        </w:tc>
        <w:tc>
          <w:tcPr>
            <w:tcW w:w="0" w:type="auto"/>
            <w:tcBorders>
              <w:top w:val="single" w:sz="4" w:space="0" w:color="FFFFFF"/>
              <w:left w:val="nil"/>
              <w:right w:val="nil"/>
            </w:tcBorders>
            <w:shd w:val="clear" w:color="auto" w:fill="ED7D31"/>
          </w:tcPr>
          <w:p w14:paraId="6D81DFD6" w14:textId="77777777" w:rsidR="00BB3DDB" w:rsidRPr="00E27723" w:rsidRDefault="00BB3DDB" w:rsidP="00594245">
            <w:pPr>
              <w:rPr>
                <w:rFonts w:ascii="Arial" w:hAnsi="Arial" w:cs="Arial"/>
                <w:b/>
                <w:bCs/>
              </w:rPr>
            </w:pPr>
            <w:r w:rsidRPr="00E27723">
              <w:rPr>
                <w:rFonts w:ascii="Arial" w:hAnsi="Arial" w:cs="Arial"/>
                <w:b/>
                <w:bCs/>
              </w:rPr>
              <w:t>Valuable</w:t>
            </w:r>
            <w:r w:rsidRPr="00E27723">
              <w:rPr>
                <w:rFonts w:ascii="Arial" w:hAnsi="Arial" w:cs="Arial"/>
                <w:b/>
                <w:bCs/>
              </w:rPr>
              <w:tab/>
            </w:r>
          </w:p>
        </w:tc>
        <w:tc>
          <w:tcPr>
            <w:tcW w:w="0" w:type="auto"/>
            <w:tcBorders>
              <w:top w:val="single" w:sz="4" w:space="0" w:color="FFFFFF"/>
              <w:left w:val="nil"/>
              <w:right w:val="nil"/>
            </w:tcBorders>
            <w:shd w:val="clear" w:color="auto" w:fill="ED7D31"/>
          </w:tcPr>
          <w:p w14:paraId="2A7509B5" w14:textId="77777777" w:rsidR="00BB3DDB" w:rsidRPr="00E27723" w:rsidRDefault="00BB3DDB" w:rsidP="00594245">
            <w:pPr>
              <w:rPr>
                <w:rFonts w:ascii="Arial" w:hAnsi="Arial" w:cs="Arial"/>
                <w:b/>
                <w:bCs/>
              </w:rPr>
            </w:pPr>
            <w:r w:rsidRPr="00E27723">
              <w:rPr>
                <w:rFonts w:ascii="Arial" w:hAnsi="Arial" w:cs="Arial"/>
                <w:b/>
                <w:bCs/>
              </w:rPr>
              <w:t>Rare</w:t>
            </w:r>
          </w:p>
        </w:tc>
        <w:tc>
          <w:tcPr>
            <w:tcW w:w="0" w:type="auto"/>
            <w:tcBorders>
              <w:top w:val="single" w:sz="4" w:space="0" w:color="FFFFFF"/>
              <w:left w:val="nil"/>
              <w:right w:val="nil"/>
            </w:tcBorders>
            <w:shd w:val="clear" w:color="auto" w:fill="ED7D31"/>
          </w:tcPr>
          <w:p w14:paraId="67022D0F" w14:textId="77777777" w:rsidR="00BB3DDB" w:rsidRPr="00E27723" w:rsidRDefault="00BB3DDB" w:rsidP="00594245">
            <w:pPr>
              <w:rPr>
                <w:rFonts w:ascii="Arial" w:hAnsi="Arial" w:cs="Arial"/>
                <w:b/>
                <w:bCs/>
              </w:rPr>
            </w:pPr>
            <w:r w:rsidRPr="00E27723">
              <w:rPr>
                <w:rFonts w:ascii="Arial" w:hAnsi="Arial" w:cs="Arial"/>
                <w:b/>
                <w:bCs/>
              </w:rPr>
              <w:t>Imitable</w:t>
            </w:r>
          </w:p>
        </w:tc>
        <w:tc>
          <w:tcPr>
            <w:tcW w:w="0" w:type="auto"/>
            <w:tcBorders>
              <w:top w:val="single" w:sz="4" w:space="0" w:color="FFFFFF"/>
              <w:left w:val="nil"/>
              <w:right w:val="nil"/>
            </w:tcBorders>
            <w:shd w:val="clear" w:color="auto" w:fill="ED7D31"/>
          </w:tcPr>
          <w:p w14:paraId="59877D27" w14:textId="77777777" w:rsidR="00BB3DDB" w:rsidRPr="00E27723" w:rsidRDefault="00BB3DDB" w:rsidP="00594245">
            <w:pPr>
              <w:rPr>
                <w:rFonts w:ascii="Arial" w:hAnsi="Arial" w:cs="Arial"/>
                <w:b/>
                <w:bCs/>
              </w:rPr>
            </w:pPr>
            <w:r w:rsidRPr="00E27723">
              <w:rPr>
                <w:rFonts w:ascii="Arial" w:hAnsi="Arial" w:cs="Arial"/>
                <w:b/>
                <w:bCs/>
              </w:rPr>
              <w:t>Organized to Exploit</w:t>
            </w:r>
            <w:r w:rsidRPr="00E27723">
              <w:rPr>
                <w:rFonts w:ascii="Arial" w:hAnsi="Arial" w:cs="Arial"/>
                <w:b/>
                <w:bCs/>
              </w:rPr>
              <w:tab/>
            </w:r>
          </w:p>
        </w:tc>
        <w:tc>
          <w:tcPr>
            <w:tcW w:w="0" w:type="auto"/>
            <w:tcBorders>
              <w:top w:val="single" w:sz="4" w:space="0" w:color="FFFFFF"/>
              <w:left w:val="nil"/>
              <w:right w:val="single" w:sz="4" w:space="0" w:color="FFFFFF"/>
            </w:tcBorders>
            <w:shd w:val="clear" w:color="auto" w:fill="ED7D31"/>
          </w:tcPr>
          <w:p w14:paraId="3DD91FCE" w14:textId="77777777" w:rsidR="00BB3DDB" w:rsidRPr="00E27723" w:rsidRDefault="00BB3DDB" w:rsidP="00594245">
            <w:pPr>
              <w:rPr>
                <w:rFonts w:ascii="Arial" w:hAnsi="Arial" w:cs="Arial"/>
                <w:b/>
                <w:bCs/>
              </w:rPr>
            </w:pPr>
            <w:r w:rsidRPr="00E27723">
              <w:rPr>
                <w:rFonts w:ascii="Arial" w:hAnsi="Arial" w:cs="Arial"/>
                <w:b/>
                <w:bCs/>
              </w:rPr>
              <w:t>Sustainable Competitive Advantage</w:t>
            </w:r>
          </w:p>
        </w:tc>
      </w:tr>
      <w:tr w:rsidR="00BB3DDB" w:rsidRPr="00E27723" w14:paraId="3B49E3BF" w14:textId="77777777" w:rsidTr="00594245">
        <w:tc>
          <w:tcPr>
            <w:tcW w:w="0" w:type="auto"/>
            <w:tcBorders>
              <w:top w:val="single" w:sz="4" w:space="0" w:color="FFFFFF"/>
              <w:left w:val="single" w:sz="4" w:space="0" w:color="FFFFFF"/>
            </w:tcBorders>
            <w:shd w:val="clear" w:color="auto" w:fill="ED7D31"/>
          </w:tcPr>
          <w:p w14:paraId="7053B472" w14:textId="77777777" w:rsidR="00BB3DDB" w:rsidRPr="00E27723" w:rsidRDefault="00BB3DDB" w:rsidP="00594245">
            <w:pPr>
              <w:rPr>
                <w:rFonts w:ascii="Arial" w:hAnsi="Arial" w:cs="Arial"/>
                <w:b/>
                <w:bCs/>
              </w:rPr>
            </w:pPr>
            <w:r w:rsidRPr="00E27723">
              <w:rPr>
                <w:rFonts w:ascii="Arial" w:hAnsi="Arial" w:cs="Arial"/>
                <w:b/>
                <w:bCs/>
              </w:rPr>
              <w:t>Brand Reputation</w:t>
            </w:r>
          </w:p>
        </w:tc>
        <w:tc>
          <w:tcPr>
            <w:tcW w:w="0" w:type="auto"/>
            <w:shd w:val="clear" w:color="auto" w:fill="F7CAAC"/>
          </w:tcPr>
          <w:p w14:paraId="563E5F9D"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31E700F3"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061C27DF" w14:textId="77777777" w:rsidR="00BB3DDB" w:rsidRPr="00E27723" w:rsidRDefault="00BB3DDB" w:rsidP="00594245">
            <w:pPr>
              <w:rPr>
                <w:rFonts w:ascii="Arial" w:hAnsi="Arial" w:cs="Arial"/>
              </w:rPr>
            </w:pPr>
            <w:r w:rsidRPr="00E27723">
              <w:rPr>
                <w:rFonts w:ascii="Arial" w:hAnsi="Arial" w:cs="Arial"/>
              </w:rPr>
              <w:t>No</w:t>
            </w:r>
          </w:p>
        </w:tc>
        <w:tc>
          <w:tcPr>
            <w:tcW w:w="0" w:type="auto"/>
            <w:shd w:val="clear" w:color="auto" w:fill="F7CAAC"/>
          </w:tcPr>
          <w:p w14:paraId="01325555"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03003DA7" w14:textId="77777777" w:rsidR="00BB3DDB" w:rsidRPr="00E27723" w:rsidRDefault="00BB3DDB" w:rsidP="00594245">
            <w:pPr>
              <w:rPr>
                <w:rFonts w:ascii="Arial" w:hAnsi="Arial" w:cs="Arial"/>
              </w:rPr>
            </w:pPr>
            <w:r w:rsidRPr="00E27723">
              <w:rPr>
                <w:rFonts w:ascii="Arial" w:hAnsi="Arial" w:cs="Arial"/>
              </w:rPr>
              <w:t>Competitive Advantage</w:t>
            </w:r>
          </w:p>
        </w:tc>
      </w:tr>
      <w:tr w:rsidR="00BB3DDB" w:rsidRPr="00E27723" w14:paraId="7A97BEB5" w14:textId="77777777" w:rsidTr="00594245">
        <w:tc>
          <w:tcPr>
            <w:tcW w:w="0" w:type="auto"/>
            <w:tcBorders>
              <w:left w:val="single" w:sz="4" w:space="0" w:color="FFFFFF"/>
            </w:tcBorders>
            <w:shd w:val="clear" w:color="auto" w:fill="ED7D31"/>
          </w:tcPr>
          <w:p w14:paraId="1CB2DE95" w14:textId="77777777" w:rsidR="00BB3DDB" w:rsidRPr="00E27723" w:rsidRDefault="00BB3DDB" w:rsidP="00594245">
            <w:pPr>
              <w:rPr>
                <w:rFonts w:ascii="Arial" w:hAnsi="Arial" w:cs="Arial"/>
                <w:b/>
                <w:bCs/>
              </w:rPr>
            </w:pPr>
            <w:r w:rsidRPr="00E27723">
              <w:rPr>
                <w:rFonts w:ascii="Arial" w:hAnsi="Arial" w:cs="Arial"/>
                <w:b/>
                <w:bCs/>
              </w:rPr>
              <w:t>Technology of Electric Vehicles (EV).</w:t>
            </w:r>
          </w:p>
        </w:tc>
        <w:tc>
          <w:tcPr>
            <w:tcW w:w="0" w:type="auto"/>
            <w:shd w:val="clear" w:color="auto" w:fill="FBE4D5"/>
          </w:tcPr>
          <w:p w14:paraId="1511AA3C"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61BC8ACC"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1925AD7F"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557D9E81"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4F368BA3" w14:textId="77777777" w:rsidR="00BB3DDB" w:rsidRPr="00E27723" w:rsidRDefault="00BB3DDB" w:rsidP="00594245">
            <w:pPr>
              <w:rPr>
                <w:rFonts w:ascii="Arial" w:hAnsi="Arial" w:cs="Arial"/>
              </w:rPr>
            </w:pPr>
            <w:r w:rsidRPr="00E27723">
              <w:rPr>
                <w:rFonts w:ascii="Arial" w:hAnsi="Arial" w:cs="Arial"/>
              </w:rPr>
              <w:t>Temporary Advantage</w:t>
            </w:r>
          </w:p>
        </w:tc>
      </w:tr>
      <w:tr w:rsidR="00BB3DDB" w:rsidRPr="00E27723" w14:paraId="35C7F5FB" w14:textId="77777777" w:rsidTr="00594245">
        <w:tc>
          <w:tcPr>
            <w:tcW w:w="0" w:type="auto"/>
            <w:tcBorders>
              <w:left w:val="single" w:sz="4" w:space="0" w:color="FFFFFF"/>
            </w:tcBorders>
            <w:shd w:val="clear" w:color="auto" w:fill="ED7D31"/>
          </w:tcPr>
          <w:p w14:paraId="2A7C256F" w14:textId="77777777" w:rsidR="00BB3DDB" w:rsidRPr="00E27723" w:rsidRDefault="00BB3DDB" w:rsidP="00594245">
            <w:pPr>
              <w:rPr>
                <w:rFonts w:ascii="Arial" w:hAnsi="Arial" w:cs="Arial"/>
                <w:b/>
                <w:bCs/>
              </w:rPr>
            </w:pPr>
            <w:r w:rsidRPr="00E27723">
              <w:rPr>
                <w:rFonts w:ascii="Arial" w:hAnsi="Arial" w:cs="Arial"/>
                <w:b/>
                <w:bCs/>
              </w:rPr>
              <w:t>Global Manufacturing Network</w:t>
            </w:r>
          </w:p>
        </w:tc>
        <w:tc>
          <w:tcPr>
            <w:tcW w:w="0" w:type="auto"/>
            <w:shd w:val="clear" w:color="auto" w:fill="F7CAAC"/>
          </w:tcPr>
          <w:p w14:paraId="77B4DA94"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70325600" w14:textId="77777777" w:rsidR="00BB3DDB" w:rsidRPr="00E27723" w:rsidRDefault="00BB3DDB" w:rsidP="00594245">
            <w:pPr>
              <w:rPr>
                <w:rFonts w:ascii="Arial" w:hAnsi="Arial" w:cs="Arial"/>
              </w:rPr>
            </w:pPr>
            <w:r w:rsidRPr="00E27723">
              <w:rPr>
                <w:rFonts w:ascii="Arial" w:hAnsi="Arial" w:cs="Arial"/>
              </w:rPr>
              <w:t>No</w:t>
            </w:r>
          </w:p>
        </w:tc>
        <w:tc>
          <w:tcPr>
            <w:tcW w:w="0" w:type="auto"/>
            <w:shd w:val="clear" w:color="auto" w:fill="F7CAAC"/>
          </w:tcPr>
          <w:p w14:paraId="561A2FF7" w14:textId="77777777" w:rsidR="00BB3DDB" w:rsidRPr="00E27723" w:rsidRDefault="00BB3DDB" w:rsidP="00594245">
            <w:pPr>
              <w:rPr>
                <w:rFonts w:ascii="Arial" w:hAnsi="Arial" w:cs="Arial"/>
              </w:rPr>
            </w:pPr>
            <w:r w:rsidRPr="00E27723">
              <w:rPr>
                <w:rFonts w:ascii="Arial" w:hAnsi="Arial" w:cs="Arial"/>
              </w:rPr>
              <w:t>No</w:t>
            </w:r>
          </w:p>
        </w:tc>
        <w:tc>
          <w:tcPr>
            <w:tcW w:w="0" w:type="auto"/>
            <w:shd w:val="clear" w:color="auto" w:fill="F7CAAC"/>
          </w:tcPr>
          <w:p w14:paraId="45AEFB36"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64E81058" w14:textId="77777777" w:rsidR="00BB3DDB" w:rsidRPr="00E27723" w:rsidRDefault="00BB3DDB" w:rsidP="00594245">
            <w:pPr>
              <w:rPr>
                <w:rFonts w:ascii="Arial" w:hAnsi="Arial" w:cs="Arial"/>
              </w:rPr>
            </w:pPr>
            <w:r w:rsidRPr="00E27723">
              <w:rPr>
                <w:rFonts w:ascii="Arial" w:hAnsi="Arial" w:cs="Arial"/>
              </w:rPr>
              <w:t>Competitive Parity</w:t>
            </w:r>
          </w:p>
        </w:tc>
      </w:tr>
      <w:tr w:rsidR="00BB3DDB" w:rsidRPr="00E27723" w14:paraId="3D11E779" w14:textId="77777777" w:rsidTr="00594245">
        <w:tc>
          <w:tcPr>
            <w:tcW w:w="0" w:type="auto"/>
            <w:tcBorders>
              <w:left w:val="single" w:sz="4" w:space="0" w:color="FFFFFF"/>
            </w:tcBorders>
            <w:shd w:val="clear" w:color="auto" w:fill="ED7D31"/>
          </w:tcPr>
          <w:p w14:paraId="53347B3E" w14:textId="77777777" w:rsidR="00BB3DDB" w:rsidRPr="00E27723" w:rsidRDefault="00BB3DDB" w:rsidP="00594245">
            <w:pPr>
              <w:rPr>
                <w:rFonts w:ascii="Arial" w:hAnsi="Arial" w:cs="Arial"/>
                <w:b/>
                <w:bCs/>
              </w:rPr>
            </w:pPr>
            <w:r w:rsidRPr="00E27723">
              <w:rPr>
                <w:rFonts w:ascii="Arial" w:hAnsi="Arial" w:cs="Arial"/>
                <w:b/>
                <w:bCs/>
              </w:rPr>
              <w:t>Research and Development (R&amp;D).</w:t>
            </w:r>
          </w:p>
        </w:tc>
        <w:tc>
          <w:tcPr>
            <w:tcW w:w="0" w:type="auto"/>
            <w:shd w:val="clear" w:color="auto" w:fill="FBE4D5"/>
          </w:tcPr>
          <w:p w14:paraId="1F68EA4B"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16F100E3"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36BBBC70" w14:textId="77777777" w:rsidR="00BB3DDB" w:rsidRPr="00E27723" w:rsidRDefault="00BB3DDB" w:rsidP="00594245">
            <w:pPr>
              <w:rPr>
                <w:rFonts w:ascii="Arial" w:hAnsi="Arial" w:cs="Arial"/>
              </w:rPr>
            </w:pPr>
            <w:r w:rsidRPr="00E27723">
              <w:rPr>
                <w:rFonts w:ascii="Arial" w:hAnsi="Arial" w:cs="Arial"/>
              </w:rPr>
              <w:t>No</w:t>
            </w:r>
          </w:p>
        </w:tc>
        <w:tc>
          <w:tcPr>
            <w:tcW w:w="0" w:type="auto"/>
            <w:shd w:val="clear" w:color="auto" w:fill="FBE4D5"/>
          </w:tcPr>
          <w:p w14:paraId="5B38E276"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3054B78A" w14:textId="77777777" w:rsidR="00BB3DDB" w:rsidRPr="00E27723" w:rsidRDefault="00BB3DDB" w:rsidP="00594245">
            <w:pPr>
              <w:rPr>
                <w:rFonts w:ascii="Arial" w:hAnsi="Arial" w:cs="Arial"/>
              </w:rPr>
            </w:pPr>
            <w:r w:rsidRPr="00E27723">
              <w:rPr>
                <w:rFonts w:ascii="Arial" w:hAnsi="Arial" w:cs="Arial"/>
              </w:rPr>
              <w:t>Competitive Advantage</w:t>
            </w:r>
          </w:p>
        </w:tc>
      </w:tr>
      <w:tr w:rsidR="00BB3DDB" w:rsidRPr="00E27723" w14:paraId="2D5F3BED" w14:textId="77777777" w:rsidTr="00594245">
        <w:tc>
          <w:tcPr>
            <w:tcW w:w="0" w:type="auto"/>
            <w:tcBorders>
              <w:left w:val="single" w:sz="4" w:space="0" w:color="FFFFFF"/>
            </w:tcBorders>
            <w:shd w:val="clear" w:color="auto" w:fill="ED7D31"/>
          </w:tcPr>
          <w:p w14:paraId="72E9EB97" w14:textId="77777777" w:rsidR="00BB3DDB" w:rsidRPr="00E27723" w:rsidRDefault="00BB3DDB" w:rsidP="00594245">
            <w:pPr>
              <w:rPr>
                <w:rFonts w:ascii="Arial" w:hAnsi="Arial" w:cs="Arial"/>
                <w:b/>
                <w:bCs/>
              </w:rPr>
            </w:pPr>
            <w:r w:rsidRPr="00E27723">
              <w:rPr>
                <w:rFonts w:ascii="Arial" w:hAnsi="Arial" w:cs="Arial"/>
                <w:b/>
                <w:bCs/>
              </w:rPr>
              <w:t>Well-established Supplier Network (Batteries)</w:t>
            </w:r>
          </w:p>
        </w:tc>
        <w:tc>
          <w:tcPr>
            <w:tcW w:w="0" w:type="auto"/>
            <w:shd w:val="clear" w:color="auto" w:fill="F7CAAC"/>
          </w:tcPr>
          <w:p w14:paraId="12FFE982"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7EADD80B"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6E462A8F"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14DBA6DD"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7CAAC"/>
          </w:tcPr>
          <w:p w14:paraId="499D29F3" w14:textId="77777777" w:rsidR="00BB3DDB" w:rsidRPr="00E27723" w:rsidRDefault="00BB3DDB" w:rsidP="00594245">
            <w:pPr>
              <w:rPr>
                <w:rFonts w:ascii="Arial" w:hAnsi="Arial" w:cs="Arial"/>
              </w:rPr>
            </w:pPr>
            <w:r w:rsidRPr="00E27723">
              <w:rPr>
                <w:rFonts w:ascii="Arial" w:hAnsi="Arial" w:cs="Arial"/>
              </w:rPr>
              <w:t>Temporary Advantage</w:t>
            </w:r>
          </w:p>
        </w:tc>
      </w:tr>
      <w:tr w:rsidR="00BB3DDB" w:rsidRPr="00E27723" w14:paraId="65D03A6F" w14:textId="77777777" w:rsidTr="00594245">
        <w:tc>
          <w:tcPr>
            <w:tcW w:w="0" w:type="auto"/>
            <w:tcBorders>
              <w:left w:val="single" w:sz="4" w:space="0" w:color="FFFFFF"/>
              <w:bottom w:val="single" w:sz="4" w:space="0" w:color="FFFFFF"/>
            </w:tcBorders>
            <w:shd w:val="clear" w:color="auto" w:fill="ED7D31"/>
          </w:tcPr>
          <w:p w14:paraId="398AB51C" w14:textId="77777777" w:rsidR="00BB3DDB" w:rsidRPr="00E27723" w:rsidRDefault="00BB3DDB" w:rsidP="00594245">
            <w:pPr>
              <w:rPr>
                <w:rFonts w:ascii="Arial" w:hAnsi="Arial" w:cs="Arial"/>
                <w:b/>
                <w:bCs/>
              </w:rPr>
            </w:pPr>
            <w:r w:rsidRPr="00E27723">
              <w:rPr>
                <w:rFonts w:ascii="Arial" w:hAnsi="Arial" w:cs="Arial"/>
                <w:b/>
                <w:bCs/>
              </w:rPr>
              <w:t>Digitalization &amp; AI Integration</w:t>
            </w:r>
          </w:p>
        </w:tc>
        <w:tc>
          <w:tcPr>
            <w:tcW w:w="0" w:type="auto"/>
            <w:shd w:val="clear" w:color="auto" w:fill="FBE4D5"/>
          </w:tcPr>
          <w:p w14:paraId="1952CDFD"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18B51C15" w14:textId="77777777" w:rsidR="00BB3DDB" w:rsidRPr="00E27723" w:rsidRDefault="00BB3DDB" w:rsidP="00594245">
            <w:pPr>
              <w:rPr>
                <w:rFonts w:ascii="Arial" w:hAnsi="Arial" w:cs="Arial"/>
              </w:rPr>
            </w:pPr>
            <w:r w:rsidRPr="00E27723">
              <w:rPr>
                <w:rFonts w:ascii="Arial" w:hAnsi="Arial" w:cs="Arial"/>
              </w:rPr>
              <w:t>No</w:t>
            </w:r>
          </w:p>
        </w:tc>
        <w:tc>
          <w:tcPr>
            <w:tcW w:w="0" w:type="auto"/>
            <w:shd w:val="clear" w:color="auto" w:fill="FBE4D5"/>
          </w:tcPr>
          <w:p w14:paraId="77031BCE"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4D4EA74B" w14:textId="77777777" w:rsidR="00BB3DDB" w:rsidRPr="00E27723" w:rsidRDefault="00BB3DDB" w:rsidP="00594245">
            <w:pPr>
              <w:rPr>
                <w:rFonts w:ascii="Arial" w:hAnsi="Arial" w:cs="Arial"/>
              </w:rPr>
            </w:pPr>
            <w:r w:rsidRPr="00E27723">
              <w:rPr>
                <w:rFonts w:ascii="Arial" w:hAnsi="Arial" w:cs="Arial"/>
              </w:rPr>
              <w:t>Yes</w:t>
            </w:r>
          </w:p>
        </w:tc>
        <w:tc>
          <w:tcPr>
            <w:tcW w:w="0" w:type="auto"/>
            <w:shd w:val="clear" w:color="auto" w:fill="FBE4D5"/>
          </w:tcPr>
          <w:p w14:paraId="5D74D304" w14:textId="77777777" w:rsidR="00BB3DDB" w:rsidRPr="00E27723" w:rsidRDefault="00BB3DDB" w:rsidP="00594245">
            <w:pPr>
              <w:rPr>
                <w:rFonts w:ascii="Arial" w:hAnsi="Arial" w:cs="Arial"/>
              </w:rPr>
            </w:pPr>
            <w:r w:rsidRPr="00E27723">
              <w:rPr>
                <w:rFonts w:ascii="Arial" w:hAnsi="Arial" w:cs="Arial"/>
              </w:rPr>
              <w:t>Competitive Parity</w:t>
            </w:r>
          </w:p>
        </w:tc>
      </w:tr>
    </w:tbl>
    <w:p w14:paraId="005EA971" w14:textId="77777777" w:rsidR="00BB3DDB" w:rsidRPr="00E27723" w:rsidRDefault="00BB3DDB" w:rsidP="00BB3DDB">
      <w:pPr>
        <w:ind w:firstLine="432"/>
        <w:jc w:val="both"/>
        <w:rPr>
          <w:rFonts w:ascii="Arial" w:hAnsi="Arial" w:cs="Arial"/>
        </w:rPr>
      </w:pPr>
      <w:r w:rsidRPr="00E27723">
        <w:rPr>
          <w:rFonts w:ascii="Arial" w:hAnsi="Arial" w:cs="Arial"/>
        </w:rPr>
        <w:t xml:space="preserve">The brand image, research and development as well as international production system of BMW is a stable and uncommon resource which gives the company a long-term competitive edge. However, it can be copied in its EV technology and use of AI, which implies that BMW </w:t>
      </w:r>
      <w:proofErr w:type="gramStart"/>
      <w:r w:rsidRPr="00E27723">
        <w:rPr>
          <w:rFonts w:ascii="Arial" w:hAnsi="Arial" w:cs="Arial"/>
        </w:rPr>
        <w:t>has to</w:t>
      </w:r>
      <w:proofErr w:type="gramEnd"/>
      <w:r w:rsidRPr="00E27723">
        <w:rPr>
          <w:rFonts w:ascii="Arial" w:hAnsi="Arial" w:cs="Arial"/>
        </w:rPr>
        <w:t xml:space="preserve"> follow the ongoing innovations to retain its competitiveness.</w:t>
      </w:r>
    </w:p>
    <w:p w14:paraId="6C2AF084" w14:textId="77777777" w:rsidR="00BB3DDB" w:rsidRDefault="00BB3DDB" w:rsidP="00BB3DDB"/>
    <w:p w14:paraId="00346ADC" w14:textId="77777777" w:rsidR="00BB3DDB" w:rsidRPr="00E27723" w:rsidRDefault="00BB3DDB" w:rsidP="00BB3DDB">
      <w:pPr>
        <w:pStyle w:val="Heading1"/>
        <w:jc w:val="both"/>
        <w:rPr>
          <w:rFonts w:ascii="Arial" w:hAnsi="Arial" w:cs="Arial"/>
        </w:rPr>
      </w:pPr>
      <w:bookmarkStart w:id="15" w:name="_Toc226560164"/>
      <w:r w:rsidRPr="00E27723">
        <w:rPr>
          <w:rFonts w:ascii="Arial" w:hAnsi="Arial" w:cs="Arial"/>
        </w:rPr>
        <w:t>Strategy Formulation</w:t>
      </w:r>
      <w:bookmarkEnd w:id="15"/>
    </w:p>
    <w:p w14:paraId="75F429CC" w14:textId="77777777" w:rsidR="00BB3DDB" w:rsidRPr="00E27723" w:rsidRDefault="00BB3DDB" w:rsidP="00BB3DDB">
      <w:pPr>
        <w:ind w:firstLine="432"/>
        <w:jc w:val="both"/>
        <w:rPr>
          <w:rFonts w:ascii="Arial" w:hAnsi="Arial" w:cs="Arial"/>
        </w:rPr>
      </w:pPr>
      <w:r w:rsidRPr="00E27723">
        <w:rPr>
          <w:rFonts w:ascii="Arial" w:hAnsi="Arial" w:cs="Arial"/>
        </w:rPr>
        <w:t xml:space="preserve">BMW needs to concentrate on the following strategic recommendations </w:t>
      </w:r>
      <w:proofErr w:type="gramStart"/>
      <w:r w:rsidRPr="00E27723">
        <w:rPr>
          <w:rFonts w:ascii="Arial" w:hAnsi="Arial" w:cs="Arial"/>
        </w:rPr>
        <w:t>in order to</w:t>
      </w:r>
      <w:proofErr w:type="gramEnd"/>
      <w:r w:rsidRPr="00E27723">
        <w:rPr>
          <w:rFonts w:ascii="Arial" w:hAnsi="Arial" w:cs="Arial"/>
        </w:rPr>
        <w:t xml:space="preserve"> strengthen its position:</w:t>
      </w:r>
    </w:p>
    <w:p w14:paraId="32F479F0" w14:textId="77777777" w:rsidR="00BB3DDB" w:rsidRPr="00E27723" w:rsidRDefault="00BB3DDB" w:rsidP="00BB3DDB">
      <w:pPr>
        <w:jc w:val="both"/>
        <w:rPr>
          <w:rFonts w:ascii="Arial" w:hAnsi="Arial" w:cs="Arial"/>
          <w:b/>
          <w:bCs/>
        </w:rPr>
      </w:pPr>
      <w:r w:rsidRPr="00E27723">
        <w:rPr>
          <w:rFonts w:ascii="Arial" w:hAnsi="Arial" w:cs="Arial"/>
          <w:b/>
          <w:bCs/>
        </w:rPr>
        <w:t>Accelerate the Electric Vehicles (EV) Development:</w:t>
      </w:r>
    </w:p>
    <w:p w14:paraId="67F6B398" w14:textId="77777777" w:rsidR="00BB3DDB" w:rsidRPr="00E27723" w:rsidRDefault="00BB3DDB" w:rsidP="00BB3DDB">
      <w:pPr>
        <w:ind w:firstLine="720"/>
        <w:jc w:val="both"/>
        <w:rPr>
          <w:rFonts w:ascii="Arial" w:hAnsi="Arial" w:cs="Arial"/>
        </w:rPr>
      </w:pPr>
      <w:r w:rsidRPr="00E27723">
        <w:rPr>
          <w:rFonts w:ascii="Arial" w:hAnsi="Arial" w:cs="Arial"/>
        </w:rPr>
        <w:t>BMW should create EVs more quickly, and leverage its platform of Neue Klasse, which will produce efficiency gains and savings. To make its EVs an affordable yet luxurious alternative to the existing market competitors, including Tesla, the company should target battery technologies that dominate the market to extend the range and reduce the costs of its vehicles. In a bid to fill this gap in EV adoption, BMW will require 15% increase in its global BEV deliveries by 2026 (Ahluwalia and Rawat, 2026).</w:t>
      </w:r>
    </w:p>
    <w:p w14:paraId="7E54AC07" w14:textId="77777777" w:rsidR="00BB3DDB" w:rsidRPr="00E27723" w:rsidRDefault="00BB3DDB" w:rsidP="00BB3DDB">
      <w:pPr>
        <w:jc w:val="both"/>
        <w:rPr>
          <w:rFonts w:ascii="Arial" w:hAnsi="Arial" w:cs="Arial"/>
          <w:b/>
          <w:bCs/>
        </w:rPr>
      </w:pPr>
      <w:r w:rsidRPr="00E27723">
        <w:rPr>
          <w:rFonts w:ascii="Arial" w:hAnsi="Arial" w:cs="Arial"/>
          <w:b/>
          <w:bCs/>
        </w:rPr>
        <w:lastRenderedPageBreak/>
        <w:t>Enhance Strategic Partnerships:</w:t>
      </w:r>
    </w:p>
    <w:p w14:paraId="11587245" w14:textId="77777777" w:rsidR="00BB3DDB" w:rsidRPr="00E27723" w:rsidRDefault="00BB3DDB" w:rsidP="00BB3DDB">
      <w:pPr>
        <w:ind w:firstLine="720"/>
        <w:jc w:val="both"/>
        <w:rPr>
          <w:rFonts w:ascii="Arial" w:hAnsi="Arial" w:cs="Arial"/>
        </w:rPr>
      </w:pPr>
      <w:r w:rsidRPr="00E27723">
        <w:rPr>
          <w:rFonts w:ascii="Arial" w:hAnsi="Arial" w:cs="Arial"/>
        </w:rPr>
        <w:t>With increasing costs and complexities of EV production, BMW should enhance alliances with technology companies (e.g., they should collaborate with Qualcomm and Intel on autonomous driving technology). Building partnerships with battery manufacturers such as CATL are also advised to maintain the supply of high-performance batteries. Also, by forming strategic partnerships with mobility service companies in the developing markets (e.g., India and Southeast Asia), BMW will be able to access the increasing demand in the premium EVs and shared mobility.</w:t>
      </w:r>
    </w:p>
    <w:p w14:paraId="7A1C0172" w14:textId="77777777" w:rsidR="00BB3DDB" w:rsidRDefault="00BB3DDB" w:rsidP="00BB3DDB">
      <w:pPr>
        <w:jc w:val="both"/>
        <w:rPr>
          <w:rFonts w:ascii="Arial" w:hAnsi="Arial" w:cs="Arial"/>
          <w:b/>
          <w:bCs/>
        </w:rPr>
      </w:pPr>
    </w:p>
    <w:p w14:paraId="08922113" w14:textId="4E1AEDA7" w:rsidR="00BB3DDB" w:rsidRPr="00E27723" w:rsidRDefault="00BB3DDB" w:rsidP="00BB3DDB">
      <w:pPr>
        <w:jc w:val="both"/>
        <w:rPr>
          <w:rFonts w:ascii="Arial" w:hAnsi="Arial" w:cs="Arial"/>
          <w:b/>
          <w:bCs/>
        </w:rPr>
      </w:pPr>
      <w:r w:rsidRPr="00E27723">
        <w:rPr>
          <w:rFonts w:ascii="Arial" w:hAnsi="Arial" w:cs="Arial"/>
          <w:b/>
          <w:bCs/>
        </w:rPr>
        <w:t>Artificial Intelligence to be Customized and Efficient:</w:t>
      </w:r>
    </w:p>
    <w:p w14:paraId="690B8EFF" w14:textId="77777777" w:rsidR="00BB3DDB" w:rsidRPr="00E27723" w:rsidRDefault="00BB3DDB" w:rsidP="00BB3DDB">
      <w:pPr>
        <w:ind w:firstLine="720"/>
        <w:jc w:val="both"/>
        <w:rPr>
          <w:rFonts w:ascii="Arial" w:hAnsi="Arial" w:cs="Arial"/>
        </w:rPr>
      </w:pPr>
      <w:r w:rsidRPr="00E27723">
        <w:rPr>
          <w:rFonts w:ascii="Arial" w:hAnsi="Arial" w:cs="Arial"/>
        </w:rPr>
        <w:t>To improve customer experience, BMW should invest in AI-enhanced personalization features that can result in a better customer experience, such as in-car AI assistants and predictive maintenance. AI can also be used to implement smart manufacturing systems that can make the production efficient and reduce costs.</w:t>
      </w:r>
    </w:p>
    <w:p w14:paraId="7B79B635" w14:textId="77777777" w:rsidR="00BB3DDB" w:rsidRPr="00E27723" w:rsidRDefault="00BB3DDB" w:rsidP="00BB3DDB">
      <w:pPr>
        <w:jc w:val="both"/>
        <w:rPr>
          <w:rFonts w:ascii="Arial" w:hAnsi="Arial" w:cs="Arial"/>
          <w:b/>
          <w:bCs/>
        </w:rPr>
      </w:pPr>
      <w:r w:rsidRPr="00E27723">
        <w:rPr>
          <w:rFonts w:ascii="Arial" w:hAnsi="Arial" w:cs="Arial"/>
          <w:b/>
          <w:bCs/>
        </w:rPr>
        <w:t>Increase Supply Chain Resilience:</w:t>
      </w:r>
    </w:p>
    <w:p w14:paraId="07500CD6" w14:textId="77777777" w:rsidR="00BB3DDB" w:rsidRPr="00E27723" w:rsidRDefault="00BB3DDB" w:rsidP="00BB3DDB">
      <w:pPr>
        <w:ind w:firstLine="720"/>
        <w:jc w:val="both"/>
        <w:rPr>
          <w:rFonts w:ascii="Arial" w:hAnsi="Arial" w:cs="Arial"/>
        </w:rPr>
      </w:pPr>
      <w:r w:rsidRPr="00E27723">
        <w:rPr>
          <w:rFonts w:ascii="Arial" w:hAnsi="Arial" w:cs="Arial"/>
        </w:rPr>
        <w:t>As a means of mitigating the effects of this type of disruption in the form of chip shortages, BMW should think about integrating key suppliers (e.g., semiconductors) vertically and diversify. The need to enhance localization of production in major markets can enhance flexibility and less dependence on global supply chains (Watson and Safadi, 2025).</w:t>
      </w:r>
    </w:p>
    <w:p w14:paraId="250931B4" w14:textId="77777777" w:rsidR="00BB3DDB" w:rsidRPr="00E27723" w:rsidRDefault="00BB3DDB" w:rsidP="00BB3DDB">
      <w:pPr>
        <w:ind w:firstLine="720"/>
        <w:jc w:val="both"/>
        <w:rPr>
          <w:rFonts w:ascii="Arial" w:hAnsi="Arial" w:cs="Arial"/>
        </w:rPr>
      </w:pPr>
      <w:r w:rsidRPr="00E27723">
        <w:rPr>
          <w:rFonts w:ascii="Arial" w:hAnsi="Arial" w:cs="Arial"/>
        </w:rPr>
        <w:t>These strategies will allow BMW to gain more competitive advantages and develop in the long term.</w:t>
      </w:r>
    </w:p>
    <w:p w14:paraId="3826465B" w14:textId="77777777" w:rsidR="00BB3DDB" w:rsidRDefault="00BB3DDB" w:rsidP="00BB3DDB">
      <w:pPr>
        <w:pStyle w:val="Heading1"/>
        <w:jc w:val="both"/>
        <w:rPr>
          <w:rFonts w:ascii="Arial" w:hAnsi="Arial" w:cs="Arial"/>
        </w:rPr>
      </w:pPr>
      <w:bookmarkStart w:id="16" w:name="_Toc226560165"/>
    </w:p>
    <w:p w14:paraId="72677CF1" w14:textId="77777777" w:rsidR="00BB3DDB" w:rsidRDefault="00BB3DDB" w:rsidP="00BB3DDB">
      <w:pPr>
        <w:pStyle w:val="Heading1"/>
        <w:jc w:val="both"/>
        <w:rPr>
          <w:rFonts w:ascii="Arial" w:hAnsi="Arial" w:cs="Arial"/>
        </w:rPr>
      </w:pPr>
    </w:p>
    <w:p w14:paraId="02699651" w14:textId="77777777" w:rsidR="00BB3DDB" w:rsidRDefault="00BB3DDB" w:rsidP="00BB3DDB">
      <w:pPr>
        <w:pStyle w:val="Heading1"/>
        <w:jc w:val="both"/>
        <w:rPr>
          <w:rFonts w:ascii="Arial" w:hAnsi="Arial" w:cs="Arial"/>
        </w:rPr>
      </w:pPr>
    </w:p>
    <w:p w14:paraId="66D185C1" w14:textId="77777777" w:rsidR="00BB3DDB" w:rsidRDefault="00BB3DDB" w:rsidP="00BB3DDB">
      <w:pPr>
        <w:pStyle w:val="Heading1"/>
        <w:jc w:val="both"/>
        <w:rPr>
          <w:rFonts w:ascii="Arial" w:hAnsi="Arial" w:cs="Arial"/>
        </w:rPr>
      </w:pPr>
    </w:p>
    <w:p w14:paraId="51D85A1B" w14:textId="77777777" w:rsidR="00BB3DDB" w:rsidRDefault="00BB3DDB" w:rsidP="00BB3DDB">
      <w:pPr>
        <w:pStyle w:val="Heading1"/>
        <w:jc w:val="both"/>
        <w:rPr>
          <w:rFonts w:ascii="Arial" w:hAnsi="Arial" w:cs="Arial"/>
        </w:rPr>
      </w:pPr>
    </w:p>
    <w:p w14:paraId="14A0581A" w14:textId="77777777" w:rsidR="00BB3DDB" w:rsidRDefault="00BB3DDB" w:rsidP="00BB3DDB">
      <w:pPr>
        <w:pStyle w:val="Heading1"/>
        <w:rPr>
          <w:rFonts w:ascii="Arial" w:hAnsi="Arial" w:cs="Arial"/>
        </w:rPr>
      </w:pPr>
    </w:p>
    <w:p w14:paraId="6CC49690" w14:textId="6660999C" w:rsidR="00BB3DDB" w:rsidRPr="00E27723" w:rsidRDefault="00BB3DDB" w:rsidP="00BB3DDB">
      <w:pPr>
        <w:pStyle w:val="Heading1"/>
        <w:rPr>
          <w:rFonts w:ascii="Arial" w:hAnsi="Arial" w:cs="Arial"/>
        </w:rPr>
      </w:pPr>
      <w:r w:rsidRPr="00E27723">
        <w:rPr>
          <w:rFonts w:ascii="Arial" w:hAnsi="Arial" w:cs="Arial"/>
        </w:rPr>
        <w:t>Conclusion &amp; Recommendations</w:t>
      </w:r>
      <w:bookmarkEnd w:id="16"/>
    </w:p>
    <w:p w14:paraId="4CD0F9CA" w14:textId="77777777" w:rsidR="00BB3DDB" w:rsidRPr="00E27723" w:rsidRDefault="00BB3DDB" w:rsidP="00BB3DDB">
      <w:pPr>
        <w:ind w:firstLine="360"/>
        <w:rPr>
          <w:rFonts w:ascii="Arial" w:hAnsi="Arial" w:cs="Arial"/>
        </w:rPr>
      </w:pPr>
      <w:r w:rsidRPr="00E27723">
        <w:rPr>
          <w:rFonts w:ascii="Arial" w:hAnsi="Arial" w:cs="Arial"/>
        </w:rPr>
        <w:t xml:space="preserve">According to the strategic analysis, BMW has some huge opportunities and threats in the changing automotive environment. Some of the strategies that can be considered key are the speeding up of electric vehicle (EV) development, improving supply chain resilience, and investing in sustainability efforts. The company </w:t>
      </w:r>
      <w:proofErr w:type="gramStart"/>
      <w:r w:rsidRPr="00E27723">
        <w:rPr>
          <w:rFonts w:ascii="Arial" w:hAnsi="Arial" w:cs="Arial"/>
        </w:rPr>
        <w:t>has the opportunity to</w:t>
      </w:r>
      <w:proofErr w:type="gramEnd"/>
      <w:r w:rsidRPr="00E27723">
        <w:rPr>
          <w:rFonts w:ascii="Arial" w:hAnsi="Arial" w:cs="Arial"/>
        </w:rPr>
        <w:t xml:space="preserve"> solidify its dominance in the high-end EV market but needs to tackle battery technology weaknesses and speed up uptake to rival Tesla and new EV producers.</w:t>
      </w:r>
    </w:p>
    <w:p w14:paraId="080B8E62" w14:textId="77777777" w:rsidR="00BB3DDB" w:rsidRPr="00E27723" w:rsidRDefault="00BB3DDB" w:rsidP="00BB3DDB">
      <w:pPr>
        <w:ind w:firstLine="360"/>
        <w:rPr>
          <w:rFonts w:ascii="Arial" w:hAnsi="Arial" w:cs="Arial"/>
        </w:rPr>
      </w:pPr>
      <w:r w:rsidRPr="00E27723">
        <w:rPr>
          <w:rFonts w:ascii="Arial" w:hAnsi="Arial" w:cs="Arial"/>
        </w:rPr>
        <w:t>Some suggestions that can be made to BMW are:</w:t>
      </w:r>
    </w:p>
    <w:p w14:paraId="3E61EA77" w14:textId="77777777" w:rsidR="00BB3DDB" w:rsidRPr="00E27723" w:rsidRDefault="00BB3DDB" w:rsidP="00BB3DDB">
      <w:pPr>
        <w:numPr>
          <w:ilvl w:val="0"/>
          <w:numId w:val="5"/>
        </w:numPr>
        <w:suppressAutoHyphens/>
        <w:spacing w:after="0" w:line="360" w:lineRule="auto"/>
        <w:rPr>
          <w:rFonts w:ascii="Arial" w:hAnsi="Arial" w:cs="Arial"/>
        </w:rPr>
      </w:pPr>
      <w:r w:rsidRPr="00E27723">
        <w:rPr>
          <w:rFonts w:ascii="Arial" w:hAnsi="Arial" w:cs="Arial"/>
          <w:b/>
          <w:bCs/>
        </w:rPr>
        <w:t>To enhance the Supply Chain Resilience:</w:t>
      </w:r>
      <w:r w:rsidRPr="00E27723">
        <w:rPr>
          <w:rFonts w:ascii="Arial" w:hAnsi="Arial" w:cs="Arial"/>
        </w:rPr>
        <w:t xml:space="preserve"> BMW should seek vertical integration and establish additional partnerships with battery manufacturers to reduce disruptions like the semiconductor shortage and reduce expenses.</w:t>
      </w:r>
    </w:p>
    <w:p w14:paraId="4D6CBF28" w14:textId="77777777" w:rsidR="00BB3DDB" w:rsidRPr="00E27723" w:rsidRDefault="00BB3DDB" w:rsidP="00BB3DDB">
      <w:pPr>
        <w:numPr>
          <w:ilvl w:val="0"/>
          <w:numId w:val="5"/>
        </w:numPr>
        <w:suppressAutoHyphens/>
        <w:spacing w:after="0" w:line="360" w:lineRule="auto"/>
        <w:rPr>
          <w:rFonts w:ascii="Arial" w:hAnsi="Arial" w:cs="Arial"/>
        </w:rPr>
      </w:pPr>
      <w:r w:rsidRPr="00E27723">
        <w:rPr>
          <w:rFonts w:ascii="Arial" w:hAnsi="Arial" w:cs="Arial"/>
          <w:b/>
          <w:bCs/>
        </w:rPr>
        <w:t>Scaling up EV Production:</w:t>
      </w:r>
      <w:r w:rsidRPr="00E27723">
        <w:rPr>
          <w:rFonts w:ascii="Arial" w:hAnsi="Arial" w:cs="Arial"/>
        </w:rPr>
        <w:t xml:space="preserve"> BMW </w:t>
      </w:r>
      <w:proofErr w:type="gramStart"/>
      <w:r w:rsidRPr="00E27723">
        <w:rPr>
          <w:rFonts w:ascii="Arial" w:hAnsi="Arial" w:cs="Arial"/>
        </w:rPr>
        <w:t>has to</w:t>
      </w:r>
      <w:proofErr w:type="gramEnd"/>
      <w:r w:rsidRPr="00E27723">
        <w:rPr>
          <w:rFonts w:ascii="Arial" w:hAnsi="Arial" w:cs="Arial"/>
        </w:rPr>
        <w:t xml:space="preserve"> continue with its Neue Klasse platform and aim at increasing its deliveries of BEVs by 15% by 2026. Forming strategic partnerships with technology companies can help to augment its EV products, especially in autonomous driving.</w:t>
      </w:r>
    </w:p>
    <w:p w14:paraId="5FEE38E5" w14:textId="77777777" w:rsidR="00BB3DDB" w:rsidRPr="00E27723" w:rsidRDefault="00BB3DDB" w:rsidP="00BB3DDB">
      <w:pPr>
        <w:numPr>
          <w:ilvl w:val="0"/>
          <w:numId w:val="5"/>
        </w:numPr>
        <w:suppressAutoHyphens/>
        <w:spacing w:after="0" w:line="360" w:lineRule="auto"/>
        <w:rPr>
          <w:rFonts w:ascii="Arial" w:hAnsi="Arial" w:cs="Arial"/>
        </w:rPr>
      </w:pPr>
      <w:r w:rsidRPr="00E27723">
        <w:rPr>
          <w:rFonts w:ascii="Arial" w:hAnsi="Arial" w:cs="Arial"/>
          <w:b/>
          <w:bCs/>
        </w:rPr>
        <w:t>Investment in Sustainability and Digitalization:</w:t>
      </w:r>
      <w:r w:rsidRPr="00E27723">
        <w:rPr>
          <w:rFonts w:ascii="Arial" w:hAnsi="Arial" w:cs="Arial"/>
        </w:rPr>
        <w:t xml:space="preserve"> BMW needs to scale its AI-based services such as in-car personalization and predictive maintenance. The company should also continue to develop its sustainability, taking carbon-neutral production in 2050 and enhancing mobility in terms of environmental friendliness.</w:t>
      </w:r>
    </w:p>
    <w:p w14:paraId="5109A173" w14:textId="77777777" w:rsidR="00BB3DDB" w:rsidRPr="00E27723" w:rsidRDefault="00BB3DDB" w:rsidP="00BB3DDB">
      <w:pPr>
        <w:ind w:firstLine="720"/>
        <w:rPr>
          <w:rFonts w:ascii="Arial" w:hAnsi="Arial" w:cs="Arial"/>
        </w:rPr>
      </w:pPr>
      <w:r w:rsidRPr="00E27723">
        <w:rPr>
          <w:rFonts w:ascii="Arial" w:hAnsi="Arial" w:cs="Arial"/>
        </w:rPr>
        <w:lastRenderedPageBreak/>
        <w:t>The attention to these areas can help BMW to strengthen its competitive stance and guarantee long-term success in the fast-evolving market.</w:t>
      </w:r>
    </w:p>
    <w:p w14:paraId="3FB0ABD5" w14:textId="77777777" w:rsidR="00BB3DDB" w:rsidRPr="00E27723" w:rsidRDefault="00BB3DDB" w:rsidP="00BB3DDB">
      <w:pPr>
        <w:pStyle w:val="Heading1"/>
        <w:rPr>
          <w:rFonts w:ascii="Arial" w:hAnsi="Arial" w:cs="Arial"/>
        </w:rPr>
      </w:pPr>
      <w:r w:rsidRPr="00E27723">
        <w:rPr>
          <w:rFonts w:ascii="Arial" w:hAnsi="Arial" w:cs="Arial"/>
        </w:rPr>
        <w:br w:type="page"/>
      </w:r>
      <w:bookmarkStart w:id="17" w:name="_Toc226560166"/>
      <w:r w:rsidRPr="00E27723">
        <w:rPr>
          <w:rFonts w:ascii="Arial" w:hAnsi="Arial" w:cs="Arial"/>
        </w:rPr>
        <w:lastRenderedPageBreak/>
        <w:t>References</w:t>
      </w:r>
      <w:bookmarkEnd w:id="17"/>
    </w:p>
    <w:p w14:paraId="0FC46D0E" w14:textId="40C9BF37" w:rsidR="005B14F3"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Adamik, A. and Lisowski, B. (2025</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Competitive</w:t>
      </w:r>
      <w:proofErr w:type="gramEnd"/>
      <w:r w:rsidRPr="00E27723">
        <w:rPr>
          <w:rFonts w:ascii="Arial" w:hAnsi="Arial" w:cs="Arial"/>
          <w:lang w:val="en-GB"/>
        </w:rPr>
        <w:t xml:space="preserve"> advantage based on technology in times of technological breakthroughs and global crises: BMW Group and Toyota Motor Corporation. </w:t>
      </w:r>
      <w:r w:rsidRPr="00E27723">
        <w:rPr>
          <w:rFonts w:ascii="Arial" w:hAnsi="Arial" w:cs="Arial"/>
          <w:i/>
          <w:iCs/>
          <w:lang w:val="en-GB"/>
        </w:rPr>
        <w:t>Edward Elgar Publishing eBooks</w:t>
      </w:r>
      <w:r w:rsidRPr="00E27723">
        <w:rPr>
          <w:rFonts w:ascii="Arial" w:hAnsi="Arial" w:cs="Arial"/>
          <w:lang w:val="en-GB"/>
        </w:rPr>
        <w:t>, pp.167–191.</w:t>
      </w:r>
    </w:p>
    <w:p w14:paraId="12EEE45B" w14:textId="71C03C85" w:rsidR="005B14F3" w:rsidRPr="00E27723" w:rsidRDefault="00BB3DDB" w:rsidP="005B14F3">
      <w:pPr>
        <w:pStyle w:val="NormalWeb"/>
        <w:tabs>
          <w:tab w:val="num" w:pos="0"/>
        </w:tabs>
        <w:spacing w:before="0" w:beforeAutospacing="0" w:after="240" w:afterAutospacing="0" w:line="360" w:lineRule="auto"/>
        <w:jc w:val="both"/>
        <w:rPr>
          <w:rFonts w:ascii="Arial" w:hAnsi="Arial" w:cs="Arial"/>
          <w:lang w:val="en-GB"/>
        </w:rPr>
      </w:pPr>
      <w:r w:rsidRPr="00E27723">
        <w:rPr>
          <w:rFonts w:ascii="Arial" w:hAnsi="Arial" w:cs="Arial"/>
          <w:lang w:val="en-GB"/>
        </w:rPr>
        <w:t>Ahluwalia, R. and Rawat, K. (2026</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Shifting</w:t>
      </w:r>
      <w:proofErr w:type="gramEnd"/>
      <w:r w:rsidRPr="00E27723">
        <w:rPr>
          <w:rFonts w:ascii="Arial" w:hAnsi="Arial" w:cs="Arial"/>
          <w:lang w:val="en-GB"/>
        </w:rPr>
        <w:t xml:space="preserve"> Industrial Practices to Sustainability. </w:t>
      </w:r>
      <w:r w:rsidRPr="00E27723">
        <w:rPr>
          <w:rFonts w:ascii="Arial" w:hAnsi="Arial" w:cs="Arial"/>
          <w:i/>
          <w:iCs/>
          <w:lang w:val="en-GB"/>
        </w:rPr>
        <w:t xml:space="preserve">Industry 6.0 and Digital Transformation in Supply Chain, Assets, and </w:t>
      </w:r>
      <w:proofErr w:type="gramStart"/>
      <w:r w:rsidRPr="00E27723">
        <w:rPr>
          <w:rFonts w:ascii="Arial" w:hAnsi="Arial" w:cs="Arial"/>
          <w:i/>
          <w:iCs/>
          <w:lang w:val="en-GB"/>
        </w:rPr>
        <w:t>Services</w:t>
      </w:r>
      <w:r w:rsidRPr="00E27723">
        <w:rPr>
          <w:rFonts w:ascii="Arial" w:hAnsi="Arial" w:cs="Arial"/>
          <w:lang w:val="en-GB"/>
        </w:rPr>
        <w:t>,  pp.</w:t>
      </w:r>
      <w:proofErr w:type="gramEnd"/>
      <w:r w:rsidRPr="00E27723">
        <w:rPr>
          <w:rFonts w:ascii="Arial" w:hAnsi="Arial" w:cs="Arial"/>
          <w:lang w:val="en-GB"/>
        </w:rPr>
        <w:t xml:space="preserve">275–306. </w:t>
      </w:r>
      <w:proofErr w:type="spellStart"/>
      <w:proofErr w:type="gramStart"/>
      <w:r w:rsidRPr="00E27723">
        <w:rPr>
          <w:rFonts w:ascii="Arial" w:hAnsi="Arial" w:cs="Arial"/>
          <w:lang w:val="en-GB"/>
        </w:rPr>
        <w:t>doi:https</w:t>
      </w:r>
      <w:proofErr w:type="spellEnd"/>
      <w:r w:rsidRPr="00E27723">
        <w:rPr>
          <w:rFonts w:ascii="Arial" w:hAnsi="Arial" w:cs="Arial"/>
          <w:lang w:val="en-GB"/>
        </w:rPr>
        <w:t>://doi.org/10.4018/979-8-3373-9554-8.ch009</w:t>
      </w:r>
      <w:proofErr w:type="gramEnd"/>
      <w:r w:rsidRPr="00E27723">
        <w:rPr>
          <w:rFonts w:ascii="Arial" w:hAnsi="Arial" w:cs="Arial"/>
          <w:lang w:val="en-GB"/>
        </w:rPr>
        <w:t>.</w:t>
      </w:r>
    </w:p>
    <w:p w14:paraId="0C01EAF8" w14:textId="79D362C3" w:rsidR="00BB3DDB" w:rsidRPr="00E27723" w:rsidRDefault="00BB3DDB" w:rsidP="005B14F3">
      <w:pPr>
        <w:pStyle w:val="NormalWeb"/>
        <w:tabs>
          <w:tab w:val="num" w:pos="0"/>
        </w:tabs>
        <w:spacing w:before="0" w:beforeAutospacing="0" w:after="240" w:afterAutospacing="0" w:line="360" w:lineRule="auto"/>
        <w:jc w:val="both"/>
        <w:rPr>
          <w:rFonts w:ascii="Arial" w:hAnsi="Arial" w:cs="Arial"/>
          <w:lang w:val="en-GB"/>
        </w:rPr>
      </w:pPr>
      <w:r w:rsidRPr="00E27723">
        <w:rPr>
          <w:rFonts w:ascii="Arial" w:hAnsi="Arial" w:cs="Arial"/>
          <w:lang w:val="en-GB"/>
        </w:rPr>
        <w:t>Bhasin, H. (2019</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SWOT</w:t>
      </w:r>
      <w:proofErr w:type="gramEnd"/>
      <w:r w:rsidRPr="00E27723">
        <w:rPr>
          <w:rFonts w:ascii="Arial" w:hAnsi="Arial" w:cs="Arial"/>
          <w:i/>
          <w:iCs/>
          <w:lang w:val="en-GB"/>
        </w:rPr>
        <w:t xml:space="preserve"> analysis of BMW - BMW SWOT analysis &amp; Internal </w:t>
      </w:r>
      <w:proofErr w:type="gramStart"/>
      <w:r w:rsidRPr="00E27723">
        <w:rPr>
          <w:rFonts w:ascii="Arial" w:hAnsi="Arial" w:cs="Arial"/>
          <w:i/>
          <w:iCs/>
          <w:lang w:val="en-GB"/>
        </w:rPr>
        <w:t>Analysis</w:t>
      </w:r>
      <w:r w:rsidR="005B14F3">
        <w:rPr>
          <w:rFonts w:ascii="Arial" w:hAnsi="Arial" w:cs="Arial"/>
          <w:lang w:val="en-GB"/>
        </w:rPr>
        <w:t xml:space="preserve">, </w:t>
      </w:r>
      <w:r w:rsidRPr="00E27723">
        <w:rPr>
          <w:rFonts w:ascii="Arial" w:hAnsi="Arial" w:cs="Arial"/>
          <w:lang w:val="en-GB"/>
        </w:rPr>
        <w:t xml:space="preserve"> Marketing</w:t>
      </w:r>
      <w:proofErr w:type="gramEnd"/>
      <w:r w:rsidRPr="00E27723">
        <w:rPr>
          <w:rFonts w:ascii="Arial" w:hAnsi="Arial" w:cs="Arial"/>
          <w:lang w:val="en-GB"/>
        </w:rPr>
        <w:t xml:space="preserve">91. Available at: </w:t>
      </w:r>
      <w:hyperlink r:id="rId11" w:history="1">
        <w:r w:rsidR="005B14F3" w:rsidRPr="00EE4AF0">
          <w:rPr>
            <w:rStyle w:val="Hyperlink"/>
            <w:rFonts w:ascii="Arial" w:hAnsi="Arial" w:cs="Arial"/>
            <w:lang w:val="en-GB"/>
          </w:rPr>
          <w:t>https://www.marketing91.com/swot-analysis-of-bmw/</w:t>
        </w:r>
      </w:hyperlink>
      <w:r w:rsidRPr="00E27723">
        <w:rPr>
          <w:rFonts w:ascii="Arial" w:hAnsi="Arial" w:cs="Arial"/>
          <w:lang w:val="en-GB"/>
        </w:rPr>
        <w:t>.</w:t>
      </w:r>
      <w:r w:rsidR="005B14F3">
        <w:rPr>
          <w:rFonts w:ascii="Arial" w:hAnsi="Arial" w:cs="Arial"/>
          <w:lang w:val="en-GB"/>
        </w:rPr>
        <w:t xml:space="preserve"> </w:t>
      </w:r>
    </w:p>
    <w:p w14:paraId="409FE557" w14:textId="47387256"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BMW (2025</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Deutsch</w:t>
      </w:r>
      <w:proofErr w:type="gramEnd"/>
      <w:r w:rsidRPr="00E27723">
        <w:rPr>
          <w:rFonts w:ascii="Arial" w:hAnsi="Arial" w:cs="Arial"/>
          <w:i/>
          <w:iCs/>
          <w:lang w:val="en-GB"/>
        </w:rPr>
        <w:t>: BMW-Logo (1997–2020</w:t>
      </w:r>
      <w:proofErr w:type="gramStart"/>
      <w:r w:rsidRPr="00E27723">
        <w:rPr>
          <w:rFonts w:ascii="Arial" w:hAnsi="Arial" w:cs="Arial"/>
          <w:i/>
          <w:iCs/>
          <w:lang w:val="en-GB"/>
        </w:rPr>
        <w:t>)</w:t>
      </w:r>
      <w:r w:rsidR="005B14F3">
        <w:rPr>
          <w:rFonts w:ascii="Arial" w:hAnsi="Arial" w:cs="Arial"/>
          <w:lang w:val="en-GB"/>
        </w:rPr>
        <w:t xml:space="preserve"> </w:t>
      </w:r>
      <w:r w:rsidRPr="00E27723">
        <w:rPr>
          <w:rFonts w:ascii="Arial" w:hAnsi="Arial" w:cs="Arial"/>
          <w:lang w:val="en-GB"/>
        </w:rPr>
        <w:t xml:space="preserve"> Wikimedia</w:t>
      </w:r>
      <w:proofErr w:type="gramEnd"/>
      <w:r w:rsidRPr="00E27723">
        <w:rPr>
          <w:rFonts w:ascii="Arial" w:hAnsi="Arial" w:cs="Arial"/>
          <w:lang w:val="en-GB"/>
        </w:rPr>
        <w:t xml:space="preserve"> Commons. Available at: </w:t>
      </w:r>
      <w:hyperlink r:id="rId12" w:history="1">
        <w:r w:rsidR="005B14F3" w:rsidRPr="00EE4AF0">
          <w:rPr>
            <w:rStyle w:val="Hyperlink"/>
            <w:rFonts w:ascii="Arial" w:hAnsi="Arial" w:cs="Arial"/>
            <w:lang w:val="en-GB"/>
          </w:rPr>
          <w:t>https://commons.wikimedia.org/wiki/File:BMW.svg</w:t>
        </w:r>
      </w:hyperlink>
      <w:r w:rsidRPr="00E27723">
        <w:rPr>
          <w:rFonts w:ascii="Arial" w:hAnsi="Arial" w:cs="Arial"/>
          <w:lang w:val="en-GB"/>
        </w:rPr>
        <w:t>.</w:t>
      </w:r>
      <w:r w:rsidR="005B14F3">
        <w:rPr>
          <w:rFonts w:ascii="Arial" w:hAnsi="Arial" w:cs="Arial"/>
          <w:lang w:val="en-GB"/>
        </w:rPr>
        <w:t xml:space="preserve"> </w:t>
      </w:r>
    </w:p>
    <w:p w14:paraId="512E0BC1" w14:textId="3ED00F15"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BMW Group (2024</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BMW</w:t>
      </w:r>
      <w:proofErr w:type="gramEnd"/>
      <w:r w:rsidRPr="00E27723">
        <w:rPr>
          <w:rFonts w:ascii="Arial" w:hAnsi="Arial" w:cs="Arial"/>
          <w:i/>
          <w:iCs/>
          <w:lang w:val="en-GB"/>
        </w:rPr>
        <w:t xml:space="preserve"> Group maintains BEV growth path in challenging market situation in </w:t>
      </w:r>
      <w:proofErr w:type="gramStart"/>
      <w:r w:rsidRPr="00E27723">
        <w:rPr>
          <w:rFonts w:ascii="Arial" w:hAnsi="Arial" w:cs="Arial"/>
          <w:i/>
          <w:iCs/>
          <w:lang w:val="en-GB"/>
        </w:rPr>
        <w:t>2024</w:t>
      </w:r>
      <w:r w:rsidR="005B14F3">
        <w:rPr>
          <w:rFonts w:ascii="Arial" w:hAnsi="Arial" w:cs="Arial"/>
          <w:lang w:val="en-GB"/>
        </w:rPr>
        <w:t xml:space="preserve"> </w:t>
      </w:r>
      <w:r w:rsidRPr="00E27723">
        <w:rPr>
          <w:rFonts w:ascii="Arial" w:hAnsi="Arial" w:cs="Arial"/>
          <w:lang w:val="en-GB"/>
        </w:rPr>
        <w:t xml:space="preserve"> BMW</w:t>
      </w:r>
      <w:proofErr w:type="gramEnd"/>
      <w:r w:rsidRPr="00E27723">
        <w:rPr>
          <w:rFonts w:ascii="Arial" w:hAnsi="Arial" w:cs="Arial"/>
          <w:lang w:val="en-GB"/>
        </w:rPr>
        <w:t xml:space="preserve"> Group </w:t>
      </w:r>
      <w:proofErr w:type="spellStart"/>
      <w:r w:rsidRPr="00E27723">
        <w:rPr>
          <w:rFonts w:ascii="Arial" w:hAnsi="Arial" w:cs="Arial"/>
          <w:lang w:val="en-GB"/>
        </w:rPr>
        <w:t>PressClub</w:t>
      </w:r>
      <w:proofErr w:type="spellEnd"/>
      <w:r w:rsidRPr="00E27723">
        <w:rPr>
          <w:rFonts w:ascii="Arial" w:hAnsi="Arial" w:cs="Arial"/>
          <w:lang w:val="en-GB"/>
        </w:rPr>
        <w:t xml:space="preserve">. Available at: </w:t>
      </w:r>
      <w:hyperlink r:id="rId13" w:history="1">
        <w:r w:rsidR="005B14F3" w:rsidRPr="00EE4AF0">
          <w:rPr>
            <w:rStyle w:val="Hyperlink"/>
            <w:rFonts w:ascii="Arial" w:hAnsi="Arial" w:cs="Arial"/>
            <w:lang w:val="en-GB"/>
          </w:rPr>
          <w:t>https://www.press.bmwgroup.com/global/article/detail/T0447427EN/bmw-group-maintains-bev-growth-path-in-challenging-market-situation-in-2024?language=en</w:t>
        </w:r>
      </w:hyperlink>
      <w:r w:rsidRPr="00E27723">
        <w:rPr>
          <w:rFonts w:ascii="Arial" w:hAnsi="Arial" w:cs="Arial"/>
          <w:lang w:val="en-GB"/>
        </w:rPr>
        <w:t>.</w:t>
      </w:r>
      <w:r w:rsidR="005B14F3">
        <w:rPr>
          <w:rFonts w:ascii="Arial" w:hAnsi="Arial" w:cs="Arial"/>
          <w:lang w:val="en-GB"/>
        </w:rPr>
        <w:t xml:space="preserve"> </w:t>
      </w:r>
    </w:p>
    <w:p w14:paraId="6E85BA16" w14:textId="5DC110C1"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 xml:space="preserve">BMW Group </w:t>
      </w:r>
      <w:proofErr w:type="spellStart"/>
      <w:r w:rsidRPr="00E27723">
        <w:rPr>
          <w:rFonts w:ascii="Arial" w:hAnsi="Arial" w:cs="Arial"/>
          <w:lang w:val="en-GB"/>
        </w:rPr>
        <w:t>PressClub</w:t>
      </w:r>
      <w:proofErr w:type="spellEnd"/>
      <w:r w:rsidRPr="00E27723">
        <w:rPr>
          <w:rFonts w:ascii="Arial" w:hAnsi="Arial" w:cs="Arial"/>
          <w:lang w:val="en-GB"/>
        </w:rPr>
        <w:t xml:space="preserve">. (2025) </w:t>
      </w:r>
      <w:r w:rsidRPr="00E27723">
        <w:rPr>
          <w:rFonts w:ascii="Arial" w:hAnsi="Arial" w:cs="Arial"/>
          <w:i/>
          <w:iCs/>
          <w:lang w:val="en-GB"/>
        </w:rPr>
        <w:t>BMW Group vehicle sales grew in 2025 – strong performance particularly in Europe and the US, and with electrified models</w:t>
      </w:r>
      <w:r w:rsidR="005B14F3">
        <w:rPr>
          <w:rFonts w:ascii="Arial" w:hAnsi="Arial" w:cs="Arial"/>
          <w:lang w:val="en-GB"/>
        </w:rPr>
        <w:t xml:space="preserve">, </w:t>
      </w:r>
      <w:r w:rsidRPr="00E27723">
        <w:rPr>
          <w:rFonts w:ascii="Arial" w:hAnsi="Arial" w:cs="Arial"/>
          <w:lang w:val="en-GB"/>
        </w:rPr>
        <w:t xml:space="preserve">Available at: </w:t>
      </w:r>
      <w:hyperlink r:id="rId14" w:history="1">
        <w:r w:rsidR="005B14F3" w:rsidRPr="00EE4AF0">
          <w:rPr>
            <w:rStyle w:val="Hyperlink"/>
            <w:rFonts w:ascii="Arial" w:hAnsi="Arial" w:cs="Arial"/>
            <w:lang w:val="en-GB"/>
          </w:rPr>
          <w:t>https://www.press.bmwgroup.com/global/article/detail/T0454859EN/bmw-group-vehicle-sales-grew-in-2025-%E2%80%93-strong-performance-particularly-in-europe-and-the-us-and-with-electrified-models?language=en</w:t>
        </w:r>
      </w:hyperlink>
      <w:r w:rsidRPr="00E27723">
        <w:rPr>
          <w:rFonts w:ascii="Arial" w:hAnsi="Arial" w:cs="Arial"/>
          <w:lang w:val="en-GB"/>
        </w:rPr>
        <w:t>.</w:t>
      </w:r>
      <w:r w:rsidR="005B14F3">
        <w:rPr>
          <w:rFonts w:ascii="Arial" w:hAnsi="Arial" w:cs="Arial"/>
          <w:lang w:val="en-GB"/>
        </w:rPr>
        <w:t xml:space="preserve"> </w:t>
      </w:r>
    </w:p>
    <w:p w14:paraId="1B40C911" w14:textId="27AFD19B"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proofErr w:type="spellStart"/>
      <w:r w:rsidRPr="00E27723">
        <w:rPr>
          <w:rFonts w:ascii="Arial" w:hAnsi="Arial" w:cs="Arial"/>
          <w:lang w:val="en-GB"/>
        </w:rPr>
        <w:t>EdrawMax</w:t>
      </w:r>
      <w:proofErr w:type="spellEnd"/>
      <w:r w:rsidRPr="00E27723">
        <w:rPr>
          <w:rFonts w:ascii="Arial" w:hAnsi="Arial" w:cs="Arial"/>
          <w:lang w:val="en-GB"/>
        </w:rPr>
        <w:t>. (2021</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Detailed</w:t>
      </w:r>
      <w:proofErr w:type="gramEnd"/>
      <w:r w:rsidRPr="00E27723">
        <w:rPr>
          <w:rFonts w:ascii="Arial" w:hAnsi="Arial" w:cs="Arial"/>
          <w:i/>
          <w:iCs/>
          <w:lang w:val="en-GB"/>
        </w:rPr>
        <w:t xml:space="preserve"> PESTEL Analysis of BMW | </w:t>
      </w:r>
      <w:proofErr w:type="spellStart"/>
      <w:r w:rsidRPr="00E27723">
        <w:rPr>
          <w:rFonts w:ascii="Arial" w:hAnsi="Arial" w:cs="Arial"/>
          <w:i/>
          <w:iCs/>
          <w:lang w:val="en-GB"/>
        </w:rPr>
        <w:t>EdrawMax</w:t>
      </w:r>
      <w:proofErr w:type="spellEnd"/>
      <w:r w:rsidRPr="00E27723">
        <w:rPr>
          <w:rFonts w:ascii="Arial" w:hAnsi="Arial" w:cs="Arial"/>
          <w:i/>
          <w:iCs/>
          <w:lang w:val="en-GB"/>
        </w:rPr>
        <w:t xml:space="preserve"> </w:t>
      </w:r>
      <w:proofErr w:type="gramStart"/>
      <w:r w:rsidRPr="00E27723">
        <w:rPr>
          <w:rFonts w:ascii="Arial" w:hAnsi="Arial" w:cs="Arial"/>
          <w:i/>
          <w:iCs/>
          <w:lang w:val="en-GB"/>
        </w:rPr>
        <w:t>Online</w:t>
      </w:r>
      <w:r w:rsidR="005B14F3">
        <w:rPr>
          <w:rFonts w:ascii="Arial" w:hAnsi="Arial" w:cs="Arial"/>
          <w:lang w:val="en-GB"/>
        </w:rPr>
        <w:t xml:space="preserve">, </w:t>
      </w:r>
      <w:r w:rsidRPr="00E27723">
        <w:rPr>
          <w:rFonts w:ascii="Arial" w:hAnsi="Arial" w:cs="Arial"/>
          <w:lang w:val="en-GB"/>
        </w:rPr>
        <w:t xml:space="preserve"> Available</w:t>
      </w:r>
      <w:proofErr w:type="gramEnd"/>
      <w:r w:rsidRPr="00E27723">
        <w:rPr>
          <w:rFonts w:ascii="Arial" w:hAnsi="Arial" w:cs="Arial"/>
          <w:lang w:val="en-GB"/>
        </w:rPr>
        <w:t xml:space="preserve"> at: </w:t>
      </w:r>
      <w:hyperlink r:id="rId15" w:history="1">
        <w:r w:rsidR="005B14F3" w:rsidRPr="00EE4AF0">
          <w:rPr>
            <w:rStyle w:val="Hyperlink"/>
            <w:rFonts w:ascii="Arial" w:hAnsi="Arial" w:cs="Arial"/>
            <w:lang w:val="en-GB"/>
          </w:rPr>
          <w:t>https://edrawmax.wondershare.com/pestel/bmw-pestel-analysis.html</w:t>
        </w:r>
      </w:hyperlink>
      <w:r w:rsidRPr="00E27723">
        <w:rPr>
          <w:rFonts w:ascii="Arial" w:hAnsi="Arial" w:cs="Arial"/>
          <w:lang w:val="en-GB"/>
        </w:rPr>
        <w:t>.</w:t>
      </w:r>
      <w:r w:rsidR="005B14F3">
        <w:rPr>
          <w:rFonts w:ascii="Arial" w:hAnsi="Arial" w:cs="Arial"/>
          <w:lang w:val="en-GB"/>
        </w:rPr>
        <w:t xml:space="preserve"> </w:t>
      </w:r>
    </w:p>
    <w:p w14:paraId="1F6E5A62" w14:textId="740BB5A3" w:rsidR="00BB3DDB" w:rsidRPr="00E27723" w:rsidRDefault="005B14F3" w:rsidP="005B14F3">
      <w:pPr>
        <w:pStyle w:val="NormalWeb"/>
        <w:tabs>
          <w:tab w:val="num" w:pos="0"/>
        </w:tabs>
        <w:spacing w:before="0" w:beforeAutospacing="0" w:after="240" w:afterAutospacing="0" w:line="360" w:lineRule="auto"/>
        <w:rPr>
          <w:rFonts w:ascii="Arial" w:hAnsi="Arial" w:cs="Arial"/>
          <w:lang w:val="en-GB"/>
        </w:rPr>
      </w:pPr>
      <w:r>
        <w:rPr>
          <w:rFonts w:ascii="Arial" w:hAnsi="Arial" w:cs="Arial"/>
          <w:lang w:val="en-GB"/>
        </w:rPr>
        <w:t>I</w:t>
      </w:r>
      <w:r w:rsidR="00BB3DDB" w:rsidRPr="00E27723">
        <w:rPr>
          <w:rFonts w:ascii="Arial" w:hAnsi="Arial" w:cs="Arial"/>
          <w:lang w:val="en-GB"/>
        </w:rPr>
        <w:t>qbal, A. (2025</w:t>
      </w:r>
      <w:proofErr w:type="gramStart"/>
      <w:r w:rsidR="00BB3DDB" w:rsidRPr="00E27723">
        <w:rPr>
          <w:rFonts w:ascii="Arial" w:hAnsi="Arial" w:cs="Arial"/>
          <w:lang w:val="en-GB"/>
        </w:rPr>
        <w:t>)</w:t>
      </w:r>
      <w:r>
        <w:rPr>
          <w:rFonts w:ascii="Arial" w:hAnsi="Arial" w:cs="Arial"/>
          <w:lang w:val="en-GB"/>
        </w:rPr>
        <w:t xml:space="preserve"> </w:t>
      </w:r>
      <w:r w:rsidR="00BB3DDB" w:rsidRPr="00E27723">
        <w:rPr>
          <w:rFonts w:ascii="Arial" w:hAnsi="Arial" w:cs="Arial"/>
          <w:lang w:val="en-GB"/>
        </w:rPr>
        <w:t xml:space="preserve"> </w:t>
      </w:r>
      <w:r w:rsidR="00BB3DDB" w:rsidRPr="00E27723">
        <w:rPr>
          <w:rFonts w:ascii="Arial" w:hAnsi="Arial" w:cs="Arial"/>
          <w:i/>
          <w:iCs/>
          <w:lang w:val="en-GB"/>
        </w:rPr>
        <w:t>PESTLE</w:t>
      </w:r>
      <w:proofErr w:type="gramEnd"/>
      <w:r w:rsidR="00BB3DDB" w:rsidRPr="00E27723">
        <w:rPr>
          <w:rFonts w:ascii="Arial" w:hAnsi="Arial" w:cs="Arial"/>
          <w:i/>
          <w:iCs/>
          <w:lang w:val="en-GB"/>
        </w:rPr>
        <w:t xml:space="preserve"> Analysis: The CEO’s Guide to Future-Proofing a </w:t>
      </w:r>
      <w:proofErr w:type="gramStart"/>
      <w:r w:rsidR="00BB3DDB" w:rsidRPr="00E27723">
        <w:rPr>
          <w:rFonts w:ascii="Arial" w:hAnsi="Arial" w:cs="Arial"/>
          <w:i/>
          <w:iCs/>
          <w:lang w:val="en-GB"/>
        </w:rPr>
        <w:t>Business</w:t>
      </w:r>
      <w:r>
        <w:rPr>
          <w:rFonts w:ascii="Arial" w:hAnsi="Arial" w:cs="Arial"/>
          <w:lang w:val="en-GB"/>
        </w:rPr>
        <w:t xml:space="preserve">, </w:t>
      </w:r>
      <w:r w:rsidR="00BB3DDB" w:rsidRPr="00E27723">
        <w:rPr>
          <w:rFonts w:ascii="Arial" w:hAnsi="Arial" w:cs="Arial"/>
          <w:lang w:val="en-GB"/>
        </w:rPr>
        <w:t xml:space="preserve"> Medium</w:t>
      </w:r>
      <w:proofErr w:type="gramEnd"/>
      <w:r w:rsidR="00BB3DDB" w:rsidRPr="00E27723">
        <w:rPr>
          <w:rFonts w:ascii="Arial" w:hAnsi="Arial" w:cs="Arial"/>
          <w:lang w:val="en-GB"/>
        </w:rPr>
        <w:t xml:space="preserve">. Available at: </w:t>
      </w:r>
      <w:hyperlink r:id="rId16" w:history="1">
        <w:r w:rsidRPr="00EE4AF0">
          <w:rPr>
            <w:rStyle w:val="Hyperlink"/>
            <w:rFonts w:ascii="Arial" w:hAnsi="Arial" w:cs="Arial"/>
            <w:lang w:val="en-GB"/>
          </w:rPr>
          <w:t>https://medium.com/techno-preneurship/pestle-analysis-the-ceos-guide-to-future-proofing-a-business-877e6c4e20ea</w:t>
        </w:r>
      </w:hyperlink>
      <w:r w:rsidR="00BB3DDB" w:rsidRPr="00E27723">
        <w:rPr>
          <w:rFonts w:ascii="Arial" w:hAnsi="Arial" w:cs="Arial"/>
          <w:lang w:val="en-GB"/>
        </w:rPr>
        <w:t>.</w:t>
      </w:r>
      <w:r>
        <w:rPr>
          <w:rFonts w:ascii="Arial" w:hAnsi="Arial" w:cs="Arial"/>
          <w:lang w:val="en-GB"/>
        </w:rPr>
        <w:t xml:space="preserve"> </w:t>
      </w:r>
    </w:p>
    <w:p w14:paraId="678E26D5" w14:textId="63E214AA"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Jurevicius, O. (2021</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BMW</w:t>
      </w:r>
      <w:proofErr w:type="gramEnd"/>
      <w:r w:rsidRPr="00E27723">
        <w:rPr>
          <w:rFonts w:ascii="Arial" w:hAnsi="Arial" w:cs="Arial"/>
          <w:i/>
          <w:iCs/>
          <w:lang w:val="en-GB"/>
        </w:rPr>
        <w:t xml:space="preserve"> SWOT analysis - SM </w:t>
      </w:r>
      <w:proofErr w:type="gramStart"/>
      <w:r w:rsidRPr="00E27723">
        <w:rPr>
          <w:rFonts w:ascii="Arial" w:hAnsi="Arial" w:cs="Arial"/>
          <w:i/>
          <w:iCs/>
          <w:lang w:val="en-GB"/>
        </w:rPr>
        <w:t>Insight</w:t>
      </w:r>
      <w:r w:rsidR="005B14F3">
        <w:rPr>
          <w:rFonts w:ascii="Arial" w:hAnsi="Arial" w:cs="Arial"/>
          <w:lang w:val="en-GB"/>
        </w:rPr>
        <w:t xml:space="preserve">, </w:t>
      </w:r>
      <w:r w:rsidRPr="00E27723">
        <w:rPr>
          <w:rFonts w:ascii="Arial" w:hAnsi="Arial" w:cs="Arial"/>
          <w:lang w:val="en-GB"/>
        </w:rPr>
        <w:t xml:space="preserve"> Strategic</w:t>
      </w:r>
      <w:proofErr w:type="gramEnd"/>
      <w:r w:rsidRPr="00E27723">
        <w:rPr>
          <w:rFonts w:ascii="Arial" w:hAnsi="Arial" w:cs="Arial"/>
          <w:lang w:val="en-GB"/>
        </w:rPr>
        <w:t xml:space="preserve"> Management Insight. Available at: </w:t>
      </w:r>
      <w:hyperlink r:id="rId17" w:history="1">
        <w:r w:rsidR="005B14F3" w:rsidRPr="00EE4AF0">
          <w:rPr>
            <w:rStyle w:val="Hyperlink"/>
            <w:rFonts w:ascii="Arial" w:hAnsi="Arial" w:cs="Arial"/>
            <w:lang w:val="en-GB"/>
          </w:rPr>
          <w:t>https://strategicmanagementinsight.com/swot-analyses/bmw-swot-analysis/</w:t>
        </w:r>
      </w:hyperlink>
      <w:r w:rsidRPr="00E27723">
        <w:rPr>
          <w:rFonts w:ascii="Arial" w:hAnsi="Arial" w:cs="Arial"/>
          <w:lang w:val="en-GB"/>
        </w:rPr>
        <w:t>.</w:t>
      </w:r>
      <w:r w:rsidR="005B14F3">
        <w:rPr>
          <w:rFonts w:ascii="Arial" w:hAnsi="Arial" w:cs="Arial"/>
          <w:lang w:val="en-GB"/>
        </w:rPr>
        <w:t xml:space="preserve"> </w:t>
      </w:r>
    </w:p>
    <w:p w14:paraId="5374B349" w14:textId="49297A41"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lastRenderedPageBreak/>
        <w:t>Lechner, P. (2024</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BMW</w:t>
      </w:r>
      <w:proofErr w:type="gramEnd"/>
      <w:r w:rsidRPr="00E27723">
        <w:rPr>
          <w:rFonts w:ascii="Arial" w:hAnsi="Arial" w:cs="Arial"/>
          <w:lang w:val="en-GB"/>
        </w:rPr>
        <w:t xml:space="preserve">: Process Intelligence for Everybody—Organizational Setup and Scaling. pp.87–97. </w:t>
      </w:r>
      <w:proofErr w:type="spellStart"/>
      <w:proofErr w:type="gramStart"/>
      <w:r w:rsidRPr="00E27723">
        <w:rPr>
          <w:rFonts w:ascii="Arial" w:hAnsi="Arial" w:cs="Arial"/>
          <w:lang w:val="en-GB"/>
        </w:rPr>
        <w:t>doi:https</w:t>
      </w:r>
      <w:proofErr w:type="spellEnd"/>
      <w:r w:rsidRPr="00E27723">
        <w:rPr>
          <w:rFonts w:ascii="Arial" w:hAnsi="Arial" w:cs="Arial"/>
          <w:lang w:val="en-GB"/>
        </w:rPr>
        <w:t>://doi.org/10.1007/978-3-031-61343-2_11</w:t>
      </w:r>
      <w:proofErr w:type="gramEnd"/>
      <w:r w:rsidRPr="00E27723">
        <w:rPr>
          <w:rFonts w:ascii="Arial" w:hAnsi="Arial" w:cs="Arial"/>
          <w:lang w:val="en-GB"/>
        </w:rPr>
        <w:t>.</w:t>
      </w:r>
      <w:r w:rsidR="005B14F3">
        <w:rPr>
          <w:rFonts w:ascii="Arial" w:hAnsi="Arial" w:cs="Arial"/>
          <w:lang w:val="en-GB"/>
        </w:rPr>
        <w:t xml:space="preserve"> </w:t>
      </w:r>
    </w:p>
    <w:p w14:paraId="3F0EE5AA" w14:textId="748142A9"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Lucidity (2025</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Introduction</w:t>
      </w:r>
      <w:proofErr w:type="gramEnd"/>
      <w:r w:rsidRPr="00E27723">
        <w:rPr>
          <w:rFonts w:ascii="Arial" w:hAnsi="Arial" w:cs="Arial"/>
          <w:i/>
          <w:iCs/>
          <w:lang w:val="en-GB"/>
        </w:rPr>
        <w:t xml:space="preserve"> to the VRIO Framework | Resources | Get </w:t>
      </w:r>
      <w:proofErr w:type="gramStart"/>
      <w:r w:rsidRPr="00E27723">
        <w:rPr>
          <w:rFonts w:ascii="Arial" w:hAnsi="Arial" w:cs="Arial"/>
          <w:i/>
          <w:iCs/>
          <w:lang w:val="en-GB"/>
        </w:rPr>
        <w:t>Lucidity</w:t>
      </w:r>
      <w:r w:rsidR="005B14F3">
        <w:rPr>
          <w:rFonts w:ascii="Arial" w:hAnsi="Arial" w:cs="Arial"/>
          <w:lang w:val="en-GB"/>
        </w:rPr>
        <w:t xml:space="preserve">, </w:t>
      </w:r>
      <w:r w:rsidRPr="00E27723">
        <w:rPr>
          <w:rFonts w:ascii="Arial" w:hAnsi="Arial" w:cs="Arial"/>
          <w:lang w:val="en-GB"/>
        </w:rPr>
        <w:t xml:space="preserve"> getlucidity.com</w:t>
      </w:r>
      <w:proofErr w:type="gramEnd"/>
      <w:r w:rsidRPr="00E27723">
        <w:rPr>
          <w:rFonts w:ascii="Arial" w:hAnsi="Arial" w:cs="Arial"/>
          <w:lang w:val="en-GB"/>
        </w:rPr>
        <w:t xml:space="preserve">. Available at: </w:t>
      </w:r>
      <w:hyperlink r:id="rId18" w:history="1">
        <w:r w:rsidR="005B14F3" w:rsidRPr="00EE4AF0">
          <w:rPr>
            <w:rStyle w:val="Hyperlink"/>
            <w:rFonts w:ascii="Arial" w:hAnsi="Arial" w:cs="Arial"/>
            <w:lang w:val="en-GB"/>
          </w:rPr>
          <w:t>https://getlucidity.com/strategy-resources/introduction-to-the-vrio-framework/</w:t>
        </w:r>
      </w:hyperlink>
      <w:r w:rsidRPr="00E27723">
        <w:rPr>
          <w:rFonts w:ascii="Arial" w:hAnsi="Arial" w:cs="Arial"/>
          <w:lang w:val="en-GB"/>
        </w:rPr>
        <w:t>.</w:t>
      </w:r>
      <w:r w:rsidR="005B14F3">
        <w:rPr>
          <w:rFonts w:ascii="Arial" w:hAnsi="Arial" w:cs="Arial"/>
          <w:lang w:val="en-GB"/>
        </w:rPr>
        <w:t xml:space="preserve"> </w:t>
      </w:r>
    </w:p>
    <w:p w14:paraId="398D850C" w14:textId="31529BA3"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proofErr w:type="spellStart"/>
      <w:r w:rsidRPr="00E27723">
        <w:rPr>
          <w:rFonts w:ascii="Arial" w:hAnsi="Arial" w:cs="Arial"/>
          <w:lang w:val="en-GB"/>
        </w:rPr>
        <w:t>MarkLines</w:t>
      </w:r>
      <w:proofErr w:type="spellEnd"/>
      <w:r w:rsidRPr="00E27723">
        <w:rPr>
          <w:rFonts w:ascii="Arial" w:hAnsi="Arial" w:cs="Arial"/>
          <w:lang w:val="en-GB"/>
        </w:rPr>
        <w:t xml:space="preserve"> Co (2026</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BMW</w:t>
      </w:r>
      <w:proofErr w:type="gramEnd"/>
      <w:r w:rsidRPr="00E27723">
        <w:rPr>
          <w:rFonts w:ascii="Arial" w:hAnsi="Arial" w:cs="Arial"/>
          <w:i/>
          <w:iCs/>
          <w:lang w:val="en-GB"/>
        </w:rPr>
        <w:t xml:space="preserve"> Group EBIT down 11.5%, net profit down 3.0% in </w:t>
      </w:r>
      <w:proofErr w:type="gramStart"/>
      <w:r w:rsidRPr="00E27723">
        <w:rPr>
          <w:rFonts w:ascii="Arial" w:hAnsi="Arial" w:cs="Arial"/>
          <w:i/>
          <w:iCs/>
          <w:lang w:val="en-GB"/>
        </w:rPr>
        <w:t>2025</w:t>
      </w:r>
      <w:r w:rsidR="005B14F3">
        <w:rPr>
          <w:rFonts w:ascii="Arial" w:hAnsi="Arial" w:cs="Arial"/>
          <w:lang w:val="en-GB"/>
        </w:rPr>
        <w:t xml:space="preserve">, </w:t>
      </w:r>
      <w:r w:rsidRPr="00E27723">
        <w:rPr>
          <w:rFonts w:ascii="Arial" w:hAnsi="Arial" w:cs="Arial"/>
          <w:lang w:val="en-GB"/>
        </w:rPr>
        <w:t xml:space="preserve"> </w:t>
      </w:r>
      <w:proofErr w:type="spellStart"/>
      <w:r w:rsidRPr="00E27723">
        <w:rPr>
          <w:rFonts w:ascii="Arial" w:hAnsi="Arial" w:cs="Arial"/>
          <w:lang w:val="en-GB"/>
        </w:rPr>
        <w:t>MarkLines</w:t>
      </w:r>
      <w:proofErr w:type="spellEnd"/>
      <w:proofErr w:type="gramEnd"/>
      <w:r w:rsidRPr="00E27723">
        <w:rPr>
          <w:rFonts w:ascii="Arial" w:hAnsi="Arial" w:cs="Arial"/>
          <w:lang w:val="en-GB"/>
        </w:rPr>
        <w:t xml:space="preserve"> Automotive Industry Portal. Available at: https://www.marklines.com/en/news/341626 [Accessed 7 Apr. 2026].</w:t>
      </w:r>
    </w:p>
    <w:p w14:paraId="0535F27B" w14:textId="7A207127"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Mildner, R., Ziller, T. and Baiocchi, F. (2025</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Strategic</w:t>
      </w:r>
      <w:proofErr w:type="gramEnd"/>
      <w:r w:rsidRPr="00E27723">
        <w:rPr>
          <w:rFonts w:ascii="Arial" w:hAnsi="Arial" w:cs="Arial"/>
          <w:lang w:val="en-GB"/>
        </w:rPr>
        <w:t xml:space="preserve"> Roadmap: Shaping the Future of the Automotive Business. </w:t>
      </w:r>
      <w:r w:rsidRPr="00E27723">
        <w:rPr>
          <w:rFonts w:ascii="Arial" w:hAnsi="Arial" w:cs="Arial"/>
          <w:i/>
          <w:iCs/>
          <w:lang w:val="en-GB"/>
        </w:rPr>
        <w:t>Springer eBooks</w:t>
      </w:r>
      <w:r w:rsidRPr="00E27723">
        <w:rPr>
          <w:rFonts w:ascii="Arial" w:hAnsi="Arial" w:cs="Arial"/>
          <w:lang w:val="en-GB"/>
        </w:rPr>
        <w:t>, pp.375–413.</w:t>
      </w:r>
      <w:r w:rsidR="005B14F3">
        <w:rPr>
          <w:rFonts w:ascii="Arial" w:hAnsi="Arial" w:cs="Arial"/>
          <w:lang w:val="en-GB"/>
        </w:rPr>
        <w:t xml:space="preserve"> </w:t>
      </w:r>
      <w:proofErr w:type="spellStart"/>
      <w:proofErr w:type="gramStart"/>
      <w:r w:rsidRPr="00E27723">
        <w:rPr>
          <w:rFonts w:ascii="Arial" w:hAnsi="Arial" w:cs="Arial"/>
          <w:lang w:val="en-GB"/>
        </w:rPr>
        <w:t>doi:https</w:t>
      </w:r>
      <w:proofErr w:type="spellEnd"/>
      <w:r w:rsidRPr="00E27723">
        <w:rPr>
          <w:rFonts w:ascii="Arial" w:hAnsi="Arial" w:cs="Arial"/>
          <w:lang w:val="en-GB"/>
        </w:rPr>
        <w:t>://doi.org/10.1007/978-3-658-47691-5_7</w:t>
      </w:r>
      <w:proofErr w:type="gramEnd"/>
      <w:r w:rsidR="005B14F3">
        <w:rPr>
          <w:rFonts w:ascii="Arial" w:hAnsi="Arial" w:cs="Arial"/>
          <w:lang w:val="en-GB"/>
        </w:rPr>
        <w:t xml:space="preserve">.     </w:t>
      </w:r>
    </w:p>
    <w:p w14:paraId="01A4195A" w14:textId="6D1ECD19"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More, R. and Amann, C. (2026</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BMW</w:t>
      </w:r>
      <w:proofErr w:type="gramEnd"/>
      <w:r w:rsidRPr="00E27723">
        <w:rPr>
          <w:rFonts w:ascii="Arial" w:hAnsi="Arial" w:cs="Arial"/>
          <w:lang w:val="en-GB"/>
        </w:rPr>
        <w:t xml:space="preserve"> braces for another year of tariff and China struggles. </w:t>
      </w:r>
      <w:r w:rsidRPr="00E27723">
        <w:rPr>
          <w:rFonts w:ascii="Arial" w:hAnsi="Arial" w:cs="Arial"/>
          <w:i/>
          <w:iCs/>
          <w:lang w:val="en-GB"/>
        </w:rPr>
        <w:t>Reuters</w:t>
      </w:r>
      <w:r w:rsidR="005B14F3">
        <w:rPr>
          <w:rFonts w:ascii="Arial" w:hAnsi="Arial" w:cs="Arial"/>
          <w:lang w:val="en-GB"/>
        </w:rPr>
        <w:t xml:space="preserve">, </w:t>
      </w:r>
      <w:r w:rsidRPr="00E27723">
        <w:rPr>
          <w:rFonts w:ascii="Arial" w:hAnsi="Arial" w:cs="Arial"/>
          <w:lang w:val="en-GB"/>
        </w:rPr>
        <w:t xml:space="preserve"> 12 Mar. Available at: </w:t>
      </w:r>
      <w:hyperlink r:id="rId19" w:history="1">
        <w:r w:rsidR="005B14F3" w:rsidRPr="00EE4AF0">
          <w:rPr>
            <w:rStyle w:val="Hyperlink"/>
            <w:rFonts w:ascii="Arial" w:hAnsi="Arial" w:cs="Arial"/>
            <w:lang w:val="en-GB"/>
          </w:rPr>
          <w:t>https://www.reuters.com/business/bmw-misses-forecast-q4-with-margin-core-auto-segment-2026-03-12/</w:t>
        </w:r>
      </w:hyperlink>
      <w:r w:rsidRPr="00E27723">
        <w:rPr>
          <w:rFonts w:ascii="Arial" w:hAnsi="Arial" w:cs="Arial"/>
          <w:lang w:val="en-GB"/>
        </w:rPr>
        <w:t>.</w:t>
      </w:r>
      <w:r w:rsidR="005B14F3">
        <w:rPr>
          <w:rFonts w:ascii="Arial" w:hAnsi="Arial" w:cs="Arial"/>
          <w:lang w:val="en-GB"/>
        </w:rPr>
        <w:t xml:space="preserve"> </w:t>
      </w:r>
    </w:p>
    <w:p w14:paraId="0F6D3BCF" w14:textId="63088499"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Quinn, N. (2024</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BMW</w:t>
      </w:r>
      <w:proofErr w:type="gramEnd"/>
      <w:r w:rsidRPr="00E27723">
        <w:rPr>
          <w:rFonts w:ascii="Arial" w:hAnsi="Arial" w:cs="Arial"/>
          <w:i/>
          <w:iCs/>
          <w:lang w:val="en-GB"/>
        </w:rPr>
        <w:t xml:space="preserve"> PESTEL/PESTLE Analysis &amp; </w:t>
      </w:r>
      <w:proofErr w:type="gramStart"/>
      <w:r w:rsidRPr="00E27723">
        <w:rPr>
          <w:rFonts w:ascii="Arial" w:hAnsi="Arial" w:cs="Arial"/>
          <w:i/>
          <w:iCs/>
          <w:lang w:val="en-GB"/>
        </w:rPr>
        <w:t>Recommendations</w:t>
      </w:r>
      <w:r w:rsidR="005B14F3">
        <w:rPr>
          <w:rFonts w:ascii="Arial" w:hAnsi="Arial" w:cs="Arial"/>
          <w:lang w:val="en-GB"/>
        </w:rPr>
        <w:t xml:space="preserve">,  </w:t>
      </w:r>
      <w:proofErr w:type="spellStart"/>
      <w:r w:rsidRPr="00E27723">
        <w:rPr>
          <w:rFonts w:ascii="Arial" w:hAnsi="Arial" w:cs="Arial"/>
          <w:lang w:val="en-GB"/>
        </w:rPr>
        <w:t>Panmore</w:t>
      </w:r>
      <w:proofErr w:type="spellEnd"/>
      <w:proofErr w:type="gramEnd"/>
      <w:r w:rsidRPr="00E27723">
        <w:rPr>
          <w:rFonts w:ascii="Arial" w:hAnsi="Arial" w:cs="Arial"/>
          <w:lang w:val="en-GB"/>
        </w:rPr>
        <w:t xml:space="preserve"> Institute. Available at: </w:t>
      </w:r>
      <w:hyperlink r:id="rId20" w:history="1">
        <w:r w:rsidR="005B14F3" w:rsidRPr="00EE4AF0">
          <w:rPr>
            <w:rStyle w:val="Hyperlink"/>
            <w:rFonts w:ascii="Arial" w:hAnsi="Arial" w:cs="Arial"/>
            <w:lang w:val="en-GB"/>
          </w:rPr>
          <w:t>https://panmore.com/bmw-pestel-pestle-analysis-recommendations-case-study</w:t>
        </w:r>
      </w:hyperlink>
      <w:r w:rsidRPr="00E27723">
        <w:rPr>
          <w:rFonts w:ascii="Arial" w:hAnsi="Arial" w:cs="Arial"/>
          <w:lang w:val="en-GB"/>
        </w:rPr>
        <w:t>.</w:t>
      </w:r>
      <w:r w:rsidR="005B14F3">
        <w:rPr>
          <w:rFonts w:ascii="Arial" w:hAnsi="Arial" w:cs="Arial"/>
          <w:lang w:val="en-GB"/>
        </w:rPr>
        <w:t xml:space="preserve"> </w:t>
      </w:r>
    </w:p>
    <w:p w14:paraId="6C9C2AD2" w14:textId="5C281E83"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 xml:space="preserve">Ramji, A. and </w:t>
      </w:r>
      <w:proofErr w:type="spellStart"/>
      <w:r w:rsidRPr="00E27723">
        <w:rPr>
          <w:rFonts w:ascii="Arial" w:hAnsi="Arial" w:cs="Arial"/>
          <w:lang w:val="en-GB"/>
        </w:rPr>
        <w:t>Tayarani</w:t>
      </w:r>
      <w:proofErr w:type="spellEnd"/>
      <w:r w:rsidRPr="00E27723">
        <w:rPr>
          <w:rFonts w:ascii="Arial" w:hAnsi="Arial" w:cs="Arial"/>
          <w:lang w:val="en-GB"/>
        </w:rPr>
        <w:t>, H. (2023</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A</w:t>
      </w:r>
      <w:proofErr w:type="gramEnd"/>
      <w:r w:rsidRPr="00E27723">
        <w:rPr>
          <w:rFonts w:ascii="Arial" w:hAnsi="Arial" w:cs="Arial"/>
          <w:i/>
          <w:iCs/>
          <w:lang w:val="en-GB"/>
        </w:rPr>
        <w:t xml:space="preserve"> Regional Analysis of Electric LDV Portfolio Choices by Vehicle </w:t>
      </w:r>
      <w:proofErr w:type="gramStart"/>
      <w:r w:rsidRPr="00E27723">
        <w:rPr>
          <w:rFonts w:ascii="Arial" w:hAnsi="Arial" w:cs="Arial"/>
          <w:i/>
          <w:iCs/>
          <w:lang w:val="en-GB"/>
        </w:rPr>
        <w:t>Manufacturers</w:t>
      </w:r>
      <w:r w:rsidR="005B14F3">
        <w:rPr>
          <w:rFonts w:ascii="Arial" w:hAnsi="Arial" w:cs="Arial"/>
          <w:lang w:val="en-GB"/>
        </w:rPr>
        <w:t xml:space="preserve">, </w:t>
      </w:r>
      <w:r w:rsidRPr="00E27723">
        <w:rPr>
          <w:rFonts w:ascii="Arial" w:hAnsi="Arial" w:cs="Arial"/>
          <w:lang w:val="en-GB"/>
        </w:rPr>
        <w:t xml:space="preserve"> arXiv.org</w:t>
      </w:r>
      <w:proofErr w:type="gramEnd"/>
      <w:r w:rsidRPr="00E27723">
        <w:rPr>
          <w:rFonts w:ascii="Arial" w:hAnsi="Arial" w:cs="Arial"/>
          <w:lang w:val="en-GB"/>
        </w:rPr>
        <w:t xml:space="preserve">. </w:t>
      </w:r>
      <w:proofErr w:type="spellStart"/>
      <w:proofErr w:type="gramStart"/>
      <w:r w:rsidRPr="00E27723">
        <w:rPr>
          <w:rFonts w:ascii="Arial" w:hAnsi="Arial" w:cs="Arial"/>
          <w:lang w:val="en-GB"/>
        </w:rPr>
        <w:t>doi:https</w:t>
      </w:r>
      <w:proofErr w:type="spellEnd"/>
      <w:r w:rsidRPr="00E27723">
        <w:rPr>
          <w:rFonts w:ascii="Arial" w:hAnsi="Arial" w:cs="Arial"/>
          <w:lang w:val="en-GB"/>
        </w:rPr>
        <w:t>://doi.org/10.48550/arXiv.2307.03808</w:t>
      </w:r>
      <w:proofErr w:type="gramEnd"/>
      <w:r w:rsidRPr="00E27723">
        <w:rPr>
          <w:rFonts w:ascii="Arial" w:hAnsi="Arial" w:cs="Arial"/>
          <w:lang w:val="en-GB"/>
        </w:rPr>
        <w:t>.</w:t>
      </w:r>
      <w:r w:rsidR="005B14F3">
        <w:rPr>
          <w:rFonts w:ascii="Arial" w:hAnsi="Arial" w:cs="Arial"/>
          <w:lang w:val="en-GB"/>
        </w:rPr>
        <w:t xml:space="preserve"> </w:t>
      </w:r>
    </w:p>
    <w:p w14:paraId="3E23AF97" w14:textId="31193E7E"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Shastri, A. (2021</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Detailed</w:t>
      </w:r>
      <w:proofErr w:type="gramEnd"/>
      <w:r w:rsidRPr="00E27723">
        <w:rPr>
          <w:rFonts w:ascii="Arial" w:hAnsi="Arial" w:cs="Arial"/>
          <w:i/>
          <w:iCs/>
          <w:lang w:val="en-GB"/>
        </w:rPr>
        <w:t xml:space="preserve"> SWOT Analysis of BMW - Updated in 2022 | </w:t>
      </w:r>
      <w:proofErr w:type="gramStart"/>
      <w:r w:rsidRPr="00E27723">
        <w:rPr>
          <w:rFonts w:ascii="Arial" w:hAnsi="Arial" w:cs="Arial"/>
          <w:i/>
          <w:iCs/>
          <w:lang w:val="en-GB"/>
        </w:rPr>
        <w:t>IIDE</w:t>
      </w:r>
      <w:r w:rsidR="005B14F3">
        <w:rPr>
          <w:rFonts w:ascii="Arial" w:hAnsi="Arial" w:cs="Arial"/>
          <w:lang w:val="en-GB"/>
        </w:rPr>
        <w:t xml:space="preserve">,  </w:t>
      </w:r>
      <w:r w:rsidRPr="00E27723">
        <w:rPr>
          <w:rFonts w:ascii="Arial" w:hAnsi="Arial" w:cs="Arial"/>
          <w:lang w:val="en-GB"/>
        </w:rPr>
        <w:t>IIDE</w:t>
      </w:r>
      <w:proofErr w:type="gramEnd"/>
      <w:r w:rsidRPr="00E27723">
        <w:rPr>
          <w:rFonts w:ascii="Arial" w:hAnsi="Arial" w:cs="Arial"/>
          <w:lang w:val="en-GB"/>
        </w:rPr>
        <w:t xml:space="preserve">. Available at: </w:t>
      </w:r>
      <w:hyperlink r:id="rId21" w:history="1">
        <w:r w:rsidR="005B14F3" w:rsidRPr="00EE4AF0">
          <w:rPr>
            <w:rStyle w:val="Hyperlink"/>
            <w:rFonts w:ascii="Arial" w:hAnsi="Arial" w:cs="Arial"/>
            <w:lang w:val="en-GB"/>
          </w:rPr>
          <w:t>https://iide.co/case-studies/swot-analysis-of-bmw/</w:t>
        </w:r>
      </w:hyperlink>
      <w:r w:rsidRPr="00E27723">
        <w:rPr>
          <w:rFonts w:ascii="Arial" w:hAnsi="Arial" w:cs="Arial"/>
          <w:lang w:val="en-GB"/>
        </w:rPr>
        <w:t>.</w:t>
      </w:r>
      <w:r w:rsidR="005B14F3">
        <w:rPr>
          <w:rFonts w:ascii="Arial" w:hAnsi="Arial" w:cs="Arial"/>
          <w:lang w:val="en-GB"/>
        </w:rPr>
        <w:t xml:space="preserve"> </w:t>
      </w:r>
    </w:p>
    <w:p w14:paraId="7A14084C" w14:textId="2848BAA3"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Statista. (2024</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BMW</w:t>
      </w:r>
      <w:proofErr w:type="gramEnd"/>
      <w:r w:rsidRPr="00E27723">
        <w:rPr>
          <w:rFonts w:ascii="Arial" w:hAnsi="Arial" w:cs="Arial"/>
          <w:i/>
          <w:iCs/>
          <w:lang w:val="en-GB"/>
        </w:rPr>
        <w:t xml:space="preserve"> Group: car shipments 2024| </w:t>
      </w:r>
      <w:proofErr w:type="gramStart"/>
      <w:r w:rsidRPr="00E27723">
        <w:rPr>
          <w:rFonts w:ascii="Arial" w:hAnsi="Arial" w:cs="Arial"/>
          <w:i/>
          <w:iCs/>
          <w:lang w:val="en-GB"/>
        </w:rPr>
        <w:t>Statista</w:t>
      </w:r>
      <w:r w:rsidR="005B14F3">
        <w:rPr>
          <w:rFonts w:ascii="Arial" w:hAnsi="Arial" w:cs="Arial"/>
          <w:lang w:val="en-GB"/>
        </w:rPr>
        <w:t xml:space="preserve">, </w:t>
      </w:r>
      <w:r w:rsidRPr="00E27723">
        <w:rPr>
          <w:rFonts w:ascii="Arial" w:hAnsi="Arial" w:cs="Arial"/>
          <w:lang w:val="en-GB"/>
        </w:rPr>
        <w:t xml:space="preserve"> Available</w:t>
      </w:r>
      <w:proofErr w:type="gramEnd"/>
      <w:r w:rsidRPr="00E27723">
        <w:rPr>
          <w:rFonts w:ascii="Arial" w:hAnsi="Arial" w:cs="Arial"/>
          <w:lang w:val="en-GB"/>
        </w:rPr>
        <w:t xml:space="preserve"> at: https://www.statista.com/statistics/264342/global-sales-volume-of-automobiles-of-bmw-group/?srsltid=AfmBOoqrtX6mvcaxnvew7zYvhZVYoNiofg0fi7x2KP4OaB1B3lvhLUBq [Accessed 8 Apr. 2026].</w:t>
      </w:r>
    </w:p>
    <w:p w14:paraId="6D8F40A5" w14:textId="7CE6F414"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lastRenderedPageBreak/>
        <w:t>TMI.org (2024</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w:t>
      </w:r>
      <w:r w:rsidRPr="00E27723">
        <w:rPr>
          <w:rFonts w:ascii="Arial" w:hAnsi="Arial" w:cs="Arial"/>
          <w:i/>
          <w:iCs/>
          <w:lang w:val="en-GB"/>
        </w:rPr>
        <w:t>Why</w:t>
      </w:r>
      <w:proofErr w:type="gramEnd"/>
      <w:r w:rsidRPr="00E27723">
        <w:rPr>
          <w:rFonts w:ascii="Arial" w:hAnsi="Arial" w:cs="Arial"/>
          <w:i/>
          <w:iCs/>
          <w:lang w:val="en-GB"/>
        </w:rPr>
        <w:t xml:space="preserve"> Your Business Needs Regular HR SWOT Analysis to Attract Top </w:t>
      </w:r>
      <w:proofErr w:type="gramStart"/>
      <w:r w:rsidRPr="00E27723">
        <w:rPr>
          <w:rFonts w:ascii="Arial" w:hAnsi="Arial" w:cs="Arial"/>
          <w:i/>
          <w:iCs/>
          <w:lang w:val="en-GB"/>
        </w:rPr>
        <w:t>Talent</w:t>
      </w:r>
      <w:r w:rsidR="005B14F3">
        <w:rPr>
          <w:rFonts w:ascii="Arial" w:hAnsi="Arial" w:cs="Arial"/>
          <w:lang w:val="en-GB"/>
        </w:rPr>
        <w:t xml:space="preserve">, </w:t>
      </w:r>
      <w:r w:rsidRPr="00E27723">
        <w:rPr>
          <w:rFonts w:ascii="Arial" w:hAnsi="Arial" w:cs="Arial"/>
          <w:lang w:val="en-GB"/>
        </w:rPr>
        <w:t xml:space="preserve"> Tmi.org</w:t>
      </w:r>
      <w:proofErr w:type="gramEnd"/>
      <w:r w:rsidRPr="00E27723">
        <w:rPr>
          <w:rFonts w:ascii="Arial" w:hAnsi="Arial" w:cs="Arial"/>
          <w:lang w:val="en-GB"/>
        </w:rPr>
        <w:t xml:space="preserve">. Available at: </w:t>
      </w:r>
      <w:hyperlink r:id="rId22" w:history="1">
        <w:r w:rsidR="005B14F3" w:rsidRPr="00EE4AF0">
          <w:rPr>
            <w:rStyle w:val="Hyperlink"/>
            <w:rFonts w:ascii="Arial" w:hAnsi="Arial" w:cs="Arial"/>
            <w:lang w:val="en-GB"/>
          </w:rPr>
          <w:t>https://www.tmi.org/blogs/why-your-business-needs-regular-hr-swot-analysis-to-attract-top-talent</w:t>
        </w:r>
      </w:hyperlink>
      <w:r w:rsidRPr="00E27723">
        <w:rPr>
          <w:rFonts w:ascii="Arial" w:hAnsi="Arial" w:cs="Arial"/>
          <w:lang w:val="en-GB"/>
        </w:rPr>
        <w:t>.</w:t>
      </w:r>
      <w:r w:rsidR="005B14F3">
        <w:rPr>
          <w:rFonts w:ascii="Arial" w:hAnsi="Arial" w:cs="Arial"/>
          <w:lang w:val="en-GB"/>
        </w:rPr>
        <w:t xml:space="preserve"> </w:t>
      </w:r>
    </w:p>
    <w:p w14:paraId="2BAFEF81" w14:textId="0CF4A5E7"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Watson, R.T. and Safadi, H. (2025</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Capital</w:t>
      </w:r>
      <w:proofErr w:type="gramEnd"/>
      <w:r w:rsidRPr="00E27723">
        <w:rPr>
          <w:rFonts w:ascii="Arial" w:hAnsi="Arial" w:cs="Arial"/>
          <w:lang w:val="en-GB"/>
        </w:rPr>
        <w:t xml:space="preserve"> asymmetry: A lens for strategic analysis. </w:t>
      </w:r>
      <w:r w:rsidRPr="00E27723">
        <w:rPr>
          <w:rFonts w:ascii="Arial" w:hAnsi="Arial" w:cs="Arial"/>
          <w:i/>
          <w:iCs/>
          <w:lang w:val="en-GB"/>
        </w:rPr>
        <w:t>Business Horizons</w:t>
      </w:r>
      <w:r w:rsidRPr="00E27723">
        <w:rPr>
          <w:rFonts w:ascii="Arial" w:hAnsi="Arial" w:cs="Arial"/>
          <w:lang w:val="en-GB"/>
        </w:rPr>
        <w:t xml:space="preserve">. </w:t>
      </w:r>
      <w:proofErr w:type="gramStart"/>
      <w:r w:rsidR="005B14F3">
        <w:rPr>
          <w:rFonts w:ascii="Arial" w:hAnsi="Arial" w:cs="Arial"/>
          <w:lang w:val="en-GB"/>
        </w:rPr>
        <w:t xml:space="preserve">Doi </w:t>
      </w:r>
      <w:r w:rsidRPr="00E27723">
        <w:rPr>
          <w:rFonts w:ascii="Arial" w:hAnsi="Arial" w:cs="Arial"/>
          <w:lang w:val="en-GB"/>
        </w:rPr>
        <w:t>:</w:t>
      </w:r>
      <w:proofErr w:type="gramEnd"/>
      <w:r w:rsidRPr="00E27723">
        <w:rPr>
          <w:rFonts w:ascii="Arial" w:hAnsi="Arial" w:cs="Arial"/>
          <w:lang w:val="en-GB"/>
        </w:rPr>
        <w:t>https://doi.org/10.1016/j.bushor.2025.05.003.</w:t>
      </w:r>
      <w:r w:rsidR="005B14F3">
        <w:rPr>
          <w:rFonts w:ascii="Arial" w:hAnsi="Arial" w:cs="Arial"/>
          <w:lang w:val="en-GB"/>
        </w:rPr>
        <w:t xml:space="preserve">   </w:t>
      </w:r>
    </w:p>
    <w:p w14:paraId="1784018E" w14:textId="6DCDC760" w:rsidR="00BB3DDB" w:rsidRPr="00E27723" w:rsidRDefault="00BB3DDB" w:rsidP="005B14F3">
      <w:pPr>
        <w:pStyle w:val="NormalWeb"/>
        <w:tabs>
          <w:tab w:val="num" w:pos="0"/>
        </w:tabs>
        <w:spacing w:before="0" w:beforeAutospacing="0" w:after="240" w:afterAutospacing="0" w:line="360" w:lineRule="auto"/>
        <w:rPr>
          <w:rFonts w:ascii="Arial" w:hAnsi="Arial" w:cs="Arial"/>
          <w:lang w:val="en-GB"/>
        </w:rPr>
      </w:pPr>
      <w:r w:rsidRPr="00E27723">
        <w:rPr>
          <w:rFonts w:ascii="Arial" w:hAnsi="Arial" w:cs="Arial"/>
          <w:lang w:val="en-GB"/>
        </w:rPr>
        <w:t>Zhang, W., Wang, L., White, S., Xie, Y. and Qian, L. (2026</w:t>
      </w:r>
      <w:proofErr w:type="gramStart"/>
      <w:r w:rsidRPr="00E27723">
        <w:rPr>
          <w:rFonts w:ascii="Arial" w:hAnsi="Arial" w:cs="Arial"/>
          <w:lang w:val="en-GB"/>
        </w:rPr>
        <w:t>)</w:t>
      </w:r>
      <w:r w:rsidR="005B14F3">
        <w:rPr>
          <w:rFonts w:ascii="Arial" w:hAnsi="Arial" w:cs="Arial"/>
          <w:lang w:val="en-GB"/>
        </w:rPr>
        <w:t xml:space="preserve"> </w:t>
      </w:r>
      <w:r w:rsidRPr="00E27723">
        <w:rPr>
          <w:rFonts w:ascii="Arial" w:hAnsi="Arial" w:cs="Arial"/>
          <w:lang w:val="en-GB"/>
        </w:rPr>
        <w:t xml:space="preserve"> Realizing</w:t>
      </w:r>
      <w:proofErr w:type="gramEnd"/>
      <w:r w:rsidRPr="00E27723">
        <w:rPr>
          <w:rFonts w:ascii="Arial" w:hAnsi="Arial" w:cs="Arial"/>
          <w:lang w:val="en-GB"/>
        </w:rPr>
        <w:t xml:space="preserve"> Latent Use Contexts: Innovation Ecosystem Strategies to Drive Growth and Sustainability. </w:t>
      </w:r>
      <w:r w:rsidRPr="00E27723">
        <w:rPr>
          <w:rFonts w:ascii="Arial" w:hAnsi="Arial" w:cs="Arial"/>
          <w:i/>
          <w:iCs/>
          <w:lang w:val="en-GB"/>
        </w:rPr>
        <w:t>Journal of Product Innovation Management</w:t>
      </w:r>
      <w:r w:rsidRPr="00E27723">
        <w:rPr>
          <w:rFonts w:ascii="Arial" w:hAnsi="Arial" w:cs="Arial"/>
          <w:lang w:val="en-GB"/>
        </w:rPr>
        <w:t xml:space="preserve">. </w:t>
      </w:r>
      <w:proofErr w:type="gramStart"/>
      <w:r w:rsidR="005B14F3">
        <w:rPr>
          <w:rFonts w:ascii="Arial" w:hAnsi="Arial" w:cs="Arial"/>
          <w:lang w:val="en-GB"/>
        </w:rPr>
        <w:t xml:space="preserve">At </w:t>
      </w:r>
      <w:r w:rsidRPr="00E27723">
        <w:rPr>
          <w:rFonts w:ascii="Arial" w:hAnsi="Arial" w:cs="Arial"/>
          <w:lang w:val="en-GB"/>
        </w:rPr>
        <w:t>:</w:t>
      </w:r>
      <w:proofErr w:type="gramEnd"/>
      <w:r w:rsidRPr="00E27723">
        <w:rPr>
          <w:rFonts w:ascii="Arial" w:hAnsi="Arial" w:cs="Arial"/>
          <w:lang w:val="en-GB"/>
        </w:rPr>
        <w:t>https://doi.org/10.1111/jpim.70023</w:t>
      </w:r>
      <w:r w:rsidR="005B14F3">
        <w:rPr>
          <w:rFonts w:ascii="Arial" w:hAnsi="Arial" w:cs="Arial"/>
          <w:lang w:val="en-GB"/>
        </w:rPr>
        <w:t xml:space="preserve">. </w:t>
      </w:r>
    </w:p>
    <w:p w14:paraId="3E3C6852" w14:textId="77777777" w:rsidR="00BB3DDB" w:rsidRPr="00E27723" w:rsidRDefault="00BB3DDB" w:rsidP="005B14F3">
      <w:pPr>
        <w:pStyle w:val="NormalWeb"/>
        <w:tabs>
          <w:tab w:val="num" w:pos="0"/>
        </w:tabs>
        <w:spacing w:before="0" w:beforeAutospacing="0" w:after="240" w:afterAutospacing="0" w:line="360" w:lineRule="auto"/>
        <w:ind w:left="432" w:hanging="432"/>
        <w:rPr>
          <w:rFonts w:ascii="Arial" w:hAnsi="Arial" w:cs="Arial"/>
          <w:lang w:val="en-GB"/>
        </w:rPr>
      </w:pPr>
    </w:p>
    <w:p w14:paraId="1890A5C6" w14:textId="2E7AF36C" w:rsidR="00BB3DDB" w:rsidRPr="00BB3DDB" w:rsidRDefault="00BB3DDB" w:rsidP="005B14F3"/>
    <w:sectPr w:rsidR="00BB3DDB" w:rsidRPr="00BB3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DejaVu Sans">
    <w:altName w:val="MS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55113"/>
    <w:multiLevelType w:val="hybridMultilevel"/>
    <w:tmpl w:val="03308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737DD3"/>
    <w:multiLevelType w:val="hybridMultilevel"/>
    <w:tmpl w:val="9FE4821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6EF4FFF"/>
    <w:multiLevelType w:val="hybridMultilevel"/>
    <w:tmpl w:val="6BE82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510A3E"/>
    <w:multiLevelType w:val="hybridMultilevel"/>
    <w:tmpl w:val="2F705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18159D"/>
    <w:multiLevelType w:val="hybridMultilevel"/>
    <w:tmpl w:val="B7CC9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810510">
    <w:abstractNumId w:val="3"/>
  </w:num>
  <w:num w:numId="2" w16cid:durableId="657269477">
    <w:abstractNumId w:val="4"/>
  </w:num>
  <w:num w:numId="3" w16cid:durableId="1451512397">
    <w:abstractNumId w:val="0"/>
  </w:num>
  <w:num w:numId="4" w16cid:durableId="212927918">
    <w:abstractNumId w:val="1"/>
  </w:num>
  <w:num w:numId="5" w16cid:durableId="1109470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627"/>
    <w:rsid w:val="00021585"/>
    <w:rsid w:val="000B226E"/>
    <w:rsid w:val="00181EC5"/>
    <w:rsid w:val="00186E93"/>
    <w:rsid w:val="00237A3D"/>
    <w:rsid w:val="00310627"/>
    <w:rsid w:val="0036721B"/>
    <w:rsid w:val="003A576E"/>
    <w:rsid w:val="005B14F3"/>
    <w:rsid w:val="005C1D90"/>
    <w:rsid w:val="007E1C84"/>
    <w:rsid w:val="00A06146"/>
    <w:rsid w:val="00A85EE6"/>
    <w:rsid w:val="00BB3DDB"/>
    <w:rsid w:val="00E42175"/>
    <w:rsid w:val="00FA7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0AC9D"/>
  <w15:chartTrackingRefBased/>
  <w15:docId w15:val="{DE3B52E1-E169-D345-A3C0-C9CA43068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DDB"/>
  </w:style>
  <w:style w:type="paragraph" w:styleId="Heading1">
    <w:name w:val="heading 1"/>
    <w:basedOn w:val="Normal"/>
    <w:next w:val="Normal"/>
    <w:link w:val="Heading1Char"/>
    <w:qFormat/>
    <w:rsid w:val="003106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06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3106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6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6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6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6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6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6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6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6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6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6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6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6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6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6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627"/>
    <w:rPr>
      <w:rFonts w:eastAsiaTheme="majorEastAsia" w:cstheme="majorBidi"/>
      <w:color w:val="272727" w:themeColor="text1" w:themeTint="D8"/>
    </w:rPr>
  </w:style>
  <w:style w:type="paragraph" w:styleId="Title">
    <w:name w:val="Title"/>
    <w:basedOn w:val="Normal"/>
    <w:next w:val="Normal"/>
    <w:link w:val="TitleChar"/>
    <w:uiPriority w:val="10"/>
    <w:qFormat/>
    <w:rsid w:val="003106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6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6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6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627"/>
    <w:pPr>
      <w:spacing w:before="160"/>
      <w:jc w:val="center"/>
    </w:pPr>
    <w:rPr>
      <w:i/>
      <w:iCs/>
      <w:color w:val="404040" w:themeColor="text1" w:themeTint="BF"/>
    </w:rPr>
  </w:style>
  <w:style w:type="character" w:customStyle="1" w:styleId="QuoteChar">
    <w:name w:val="Quote Char"/>
    <w:basedOn w:val="DefaultParagraphFont"/>
    <w:link w:val="Quote"/>
    <w:uiPriority w:val="29"/>
    <w:rsid w:val="00310627"/>
    <w:rPr>
      <w:i/>
      <w:iCs/>
      <w:color w:val="404040" w:themeColor="text1" w:themeTint="BF"/>
    </w:rPr>
  </w:style>
  <w:style w:type="paragraph" w:styleId="ListParagraph">
    <w:name w:val="List Paragraph"/>
    <w:basedOn w:val="Normal"/>
    <w:uiPriority w:val="34"/>
    <w:qFormat/>
    <w:rsid w:val="00310627"/>
    <w:pPr>
      <w:ind w:left="720"/>
      <w:contextualSpacing/>
    </w:pPr>
  </w:style>
  <w:style w:type="character" w:styleId="IntenseEmphasis">
    <w:name w:val="Intense Emphasis"/>
    <w:basedOn w:val="DefaultParagraphFont"/>
    <w:uiPriority w:val="21"/>
    <w:qFormat/>
    <w:rsid w:val="00310627"/>
    <w:rPr>
      <w:i/>
      <w:iCs/>
      <w:color w:val="0F4761" w:themeColor="accent1" w:themeShade="BF"/>
    </w:rPr>
  </w:style>
  <w:style w:type="paragraph" w:styleId="IntenseQuote">
    <w:name w:val="Intense Quote"/>
    <w:basedOn w:val="Normal"/>
    <w:next w:val="Normal"/>
    <w:link w:val="IntenseQuoteChar"/>
    <w:uiPriority w:val="30"/>
    <w:qFormat/>
    <w:rsid w:val="003106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627"/>
    <w:rPr>
      <w:i/>
      <w:iCs/>
      <w:color w:val="0F4761" w:themeColor="accent1" w:themeShade="BF"/>
    </w:rPr>
  </w:style>
  <w:style w:type="character" w:styleId="IntenseReference">
    <w:name w:val="Intense Reference"/>
    <w:basedOn w:val="DefaultParagraphFont"/>
    <w:uiPriority w:val="32"/>
    <w:qFormat/>
    <w:rsid w:val="00310627"/>
    <w:rPr>
      <w:b/>
      <w:bCs/>
      <w:smallCaps/>
      <w:color w:val="0F4761" w:themeColor="accent1" w:themeShade="BF"/>
      <w:spacing w:val="5"/>
    </w:rPr>
  </w:style>
  <w:style w:type="character" w:styleId="Hyperlink">
    <w:name w:val="Hyperlink"/>
    <w:uiPriority w:val="99"/>
    <w:rsid w:val="00BB3DDB"/>
    <w:rPr>
      <w:color w:val="000080"/>
      <w:u w:val="single"/>
    </w:rPr>
  </w:style>
  <w:style w:type="paragraph" w:styleId="TOCHeading">
    <w:name w:val="TOC Heading"/>
    <w:basedOn w:val="Heading1"/>
    <w:next w:val="Normal"/>
    <w:uiPriority w:val="39"/>
    <w:qFormat/>
    <w:rsid w:val="00BB3DDB"/>
    <w:pPr>
      <w:spacing w:before="240" w:after="0" w:line="252" w:lineRule="auto"/>
    </w:pPr>
    <w:rPr>
      <w:rFonts w:ascii="Calibri Light" w:eastAsia="Times New Roman" w:hAnsi="Calibri Light" w:cs="Times New Roman"/>
      <w:color w:val="2E74B5"/>
      <w:kern w:val="0"/>
      <w:sz w:val="32"/>
      <w:szCs w:val="32"/>
      <w:lang w:val="en-US" w:eastAsia="ar-SA"/>
      <w14:ligatures w14:val="none"/>
    </w:rPr>
  </w:style>
  <w:style w:type="paragraph" w:styleId="TOC1">
    <w:name w:val="toc 1"/>
    <w:basedOn w:val="Normal"/>
    <w:next w:val="Normal"/>
    <w:uiPriority w:val="39"/>
    <w:rsid w:val="00BB3DDB"/>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TOC2">
    <w:name w:val="toc 2"/>
    <w:basedOn w:val="Normal"/>
    <w:next w:val="Normal"/>
    <w:uiPriority w:val="39"/>
    <w:rsid w:val="00BB3DDB"/>
    <w:pPr>
      <w:suppressAutoHyphens/>
      <w:spacing w:after="0" w:line="360" w:lineRule="auto"/>
      <w:ind w:left="240"/>
      <w:jc w:val="both"/>
    </w:pPr>
    <w:rPr>
      <w:rFonts w:ascii="Times New Roman" w:eastAsia="Calibri" w:hAnsi="Times New Roman" w:cs="Times New Roman"/>
      <w:color w:val="000000"/>
      <w:kern w:val="0"/>
      <w:szCs w:val="22"/>
      <w:lang w:eastAsia="ar-SA"/>
      <w14:ligatures w14:val="none"/>
    </w:rPr>
  </w:style>
  <w:style w:type="paragraph" w:styleId="TableofFigures">
    <w:name w:val="table of figures"/>
    <w:basedOn w:val="Normal"/>
    <w:next w:val="Normal"/>
    <w:uiPriority w:val="99"/>
    <w:unhideWhenUsed/>
    <w:rsid w:val="00BB3DDB"/>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Caption">
    <w:name w:val="caption"/>
    <w:basedOn w:val="Normal"/>
    <w:uiPriority w:val="99"/>
    <w:qFormat/>
    <w:rsid w:val="00BB3DDB"/>
    <w:pPr>
      <w:suppressLineNumbers/>
      <w:suppressAutoHyphens/>
      <w:spacing w:before="120" w:after="120" w:line="360" w:lineRule="auto"/>
      <w:jc w:val="both"/>
    </w:pPr>
    <w:rPr>
      <w:rFonts w:ascii="Times New Roman" w:eastAsia="Calibri" w:hAnsi="Times New Roman" w:cs="DejaVu Sans"/>
      <w:i/>
      <w:iCs/>
      <w:color w:val="000000"/>
      <w:kern w:val="0"/>
      <w:lang w:eastAsia="ar-SA"/>
      <w14:ligatures w14:val="none"/>
    </w:rPr>
  </w:style>
  <w:style w:type="paragraph" w:styleId="NormalWeb">
    <w:name w:val="Normal (Web)"/>
    <w:basedOn w:val="Normal"/>
    <w:uiPriority w:val="99"/>
    <w:unhideWhenUsed/>
    <w:rsid w:val="00BB3DDB"/>
    <w:pPr>
      <w:spacing w:before="100" w:beforeAutospacing="1" w:after="100" w:afterAutospacing="1" w:line="240" w:lineRule="auto"/>
    </w:pPr>
    <w:rPr>
      <w:rFonts w:ascii="Times New Roman" w:eastAsia="Times New Roman" w:hAnsi="Times New Roman" w:cs="Times New Roman"/>
      <w:kern w:val="0"/>
      <w:lang w:val="en-US" w:bidi="hi-IN"/>
      <w14:ligatures w14:val="none"/>
    </w:rPr>
  </w:style>
  <w:style w:type="character" w:styleId="UnresolvedMention">
    <w:name w:val="Unresolved Mention"/>
    <w:basedOn w:val="DefaultParagraphFont"/>
    <w:uiPriority w:val="99"/>
    <w:semiHidden/>
    <w:unhideWhenUsed/>
    <w:rsid w:val="005B14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press.bmwgroup.com/global/article/detail/T0447427EN/bmw-group-maintains-bev-growth-path-in-challenging-market-situation-in-2024?language=en" TargetMode="External"/><Relationship Id="rId18" Type="http://schemas.openxmlformats.org/officeDocument/2006/relationships/hyperlink" Target="https://getlucidity.com/strategy-resources/introduction-to-the-vrio-framework/" TargetMode="External"/><Relationship Id="rId3" Type="http://schemas.openxmlformats.org/officeDocument/2006/relationships/settings" Target="settings.xml"/><Relationship Id="rId21" Type="http://schemas.openxmlformats.org/officeDocument/2006/relationships/hyperlink" Target="https://iide.co/case-studies/swot-analysis-of-bmw/" TargetMode="External"/><Relationship Id="rId7" Type="http://schemas.openxmlformats.org/officeDocument/2006/relationships/image" Target="media/image3.png"/><Relationship Id="rId12" Type="http://schemas.openxmlformats.org/officeDocument/2006/relationships/hyperlink" Target="https://commons.wikimedia.org/wiki/File:BMW.svg" TargetMode="External"/><Relationship Id="rId17" Type="http://schemas.openxmlformats.org/officeDocument/2006/relationships/hyperlink" Target="https://strategicmanagementinsight.com/swot-analyses/bmw-swot-analysis/" TargetMode="External"/><Relationship Id="rId2" Type="http://schemas.openxmlformats.org/officeDocument/2006/relationships/styles" Target="styles.xml"/><Relationship Id="rId16" Type="http://schemas.openxmlformats.org/officeDocument/2006/relationships/hyperlink" Target="https://medium.com/techno-preneurship/pestle-analysis-the-ceos-guide-to-future-proofing-a-business-877e6c4e20ea" TargetMode="External"/><Relationship Id="rId20" Type="http://schemas.openxmlformats.org/officeDocument/2006/relationships/hyperlink" Target="https://panmore.com/bmw-pestel-pestle-analysis-recommendations-case-stud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arketing91.com/swot-analysis-of-bmw/"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edrawmax.wondershare.com/pestel/bmw-pestel-analysis.html"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www.reuters.com/business/bmw-misses-forecast-q4-with-margin-core-auto-segment-2026-03-1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ress.bmwgroup.com/global/article/detail/T0454859EN/bmw-group-vehicle-sales-grew-in-2025-%E2%80%93-strong-performance-particularly-in-europe-and-the-us-and-with-electrified-models?language=en" TargetMode="External"/><Relationship Id="rId22" Type="http://schemas.openxmlformats.org/officeDocument/2006/relationships/hyperlink" Target="https://www.tmi.org/blogs/why-your-business-needs-regular-hr-swot-analysis-to-attract-top-tal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18</Pages>
  <Words>3179</Words>
  <Characters>19967</Characters>
  <Application>Microsoft Office Word</Application>
  <DocSecurity>0</DocSecurity>
  <Lines>539</Lines>
  <Paragraphs>236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12</cp:revision>
  <dcterms:created xsi:type="dcterms:W3CDTF">2026-03-23T12:35:00Z</dcterms:created>
  <dcterms:modified xsi:type="dcterms:W3CDTF">2026-04-24T12:02:00Z</dcterms:modified>
  <cp:category/>
</cp:coreProperties>
</file>