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50D29D10" w14:textId="1F6F8F3F" w:rsidR="00F062D2" w:rsidRPr="00F062D2" w:rsidRDefault="0035793E" w:rsidP="00F062D2">
      <w:pPr>
        <w:spacing w:after="0" w:line="240" w:lineRule="auto"/>
        <w:jc w:val="center"/>
        <w:rPr>
          <w:rFonts w:ascii="Arial" w:hAnsi="Arial" w:cs="Arial"/>
          <w:b/>
          <w:bCs/>
          <w:sz w:val="32"/>
          <w:szCs w:val="32"/>
          <w:u w:val="single"/>
        </w:rPr>
      </w:pPr>
      <w:r>
        <w:rPr>
          <w:rFonts w:ascii="Arial" w:hAnsi="Arial" w:cs="Arial"/>
          <w:b/>
          <w:bCs/>
          <w:sz w:val="32"/>
          <w:szCs w:val="32"/>
          <w:u w:val="single"/>
        </w:rPr>
        <w:t xml:space="preserve">Case study - Supporting Paper </w:t>
      </w: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0A6BB5FA" w:rsidR="00074402" w:rsidRPr="0086112F" w:rsidRDefault="00074402" w:rsidP="00074402">
      <w:pPr>
        <w:tabs>
          <w:tab w:val="left" w:pos="6540"/>
        </w:tabs>
        <w:spacing w:line="360" w:lineRule="auto"/>
        <w:rPr>
          <w:rFonts w:ascii="Arial" w:hAnsi="Arial" w:cs="Arial"/>
          <w:sz w:val="28"/>
          <w:szCs w:val="28"/>
        </w:rPr>
      </w:pPr>
      <w:r w:rsidRPr="0086112F">
        <w:rPr>
          <w:rFonts w:ascii="Arial" w:hAnsi="Arial" w:cs="Arial"/>
          <w:sz w:val="28"/>
          <w:szCs w:val="28"/>
        </w:rPr>
        <w:t>Student name:</w:t>
      </w:r>
      <w:r w:rsidR="000D00D3" w:rsidRPr="0086112F">
        <w:rPr>
          <w:rFonts w:ascii="Arial" w:hAnsi="Arial" w:cs="Arial"/>
          <w:sz w:val="28"/>
          <w:szCs w:val="28"/>
        </w:rPr>
        <w:t xml:space="preserve"> Daniel Ifeanyichukwu Odunze</w:t>
      </w:r>
    </w:p>
    <w:p w14:paraId="39AA4413" w14:textId="698E872E" w:rsidR="00074402" w:rsidRPr="0086112F" w:rsidRDefault="00074402" w:rsidP="00074402">
      <w:pPr>
        <w:tabs>
          <w:tab w:val="left" w:pos="6540"/>
        </w:tabs>
        <w:spacing w:line="360" w:lineRule="auto"/>
        <w:rPr>
          <w:rFonts w:ascii="Arial" w:hAnsi="Arial" w:cs="Arial"/>
          <w:sz w:val="28"/>
          <w:szCs w:val="28"/>
        </w:rPr>
      </w:pPr>
      <w:r w:rsidRPr="0086112F">
        <w:rPr>
          <w:rFonts w:ascii="Arial" w:hAnsi="Arial" w:cs="Arial"/>
          <w:sz w:val="28"/>
          <w:szCs w:val="28"/>
        </w:rPr>
        <w:t>Student ID:</w:t>
      </w:r>
      <w:r w:rsidR="000D00D3" w:rsidRPr="0086112F">
        <w:rPr>
          <w:rFonts w:ascii="Arial" w:hAnsi="Arial" w:cs="Arial"/>
          <w:sz w:val="28"/>
          <w:szCs w:val="28"/>
        </w:rPr>
        <w:t xml:space="preserve">       2010426</w:t>
      </w:r>
    </w:p>
    <w:p w14:paraId="5E81F6AD" w14:textId="77777777" w:rsidR="00074402" w:rsidRPr="0086112F" w:rsidRDefault="00074402" w:rsidP="00074402">
      <w:pPr>
        <w:tabs>
          <w:tab w:val="left" w:pos="6540"/>
        </w:tabs>
        <w:spacing w:line="360" w:lineRule="auto"/>
        <w:rPr>
          <w:rFonts w:ascii="Arial" w:hAnsi="Arial" w:cs="Arial"/>
          <w:sz w:val="28"/>
          <w:szCs w:val="28"/>
        </w:rPr>
      </w:pPr>
    </w:p>
    <w:p w14:paraId="4F8BE5D2" w14:textId="77777777" w:rsidR="009B28B0" w:rsidRPr="0086112F" w:rsidRDefault="00074402" w:rsidP="009B28B0">
      <w:pPr>
        <w:tabs>
          <w:tab w:val="left" w:pos="6540"/>
        </w:tabs>
        <w:spacing w:line="360" w:lineRule="auto"/>
        <w:rPr>
          <w:rFonts w:ascii="Arial" w:hAnsi="Arial" w:cs="Arial"/>
          <w:sz w:val="28"/>
          <w:szCs w:val="28"/>
        </w:rPr>
      </w:pPr>
      <w:r w:rsidRPr="0086112F">
        <w:rPr>
          <w:rFonts w:ascii="Arial" w:hAnsi="Arial" w:cs="Arial"/>
          <w:sz w:val="28"/>
          <w:szCs w:val="28"/>
        </w:rPr>
        <w:t xml:space="preserve">Module name: </w:t>
      </w:r>
      <w:r w:rsidR="009B28B0" w:rsidRPr="0086112F">
        <w:rPr>
          <w:rFonts w:ascii="Arial" w:hAnsi="Arial" w:cs="Arial"/>
          <w:sz w:val="28"/>
          <w:szCs w:val="28"/>
        </w:rPr>
        <w:t>Children, Young People and Families</w:t>
      </w:r>
    </w:p>
    <w:p w14:paraId="4E5B279A" w14:textId="135DFEA9" w:rsidR="00074402" w:rsidRPr="0086112F" w:rsidRDefault="00074402" w:rsidP="00074402">
      <w:pPr>
        <w:tabs>
          <w:tab w:val="left" w:pos="6540"/>
        </w:tabs>
        <w:spacing w:line="360" w:lineRule="auto"/>
        <w:rPr>
          <w:rFonts w:ascii="Arial" w:hAnsi="Arial" w:cs="Arial"/>
          <w:sz w:val="28"/>
          <w:szCs w:val="28"/>
        </w:rPr>
      </w:pPr>
      <w:r w:rsidRPr="0086112F">
        <w:rPr>
          <w:rFonts w:ascii="Arial" w:hAnsi="Arial" w:cs="Arial"/>
          <w:sz w:val="28"/>
          <w:szCs w:val="28"/>
        </w:rPr>
        <w:t>Module code:</w:t>
      </w:r>
      <w:r w:rsidR="009B28B0" w:rsidRPr="0086112F">
        <w:rPr>
          <w:rFonts w:ascii="Arial" w:hAnsi="Arial" w:cs="Arial"/>
          <w:sz w:val="28"/>
          <w:szCs w:val="28"/>
        </w:rPr>
        <w:t xml:space="preserve"> (BMHP5004_LON)</w:t>
      </w:r>
    </w:p>
    <w:p w14:paraId="1A0B2D2B" w14:textId="56A5863C" w:rsidR="00074402" w:rsidRPr="0086112F" w:rsidRDefault="00074402" w:rsidP="00074402">
      <w:pPr>
        <w:tabs>
          <w:tab w:val="left" w:pos="6540"/>
        </w:tabs>
        <w:spacing w:line="360" w:lineRule="auto"/>
        <w:rPr>
          <w:rFonts w:ascii="Arial" w:hAnsi="Arial" w:cs="Arial"/>
          <w:sz w:val="28"/>
          <w:szCs w:val="28"/>
        </w:rPr>
      </w:pPr>
      <w:r w:rsidRPr="0086112F">
        <w:rPr>
          <w:rFonts w:ascii="Arial" w:hAnsi="Arial" w:cs="Arial"/>
          <w:sz w:val="28"/>
          <w:szCs w:val="28"/>
        </w:rPr>
        <w:t>Lecturer name:</w:t>
      </w:r>
      <w:r w:rsidR="009B28B0" w:rsidRPr="0086112F">
        <w:rPr>
          <w:rFonts w:ascii="Arial" w:hAnsi="Arial" w:cs="Arial"/>
          <w:sz w:val="28"/>
          <w:szCs w:val="28"/>
        </w:rPr>
        <w:t xml:space="preserve"> </w:t>
      </w:r>
      <w:r w:rsidR="000D00D3" w:rsidRPr="0086112F">
        <w:rPr>
          <w:rFonts w:ascii="Arial" w:hAnsi="Arial" w:cs="Arial"/>
          <w:sz w:val="28"/>
          <w:szCs w:val="28"/>
        </w:rPr>
        <w:t>Bianca Sanfilippo</w:t>
      </w:r>
    </w:p>
    <w:p w14:paraId="39D08584" w14:textId="13F7163F" w:rsidR="00074402" w:rsidRPr="0086112F" w:rsidRDefault="00964AB3" w:rsidP="00074402">
      <w:pPr>
        <w:tabs>
          <w:tab w:val="left" w:pos="6540"/>
        </w:tabs>
        <w:spacing w:line="360" w:lineRule="auto"/>
        <w:rPr>
          <w:rFonts w:ascii="Arial" w:hAnsi="Arial" w:cs="Arial"/>
          <w:sz w:val="28"/>
          <w:szCs w:val="28"/>
        </w:rPr>
      </w:pPr>
      <w:r w:rsidRPr="0086112F">
        <w:rPr>
          <w:rFonts w:ascii="Arial" w:hAnsi="Arial" w:cs="Arial"/>
          <w:sz w:val="28"/>
          <w:szCs w:val="28"/>
        </w:rPr>
        <w:t xml:space="preserve">Word count:  </w:t>
      </w:r>
      <w:r w:rsidR="00803FC7">
        <w:rPr>
          <w:rFonts w:ascii="Arial" w:hAnsi="Arial" w:cs="Arial"/>
          <w:sz w:val="28"/>
          <w:szCs w:val="28"/>
        </w:rPr>
        <w:t xml:space="preserve">    1023.</w:t>
      </w:r>
    </w:p>
    <w:p w14:paraId="3748FD60" w14:textId="6EF24599" w:rsidR="00FE6FCC" w:rsidRPr="0086112F" w:rsidRDefault="00FE6FCC" w:rsidP="00074402">
      <w:pPr>
        <w:tabs>
          <w:tab w:val="left" w:pos="6540"/>
        </w:tabs>
        <w:spacing w:line="360" w:lineRule="auto"/>
        <w:rPr>
          <w:rFonts w:ascii="Arial" w:hAnsi="Arial" w:cs="Arial"/>
          <w:sz w:val="28"/>
          <w:szCs w:val="28"/>
        </w:rPr>
      </w:pPr>
      <w:r w:rsidRPr="0086112F">
        <w:rPr>
          <w:rFonts w:ascii="Arial" w:hAnsi="Arial" w:cs="Arial"/>
          <w:sz w:val="28"/>
          <w:szCs w:val="28"/>
        </w:rPr>
        <w:t>Date:                 21/04/22</w:t>
      </w:r>
    </w:p>
    <w:p w14:paraId="5B66D125" w14:textId="77777777" w:rsidR="00074402" w:rsidRPr="0086112F" w:rsidRDefault="00074402" w:rsidP="00074402">
      <w:pPr>
        <w:tabs>
          <w:tab w:val="left" w:pos="6540"/>
        </w:tabs>
        <w:spacing w:line="360" w:lineRule="auto"/>
        <w:rPr>
          <w:rFonts w:ascii="Arial" w:hAnsi="Arial" w:cs="Arial"/>
          <w:sz w:val="28"/>
          <w:szCs w:val="28"/>
        </w:rPr>
      </w:pPr>
    </w:p>
    <w:p w14:paraId="291524A2" w14:textId="33A6F711" w:rsidR="00074402" w:rsidRPr="0086112F" w:rsidRDefault="00074402" w:rsidP="00074402">
      <w:pPr>
        <w:tabs>
          <w:tab w:val="left" w:pos="6540"/>
        </w:tabs>
        <w:spacing w:line="360" w:lineRule="auto"/>
        <w:rPr>
          <w:rFonts w:ascii="Arial" w:hAnsi="Arial" w:cs="Arial"/>
          <w:sz w:val="28"/>
          <w:szCs w:val="28"/>
        </w:rPr>
      </w:pPr>
    </w:p>
    <w:p w14:paraId="276109F0" w14:textId="50C70FF5" w:rsidR="008C1084" w:rsidRPr="0086112F" w:rsidRDefault="008C1084" w:rsidP="00074402">
      <w:pPr>
        <w:tabs>
          <w:tab w:val="left" w:pos="6540"/>
        </w:tabs>
        <w:spacing w:line="360" w:lineRule="auto"/>
        <w:rPr>
          <w:rFonts w:ascii="Arial" w:hAnsi="Arial" w:cs="Arial"/>
          <w:sz w:val="28"/>
          <w:szCs w:val="28"/>
        </w:rPr>
      </w:pPr>
    </w:p>
    <w:p w14:paraId="7FBC06B0" w14:textId="6B598239" w:rsidR="008C1084" w:rsidRPr="0086112F" w:rsidRDefault="008C1084" w:rsidP="00074402">
      <w:pPr>
        <w:tabs>
          <w:tab w:val="left" w:pos="6540"/>
        </w:tabs>
        <w:spacing w:line="360" w:lineRule="auto"/>
        <w:rPr>
          <w:rFonts w:ascii="Arial" w:hAnsi="Arial" w:cs="Arial"/>
          <w:sz w:val="28"/>
          <w:szCs w:val="28"/>
        </w:rPr>
      </w:pPr>
    </w:p>
    <w:p w14:paraId="63E5C150" w14:textId="7E4D304D" w:rsidR="008C1084" w:rsidRPr="0086112F" w:rsidRDefault="00B907EB" w:rsidP="00074402">
      <w:pPr>
        <w:tabs>
          <w:tab w:val="left" w:pos="6540"/>
        </w:tabs>
        <w:spacing w:line="360" w:lineRule="auto"/>
        <w:rPr>
          <w:rFonts w:ascii="Arial" w:hAnsi="Arial" w:cs="Arial"/>
          <w:b/>
          <w:bCs/>
          <w:sz w:val="28"/>
          <w:szCs w:val="28"/>
        </w:rPr>
      </w:pPr>
      <w:r w:rsidRPr="0086112F">
        <w:rPr>
          <w:rFonts w:ascii="Arial" w:hAnsi="Arial" w:cs="Arial"/>
          <w:b/>
          <w:bCs/>
          <w:sz w:val="28"/>
          <w:szCs w:val="28"/>
        </w:rPr>
        <w:lastRenderedPageBreak/>
        <w:t>Introduction</w:t>
      </w:r>
    </w:p>
    <w:p w14:paraId="42BDEBDE" w14:textId="3E707A02" w:rsidR="00F579E2" w:rsidRPr="0086112F" w:rsidRDefault="00F579E2" w:rsidP="00F579E2">
      <w:pPr>
        <w:tabs>
          <w:tab w:val="left" w:pos="6540"/>
        </w:tabs>
        <w:spacing w:line="360" w:lineRule="auto"/>
        <w:rPr>
          <w:rFonts w:ascii="Arial" w:hAnsi="Arial" w:cs="Arial"/>
          <w:sz w:val="28"/>
          <w:szCs w:val="28"/>
        </w:rPr>
      </w:pPr>
      <w:r w:rsidRPr="0086112F">
        <w:rPr>
          <w:rFonts w:ascii="Arial" w:hAnsi="Arial" w:cs="Arial"/>
          <w:sz w:val="28"/>
          <w:szCs w:val="28"/>
        </w:rPr>
        <w:t>This case study features a 37-year-old Norfolk woman ‘Holly’ who was addicted to alcohol and suffered from panic attacks and anxiety.</w:t>
      </w:r>
    </w:p>
    <w:p w14:paraId="0B0E6FEE" w14:textId="2A01AD1A" w:rsidR="00F579E2" w:rsidRPr="0086112F" w:rsidRDefault="00F579E2" w:rsidP="00F579E2">
      <w:pPr>
        <w:tabs>
          <w:tab w:val="left" w:pos="6540"/>
        </w:tabs>
        <w:spacing w:line="360" w:lineRule="auto"/>
        <w:rPr>
          <w:rFonts w:ascii="Arial" w:hAnsi="Arial" w:cs="Arial"/>
          <w:sz w:val="28"/>
          <w:szCs w:val="28"/>
        </w:rPr>
      </w:pPr>
      <w:r w:rsidRPr="0086112F">
        <w:rPr>
          <w:rFonts w:ascii="Arial" w:hAnsi="Arial" w:cs="Arial"/>
          <w:sz w:val="28"/>
          <w:szCs w:val="28"/>
        </w:rPr>
        <w:t>Holly struggled with resolving conflicts and establishing boundaries for the children aged 13,9, and 2</w:t>
      </w:r>
      <w:r w:rsidR="00A67447" w:rsidRPr="0086112F">
        <w:rPr>
          <w:rFonts w:ascii="Arial" w:hAnsi="Arial" w:cs="Arial"/>
          <w:sz w:val="28"/>
          <w:szCs w:val="28"/>
        </w:rPr>
        <w:t>.</w:t>
      </w:r>
    </w:p>
    <w:p w14:paraId="34500B9D" w14:textId="77777777" w:rsidR="00F4242D" w:rsidRPr="0086112F" w:rsidRDefault="00F579E2" w:rsidP="00F4242D">
      <w:pPr>
        <w:tabs>
          <w:tab w:val="left" w:pos="6540"/>
        </w:tabs>
        <w:spacing w:line="360" w:lineRule="auto"/>
        <w:rPr>
          <w:rFonts w:ascii="Arial" w:hAnsi="Arial" w:cs="Arial"/>
          <w:sz w:val="28"/>
          <w:szCs w:val="28"/>
        </w:rPr>
      </w:pPr>
      <w:r w:rsidRPr="0086112F">
        <w:rPr>
          <w:rFonts w:ascii="Arial" w:hAnsi="Arial" w:cs="Arial"/>
          <w:sz w:val="28"/>
          <w:szCs w:val="28"/>
        </w:rPr>
        <w:t xml:space="preserve">The children have witnessed and experienced domestic violence </w:t>
      </w:r>
      <w:r w:rsidR="00A67447" w:rsidRPr="0086112F">
        <w:rPr>
          <w:rFonts w:ascii="Arial" w:hAnsi="Arial" w:cs="Arial"/>
          <w:sz w:val="28"/>
          <w:szCs w:val="28"/>
        </w:rPr>
        <w:t>because of</w:t>
      </w:r>
      <w:r w:rsidRPr="0086112F">
        <w:rPr>
          <w:rFonts w:ascii="Arial" w:hAnsi="Arial" w:cs="Arial"/>
          <w:sz w:val="28"/>
          <w:szCs w:val="28"/>
        </w:rPr>
        <w:t xml:space="preserve"> their mother's drinking. The children were involved in anti-social behaviour and had a low school attendance rate.</w:t>
      </w:r>
      <w:r w:rsidR="00F4242D" w:rsidRPr="0086112F">
        <w:rPr>
          <w:rFonts w:ascii="Arial" w:hAnsi="Arial" w:cs="Arial"/>
          <w:sz w:val="28"/>
          <w:szCs w:val="28"/>
        </w:rPr>
        <w:t xml:space="preserve"> Holly's alcoholism caused her to become more aggressive in the family.</w:t>
      </w:r>
    </w:p>
    <w:p w14:paraId="7242FCDF" w14:textId="5C1BDCCF" w:rsidR="00F579E2" w:rsidRPr="0086112F" w:rsidRDefault="00F4242D" w:rsidP="00F4242D">
      <w:pPr>
        <w:tabs>
          <w:tab w:val="left" w:pos="6540"/>
        </w:tabs>
        <w:spacing w:line="360" w:lineRule="auto"/>
        <w:rPr>
          <w:rFonts w:ascii="Arial" w:hAnsi="Arial" w:cs="Arial"/>
          <w:sz w:val="28"/>
          <w:szCs w:val="28"/>
        </w:rPr>
      </w:pPr>
      <w:r w:rsidRPr="0086112F">
        <w:rPr>
          <w:rFonts w:ascii="Arial" w:hAnsi="Arial" w:cs="Arial"/>
          <w:sz w:val="28"/>
          <w:szCs w:val="28"/>
        </w:rPr>
        <w:t>There was a lot of violence around the kids, which could make them tormented. As a result, the kids in their neighbourhood were both the source and the target of bad behaviour. Holly's alcoholism made her unable to set rules for the kids.</w:t>
      </w:r>
    </w:p>
    <w:p w14:paraId="33F2C80B" w14:textId="11E66AF3" w:rsidR="009B70DF" w:rsidRPr="0086112F" w:rsidRDefault="00E03BE0" w:rsidP="00F4242D">
      <w:pPr>
        <w:tabs>
          <w:tab w:val="left" w:pos="6540"/>
        </w:tabs>
        <w:spacing w:line="360" w:lineRule="auto"/>
        <w:rPr>
          <w:rFonts w:ascii="Arial" w:hAnsi="Arial" w:cs="Arial"/>
          <w:sz w:val="28"/>
          <w:szCs w:val="28"/>
        </w:rPr>
      </w:pPr>
      <w:r w:rsidRPr="00E03BE0">
        <w:rPr>
          <w:rFonts w:ascii="Arial" w:hAnsi="Arial" w:cs="Arial"/>
          <w:sz w:val="28"/>
          <w:szCs w:val="28"/>
        </w:rPr>
        <w:t>Local councils referred the household to the unit, and the children were exposed to a child protection plan, which details the actions that the family must do to enhance their children's care as a result of psychological abuse.</w:t>
      </w:r>
    </w:p>
    <w:p w14:paraId="53936BA3" w14:textId="59951F89" w:rsidR="007370A7" w:rsidRPr="0086112F" w:rsidRDefault="007370A7" w:rsidP="00F4242D">
      <w:pPr>
        <w:tabs>
          <w:tab w:val="left" w:pos="6540"/>
        </w:tabs>
        <w:spacing w:line="360" w:lineRule="auto"/>
        <w:rPr>
          <w:rFonts w:ascii="Arial" w:hAnsi="Arial" w:cs="Arial"/>
          <w:sz w:val="28"/>
          <w:szCs w:val="28"/>
        </w:rPr>
      </w:pPr>
    </w:p>
    <w:p w14:paraId="48E7A402" w14:textId="6256BA6D" w:rsidR="007370A7" w:rsidRPr="0086112F" w:rsidRDefault="007370A7" w:rsidP="00F4242D">
      <w:pPr>
        <w:tabs>
          <w:tab w:val="left" w:pos="6540"/>
        </w:tabs>
        <w:spacing w:line="360" w:lineRule="auto"/>
        <w:rPr>
          <w:rFonts w:ascii="Arial" w:hAnsi="Arial" w:cs="Arial"/>
          <w:b/>
          <w:bCs/>
          <w:sz w:val="28"/>
          <w:szCs w:val="28"/>
        </w:rPr>
      </w:pPr>
      <w:r w:rsidRPr="0086112F">
        <w:rPr>
          <w:rFonts w:ascii="Arial" w:hAnsi="Arial" w:cs="Arial"/>
          <w:b/>
          <w:bCs/>
          <w:sz w:val="28"/>
          <w:szCs w:val="28"/>
        </w:rPr>
        <w:t>Case Study.</w:t>
      </w:r>
    </w:p>
    <w:p w14:paraId="53DFD3F3" w14:textId="3667F8B8" w:rsidR="007370A7" w:rsidRPr="0086112F" w:rsidRDefault="007370A7" w:rsidP="007370A7">
      <w:pPr>
        <w:tabs>
          <w:tab w:val="left" w:pos="6540"/>
        </w:tabs>
        <w:spacing w:line="360" w:lineRule="auto"/>
        <w:rPr>
          <w:rFonts w:ascii="Arial" w:hAnsi="Arial" w:cs="Arial"/>
          <w:sz w:val="28"/>
          <w:szCs w:val="28"/>
        </w:rPr>
      </w:pPr>
      <w:r w:rsidRPr="0086112F">
        <w:rPr>
          <w:rFonts w:ascii="Arial" w:hAnsi="Arial" w:cs="Arial"/>
          <w:sz w:val="28"/>
          <w:szCs w:val="28"/>
        </w:rPr>
        <w:t>Vulnerability is defined as the need for more assistance, care, or security because of one's age, physical or mental incapacity, or the risk of neglect or abuse. (Ohio, 2022).</w:t>
      </w:r>
    </w:p>
    <w:p w14:paraId="4CD2FEE6" w14:textId="77777777" w:rsidR="007370A7" w:rsidRPr="0086112F" w:rsidRDefault="007370A7" w:rsidP="007370A7">
      <w:pPr>
        <w:tabs>
          <w:tab w:val="left" w:pos="6540"/>
        </w:tabs>
        <w:spacing w:line="360" w:lineRule="auto"/>
        <w:rPr>
          <w:rFonts w:ascii="Arial" w:hAnsi="Arial" w:cs="Arial"/>
          <w:sz w:val="28"/>
          <w:szCs w:val="28"/>
        </w:rPr>
      </w:pPr>
      <w:r w:rsidRPr="0086112F">
        <w:rPr>
          <w:rFonts w:ascii="Arial" w:hAnsi="Arial" w:cs="Arial"/>
          <w:sz w:val="28"/>
          <w:szCs w:val="28"/>
        </w:rPr>
        <w:t>Low home income, bad parenting and a lack of accountability, and family size all contribute to vulnerability.</w:t>
      </w:r>
    </w:p>
    <w:p w14:paraId="343ADE6F" w14:textId="7260B5B3" w:rsidR="007370A7" w:rsidRPr="0086112F" w:rsidRDefault="007370A7" w:rsidP="007370A7">
      <w:pPr>
        <w:tabs>
          <w:tab w:val="left" w:pos="6540"/>
        </w:tabs>
        <w:spacing w:line="360" w:lineRule="auto"/>
        <w:rPr>
          <w:rFonts w:ascii="Arial" w:hAnsi="Arial" w:cs="Arial"/>
          <w:sz w:val="28"/>
          <w:szCs w:val="28"/>
        </w:rPr>
      </w:pPr>
      <w:r w:rsidRPr="0086112F">
        <w:rPr>
          <w:rFonts w:ascii="Arial" w:hAnsi="Arial" w:cs="Arial"/>
          <w:sz w:val="28"/>
          <w:szCs w:val="28"/>
        </w:rPr>
        <w:lastRenderedPageBreak/>
        <w:t>Abuse on a psychological or physical level, Inattention or carelessness, Domestic alcohol and drug abuse, Domestic abuse and mental health are interconnected. (Cleaver, Unell, and Aldgate, 2022).</w:t>
      </w:r>
    </w:p>
    <w:p w14:paraId="510DF213" w14:textId="45122A75"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 xml:space="preserve">The use of </w:t>
      </w:r>
      <w:r w:rsidR="001F68A5">
        <w:rPr>
          <w:rFonts w:ascii="Arial" w:hAnsi="Arial" w:cs="Arial"/>
          <w:sz w:val="28"/>
          <w:szCs w:val="28"/>
        </w:rPr>
        <w:t>alcoh</w:t>
      </w:r>
      <w:r w:rsidR="00797C79">
        <w:rPr>
          <w:rFonts w:ascii="Arial" w:hAnsi="Arial" w:cs="Arial"/>
          <w:sz w:val="28"/>
          <w:szCs w:val="28"/>
        </w:rPr>
        <w:t>o</w:t>
      </w:r>
      <w:r w:rsidR="001F68A5">
        <w:rPr>
          <w:rFonts w:ascii="Arial" w:hAnsi="Arial" w:cs="Arial"/>
          <w:sz w:val="28"/>
          <w:szCs w:val="28"/>
        </w:rPr>
        <w:t xml:space="preserve">l </w:t>
      </w:r>
      <w:r w:rsidRPr="0086112F">
        <w:rPr>
          <w:rFonts w:ascii="Arial" w:hAnsi="Arial" w:cs="Arial"/>
          <w:sz w:val="28"/>
          <w:szCs w:val="28"/>
        </w:rPr>
        <w:t xml:space="preserve">or </w:t>
      </w:r>
      <w:r w:rsidR="00797C79">
        <w:rPr>
          <w:rFonts w:ascii="Arial" w:hAnsi="Arial" w:cs="Arial"/>
          <w:sz w:val="28"/>
          <w:szCs w:val="28"/>
        </w:rPr>
        <w:t>drugs</w:t>
      </w:r>
      <w:r w:rsidRPr="0086112F">
        <w:rPr>
          <w:rFonts w:ascii="Arial" w:hAnsi="Arial" w:cs="Arial"/>
          <w:sz w:val="28"/>
          <w:szCs w:val="28"/>
        </w:rPr>
        <w:t xml:space="preserve"> by a </w:t>
      </w:r>
      <w:r w:rsidR="000F6389">
        <w:rPr>
          <w:rFonts w:ascii="Arial" w:hAnsi="Arial" w:cs="Arial"/>
          <w:sz w:val="28"/>
          <w:szCs w:val="28"/>
        </w:rPr>
        <w:t>guardian</w:t>
      </w:r>
      <w:r w:rsidRPr="0086112F">
        <w:rPr>
          <w:rFonts w:ascii="Arial" w:hAnsi="Arial" w:cs="Arial"/>
          <w:sz w:val="28"/>
          <w:szCs w:val="28"/>
        </w:rPr>
        <w:t xml:space="preserve"> or caregiver over an extended </w:t>
      </w:r>
      <w:r w:rsidR="00FE6FCC" w:rsidRPr="0086112F">
        <w:rPr>
          <w:rFonts w:ascii="Arial" w:hAnsi="Arial" w:cs="Arial"/>
          <w:sz w:val="28"/>
          <w:szCs w:val="28"/>
        </w:rPr>
        <w:t>period</w:t>
      </w:r>
      <w:r w:rsidRPr="0086112F">
        <w:rPr>
          <w:rFonts w:ascii="Arial" w:hAnsi="Arial" w:cs="Arial"/>
          <w:sz w:val="28"/>
          <w:szCs w:val="28"/>
        </w:rPr>
        <w:t xml:space="preserve"> is referred to as "parental substance abuse." Consuming substantial amounts of alcohol or drugs on a regular basis may impair parents'</w:t>
      </w:r>
      <w:r w:rsidR="0044534F" w:rsidRPr="0044534F">
        <w:t xml:space="preserve"> </w:t>
      </w:r>
      <w:r w:rsidR="00DC660A">
        <w:rPr>
          <w:rFonts w:ascii="Arial" w:hAnsi="Arial" w:cs="Arial"/>
          <w:sz w:val="28"/>
          <w:szCs w:val="28"/>
        </w:rPr>
        <w:t>d</w:t>
      </w:r>
      <w:r w:rsidR="0044534F" w:rsidRPr="0044534F">
        <w:rPr>
          <w:rFonts w:ascii="Arial" w:hAnsi="Arial" w:cs="Arial"/>
          <w:sz w:val="28"/>
          <w:szCs w:val="28"/>
        </w:rPr>
        <w:t>ue to their addiction to drugs, they don't have the ability to properly watch their kids.</w:t>
      </w:r>
      <w:r w:rsidRPr="0086112F">
        <w:rPr>
          <w:rFonts w:ascii="Arial" w:hAnsi="Arial" w:cs="Arial"/>
          <w:sz w:val="28"/>
          <w:szCs w:val="28"/>
        </w:rPr>
        <w:t xml:space="preserve"> (NSPCC assistance lines, 2019).</w:t>
      </w:r>
    </w:p>
    <w:p w14:paraId="1F0C97CC" w14:textId="77777777"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'Holly' battles drinking, which impairs her parental control.</w:t>
      </w:r>
    </w:p>
    <w:p w14:paraId="41283F3B" w14:textId="3760011F"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 xml:space="preserve">Alcoholic parents injure and disturb the </w:t>
      </w:r>
      <w:r w:rsidR="00E701A6">
        <w:rPr>
          <w:rFonts w:ascii="Arial" w:hAnsi="Arial" w:cs="Arial"/>
          <w:sz w:val="28"/>
          <w:szCs w:val="28"/>
        </w:rPr>
        <w:t>wellb</w:t>
      </w:r>
      <w:r w:rsidR="00684DDA">
        <w:rPr>
          <w:rFonts w:ascii="Arial" w:hAnsi="Arial" w:cs="Arial"/>
          <w:sz w:val="28"/>
          <w:szCs w:val="28"/>
        </w:rPr>
        <w:t xml:space="preserve">eing </w:t>
      </w:r>
      <w:r w:rsidRPr="0086112F">
        <w:rPr>
          <w:rFonts w:ascii="Arial" w:hAnsi="Arial" w:cs="Arial"/>
          <w:sz w:val="28"/>
          <w:szCs w:val="28"/>
        </w:rPr>
        <w:t xml:space="preserve">of their </w:t>
      </w:r>
      <w:r w:rsidR="00B60D1E">
        <w:rPr>
          <w:rFonts w:ascii="Arial" w:hAnsi="Arial" w:cs="Arial"/>
          <w:sz w:val="28"/>
          <w:szCs w:val="28"/>
        </w:rPr>
        <w:t>kids</w:t>
      </w:r>
      <w:r w:rsidRPr="0086112F">
        <w:rPr>
          <w:rFonts w:ascii="Arial" w:hAnsi="Arial" w:cs="Arial"/>
          <w:sz w:val="28"/>
          <w:szCs w:val="28"/>
        </w:rPr>
        <w:t xml:space="preserve"> and families in every segment of</w:t>
      </w:r>
      <w:r w:rsidR="001D7590">
        <w:rPr>
          <w:rFonts w:ascii="Arial" w:hAnsi="Arial" w:cs="Arial"/>
          <w:sz w:val="28"/>
          <w:szCs w:val="28"/>
        </w:rPr>
        <w:t xml:space="preserve"> the </w:t>
      </w:r>
      <w:r w:rsidRPr="0086112F">
        <w:rPr>
          <w:rFonts w:ascii="Arial" w:hAnsi="Arial" w:cs="Arial"/>
          <w:sz w:val="28"/>
          <w:szCs w:val="28"/>
        </w:rPr>
        <w:t>society, from the poorest to the wealthiest.</w:t>
      </w:r>
    </w:p>
    <w:p w14:paraId="65D5D0E3" w14:textId="77777777"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It devastates the life of the entire family and stunts the maturation of young children caught in the crossfire of their parents' drinking issues. This results in a lack of education among youngsters, which leads to drug usage and criminal activity.</w:t>
      </w:r>
    </w:p>
    <w:p w14:paraId="3D4D1624" w14:textId="0C8F0595"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Parents who abuse drugs can have a detrimental influence on their children, causing them to do horrible things.</w:t>
      </w:r>
    </w:p>
    <w:p w14:paraId="1C9D5FF7" w14:textId="562A3E62" w:rsidR="00CD3C06" w:rsidRPr="0086112F" w:rsidRDefault="002E040E" w:rsidP="00CD3C06">
      <w:pPr>
        <w:tabs>
          <w:tab w:val="left" w:pos="6540"/>
        </w:tabs>
        <w:spacing w:line="360" w:lineRule="auto"/>
        <w:rPr>
          <w:rFonts w:ascii="Arial" w:hAnsi="Arial" w:cs="Arial"/>
          <w:sz w:val="28"/>
          <w:szCs w:val="28"/>
        </w:rPr>
      </w:pPr>
      <w:r w:rsidRPr="0086112F">
        <w:rPr>
          <w:rFonts w:ascii="Arial" w:hAnsi="Arial" w:cs="Arial"/>
          <w:sz w:val="28"/>
          <w:szCs w:val="28"/>
        </w:rPr>
        <w:t>In 2020/21, P</w:t>
      </w:r>
      <w:r w:rsidR="00CD3C06" w:rsidRPr="0086112F">
        <w:rPr>
          <w:rFonts w:ascii="Arial" w:hAnsi="Arial" w:cs="Arial"/>
          <w:sz w:val="28"/>
          <w:szCs w:val="28"/>
        </w:rPr>
        <w:t>olice reported that the number of crimes committed by mistreated children increased to 25,281</w:t>
      </w:r>
      <w:r w:rsidR="008B6B12" w:rsidRPr="0086112F">
        <w:rPr>
          <w:rFonts w:ascii="Arial" w:hAnsi="Arial" w:cs="Arial"/>
          <w:sz w:val="28"/>
          <w:szCs w:val="28"/>
        </w:rPr>
        <w:t>. (</w:t>
      </w:r>
      <w:r w:rsidR="00CD3C06" w:rsidRPr="0086112F">
        <w:rPr>
          <w:rFonts w:ascii="Arial" w:hAnsi="Arial" w:cs="Arial"/>
          <w:sz w:val="28"/>
          <w:szCs w:val="28"/>
        </w:rPr>
        <w:t>NSPCC</w:t>
      </w:r>
      <w:r w:rsidR="008B6B12" w:rsidRPr="0086112F">
        <w:rPr>
          <w:rFonts w:ascii="Arial" w:hAnsi="Arial" w:cs="Arial"/>
          <w:sz w:val="28"/>
          <w:szCs w:val="28"/>
        </w:rPr>
        <w:t>, 2021).</w:t>
      </w:r>
      <w:r w:rsidR="00CD3C06" w:rsidRPr="0086112F">
        <w:rPr>
          <w:rFonts w:ascii="Arial" w:hAnsi="Arial" w:cs="Arial"/>
          <w:sz w:val="28"/>
          <w:szCs w:val="28"/>
        </w:rPr>
        <w:t xml:space="preserve"> </w:t>
      </w:r>
    </w:p>
    <w:p w14:paraId="67C1153D" w14:textId="77777777"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It makes no difference what age a child is when he or she exhibits symptoms of "post-traumatic stress disorder." They may have nightmares, flashbacks, and jitteriness, as well as headaches and other physical problems. Children who are mistreated at home frequently struggle academically.</w:t>
      </w:r>
    </w:p>
    <w:p w14:paraId="5562AC05" w14:textId="77777777"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lastRenderedPageBreak/>
        <w:t>In the United Kingdom, the Children Act 1989 vests local authorities, courts, guardians, and other entities with the responsibility of ensuring children's safety and well-being.</w:t>
      </w:r>
    </w:p>
    <w:p w14:paraId="2B7B1D1E" w14:textId="46B1DE26"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 xml:space="preserve">It is founded on the assumption that </w:t>
      </w:r>
      <w:r w:rsidR="00BB48DB" w:rsidRPr="0086112F">
        <w:rPr>
          <w:rFonts w:ascii="Arial" w:hAnsi="Arial" w:cs="Arial"/>
          <w:sz w:val="28"/>
          <w:szCs w:val="28"/>
        </w:rPr>
        <w:t>most</w:t>
      </w:r>
      <w:r w:rsidRPr="0086112F">
        <w:rPr>
          <w:rFonts w:ascii="Arial" w:hAnsi="Arial" w:cs="Arial"/>
          <w:sz w:val="28"/>
          <w:szCs w:val="28"/>
        </w:rPr>
        <w:t xml:space="preserve"> children are cared for at home, but it also includes provisions for when parents and families do not choose to collaborate with government authorities.</w:t>
      </w:r>
    </w:p>
    <w:p w14:paraId="032785FF" w14:textId="2DA820D3" w:rsidR="00CD3C06" w:rsidRPr="0086112F" w:rsidRDefault="00CD3C06" w:rsidP="00CD3C06">
      <w:pPr>
        <w:tabs>
          <w:tab w:val="left" w:pos="6540"/>
        </w:tabs>
        <w:spacing w:line="360" w:lineRule="auto"/>
        <w:rPr>
          <w:rFonts w:ascii="Arial" w:hAnsi="Arial" w:cs="Arial"/>
          <w:sz w:val="28"/>
          <w:szCs w:val="28"/>
        </w:rPr>
      </w:pPr>
      <w:r w:rsidRPr="0086112F">
        <w:rPr>
          <w:rFonts w:ascii="Arial" w:hAnsi="Arial" w:cs="Arial"/>
          <w:sz w:val="28"/>
          <w:szCs w:val="28"/>
        </w:rPr>
        <w:t>Additionally, the Act sought to strengthen children's legal standing by granting them the same rights, feelings, and desires as adults, while also ensuring that children's interests were considered and</w:t>
      </w:r>
      <w:r w:rsidR="00287AA4" w:rsidRPr="0086112F">
        <w:rPr>
          <w:rFonts w:ascii="Arial" w:hAnsi="Arial" w:cs="Arial"/>
          <w:sz w:val="28"/>
          <w:szCs w:val="28"/>
        </w:rPr>
        <w:t xml:space="preserve"> </w:t>
      </w:r>
      <w:r w:rsidRPr="0086112F">
        <w:rPr>
          <w:rFonts w:ascii="Arial" w:hAnsi="Arial" w:cs="Arial"/>
          <w:sz w:val="28"/>
          <w:szCs w:val="28"/>
        </w:rPr>
        <w:t>maintained</w:t>
      </w:r>
      <w:r w:rsidR="00287AA4" w:rsidRPr="0086112F">
        <w:rPr>
          <w:rFonts w:ascii="Arial" w:hAnsi="Arial" w:cs="Arial"/>
          <w:sz w:val="28"/>
          <w:szCs w:val="28"/>
        </w:rPr>
        <w:t xml:space="preserve">. </w:t>
      </w:r>
      <w:r w:rsidRPr="0086112F">
        <w:rPr>
          <w:rFonts w:ascii="Arial" w:hAnsi="Arial" w:cs="Arial"/>
          <w:sz w:val="28"/>
          <w:szCs w:val="28"/>
        </w:rPr>
        <w:t xml:space="preserve">Those in </w:t>
      </w:r>
      <w:r w:rsidR="00287AA4" w:rsidRPr="0086112F">
        <w:rPr>
          <w:rFonts w:ascii="Arial" w:hAnsi="Arial" w:cs="Arial"/>
          <w:sz w:val="28"/>
          <w:szCs w:val="28"/>
        </w:rPr>
        <w:t>n</w:t>
      </w:r>
      <w:r w:rsidRPr="0086112F">
        <w:rPr>
          <w:rFonts w:ascii="Arial" w:hAnsi="Arial" w:cs="Arial"/>
          <w:sz w:val="28"/>
          <w:szCs w:val="28"/>
        </w:rPr>
        <w:t>eed are children who get assistance from children's social services and have safeguarding and welfare requirements, such as looked after children or disabled children.</w:t>
      </w:r>
    </w:p>
    <w:p w14:paraId="15DA8C9D" w14:textId="77777777" w:rsidR="008B6B12" w:rsidRPr="0086112F" w:rsidRDefault="008B6B12" w:rsidP="008B6B12">
      <w:pPr>
        <w:tabs>
          <w:tab w:val="left" w:pos="6540"/>
        </w:tabs>
        <w:spacing w:line="360" w:lineRule="auto"/>
        <w:rPr>
          <w:rFonts w:ascii="Arial" w:hAnsi="Arial" w:cs="Arial"/>
          <w:sz w:val="28"/>
          <w:szCs w:val="28"/>
        </w:rPr>
      </w:pPr>
      <w:r w:rsidRPr="0086112F">
        <w:rPr>
          <w:rFonts w:ascii="Arial" w:hAnsi="Arial" w:cs="Arial"/>
          <w:sz w:val="28"/>
          <w:szCs w:val="28"/>
        </w:rPr>
        <w:t>Parental alcohol drinking hurts and disturbs the lives of children and families in all parts of society, including all economic groups.</w:t>
      </w:r>
    </w:p>
    <w:p w14:paraId="260015B9" w14:textId="4D5DD6D2" w:rsidR="008B6B12" w:rsidRPr="0086112F" w:rsidRDefault="008B6B12" w:rsidP="008B6B12">
      <w:pPr>
        <w:tabs>
          <w:tab w:val="left" w:pos="6540"/>
        </w:tabs>
        <w:spacing w:line="360" w:lineRule="auto"/>
        <w:rPr>
          <w:rFonts w:ascii="Arial" w:hAnsi="Arial" w:cs="Arial"/>
          <w:sz w:val="28"/>
          <w:szCs w:val="28"/>
        </w:rPr>
      </w:pPr>
      <w:r w:rsidRPr="0086112F">
        <w:rPr>
          <w:rFonts w:ascii="Arial" w:hAnsi="Arial" w:cs="Arial"/>
          <w:sz w:val="28"/>
          <w:szCs w:val="28"/>
        </w:rPr>
        <w:t>It devastates whole homes and hinders the development of young children who are involved in their parents' alcohol dependence. (Turning Point, 2006).</w:t>
      </w:r>
    </w:p>
    <w:p w14:paraId="24072782" w14:textId="16CFD609" w:rsidR="008B6B12" w:rsidRPr="00194888" w:rsidRDefault="00A1152C" w:rsidP="008B6B12">
      <w:pPr>
        <w:tabs>
          <w:tab w:val="left" w:pos="6540"/>
        </w:tabs>
        <w:spacing w:line="360" w:lineRule="auto"/>
        <w:rPr>
          <w:rFonts w:ascii="Arial" w:hAnsi="Arial" w:cs="Arial"/>
          <w:b/>
          <w:bCs/>
          <w:sz w:val="28"/>
          <w:szCs w:val="28"/>
        </w:rPr>
      </w:pPr>
      <w:r w:rsidRPr="00194888">
        <w:rPr>
          <w:rFonts w:ascii="Arial" w:hAnsi="Arial" w:cs="Arial"/>
          <w:b/>
          <w:bCs/>
          <w:sz w:val="28"/>
          <w:szCs w:val="28"/>
        </w:rPr>
        <w:t>Analysis.</w:t>
      </w:r>
    </w:p>
    <w:p w14:paraId="3FE245BE" w14:textId="4808F19B" w:rsidR="00155A91" w:rsidRDefault="00155A91" w:rsidP="00155A91">
      <w:pPr>
        <w:tabs>
          <w:tab w:val="left" w:pos="6540"/>
        </w:tabs>
        <w:spacing w:line="360" w:lineRule="auto"/>
        <w:rPr>
          <w:rFonts w:ascii="Arial" w:hAnsi="Arial" w:cs="Arial"/>
          <w:sz w:val="28"/>
          <w:szCs w:val="28"/>
        </w:rPr>
      </w:pPr>
      <w:r w:rsidRPr="0086112F">
        <w:rPr>
          <w:rFonts w:ascii="Arial" w:hAnsi="Arial" w:cs="Arial"/>
          <w:sz w:val="28"/>
          <w:szCs w:val="28"/>
        </w:rPr>
        <w:t>The Children Act 1989 in the UK provides responsibility to local authorities, courts, guardians, and other organisations to ensure children's safety and wellbeing.</w:t>
      </w:r>
    </w:p>
    <w:p w14:paraId="1A29ABDD" w14:textId="3E4B8A6A" w:rsidR="002B3A53" w:rsidRPr="0086112F" w:rsidRDefault="002B3A53" w:rsidP="00155A91">
      <w:pPr>
        <w:tabs>
          <w:tab w:val="left" w:pos="6540"/>
        </w:tabs>
        <w:spacing w:line="360" w:lineRule="auto"/>
        <w:rPr>
          <w:rFonts w:ascii="Arial" w:hAnsi="Arial" w:cs="Arial"/>
          <w:sz w:val="28"/>
          <w:szCs w:val="28"/>
        </w:rPr>
      </w:pPr>
      <w:r w:rsidRPr="002B3A53">
        <w:rPr>
          <w:rFonts w:ascii="Arial" w:hAnsi="Arial" w:cs="Arial"/>
          <w:sz w:val="28"/>
          <w:szCs w:val="28"/>
        </w:rPr>
        <w:t>It is predicated on the assumption that children are best cared for at home, but it also includes protections for situations in which parents and guardians refuse to cooperate with authorities.</w:t>
      </w:r>
    </w:p>
    <w:p w14:paraId="4A71D86A" w14:textId="77777777" w:rsidR="00155A91" w:rsidRPr="0086112F" w:rsidRDefault="00155A91" w:rsidP="00155A91">
      <w:pPr>
        <w:tabs>
          <w:tab w:val="left" w:pos="6540"/>
        </w:tabs>
        <w:spacing w:line="360" w:lineRule="auto"/>
        <w:rPr>
          <w:rFonts w:ascii="Arial" w:hAnsi="Arial" w:cs="Arial"/>
          <w:sz w:val="28"/>
          <w:szCs w:val="28"/>
        </w:rPr>
      </w:pPr>
      <w:r w:rsidRPr="0086112F">
        <w:rPr>
          <w:rFonts w:ascii="Arial" w:hAnsi="Arial" w:cs="Arial"/>
          <w:sz w:val="28"/>
          <w:szCs w:val="28"/>
        </w:rPr>
        <w:lastRenderedPageBreak/>
        <w:t>The Act also attempted to improve children's legal standing by offering them equal rights, feelings, and desires, as well as assuring their engagement and maintenance. (Fleming, 2017).</w:t>
      </w:r>
    </w:p>
    <w:p w14:paraId="0C884728" w14:textId="77777777" w:rsidR="00155A91" w:rsidRPr="0086112F" w:rsidRDefault="00155A91" w:rsidP="00155A91">
      <w:pPr>
        <w:tabs>
          <w:tab w:val="left" w:pos="6540"/>
        </w:tabs>
        <w:spacing w:line="360" w:lineRule="auto"/>
        <w:rPr>
          <w:rFonts w:ascii="Arial" w:hAnsi="Arial" w:cs="Arial"/>
          <w:sz w:val="28"/>
          <w:szCs w:val="28"/>
        </w:rPr>
      </w:pPr>
      <w:r w:rsidRPr="0086112F">
        <w:rPr>
          <w:rFonts w:ascii="Arial" w:hAnsi="Arial" w:cs="Arial"/>
          <w:sz w:val="28"/>
          <w:szCs w:val="28"/>
        </w:rPr>
        <w:t>Children in need are children in need of protection and welfare, such as looked after children or disabled children.  (Department of Education, 2018)</w:t>
      </w:r>
    </w:p>
    <w:p w14:paraId="631E8B8B" w14:textId="77777777" w:rsidR="00155A91" w:rsidRPr="0086112F" w:rsidRDefault="00155A91" w:rsidP="00155A91">
      <w:pPr>
        <w:tabs>
          <w:tab w:val="left" w:pos="6540"/>
        </w:tabs>
        <w:spacing w:line="360" w:lineRule="auto"/>
        <w:rPr>
          <w:rFonts w:ascii="Arial" w:hAnsi="Arial" w:cs="Arial"/>
          <w:sz w:val="28"/>
          <w:szCs w:val="28"/>
        </w:rPr>
      </w:pPr>
      <w:r w:rsidRPr="0086112F">
        <w:rPr>
          <w:rFonts w:ascii="Arial" w:hAnsi="Arial" w:cs="Arial"/>
          <w:sz w:val="28"/>
          <w:szCs w:val="28"/>
        </w:rPr>
        <w:t>A referral begins an intervention. All actions are conducted in line with policy.</w:t>
      </w:r>
    </w:p>
    <w:p w14:paraId="3E52C4C0" w14:textId="0AE96C3D" w:rsidR="00A1152C" w:rsidRPr="0086112F" w:rsidRDefault="00155A91" w:rsidP="00155A91">
      <w:pPr>
        <w:tabs>
          <w:tab w:val="left" w:pos="6540"/>
        </w:tabs>
        <w:spacing w:line="360" w:lineRule="auto"/>
        <w:rPr>
          <w:rFonts w:ascii="Arial" w:hAnsi="Arial" w:cs="Arial"/>
          <w:sz w:val="28"/>
          <w:szCs w:val="28"/>
        </w:rPr>
      </w:pPr>
      <w:r w:rsidRPr="0086112F">
        <w:rPr>
          <w:rFonts w:ascii="Arial" w:hAnsi="Arial" w:cs="Arial"/>
          <w:sz w:val="28"/>
          <w:szCs w:val="28"/>
        </w:rPr>
        <w:t>Following the referral, social services evaluated the child protection policies in place. An examination determined the youngster was in need of care under the 1989 Children Act. The Social Services Begun working with the family after the 2004 Children Act mandated multi-agency collaboration.</w:t>
      </w:r>
    </w:p>
    <w:p w14:paraId="37EA03FA" w14:textId="3E4A916C" w:rsidR="00155A91" w:rsidRPr="00194888" w:rsidRDefault="00155A91" w:rsidP="00155A91">
      <w:pPr>
        <w:tabs>
          <w:tab w:val="left" w:pos="6540"/>
        </w:tabs>
        <w:spacing w:line="360" w:lineRule="auto"/>
        <w:rPr>
          <w:rFonts w:ascii="Arial" w:hAnsi="Arial" w:cs="Arial"/>
          <w:b/>
          <w:bCs/>
          <w:sz w:val="28"/>
          <w:szCs w:val="28"/>
        </w:rPr>
      </w:pPr>
      <w:r w:rsidRPr="00194888">
        <w:rPr>
          <w:rFonts w:ascii="Arial" w:hAnsi="Arial" w:cs="Arial"/>
          <w:b/>
          <w:bCs/>
          <w:sz w:val="28"/>
          <w:szCs w:val="28"/>
        </w:rPr>
        <w:t>Evaluation/Recommendation.</w:t>
      </w:r>
    </w:p>
    <w:p w14:paraId="14A71913" w14:textId="47A7ACD6"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 xml:space="preserve">Assess the family's needs </w:t>
      </w:r>
      <w:r w:rsidR="00BB48DB" w:rsidRPr="0086112F">
        <w:rPr>
          <w:rFonts w:ascii="Arial" w:hAnsi="Arial" w:cs="Arial"/>
          <w:sz w:val="28"/>
          <w:szCs w:val="28"/>
        </w:rPr>
        <w:t>to</w:t>
      </w:r>
      <w:r w:rsidRPr="0086112F">
        <w:rPr>
          <w:rFonts w:ascii="Arial" w:hAnsi="Arial" w:cs="Arial"/>
          <w:sz w:val="28"/>
          <w:szCs w:val="28"/>
        </w:rPr>
        <w:t xml:space="preserve"> devise a strategy. The family was reunited, </w:t>
      </w:r>
      <w:r w:rsidR="00BB48DB" w:rsidRPr="0086112F">
        <w:rPr>
          <w:rFonts w:ascii="Arial" w:hAnsi="Arial" w:cs="Arial"/>
          <w:sz w:val="28"/>
          <w:szCs w:val="28"/>
        </w:rPr>
        <w:t>following the</w:t>
      </w:r>
      <w:r w:rsidRPr="0086112F">
        <w:rPr>
          <w:rFonts w:ascii="Arial" w:hAnsi="Arial" w:cs="Arial"/>
          <w:sz w:val="28"/>
          <w:szCs w:val="28"/>
        </w:rPr>
        <w:t xml:space="preserve"> Children Act 1989.</w:t>
      </w:r>
    </w:p>
    <w:p w14:paraId="697998D6"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After understanding the repercussions, Holly ceased her antisocial behaviour and realised why she tended to fall into unhealthy relationships.</w:t>
      </w:r>
    </w:p>
    <w:p w14:paraId="78E926A6"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Assisting Holly in establishing boundaries with her children improved her parenting skills. After school mediation, Sarah's attendance went from 66 percent to 96 percent.</w:t>
      </w:r>
    </w:p>
    <w:p w14:paraId="237CB780" w14:textId="60077A3F"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 xml:space="preserve">Sarah and Mark's self-esteem and confidence have grown </w:t>
      </w:r>
      <w:r w:rsidR="00BB48DB" w:rsidRPr="0086112F">
        <w:rPr>
          <w:rFonts w:ascii="Arial" w:hAnsi="Arial" w:cs="Arial"/>
          <w:sz w:val="28"/>
          <w:szCs w:val="28"/>
        </w:rPr>
        <w:t>because of</w:t>
      </w:r>
      <w:r w:rsidRPr="0086112F">
        <w:rPr>
          <w:rFonts w:ascii="Arial" w:hAnsi="Arial" w:cs="Arial"/>
          <w:sz w:val="28"/>
          <w:szCs w:val="28"/>
        </w:rPr>
        <w:t xml:space="preserve"> these activities.</w:t>
      </w:r>
      <w:r w:rsidR="0086112F" w:rsidRPr="0086112F">
        <w:rPr>
          <w:rFonts w:ascii="Arial" w:hAnsi="Arial" w:cs="Arial"/>
          <w:sz w:val="28"/>
          <w:szCs w:val="28"/>
        </w:rPr>
        <w:t xml:space="preserve"> </w:t>
      </w:r>
      <w:r w:rsidR="0086112F" w:rsidRPr="0086112F">
        <w:rPr>
          <w:rFonts w:ascii="Arial" w:eastAsiaTheme="minorEastAsia" w:hAnsi="Arial" w:cs="Arial"/>
          <w:color w:val="404040" w:themeColor="text1" w:themeTint="BF"/>
          <w:kern w:val="24"/>
          <w:sz w:val="28"/>
          <w:szCs w:val="28"/>
        </w:rPr>
        <w:t>Sarah takes dancing lessons and Mark takes theatre classes -This has boosted their confidence and self-esteem</w:t>
      </w:r>
    </w:p>
    <w:p w14:paraId="02987375"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Holly needed assistance in choosing a nursery for Kylie.</w:t>
      </w:r>
    </w:p>
    <w:p w14:paraId="303B28C1" w14:textId="3BA1EF78" w:rsidR="0086112F" w:rsidRPr="00194888" w:rsidRDefault="0086112F" w:rsidP="00291FD3">
      <w:pPr>
        <w:tabs>
          <w:tab w:val="left" w:pos="6540"/>
        </w:tabs>
        <w:spacing w:line="360" w:lineRule="auto"/>
        <w:rPr>
          <w:rFonts w:ascii="Arial" w:hAnsi="Arial" w:cs="Arial"/>
          <w:b/>
          <w:bCs/>
          <w:sz w:val="28"/>
          <w:szCs w:val="28"/>
        </w:rPr>
      </w:pPr>
      <w:r w:rsidRPr="00194888">
        <w:rPr>
          <w:rFonts w:ascii="Arial" w:hAnsi="Arial" w:cs="Arial"/>
          <w:b/>
          <w:bCs/>
          <w:sz w:val="28"/>
          <w:szCs w:val="28"/>
        </w:rPr>
        <w:lastRenderedPageBreak/>
        <w:t>Policies</w:t>
      </w:r>
    </w:p>
    <w:p w14:paraId="2D920DB2" w14:textId="63DCFF4D"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(HM Govt. 2018) Working Together to Protect Children Inter-agency collaboration to protect and improve the well-being of children (POLICY).</w:t>
      </w:r>
    </w:p>
    <w:p w14:paraId="5724365D"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The 2004 Children's Trusts and Wellbeing Act</w:t>
      </w:r>
    </w:p>
    <w:p w14:paraId="23467051"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Delegation of duties to local authorities, courts, parents, and other organisations in the United Kingdom under the Children Act 1989.</w:t>
      </w:r>
    </w:p>
    <w:p w14:paraId="604FA7CB" w14:textId="77777777" w:rsidR="00291FD3"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The Equality Act of 2010 made it possible for social workers to work with families without discrimination.</w:t>
      </w:r>
    </w:p>
    <w:p w14:paraId="4DB9BF24" w14:textId="64F538DB" w:rsidR="00155A91" w:rsidRPr="0086112F" w:rsidRDefault="00291FD3" w:rsidP="00291FD3">
      <w:pPr>
        <w:tabs>
          <w:tab w:val="left" w:pos="6540"/>
        </w:tabs>
        <w:spacing w:line="360" w:lineRule="auto"/>
        <w:rPr>
          <w:rFonts w:ascii="Arial" w:hAnsi="Arial" w:cs="Arial"/>
          <w:sz w:val="28"/>
          <w:szCs w:val="28"/>
        </w:rPr>
      </w:pPr>
      <w:r w:rsidRPr="0086112F">
        <w:rPr>
          <w:rFonts w:ascii="Arial" w:hAnsi="Arial" w:cs="Arial"/>
          <w:sz w:val="28"/>
          <w:szCs w:val="28"/>
        </w:rPr>
        <w:t>All children are entitled to the same level of care and protection. (Gov.Uk, 2010). Article 19 of the United Nations Convention on the Rights of the Child emphasises the importance of safeguarding</w:t>
      </w:r>
      <w:r w:rsidR="000D00D3" w:rsidRPr="0086112F">
        <w:rPr>
          <w:rFonts w:ascii="Arial" w:hAnsi="Arial" w:cs="Arial"/>
          <w:sz w:val="28"/>
          <w:szCs w:val="28"/>
        </w:rPr>
        <w:t>. (UNCRC).</w:t>
      </w:r>
    </w:p>
    <w:p w14:paraId="0561DF21" w14:textId="71A29C2B" w:rsidR="00291FD3" w:rsidRDefault="00291FD3" w:rsidP="00291FD3">
      <w:pPr>
        <w:tabs>
          <w:tab w:val="left" w:pos="6540"/>
        </w:tabs>
        <w:spacing w:line="360" w:lineRule="auto"/>
        <w:rPr>
          <w:rFonts w:ascii="Arial" w:hAnsi="Arial" w:cs="Arial"/>
          <w:b/>
          <w:bCs/>
          <w:sz w:val="28"/>
          <w:szCs w:val="28"/>
        </w:rPr>
      </w:pPr>
      <w:r w:rsidRPr="00194888">
        <w:rPr>
          <w:rFonts w:ascii="Arial" w:hAnsi="Arial" w:cs="Arial"/>
          <w:b/>
          <w:bCs/>
          <w:sz w:val="28"/>
          <w:szCs w:val="28"/>
        </w:rPr>
        <w:t>Conclusion.</w:t>
      </w:r>
    </w:p>
    <w:p w14:paraId="064E2013" w14:textId="5FA328FB" w:rsidR="001A57B6" w:rsidRPr="001A57B6" w:rsidRDefault="001A57B6" w:rsidP="00291FD3">
      <w:pPr>
        <w:tabs>
          <w:tab w:val="left" w:pos="6540"/>
        </w:tabs>
        <w:spacing w:line="360" w:lineRule="auto"/>
        <w:rPr>
          <w:rFonts w:ascii="Arial" w:hAnsi="Arial" w:cs="Arial"/>
          <w:sz w:val="28"/>
          <w:szCs w:val="28"/>
        </w:rPr>
      </w:pPr>
      <w:r w:rsidRPr="001A57B6">
        <w:rPr>
          <w:rFonts w:ascii="Arial" w:hAnsi="Arial" w:cs="Arial"/>
          <w:sz w:val="28"/>
          <w:szCs w:val="28"/>
        </w:rPr>
        <w:t>As a kid develops, he or she engages with several levels of the environment, from their family and school to the values, rules, and activities that comprise society. This is what is referred to as "ecological systems theory."</w:t>
      </w:r>
    </w:p>
    <w:p w14:paraId="2C529B67" w14:textId="77777777" w:rsidR="000D00D3" w:rsidRPr="0086112F" w:rsidRDefault="000D00D3" w:rsidP="000D00D3">
      <w:pPr>
        <w:tabs>
          <w:tab w:val="left" w:pos="6540"/>
        </w:tabs>
        <w:spacing w:line="360" w:lineRule="auto"/>
        <w:rPr>
          <w:rFonts w:ascii="Arial" w:hAnsi="Arial" w:cs="Arial"/>
          <w:sz w:val="28"/>
          <w:szCs w:val="28"/>
        </w:rPr>
      </w:pPr>
      <w:r w:rsidRPr="0086112F">
        <w:rPr>
          <w:rFonts w:ascii="Arial" w:hAnsi="Arial" w:cs="Arial"/>
          <w:sz w:val="28"/>
          <w:szCs w:val="28"/>
        </w:rPr>
        <w:t>To study a child's growth, we need to look at not just the child and her surroundings, but also how the larger world interacts with the child.  (Guy-Evans, 2020).</w:t>
      </w:r>
    </w:p>
    <w:p w14:paraId="5D9F1C0E" w14:textId="782095DB" w:rsidR="000D00D3" w:rsidRPr="0086112F" w:rsidRDefault="000D00D3" w:rsidP="000D00D3">
      <w:pPr>
        <w:tabs>
          <w:tab w:val="left" w:pos="6540"/>
        </w:tabs>
        <w:spacing w:line="360" w:lineRule="auto"/>
        <w:rPr>
          <w:rFonts w:ascii="Arial" w:hAnsi="Arial" w:cs="Arial"/>
          <w:sz w:val="28"/>
          <w:szCs w:val="28"/>
        </w:rPr>
      </w:pPr>
      <w:r w:rsidRPr="0086112F">
        <w:rPr>
          <w:rFonts w:ascii="Arial" w:hAnsi="Arial" w:cs="Arial"/>
          <w:sz w:val="28"/>
          <w:szCs w:val="28"/>
        </w:rPr>
        <w:t>The Bronfenbrenner ecological system is very good for a child's growth.</w:t>
      </w:r>
    </w:p>
    <w:p w14:paraId="4B22F2F7" w14:textId="77777777" w:rsidR="00A1152C" w:rsidRPr="0086112F" w:rsidRDefault="00A1152C" w:rsidP="008B6B12">
      <w:pPr>
        <w:tabs>
          <w:tab w:val="left" w:pos="6540"/>
        </w:tabs>
        <w:spacing w:line="360" w:lineRule="auto"/>
        <w:rPr>
          <w:rFonts w:ascii="Arial" w:hAnsi="Arial" w:cs="Arial"/>
          <w:sz w:val="28"/>
          <w:szCs w:val="28"/>
        </w:rPr>
      </w:pPr>
    </w:p>
    <w:p w14:paraId="058FF240" w14:textId="77777777" w:rsidR="00F579E2" w:rsidRPr="0086112F" w:rsidRDefault="00F579E2" w:rsidP="00074402">
      <w:pPr>
        <w:tabs>
          <w:tab w:val="left" w:pos="6540"/>
        </w:tabs>
        <w:spacing w:line="360" w:lineRule="auto"/>
        <w:rPr>
          <w:rFonts w:ascii="Arial" w:hAnsi="Arial" w:cs="Arial"/>
          <w:sz w:val="28"/>
          <w:szCs w:val="28"/>
        </w:rPr>
      </w:pPr>
    </w:p>
    <w:p w14:paraId="71C2D205" w14:textId="2B19CBF8" w:rsidR="00B907EB" w:rsidRDefault="00B907EB" w:rsidP="00B907EB">
      <w:pPr>
        <w:tabs>
          <w:tab w:val="left" w:pos="6540"/>
        </w:tabs>
        <w:spacing w:line="360" w:lineRule="auto"/>
        <w:rPr>
          <w:rFonts w:ascii="Arial" w:hAnsi="Arial" w:cs="Arial"/>
          <w:sz w:val="28"/>
          <w:szCs w:val="28"/>
        </w:rPr>
      </w:pPr>
    </w:p>
    <w:p w14:paraId="53DFDDE7" w14:textId="5C2422EA" w:rsidR="00194888" w:rsidRDefault="00194888" w:rsidP="00B907EB">
      <w:pPr>
        <w:tabs>
          <w:tab w:val="left" w:pos="6540"/>
        </w:tabs>
        <w:spacing w:line="360" w:lineRule="auto"/>
        <w:rPr>
          <w:rFonts w:ascii="Arial" w:hAnsi="Arial" w:cs="Arial"/>
          <w:b/>
          <w:bCs/>
          <w:sz w:val="28"/>
          <w:szCs w:val="28"/>
        </w:rPr>
      </w:pPr>
      <w:r w:rsidRPr="00713416">
        <w:rPr>
          <w:rFonts w:ascii="Arial" w:hAnsi="Arial" w:cs="Arial"/>
          <w:b/>
          <w:bCs/>
          <w:sz w:val="28"/>
          <w:szCs w:val="28"/>
        </w:rPr>
        <w:lastRenderedPageBreak/>
        <w:t>References</w:t>
      </w:r>
    </w:p>
    <w:p w14:paraId="4BEDD792"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Cleaver, H., Unell, I. and Aldgate, J. (2022). </w:t>
      </w:r>
      <w:r w:rsidRPr="00713416">
        <w:rPr>
          <w:rFonts w:ascii="Arial" w:eastAsiaTheme="minorEastAsia" w:hAnsi="Arial" w:cs="Arial"/>
          <w:i/>
          <w:iCs/>
          <w:color w:val="404040" w:themeColor="text1" w:themeTint="BF"/>
          <w:kern w:val="24"/>
          <w:sz w:val="28"/>
          <w:szCs w:val="28"/>
        </w:rPr>
        <w:t>Children’s Needs -Parenting Capacity</w:t>
      </w:r>
      <w:r w:rsidRPr="00713416">
        <w:rPr>
          <w:rFonts w:ascii="Arial" w:eastAsiaTheme="minorEastAsia" w:hAnsi="Arial" w:cs="Arial"/>
          <w:color w:val="404040" w:themeColor="text1" w:themeTint="BF"/>
          <w:kern w:val="24"/>
          <w:sz w:val="28"/>
          <w:szCs w:val="28"/>
        </w:rPr>
        <w:t>. [online] Available at: https://assets.publishing.service.gov.uk/government/uploads/system/uploads/attachment_data/file/182095/DFE-00108-2011-Childrens_Needs_Parenting_Capacity.pdf.</w:t>
      </w:r>
    </w:p>
    <w:p w14:paraId="7E73DDE4"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Department for Education (2018). </w:t>
      </w:r>
      <w:r w:rsidRPr="00713416">
        <w:rPr>
          <w:rFonts w:ascii="Arial" w:eastAsiaTheme="minorEastAsia" w:hAnsi="Arial" w:cs="Arial"/>
          <w:i/>
          <w:iCs/>
          <w:color w:val="404040" w:themeColor="text1" w:themeTint="BF"/>
          <w:kern w:val="24"/>
          <w:sz w:val="28"/>
          <w:szCs w:val="28"/>
        </w:rPr>
        <w:t>Review of children in need</w:t>
      </w:r>
      <w:r w:rsidRPr="00713416">
        <w:rPr>
          <w:rFonts w:ascii="Arial" w:eastAsiaTheme="minorEastAsia" w:hAnsi="Arial" w:cs="Arial"/>
          <w:color w:val="404040" w:themeColor="text1" w:themeTint="BF"/>
          <w:kern w:val="24"/>
          <w:sz w:val="28"/>
          <w:szCs w:val="28"/>
        </w:rPr>
        <w:t>. [online] GOV.UK. Available at: https://www.gov.uk/government/publications/review-of-children-in-need/review-of-children-in-need [Accessed 2 Apr. 2022].</w:t>
      </w:r>
    </w:p>
    <w:p w14:paraId="3E147C93"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Fleming, B. (2017). </w:t>
      </w:r>
      <w:r w:rsidRPr="00713416">
        <w:rPr>
          <w:rFonts w:ascii="Arial" w:eastAsiaTheme="minorEastAsia" w:hAnsi="Arial" w:cs="Arial"/>
          <w:i/>
          <w:iCs/>
          <w:color w:val="404040" w:themeColor="text1" w:themeTint="BF"/>
          <w:kern w:val="24"/>
          <w:sz w:val="28"/>
          <w:szCs w:val="28"/>
        </w:rPr>
        <w:t>The Children Act 1989 - Care Proceedings</w:t>
      </w:r>
      <w:r w:rsidRPr="00713416">
        <w:rPr>
          <w:rFonts w:ascii="Arial" w:eastAsiaTheme="minorEastAsia" w:hAnsi="Arial" w:cs="Arial"/>
          <w:color w:val="404040" w:themeColor="text1" w:themeTint="BF"/>
          <w:kern w:val="24"/>
          <w:sz w:val="28"/>
          <w:szCs w:val="28"/>
        </w:rPr>
        <w:t>. [online] Brendan Fleming. Available at: https://www.brendanfleming.co.uk/what-we-do/care-proceedings/the-children-act-1989/ [Accessed 2 Apr. 2022].</w:t>
      </w:r>
    </w:p>
    <w:p w14:paraId="32FBD9E9"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GOV.UK (2010). </w:t>
      </w:r>
      <w:r w:rsidRPr="00713416">
        <w:rPr>
          <w:rFonts w:ascii="Arial" w:eastAsiaTheme="minorEastAsia" w:hAnsi="Arial" w:cs="Arial"/>
          <w:i/>
          <w:iCs/>
          <w:color w:val="404040" w:themeColor="text1" w:themeTint="BF"/>
          <w:kern w:val="24"/>
          <w:sz w:val="28"/>
          <w:szCs w:val="28"/>
        </w:rPr>
        <w:t>Equality Act 2010</w:t>
      </w:r>
      <w:r w:rsidRPr="00713416">
        <w:rPr>
          <w:rFonts w:ascii="Arial" w:eastAsiaTheme="minorEastAsia" w:hAnsi="Arial" w:cs="Arial"/>
          <w:color w:val="404040" w:themeColor="text1" w:themeTint="BF"/>
          <w:kern w:val="24"/>
          <w:sz w:val="28"/>
          <w:szCs w:val="28"/>
        </w:rPr>
        <w:t>. [online] Legislation.gov.uk. Available at: https://www.legislation.gov.uk/ukpga/2010/15/contents [Accessed 2 Apr. 2022].</w:t>
      </w:r>
    </w:p>
    <w:p w14:paraId="02E39691"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Guy-Evans, O. (2020). </w:t>
      </w:r>
      <w:r w:rsidRPr="00713416">
        <w:rPr>
          <w:rFonts w:ascii="Arial" w:eastAsiaTheme="minorEastAsia" w:hAnsi="Arial" w:cs="Arial"/>
          <w:i/>
          <w:iCs/>
          <w:color w:val="404040" w:themeColor="text1" w:themeTint="BF"/>
          <w:kern w:val="24"/>
          <w:sz w:val="28"/>
          <w:szCs w:val="28"/>
        </w:rPr>
        <w:t>Bronfenbrenner’s Ecological Systems Theory</w:t>
      </w:r>
      <w:r w:rsidRPr="00713416">
        <w:rPr>
          <w:rFonts w:ascii="Arial" w:eastAsiaTheme="minorEastAsia" w:hAnsi="Arial" w:cs="Arial"/>
          <w:color w:val="404040" w:themeColor="text1" w:themeTint="BF"/>
          <w:kern w:val="24"/>
          <w:sz w:val="28"/>
          <w:szCs w:val="28"/>
        </w:rPr>
        <w:t>. [online] www.simplypsychology.org. Available at: https://www.simplypsychology.org/Bronfenbrenner.html [Accessed 2 Apr. 2022].</w:t>
      </w:r>
    </w:p>
    <w:p w14:paraId="7013E0C3" w14:textId="77777777" w:rsidR="00713416" w:rsidRPr="00713416" w:rsidRDefault="00713416" w:rsidP="00713416">
      <w:pPr>
        <w:pStyle w:val="ListParagraph"/>
        <w:numPr>
          <w:ilvl w:val="0"/>
          <w:numId w:val="1"/>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NSPCC (2021). </w:t>
      </w:r>
      <w:r w:rsidRPr="00713416">
        <w:rPr>
          <w:rFonts w:ascii="Arial" w:eastAsiaTheme="minorEastAsia" w:hAnsi="Arial" w:cs="Arial"/>
          <w:i/>
          <w:iCs/>
          <w:color w:val="404040" w:themeColor="text1" w:themeTint="BF"/>
          <w:kern w:val="24"/>
          <w:sz w:val="28"/>
          <w:szCs w:val="28"/>
        </w:rPr>
        <w:t>Child abuse image crimes in the UK have risen - we urgently need a stronger Online Safety Bill</w:t>
      </w:r>
      <w:r w:rsidRPr="00713416">
        <w:rPr>
          <w:rFonts w:ascii="Arial" w:eastAsiaTheme="minorEastAsia" w:hAnsi="Arial" w:cs="Arial"/>
          <w:color w:val="404040" w:themeColor="text1" w:themeTint="BF"/>
          <w:kern w:val="24"/>
          <w:sz w:val="28"/>
          <w:szCs w:val="28"/>
        </w:rPr>
        <w:t>. [online] NSPCC. Available at: https://www.nspcc.org.uk/about-us/news-opinion/2021/indecent-image-offences-online-safety-bill/ [Accessed 2 Apr. 2022].</w:t>
      </w:r>
    </w:p>
    <w:p w14:paraId="478228B4" w14:textId="739B54B8" w:rsidR="00713416" w:rsidRPr="00713416" w:rsidRDefault="00713416" w:rsidP="00713416">
      <w:pPr>
        <w:pStyle w:val="ListParagraph"/>
        <w:numPr>
          <w:ilvl w:val="0"/>
          <w:numId w:val="2"/>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NSPCC helplines (2019). </w:t>
      </w:r>
      <w:r w:rsidRPr="00713416">
        <w:rPr>
          <w:rFonts w:ascii="Arial" w:eastAsiaTheme="minorEastAsia" w:hAnsi="Arial" w:cs="Arial"/>
          <w:i/>
          <w:iCs/>
          <w:color w:val="404040" w:themeColor="text1" w:themeTint="BF"/>
          <w:kern w:val="24"/>
          <w:sz w:val="28"/>
          <w:szCs w:val="28"/>
        </w:rPr>
        <w:t xml:space="preserve">Children living in families facing adversity NSPCC helplines report 2 NSPCC helplines report: </w:t>
      </w:r>
      <w:r w:rsidRPr="00713416">
        <w:rPr>
          <w:rFonts w:ascii="Arial" w:eastAsiaTheme="minorEastAsia" w:hAnsi="Arial" w:cs="Arial"/>
          <w:i/>
          <w:iCs/>
          <w:color w:val="404040" w:themeColor="text1" w:themeTint="BF"/>
          <w:kern w:val="24"/>
          <w:sz w:val="28"/>
          <w:szCs w:val="28"/>
        </w:rPr>
        <w:lastRenderedPageBreak/>
        <w:t>children living in families facing adversity</w:t>
      </w:r>
      <w:r w:rsidRPr="00713416">
        <w:rPr>
          <w:rFonts w:ascii="Arial" w:eastAsiaTheme="minorEastAsia" w:hAnsi="Arial" w:cs="Arial"/>
          <w:color w:val="404040" w:themeColor="text1" w:themeTint="BF"/>
          <w:kern w:val="24"/>
          <w:sz w:val="28"/>
          <w:szCs w:val="28"/>
        </w:rPr>
        <w:t>. [online] Available at: https://learning.nspcc.org.uk/media/1432/nspcc-families-facing-adversity-helplines-report.pdf [Accessed 2 Apr. 2022].</w:t>
      </w:r>
    </w:p>
    <w:p w14:paraId="6760583B" w14:textId="77777777" w:rsidR="00713416" w:rsidRPr="00713416" w:rsidRDefault="00713416" w:rsidP="00713416">
      <w:pPr>
        <w:pStyle w:val="ListParagraph"/>
        <w:numPr>
          <w:ilvl w:val="0"/>
          <w:numId w:val="2"/>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OHID (2022). </w:t>
      </w:r>
      <w:r w:rsidRPr="00713416">
        <w:rPr>
          <w:rFonts w:ascii="Arial" w:eastAsiaTheme="minorEastAsia" w:hAnsi="Arial" w:cs="Arial"/>
          <w:i/>
          <w:iCs/>
          <w:color w:val="404040" w:themeColor="text1" w:themeTint="BF"/>
          <w:kern w:val="24"/>
          <w:sz w:val="28"/>
          <w:szCs w:val="28"/>
        </w:rPr>
        <w:t>Vulnerabilities: applying All Our Health</w:t>
      </w:r>
      <w:r w:rsidRPr="00713416">
        <w:rPr>
          <w:rFonts w:ascii="Arial" w:eastAsiaTheme="minorEastAsia" w:hAnsi="Arial" w:cs="Arial"/>
          <w:color w:val="404040" w:themeColor="text1" w:themeTint="BF"/>
          <w:kern w:val="24"/>
          <w:sz w:val="28"/>
          <w:szCs w:val="28"/>
        </w:rPr>
        <w:t>. [online] GOV.UK. Available at: https://www.gov.uk/government/publications/vulnerabilities-applying-all-our-health/vulnerabilities-applying-all-our-health [Accessed 1 Apr. 2022].</w:t>
      </w:r>
    </w:p>
    <w:p w14:paraId="7625BD47" w14:textId="77777777" w:rsidR="00713416" w:rsidRPr="00713416" w:rsidRDefault="00713416" w:rsidP="00713416">
      <w:pPr>
        <w:pStyle w:val="ListParagraph"/>
        <w:numPr>
          <w:ilvl w:val="0"/>
          <w:numId w:val="2"/>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Troubled Families case study Norfolk (n.d.). </w:t>
      </w:r>
      <w:r w:rsidRPr="00713416">
        <w:rPr>
          <w:rFonts w:ascii="Arial" w:eastAsiaTheme="minorEastAsia" w:hAnsi="Arial" w:cs="Arial"/>
          <w:i/>
          <w:iCs/>
          <w:color w:val="404040" w:themeColor="text1" w:themeTint="BF"/>
          <w:kern w:val="24"/>
          <w:sz w:val="28"/>
          <w:szCs w:val="28"/>
        </w:rPr>
        <w:t>Ministry of Housing, Communities &amp; Local Government</w:t>
      </w:r>
      <w:r w:rsidRPr="00713416">
        <w:rPr>
          <w:rFonts w:ascii="Arial" w:eastAsiaTheme="minorEastAsia" w:hAnsi="Arial" w:cs="Arial"/>
          <w:color w:val="404040" w:themeColor="text1" w:themeTint="BF"/>
          <w:kern w:val="24"/>
          <w:sz w:val="28"/>
          <w:szCs w:val="28"/>
        </w:rPr>
        <w:t>. [online] GOV.UK. Available at: http://www.communities.gov.uk [Accessed 2 Apr. 2022].</w:t>
      </w:r>
    </w:p>
    <w:p w14:paraId="20DB3193" w14:textId="77777777" w:rsidR="00713416" w:rsidRPr="00713416" w:rsidRDefault="00713416" w:rsidP="00713416">
      <w:pPr>
        <w:pStyle w:val="ListParagraph"/>
        <w:numPr>
          <w:ilvl w:val="0"/>
          <w:numId w:val="2"/>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Turning point (2006). </w:t>
      </w:r>
      <w:r w:rsidRPr="00713416">
        <w:rPr>
          <w:rFonts w:ascii="Arial" w:eastAsiaTheme="minorEastAsia" w:hAnsi="Arial" w:cs="Arial"/>
          <w:i/>
          <w:iCs/>
          <w:color w:val="404040" w:themeColor="text1" w:themeTint="BF"/>
          <w:kern w:val="24"/>
          <w:sz w:val="28"/>
          <w:szCs w:val="28"/>
        </w:rPr>
        <w:t>Bottling it up The effects of alcohol misuse on children, parents and families</w:t>
      </w:r>
      <w:r w:rsidRPr="00713416">
        <w:rPr>
          <w:rFonts w:ascii="Arial" w:eastAsiaTheme="minorEastAsia" w:hAnsi="Arial" w:cs="Arial"/>
          <w:color w:val="404040" w:themeColor="text1" w:themeTint="BF"/>
          <w:kern w:val="24"/>
          <w:sz w:val="28"/>
          <w:szCs w:val="28"/>
        </w:rPr>
        <w:t>. [online] Available at: https://www.drugsandalcohol.ie/6276/1/3499-3720.pdf [Accessed 2 Apr. 2022].</w:t>
      </w:r>
    </w:p>
    <w:p w14:paraId="140993B8" w14:textId="290E1DF1" w:rsidR="00713416" w:rsidRPr="00713416" w:rsidRDefault="00713416" w:rsidP="00713416">
      <w:pPr>
        <w:pStyle w:val="ListParagraph"/>
        <w:numPr>
          <w:ilvl w:val="0"/>
          <w:numId w:val="2"/>
        </w:numPr>
        <w:spacing w:line="360" w:lineRule="auto"/>
        <w:rPr>
          <w:rFonts w:ascii="Arial" w:hAnsi="Arial" w:cs="Arial"/>
          <w:color w:val="90C226"/>
          <w:sz w:val="28"/>
          <w:szCs w:val="28"/>
        </w:rPr>
      </w:pPr>
      <w:r w:rsidRPr="00713416">
        <w:rPr>
          <w:rFonts w:ascii="Arial" w:eastAsiaTheme="minorEastAsia" w:hAnsi="Arial" w:cs="Arial"/>
          <w:color w:val="404040" w:themeColor="text1" w:themeTint="BF"/>
          <w:kern w:val="24"/>
          <w:sz w:val="28"/>
          <w:szCs w:val="28"/>
        </w:rPr>
        <w:t xml:space="preserve">UWTSD (2021). </w:t>
      </w:r>
      <w:r w:rsidRPr="00713416">
        <w:rPr>
          <w:rFonts w:ascii="Arial" w:eastAsiaTheme="minorEastAsia" w:hAnsi="Arial" w:cs="Arial"/>
          <w:i/>
          <w:iCs/>
          <w:color w:val="404040" w:themeColor="text1" w:themeTint="BF"/>
          <w:kern w:val="24"/>
          <w:sz w:val="28"/>
          <w:szCs w:val="28"/>
        </w:rPr>
        <w:t>UWTSD Moodle 2021/22: Log in to the site</w:t>
      </w:r>
      <w:r w:rsidRPr="00713416">
        <w:rPr>
          <w:rFonts w:ascii="Arial" w:eastAsiaTheme="minorEastAsia" w:hAnsi="Arial" w:cs="Arial"/>
          <w:color w:val="404040" w:themeColor="text1" w:themeTint="BF"/>
          <w:kern w:val="24"/>
          <w:sz w:val="28"/>
          <w:szCs w:val="28"/>
        </w:rPr>
        <w:t>. [online] moodle.uwtsd.ac.uk. Available at: https://moodle.uwtsd.ac.uk/pluginfile.php/507912/mod_resource/content/1/nspcc-families-facing-adversity-helplines-report.pdf?redirect=1 [Accessed 2 Apr. 2022].</w:t>
      </w:r>
    </w:p>
    <w:p w14:paraId="1D9F6D36" w14:textId="77EBAA9E" w:rsidR="00713416" w:rsidRDefault="00713416" w:rsidP="00713416">
      <w:pPr>
        <w:spacing w:line="360" w:lineRule="auto"/>
        <w:rPr>
          <w:rFonts w:ascii="Arial" w:hAnsi="Arial" w:cs="Arial"/>
          <w:color w:val="90C226"/>
          <w:sz w:val="28"/>
          <w:szCs w:val="28"/>
        </w:rPr>
      </w:pPr>
    </w:p>
    <w:p w14:paraId="26FD650A" w14:textId="6219EB00" w:rsidR="00713416" w:rsidRDefault="00713416" w:rsidP="00713416">
      <w:pPr>
        <w:spacing w:line="360" w:lineRule="auto"/>
        <w:rPr>
          <w:rFonts w:ascii="Arial" w:hAnsi="Arial" w:cs="Arial"/>
          <w:color w:val="90C226"/>
          <w:sz w:val="28"/>
          <w:szCs w:val="28"/>
        </w:rPr>
      </w:pPr>
    </w:p>
    <w:p w14:paraId="17594BF3" w14:textId="57C360CC" w:rsidR="00713416" w:rsidRDefault="00713416" w:rsidP="00713416">
      <w:pPr>
        <w:spacing w:line="360" w:lineRule="auto"/>
        <w:rPr>
          <w:rFonts w:ascii="Arial" w:hAnsi="Arial" w:cs="Arial"/>
          <w:color w:val="90C226"/>
          <w:sz w:val="28"/>
          <w:szCs w:val="28"/>
        </w:rPr>
      </w:pPr>
    </w:p>
    <w:p w14:paraId="7D6562CC" w14:textId="358C3381" w:rsidR="00713416" w:rsidRDefault="00713416" w:rsidP="00713416">
      <w:pPr>
        <w:spacing w:line="360" w:lineRule="auto"/>
        <w:rPr>
          <w:rFonts w:ascii="Arial" w:hAnsi="Arial" w:cs="Arial"/>
          <w:color w:val="90C226"/>
          <w:sz w:val="28"/>
          <w:szCs w:val="28"/>
        </w:rPr>
      </w:pPr>
    </w:p>
    <w:p w14:paraId="5EA0BE64" w14:textId="57B4FD0F" w:rsidR="00713416" w:rsidRDefault="00713416" w:rsidP="00713416">
      <w:pPr>
        <w:spacing w:line="360" w:lineRule="auto"/>
        <w:rPr>
          <w:rFonts w:ascii="Arial" w:hAnsi="Arial" w:cs="Arial"/>
          <w:color w:val="90C226"/>
          <w:sz w:val="28"/>
          <w:szCs w:val="28"/>
        </w:rPr>
      </w:pPr>
    </w:p>
    <w:p w14:paraId="555D1685" w14:textId="6F35BFA2" w:rsidR="00713416" w:rsidRDefault="00713416" w:rsidP="00713416">
      <w:pPr>
        <w:spacing w:line="360" w:lineRule="auto"/>
        <w:rPr>
          <w:rFonts w:ascii="Arial" w:hAnsi="Arial" w:cs="Arial"/>
          <w:color w:val="90C226"/>
          <w:sz w:val="28"/>
          <w:szCs w:val="28"/>
        </w:rPr>
      </w:pPr>
    </w:p>
    <w:p w14:paraId="7C05A973" w14:textId="0042ADDF" w:rsidR="00713416" w:rsidRDefault="00713416" w:rsidP="00713416">
      <w:pPr>
        <w:spacing w:line="360" w:lineRule="auto"/>
        <w:rPr>
          <w:rFonts w:ascii="Arial" w:hAnsi="Arial" w:cs="Arial"/>
          <w:color w:val="90C226"/>
          <w:sz w:val="28"/>
          <w:szCs w:val="28"/>
        </w:rPr>
      </w:pPr>
    </w:p>
    <w:p w14:paraId="7371A53A" w14:textId="738C32DA" w:rsidR="00713416" w:rsidRDefault="00713416" w:rsidP="00713416">
      <w:pPr>
        <w:spacing w:line="360" w:lineRule="auto"/>
        <w:rPr>
          <w:rFonts w:ascii="Arial" w:hAnsi="Arial" w:cs="Arial"/>
          <w:sz w:val="28"/>
          <w:szCs w:val="28"/>
        </w:rPr>
      </w:pPr>
      <w:r w:rsidRPr="00713416">
        <w:rPr>
          <w:rFonts w:ascii="Arial" w:hAnsi="Arial" w:cs="Arial"/>
          <w:sz w:val="28"/>
          <w:szCs w:val="28"/>
        </w:rPr>
        <w:lastRenderedPageBreak/>
        <w:t>Appendix</w:t>
      </w:r>
    </w:p>
    <w:p w14:paraId="715C522E" w14:textId="5E899B0E" w:rsidR="00713416" w:rsidRDefault="00DE0A78" w:rsidP="00B907EB">
      <w:pPr>
        <w:tabs>
          <w:tab w:val="left" w:pos="6540"/>
        </w:tabs>
        <w:spacing w:line="360" w:lineRule="auto"/>
        <w:rPr>
          <w:rFonts w:ascii="Arial" w:hAnsi="Arial" w:cs="Arial"/>
          <w:b/>
          <w:bCs/>
          <w:sz w:val="28"/>
          <w:szCs w:val="28"/>
        </w:rPr>
      </w:pPr>
      <w:r>
        <w:rPr>
          <w:noProof/>
        </w:rPr>
        <w:drawing>
          <wp:inline distT="0" distB="0" distL="0" distR="0" wp14:anchorId="35DD12AC" wp14:editId="329A24FC">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00E5B2D" w14:textId="21CCA730" w:rsidR="00DE0A78" w:rsidRDefault="00DE0A78" w:rsidP="00B907EB">
      <w:pPr>
        <w:tabs>
          <w:tab w:val="left" w:pos="6540"/>
        </w:tabs>
        <w:spacing w:line="360" w:lineRule="auto"/>
        <w:rPr>
          <w:rFonts w:ascii="Arial" w:hAnsi="Arial" w:cs="Arial"/>
          <w:b/>
          <w:bCs/>
          <w:sz w:val="28"/>
          <w:szCs w:val="28"/>
        </w:rPr>
      </w:pPr>
    </w:p>
    <w:p w14:paraId="4336AE1C" w14:textId="0FF2C64C" w:rsidR="00DE0A78" w:rsidRDefault="00DE0A78" w:rsidP="00B907EB">
      <w:pPr>
        <w:tabs>
          <w:tab w:val="left" w:pos="6540"/>
        </w:tabs>
        <w:spacing w:line="360" w:lineRule="auto"/>
        <w:rPr>
          <w:rFonts w:ascii="Arial" w:hAnsi="Arial" w:cs="Arial"/>
          <w:b/>
          <w:bCs/>
          <w:sz w:val="28"/>
          <w:szCs w:val="28"/>
        </w:rPr>
      </w:pPr>
      <w:r>
        <w:rPr>
          <w:noProof/>
        </w:rPr>
        <w:drawing>
          <wp:inline distT="0" distB="0" distL="0" distR="0" wp14:anchorId="22794D98" wp14:editId="1C4B4DC2">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FAE1BA3" w14:textId="056727BE" w:rsidR="00DE0A78" w:rsidRDefault="00DE0A78" w:rsidP="00B907EB">
      <w:pPr>
        <w:tabs>
          <w:tab w:val="left" w:pos="6540"/>
        </w:tabs>
        <w:spacing w:line="360" w:lineRule="auto"/>
        <w:rPr>
          <w:rFonts w:ascii="Arial" w:hAnsi="Arial" w:cs="Arial"/>
          <w:b/>
          <w:bCs/>
          <w:sz w:val="28"/>
          <w:szCs w:val="28"/>
        </w:rPr>
      </w:pPr>
    </w:p>
    <w:p w14:paraId="616C4A4F" w14:textId="35AE11C6" w:rsidR="00DE0A78" w:rsidRDefault="00DE0A78" w:rsidP="00B907EB">
      <w:pPr>
        <w:tabs>
          <w:tab w:val="left" w:pos="6540"/>
        </w:tabs>
        <w:spacing w:line="360" w:lineRule="auto"/>
        <w:rPr>
          <w:rFonts w:ascii="Arial" w:hAnsi="Arial" w:cs="Arial"/>
          <w:b/>
          <w:bCs/>
          <w:sz w:val="28"/>
          <w:szCs w:val="28"/>
        </w:rPr>
      </w:pPr>
      <w:r>
        <w:rPr>
          <w:noProof/>
        </w:rPr>
        <w:lastRenderedPageBreak/>
        <w:drawing>
          <wp:inline distT="0" distB="0" distL="0" distR="0" wp14:anchorId="29D75D21" wp14:editId="58FE099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1ECA97A" w14:textId="77777777" w:rsidR="00B3373E" w:rsidRDefault="00B3373E" w:rsidP="00B907EB">
      <w:pPr>
        <w:tabs>
          <w:tab w:val="left" w:pos="6540"/>
        </w:tabs>
        <w:spacing w:line="360" w:lineRule="auto"/>
        <w:rPr>
          <w:rFonts w:ascii="Arial" w:hAnsi="Arial" w:cs="Arial"/>
          <w:b/>
          <w:bCs/>
          <w:sz w:val="28"/>
          <w:szCs w:val="28"/>
        </w:rPr>
      </w:pPr>
    </w:p>
    <w:p w14:paraId="5980F80A" w14:textId="43B881E2" w:rsidR="00DE0A78" w:rsidRDefault="00DE0A78" w:rsidP="00B907EB">
      <w:pPr>
        <w:tabs>
          <w:tab w:val="left" w:pos="6540"/>
        </w:tabs>
        <w:spacing w:line="360" w:lineRule="auto"/>
        <w:rPr>
          <w:rFonts w:ascii="Arial" w:hAnsi="Arial" w:cs="Arial"/>
          <w:b/>
          <w:bCs/>
          <w:sz w:val="28"/>
          <w:szCs w:val="28"/>
        </w:rPr>
      </w:pPr>
    </w:p>
    <w:p w14:paraId="185B844F" w14:textId="14C58D3C" w:rsidR="00DE0A78" w:rsidRDefault="00DE0A78" w:rsidP="00B907EB">
      <w:pPr>
        <w:tabs>
          <w:tab w:val="left" w:pos="6540"/>
        </w:tabs>
        <w:spacing w:line="360" w:lineRule="auto"/>
        <w:rPr>
          <w:rFonts w:ascii="Arial" w:hAnsi="Arial" w:cs="Arial"/>
          <w:b/>
          <w:bCs/>
          <w:sz w:val="28"/>
          <w:szCs w:val="28"/>
        </w:rPr>
      </w:pPr>
      <w:r>
        <w:rPr>
          <w:noProof/>
        </w:rPr>
        <w:drawing>
          <wp:inline distT="0" distB="0" distL="0" distR="0" wp14:anchorId="0024F553" wp14:editId="11444F1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9C7E94C" w14:textId="054DF2C9" w:rsidR="00B3373E" w:rsidRDefault="00B3373E" w:rsidP="00B907EB">
      <w:pPr>
        <w:tabs>
          <w:tab w:val="left" w:pos="6540"/>
        </w:tabs>
        <w:spacing w:line="360" w:lineRule="auto"/>
        <w:rPr>
          <w:rFonts w:ascii="Arial" w:hAnsi="Arial" w:cs="Arial"/>
          <w:b/>
          <w:bCs/>
          <w:sz w:val="28"/>
          <w:szCs w:val="28"/>
        </w:rPr>
      </w:pPr>
    </w:p>
    <w:p w14:paraId="1A67CB55" w14:textId="2F42F8EB" w:rsidR="00B3373E" w:rsidRDefault="00B3373E" w:rsidP="00B907EB">
      <w:pPr>
        <w:tabs>
          <w:tab w:val="left" w:pos="6540"/>
        </w:tabs>
        <w:spacing w:line="360" w:lineRule="auto"/>
        <w:rPr>
          <w:rFonts w:ascii="Arial" w:hAnsi="Arial" w:cs="Arial"/>
          <w:b/>
          <w:bCs/>
          <w:sz w:val="28"/>
          <w:szCs w:val="28"/>
        </w:rPr>
      </w:pPr>
      <w:r>
        <w:rPr>
          <w:noProof/>
        </w:rPr>
        <w:lastRenderedPageBreak/>
        <w:drawing>
          <wp:inline distT="0" distB="0" distL="0" distR="0" wp14:anchorId="2F3AFF25" wp14:editId="16B16A2D">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7542E88" w14:textId="3389E51C" w:rsidR="00B3373E" w:rsidRDefault="00B3373E" w:rsidP="00B907EB">
      <w:pPr>
        <w:tabs>
          <w:tab w:val="left" w:pos="6540"/>
        </w:tabs>
        <w:spacing w:line="360" w:lineRule="auto"/>
        <w:rPr>
          <w:rFonts w:ascii="Arial" w:hAnsi="Arial" w:cs="Arial"/>
          <w:b/>
          <w:bCs/>
          <w:sz w:val="28"/>
          <w:szCs w:val="28"/>
        </w:rPr>
      </w:pPr>
    </w:p>
    <w:p w14:paraId="4C272482" w14:textId="34FD0773" w:rsidR="00B3373E" w:rsidRDefault="00B3373E" w:rsidP="00B907EB">
      <w:pPr>
        <w:tabs>
          <w:tab w:val="left" w:pos="6540"/>
        </w:tabs>
        <w:spacing w:line="360" w:lineRule="auto"/>
        <w:rPr>
          <w:rFonts w:ascii="Arial" w:hAnsi="Arial" w:cs="Arial"/>
          <w:b/>
          <w:bCs/>
          <w:sz w:val="28"/>
          <w:szCs w:val="28"/>
        </w:rPr>
      </w:pPr>
      <w:r>
        <w:rPr>
          <w:noProof/>
        </w:rPr>
        <w:drawing>
          <wp:inline distT="0" distB="0" distL="0" distR="0" wp14:anchorId="2A6F1977" wp14:editId="2E3150FF">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A13A52F" w14:textId="0EB4F72F" w:rsidR="00B3373E" w:rsidRDefault="00B3373E" w:rsidP="00B907EB">
      <w:pPr>
        <w:tabs>
          <w:tab w:val="left" w:pos="6540"/>
        </w:tabs>
        <w:spacing w:line="360" w:lineRule="auto"/>
        <w:rPr>
          <w:rFonts w:ascii="Arial" w:hAnsi="Arial" w:cs="Arial"/>
          <w:b/>
          <w:bCs/>
          <w:sz w:val="28"/>
          <w:szCs w:val="28"/>
        </w:rPr>
      </w:pPr>
    </w:p>
    <w:p w14:paraId="4F7B8A42" w14:textId="30DBD467" w:rsidR="00B3373E" w:rsidRDefault="00B3373E" w:rsidP="00B907EB">
      <w:pPr>
        <w:tabs>
          <w:tab w:val="left" w:pos="6540"/>
        </w:tabs>
        <w:spacing w:line="360" w:lineRule="auto"/>
        <w:rPr>
          <w:rFonts w:ascii="Arial" w:hAnsi="Arial" w:cs="Arial"/>
          <w:b/>
          <w:bCs/>
          <w:sz w:val="28"/>
          <w:szCs w:val="28"/>
        </w:rPr>
      </w:pPr>
      <w:r>
        <w:rPr>
          <w:noProof/>
        </w:rPr>
        <w:lastRenderedPageBreak/>
        <w:drawing>
          <wp:inline distT="0" distB="0" distL="0" distR="0" wp14:anchorId="3561EEEE" wp14:editId="3580FFA3">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C703221" w14:textId="77401D76" w:rsidR="00B3373E" w:rsidRDefault="00B3373E" w:rsidP="00B907EB">
      <w:pPr>
        <w:tabs>
          <w:tab w:val="left" w:pos="6540"/>
        </w:tabs>
        <w:spacing w:line="360" w:lineRule="auto"/>
        <w:rPr>
          <w:rFonts w:ascii="Arial" w:hAnsi="Arial" w:cs="Arial"/>
          <w:b/>
          <w:bCs/>
          <w:sz w:val="28"/>
          <w:szCs w:val="28"/>
        </w:rPr>
      </w:pPr>
    </w:p>
    <w:p w14:paraId="71B73345" w14:textId="65C627D4" w:rsidR="00B3373E" w:rsidRDefault="00B3373E" w:rsidP="00B907EB">
      <w:pPr>
        <w:tabs>
          <w:tab w:val="left" w:pos="6540"/>
        </w:tabs>
        <w:spacing w:line="360" w:lineRule="auto"/>
        <w:rPr>
          <w:rFonts w:ascii="Arial" w:hAnsi="Arial" w:cs="Arial"/>
          <w:b/>
          <w:bCs/>
          <w:sz w:val="28"/>
          <w:szCs w:val="28"/>
        </w:rPr>
      </w:pPr>
      <w:r>
        <w:rPr>
          <w:noProof/>
        </w:rPr>
        <w:drawing>
          <wp:inline distT="0" distB="0" distL="0" distR="0" wp14:anchorId="4832CEC9" wp14:editId="3EEEAF41">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DF2DA56" w14:textId="68AF0BC7" w:rsidR="00B3373E" w:rsidRDefault="00B3373E" w:rsidP="00B907EB">
      <w:pPr>
        <w:tabs>
          <w:tab w:val="left" w:pos="6540"/>
        </w:tabs>
        <w:spacing w:line="360" w:lineRule="auto"/>
        <w:rPr>
          <w:rFonts w:ascii="Arial" w:hAnsi="Arial" w:cs="Arial"/>
          <w:b/>
          <w:bCs/>
          <w:sz w:val="28"/>
          <w:szCs w:val="28"/>
        </w:rPr>
      </w:pPr>
    </w:p>
    <w:p w14:paraId="1E63B8EC" w14:textId="5219540B" w:rsidR="00B3373E" w:rsidRDefault="00B3373E" w:rsidP="00B907EB">
      <w:pPr>
        <w:tabs>
          <w:tab w:val="left" w:pos="6540"/>
        </w:tabs>
        <w:spacing w:line="360" w:lineRule="auto"/>
        <w:rPr>
          <w:rFonts w:ascii="Arial" w:hAnsi="Arial" w:cs="Arial"/>
          <w:b/>
          <w:bCs/>
          <w:sz w:val="28"/>
          <w:szCs w:val="28"/>
        </w:rPr>
      </w:pPr>
      <w:r>
        <w:rPr>
          <w:noProof/>
        </w:rPr>
        <w:lastRenderedPageBreak/>
        <w:drawing>
          <wp:inline distT="0" distB="0" distL="0" distR="0" wp14:anchorId="57BE3F34" wp14:editId="50185FA0">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0B9F873" w14:textId="697D0E12" w:rsidR="00B3373E" w:rsidRDefault="00B3373E" w:rsidP="00B907EB">
      <w:pPr>
        <w:tabs>
          <w:tab w:val="left" w:pos="6540"/>
        </w:tabs>
        <w:spacing w:line="360" w:lineRule="auto"/>
        <w:rPr>
          <w:rFonts w:ascii="Arial" w:hAnsi="Arial" w:cs="Arial"/>
          <w:b/>
          <w:bCs/>
          <w:sz w:val="28"/>
          <w:szCs w:val="28"/>
        </w:rPr>
      </w:pPr>
    </w:p>
    <w:p w14:paraId="7D91AE83" w14:textId="3CA35B53" w:rsidR="00B3373E" w:rsidRDefault="00B3373E" w:rsidP="00B907EB">
      <w:pPr>
        <w:tabs>
          <w:tab w:val="left" w:pos="6540"/>
        </w:tabs>
        <w:spacing w:line="360" w:lineRule="auto"/>
        <w:rPr>
          <w:rFonts w:ascii="Arial" w:hAnsi="Arial" w:cs="Arial"/>
          <w:b/>
          <w:bCs/>
          <w:sz w:val="28"/>
          <w:szCs w:val="28"/>
        </w:rPr>
      </w:pPr>
      <w:r>
        <w:rPr>
          <w:noProof/>
        </w:rPr>
        <w:drawing>
          <wp:inline distT="0" distB="0" distL="0" distR="0" wp14:anchorId="1E1B78DE" wp14:editId="26E1B9D8">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61F36068" w14:textId="50C66D24" w:rsidR="00B3373E" w:rsidRDefault="00B3373E" w:rsidP="00B907EB">
      <w:pPr>
        <w:tabs>
          <w:tab w:val="left" w:pos="6540"/>
        </w:tabs>
        <w:spacing w:line="360" w:lineRule="auto"/>
        <w:rPr>
          <w:rFonts w:ascii="Arial" w:hAnsi="Arial" w:cs="Arial"/>
          <w:b/>
          <w:bCs/>
          <w:sz w:val="28"/>
          <w:szCs w:val="28"/>
        </w:rPr>
      </w:pPr>
    </w:p>
    <w:p w14:paraId="6755E57A" w14:textId="02CE5FBA" w:rsidR="00B3373E" w:rsidRDefault="00B3373E" w:rsidP="00B907EB">
      <w:pPr>
        <w:tabs>
          <w:tab w:val="left" w:pos="6540"/>
        </w:tabs>
        <w:spacing w:line="360" w:lineRule="auto"/>
        <w:rPr>
          <w:rFonts w:ascii="Arial" w:hAnsi="Arial" w:cs="Arial"/>
          <w:b/>
          <w:bCs/>
          <w:sz w:val="28"/>
          <w:szCs w:val="28"/>
        </w:rPr>
      </w:pPr>
      <w:r>
        <w:rPr>
          <w:noProof/>
        </w:rPr>
        <w:lastRenderedPageBreak/>
        <w:drawing>
          <wp:inline distT="0" distB="0" distL="0" distR="0" wp14:anchorId="1DBA795D" wp14:editId="34ECFDB9">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23B1AEB" w14:textId="708473A0" w:rsidR="00B3373E" w:rsidRDefault="00B3373E" w:rsidP="00B907EB">
      <w:pPr>
        <w:tabs>
          <w:tab w:val="left" w:pos="6540"/>
        </w:tabs>
        <w:spacing w:line="360" w:lineRule="auto"/>
        <w:rPr>
          <w:rFonts w:ascii="Arial" w:hAnsi="Arial" w:cs="Arial"/>
          <w:b/>
          <w:bCs/>
          <w:sz w:val="28"/>
          <w:szCs w:val="28"/>
        </w:rPr>
      </w:pPr>
    </w:p>
    <w:p w14:paraId="2454B232" w14:textId="4520C9F8" w:rsidR="00B3373E" w:rsidRDefault="00B3373E" w:rsidP="00B907EB">
      <w:pPr>
        <w:tabs>
          <w:tab w:val="left" w:pos="6540"/>
        </w:tabs>
        <w:spacing w:line="360" w:lineRule="auto"/>
        <w:rPr>
          <w:rFonts w:ascii="Arial" w:hAnsi="Arial" w:cs="Arial"/>
          <w:b/>
          <w:bCs/>
          <w:sz w:val="28"/>
          <w:szCs w:val="28"/>
        </w:rPr>
      </w:pPr>
      <w:r>
        <w:rPr>
          <w:noProof/>
        </w:rPr>
        <w:drawing>
          <wp:inline distT="0" distB="0" distL="0" distR="0" wp14:anchorId="1D70B91F" wp14:editId="0FE7A7E6">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5F0F767" w14:textId="584FE8C2" w:rsidR="00B3373E" w:rsidRDefault="00B3373E" w:rsidP="00B907EB">
      <w:pPr>
        <w:tabs>
          <w:tab w:val="left" w:pos="6540"/>
        </w:tabs>
        <w:spacing w:line="360" w:lineRule="auto"/>
        <w:rPr>
          <w:rFonts w:ascii="Arial" w:hAnsi="Arial" w:cs="Arial"/>
          <w:b/>
          <w:bCs/>
          <w:sz w:val="28"/>
          <w:szCs w:val="28"/>
        </w:rPr>
      </w:pPr>
    </w:p>
    <w:p w14:paraId="0CA1391D" w14:textId="49AB81A9" w:rsidR="00B3373E" w:rsidRDefault="00B3373E" w:rsidP="00B907EB">
      <w:pPr>
        <w:tabs>
          <w:tab w:val="left" w:pos="6540"/>
        </w:tabs>
        <w:spacing w:line="360" w:lineRule="auto"/>
        <w:rPr>
          <w:rFonts w:ascii="Arial" w:hAnsi="Arial" w:cs="Arial"/>
          <w:b/>
          <w:bCs/>
          <w:sz w:val="28"/>
          <w:szCs w:val="28"/>
        </w:rPr>
      </w:pPr>
      <w:r>
        <w:rPr>
          <w:noProof/>
        </w:rPr>
        <w:lastRenderedPageBreak/>
        <w:drawing>
          <wp:inline distT="0" distB="0" distL="0" distR="0" wp14:anchorId="05086BF7" wp14:editId="0A82741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39A0B8B" w14:textId="57B9BF3E" w:rsidR="00B3373E" w:rsidRDefault="00B3373E" w:rsidP="00B907EB">
      <w:pPr>
        <w:tabs>
          <w:tab w:val="left" w:pos="6540"/>
        </w:tabs>
        <w:spacing w:line="360" w:lineRule="auto"/>
        <w:rPr>
          <w:rFonts w:ascii="Arial" w:hAnsi="Arial" w:cs="Arial"/>
          <w:b/>
          <w:bCs/>
          <w:sz w:val="28"/>
          <w:szCs w:val="28"/>
        </w:rPr>
      </w:pPr>
    </w:p>
    <w:p w14:paraId="0BEA8F02" w14:textId="41269502" w:rsidR="00B3373E" w:rsidRDefault="00B3373E" w:rsidP="00B907EB">
      <w:pPr>
        <w:tabs>
          <w:tab w:val="left" w:pos="6540"/>
        </w:tabs>
        <w:spacing w:line="360" w:lineRule="auto"/>
        <w:rPr>
          <w:rFonts w:ascii="Arial" w:hAnsi="Arial" w:cs="Arial"/>
          <w:b/>
          <w:bCs/>
          <w:sz w:val="28"/>
          <w:szCs w:val="28"/>
        </w:rPr>
      </w:pPr>
      <w:r>
        <w:rPr>
          <w:noProof/>
        </w:rPr>
        <w:drawing>
          <wp:inline distT="0" distB="0" distL="0" distR="0" wp14:anchorId="56FF8D9B" wp14:editId="2CD34C65">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002F5129" w14:textId="324946CC" w:rsidR="00B3373E" w:rsidRDefault="00B3373E" w:rsidP="00B907EB">
      <w:pPr>
        <w:tabs>
          <w:tab w:val="left" w:pos="6540"/>
        </w:tabs>
        <w:spacing w:line="360" w:lineRule="auto"/>
        <w:rPr>
          <w:rFonts w:ascii="Arial" w:hAnsi="Arial" w:cs="Arial"/>
          <w:b/>
          <w:bCs/>
          <w:sz w:val="28"/>
          <w:szCs w:val="28"/>
        </w:rPr>
      </w:pPr>
    </w:p>
    <w:p w14:paraId="402DBCBA" w14:textId="77777777" w:rsidR="00B3373E" w:rsidRPr="00713416" w:rsidRDefault="00B3373E" w:rsidP="00B907EB">
      <w:pPr>
        <w:tabs>
          <w:tab w:val="left" w:pos="6540"/>
        </w:tabs>
        <w:spacing w:line="360" w:lineRule="auto"/>
        <w:rPr>
          <w:rFonts w:ascii="Arial" w:hAnsi="Arial" w:cs="Arial"/>
          <w:b/>
          <w:bCs/>
          <w:sz w:val="28"/>
          <w:szCs w:val="28"/>
        </w:rPr>
      </w:pPr>
    </w:p>
    <w:sectPr w:rsidR="00B3373E" w:rsidRPr="00713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37405" w14:textId="77777777" w:rsidR="003C7736" w:rsidRDefault="003C7736" w:rsidP="0035793E">
      <w:pPr>
        <w:spacing w:after="0" w:line="240" w:lineRule="auto"/>
      </w:pPr>
      <w:r>
        <w:separator/>
      </w:r>
    </w:p>
  </w:endnote>
  <w:endnote w:type="continuationSeparator" w:id="0">
    <w:p w14:paraId="5B786DB5" w14:textId="77777777" w:rsidR="003C7736" w:rsidRDefault="003C7736"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07606" w14:textId="77777777" w:rsidR="003C7736" w:rsidRDefault="003C7736" w:rsidP="0035793E">
      <w:pPr>
        <w:spacing w:after="0" w:line="240" w:lineRule="auto"/>
      </w:pPr>
      <w:r>
        <w:separator/>
      </w:r>
    </w:p>
  </w:footnote>
  <w:footnote w:type="continuationSeparator" w:id="0">
    <w:p w14:paraId="6E5A23F9" w14:textId="77777777" w:rsidR="003C7736" w:rsidRDefault="003C7736"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7DDE"/>
    <w:multiLevelType w:val="hybridMultilevel"/>
    <w:tmpl w:val="289C51DC"/>
    <w:lvl w:ilvl="0" w:tplc="B3ECD5DA">
      <w:start w:val="1"/>
      <w:numFmt w:val="bullet"/>
      <w:lvlText w:val=""/>
      <w:lvlJc w:val="left"/>
      <w:pPr>
        <w:tabs>
          <w:tab w:val="num" w:pos="720"/>
        </w:tabs>
        <w:ind w:left="720" w:hanging="360"/>
      </w:pPr>
      <w:rPr>
        <w:rFonts w:ascii="Wingdings 3" w:hAnsi="Wingdings 3" w:hint="default"/>
      </w:rPr>
    </w:lvl>
    <w:lvl w:ilvl="1" w:tplc="9B86F4D6" w:tentative="1">
      <w:start w:val="1"/>
      <w:numFmt w:val="bullet"/>
      <w:lvlText w:val=""/>
      <w:lvlJc w:val="left"/>
      <w:pPr>
        <w:tabs>
          <w:tab w:val="num" w:pos="1440"/>
        </w:tabs>
        <w:ind w:left="1440" w:hanging="360"/>
      </w:pPr>
      <w:rPr>
        <w:rFonts w:ascii="Wingdings 3" w:hAnsi="Wingdings 3" w:hint="default"/>
      </w:rPr>
    </w:lvl>
    <w:lvl w:ilvl="2" w:tplc="532C59D0" w:tentative="1">
      <w:start w:val="1"/>
      <w:numFmt w:val="bullet"/>
      <w:lvlText w:val=""/>
      <w:lvlJc w:val="left"/>
      <w:pPr>
        <w:tabs>
          <w:tab w:val="num" w:pos="2160"/>
        </w:tabs>
        <w:ind w:left="2160" w:hanging="360"/>
      </w:pPr>
      <w:rPr>
        <w:rFonts w:ascii="Wingdings 3" w:hAnsi="Wingdings 3" w:hint="default"/>
      </w:rPr>
    </w:lvl>
    <w:lvl w:ilvl="3" w:tplc="D9D4481C" w:tentative="1">
      <w:start w:val="1"/>
      <w:numFmt w:val="bullet"/>
      <w:lvlText w:val=""/>
      <w:lvlJc w:val="left"/>
      <w:pPr>
        <w:tabs>
          <w:tab w:val="num" w:pos="2880"/>
        </w:tabs>
        <w:ind w:left="2880" w:hanging="360"/>
      </w:pPr>
      <w:rPr>
        <w:rFonts w:ascii="Wingdings 3" w:hAnsi="Wingdings 3" w:hint="default"/>
      </w:rPr>
    </w:lvl>
    <w:lvl w:ilvl="4" w:tplc="D03892F8" w:tentative="1">
      <w:start w:val="1"/>
      <w:numFmt w:val="bullet"/>
      <w:lvlText w:val=""/>
      <w:lvlJc w:val="left"/>
      <w:pPr>
        <w:tabs>
          <w:tab w:val="num" w:pos="3600"/>
        </w:tabs>
        <w:ind w:left="3600" w:hanging="360"/>
      </w:pPr>
      <w:rPr>
        <w:rFonts w:ascii="Wingdings 3" w:hAnsi="Wingdings 3" w:hint="default"/>
      </w:rPr>
    </w:lvl>
    <w:lvl w:ilvl="5" w:tplc="C94E4BDC" w:tentative="1">
      <w:start w:val="1"/>
      <w:numFmt w:val="bullet"/>
      <w:lvlText w:val=""/>
      <w:lvlJc w:val="left"/>
      <w:pPr>
        <w:tabs>
          <w:tab w:val="num" w:pos="4320"/>
        </w:tabs>
        <w:ind w:left="4320" w:hanging="360"/>
      </w:pPr>
      <w:rPr>
        <w:rFonts w:ascii="Wingdings 3" w:hAnsi="Wingdings 3" w:hint="default"/>
      </w:rPr>
    </w:lvl>
    <w:lvl w:ilvl="6" w:tplc="C74C2F58" w:tentative="1">
      <w:start w:val="1"/>
      <w:numFmt w:val="bullet"/>
      <w:lvlText w:val=""/>
      <w:lvlJc w:val="left"/>
      <w:pPr>
        <w:tabs>
          <w:tab w:val="num" w:pos="5040"/>
        </w:tabs>
        <w:ind w:left="5040" w:hanging="360"/>
      </w:pPr>
      <w:rPr>
        <w:rFonts w:ascii="Wingdings 3" w:hAnsi="Wingdings 3" w:hint="default"/>
      </w:rPr>
    </w:lvl>
    <w:lvl w:ilvl="7" w:tplc="B70E2330" w:tentative="1">
      <w:start w:val="1"/>
      <w:numFmt w:val="bullet"/>
      <w:lvlText w:val=""/>
      <w:lvlJc w:val="left"/>
      <w:pPr>
        <w:tabs>
          <w:tab w:val="num" w:pos="5760"/>
        </w:tabs>
        <w:ind w:left="5760" w:hanging="360"/>
      </w:pPr>
      <w:rPr>
        <w:rFonts w:ascii="Wingdings 3" w:hAnsi="Wingdings 3" w:hint="default"/>
      </w:rPr>
    </w:lvl>
    <w:lvl w:ilvl="8" w:tplc="7026007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85B67BF"/>
    <w:multiLevelType w:val="hybridMultilevel"/>
    <w:tmpl w:val="A5C04A86"/>
    <w:lvl w:ilvl="0" w:tplc="64A2347E">
      <w:start w:val="1"/>
      <w:numFmt w:val="bullet"/>
      <w:lvlText w:val=""/>
      <w:lvlJc w:val="left"/>
      <w:pPr>
        <w:tabs>
          <w:tab w:val="num" w:pos="720"/>
        </w:tabs>
        <w:ind w:left="720" w:hanging="360"/>
      </w:pPr>
      <w:rPr>
        <w:rFonts w:ascii="Wingdings 3" w:hAnsi="Wingdings 3" w:hint="default"/>
      </w:rPr>
    </w:lvl>
    <w:lvl w:ilvl="1" w:tplc="474C823C" w:tentative="1">
      <w:start w:val="1"/>
      <w:numFmt w:val="bullet"/>
      <w:lvlText w:val=""/>
      <w:lvlJc w:val="left"/>
      <w:pPr>
        <w:tabs>
          <w:tab w:val="num" w:pos="1440"/>
        </w:tabs>
        <w:ind w:left="1440" w:hanging="360"/>
      </w:pPr>
      <w:rPr>
        <w:rFonts w:ascii="Wingdings 3" w:hAnsi="Wingdings 3" w:hint="default"/>
      </w:rPr>
    </w:lvl>
    <w:lvl w:ilvl="2" w:tplc="A2D2D5F2" w:tentative="1">
      <w:start w:val="1"/>
      <w:numFmt w:val="bullet"/>
      <w:lvlText w:val=""/>
      <w:lvlJc w:val="left"/>
      <w:pPr>
        <w:tabs>
          <w:tab w:val="num" w:pos="2160"/>
        </w:tabs>
        <w:ind w:left="2160" w:hanging="360"/>
      </w:pPr>
      <w:rPr>
        <w:rFonts w:ascii="Wingdings 3" w:hAnsi="Wingdings 3" w:hint="default"/>
      </w:rPr>
    </w:lvl>
    <w:lvl w:ilvl="3" w:tplc="391070E0" w:tentative="1">
      <w:start w:val="1"/>
      <w:numFmt w:val="bullet"/>
      <w:lvlText w:val=""/>
      <w:lvlJc w:val="left"/>
      <w:pPr>
        <w:tabs>
          <w:tab w:val="num" w:pos="2880"/>
        </w:tabs>
        <w:ind w:left="2880" w:hanging="360"/>
      </w:pPr>
      <w:rPr>
        <w:rFonts w:ascii="Wingdings 3" w:hAnsi="Wingdings 3" w:hint="default"/>
      </w:rPr>
    </w:lvl>
    <w:lvl w:ilvl="4" w:tplc="DFFECCEC" w:tentative="1">
      <w:start w:val="1"/>
      <w:numFmt w:val="bullet"/>
      <w:lvlText w:val=""/>
      <w:lvlJc w:val="left"/>
      <w:pPr>
        <w:tabs>
          <w:tab w:val="num" w:pos="3600"/>
        </w:tabs>
        <w:ind w:left="3600" w:hanging="360"/>
      </w:pPr>
      <w:rPr>
        <w:rFonts w:ascii="Wingdings 3" w:hAnsi="Wingdings 3" w:hint="default"/>
      </w:rPr>
    </w:lvl>
    <w:lvl w:ilvl="5" w:tplc="1C424EE6" w:tentative="1">
      <w:start w:val="1"/>
      <w:numFmt w:val="bullet"/>
      <w:lvlText w:val=""/>
      <w:lvlJc w:val="left"/>
      <w:pPr>
        <w:tabs>
          <w:tab w:val="num" w:pos="4320"/>
        </w:tabs>
        <w:ind w:left="4320" w:hanging="360"/>
      </w:pPr>
      <w:rPr>
        <w:rFonts w:ascii="Wingdings 3" w:hAnsi="Wingdings 3" w:hint="default"/>
      </w:rPr>
    </w:lvl>
    <w:lvl w:ilvl="6" w:tplc="412234CE" w:tentative="1">
      <w:start w:val="1"/>
      <w:numFmt w:val="bullet"/>
      <w:lvlText w:val=""/>
      <w:lvlJc w:val="left"/>
      <w:pPr>
        <w:tabs>
          <w:tab w:val="num" w:pos="5040"/>
        </w:tabs>
        <w:ind w:left="5040" w:hanging="360"/>
      </w:pPr>
      <w:rPr>
        <w:rFonts w:ascii="Wingdings 3" w:hAnsi="Wingdings 3" w:hint="default"/>
      </w:rPr>
    </w:lvl>
    <w:lvl w:ilvl="7" w:tplc="2766C2E8" w:tentative="1">
      <w:start w:val="1"/>
      <w:numFmt w:val="bullet"/>
      <w:lvlText w:val=""/>
      <w:lvlJc w:val="left"/>
      <w:pPr>
        <w:tabs>
          <w:tab w:val="num" w:pos="5760"/>
        </w:tabs>
        <w:ind w:left="5760" w:hanging="360"/>
      </w:pPr>
      <w:rPr>
        <w:rFonts w:ascii="Wingdings 3" w:hAnsi="Wingdings 3" w:hint="default"/>
      </w:rPr>
    </w:lvl>
    <w:lvl w:ilvl="8" w:tplc="B2AAB0D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8AE47D3"/>
    <w:multiLevelType w:val="hybridMultilevel"/>
    <w:tmpl w:val="786AFC78"/>
    <w:lvl w:ilvl="0" w:tplc="098E0530">
      <w:start w:val="1"/>
      <w:numFmt w:val="bullet"/>
      <w:lvlText w:val=""/>
      <w:lvlJc w:val="left"/>
      <w:pPr>
        <w:tabs>
          <w:tab w:val="num" w:pos="720"/>
        </w:tabs>
        <w:ind w:left="720" w:hanging="360"/>
      </w:pPr>
      <w:rPr>
        <w:rFonts w:ascii="Wingdings 3" w:hAnsi="Wingdings 3" w:hint="default"/>
      </w:rPr>
    </w:lvl>
    <w:lvl w:ilvl="1" w:tplc="4816D76C" w:tentative="1">
      <w:start w:val="1"/>
      <w:numFmt w:val="bullet"/>
      <w:lvlText w:val=""/>
      <w:lvlJc w:val="left"/>
      <w:pPr>
        <w:tabs>
          <w:tab w:val="num" w:pos="1440"/>
        </w:tabs>
        <w:ind w:left="1440" w:hanging="360"/>
      </w:pPr>
      <w:rPr>
        <w:rFonts w:ascii="Wingdings 3" w:hAnsi="Wingdings 3" w:hint="default"/>
      </w:rPr>
    </w:lvl>
    <w:lvl w:ilvl="2" w:tplc="F2706838" w:tentative="1">
      <w:start w:val="1"/>
      <w:numFmt w:val="bullet"/>
      <w:lvlText w:val=""/>
      <w:lvlJc w:val="left"/>
      <w:pPr>
        <w:tabs>
          <w:tab w:val="num" w:pos="2160"/>
        </w:tabs>
        <w:ind w:left="2160" w:hanging="360"/>
      </w:pPr>
      <w:rPr>
        <w:rFonts w:ascii="Wingdings 3" w:hAnsi="Wingdings 3" w:hint="default"/>
      </w:rPr>
    </w:lvl>
    <w:lvl w:ilvl="3" w:tplc="8F50911E" w:tentative="1">
      <w:start w:val="1"/>
      <w:numFmt w:val="bullet"/>
      <w:lvlText w:val=""/>
      <w:lvlJc w:val="left"/>
      <w:pPr>
        <w:tabs>
          <w:tab w:val="num" w:pos="2880"/>
        </w:tabs>
        <w:ind w:left="2880" w:hanging="360"/>
      </w:pPr>
      <w:rPr>
        <w:rFonts w:ascii="Wingdings 3" w:hAnsi="Wingdings 3" w:hint="default"/>
      </w:rPr>
    </w:lvl>
    <w:lvl w:ilvl="4" w:tplc="A094CD10" w:tentative="1">
      <w:start w:val="1"/>
      <w:numFmt w:val="bullet"/>
      <w:lvlText w:val=""/>
      <w:lvlJc w:val="left"/>
      <w:pPr>
        <w:tabs>
          <w:tab w:val="num" w:pos="3600"/>
        </w:tabs>
        <w:ind w:left="3600" w:hanging="360"/>
      </w:pPr>
      <w:rPr>
        <w:rFonts w:ascii="Wingdings 3" w:hAnsi="Wingdings 3" w:hint="default"/>
      </w:rPr>
    </w:lvl>
    <w:lvl w:ilvl="5" w:tplc="8782E746" w:tentative="1">
      <w:start w:val="1"/>
      <w:numFmt w:val="bullet"/>
      <w:lvlText w:val=""/>
      <w:lvlJc w:val="left"/>
      <w:pPr>
        <w:tabs>
          <w:tab w:val="num" w:pos="4320"/>
        </w:tabs>
        <w:ind w:left="4320" w:hanging="360"/>
      </w:pPr>
      <w:rPr>
        <w:rFonts w:ascii="Wingdings 3" w:hAnsi="Wingdings 3" w:hint="default"/>
      </w:rPr>
    </w:lvl>
    <w:lvl w:ilvl="6" w:tplc="FE3869B0" w:tentative="1">
      <w:start w:val="1"/>
      <w:numFmt w:val="bullet"/>
      <w:lvlText w:val=""/>
      <w:lvlJc w:val="left"/>
      <w:pPr>
        <w:tabs>
          <w:tab w:val="num" w:pos="5040"/>
        </w:tabs>
        <w:ind w:left="5040" w:hanging="360"/>
      </w:pPr>
      <w:rPr>
        <w:rFonts w:ascii="Wingdings 3" w:hAnsi="Wingdings 3" w:hint="default"/>
      </w:rPr>
    </w:lvl>
    <w:lvl w:ilvl="7" w:tplc="F74490EE" w:tentative="1">
      <w:start w:val="1"/>
      <w:numFmt w:val="bullet"/>
      <w:lvlText w:val=""/>
      <w:lvlJc w:val="left"/>
      <w:pPr>
        <w:tabs>
          <w:tab w:val="num" w:pos="5760"/>
        </w:tabs>
        <w:ind w:left="5760" w:hanging="360"/>
      </w:pPr>
      <w:rPr>
        <w:rFonts w:ascii="Wingdings 3" w:hAnsi="Wingdings 3" w:hint="default"/>
      </w:rPr>
    </w:lvl>
    <w:lvl w:ilvl="8" w:tplc="6396E3A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920179B"/>
    <w:multiLevelType w:val="hybridMultilevel"/>
    <w:tmpl w:val="6FC2FFA8"/>
    <w:lvl w:ilvl="0" w:tplc="7E9CBEC8">
      <w:start w:val="1"/>
      <w:numFmt w:val="bullet"/>
      <w:lvlText w:val=""/>
      <w:lvlJc w:val="left"/>
      <w:pPr>
        <w:tabs>
          <w:tab w:val="num" w:pos="720"/>
        </w:tabs>
        <w:ind w:left="720" w:hanging="360"/>
      </w:pPr>
      <w:rPr>
        <w:rFonts w:ascii="Wingdings 3" w:hAnsi="Wingdings 3" w:hint="default"/>
      </w:rPr>
    </w:lvl>
    <w:lvl w:ilvl="1" w:tplc="9B241FC2" w:tentative="1">
      <w:start w:val="1"/>
      <w:numFmt w:val="bullet"/>
      <w:lvlText w:val=""/>
      <w:lvlJc w:val="left"/>
      <w:pPr>
        <w:tabs>
          <w:tab w:val="num" w:pos="1440"/>
        </w:tabs>
        <w:ind w:left="1440" w:hanging="360"/>
      </w:pPr>
      <w:rPr>
        <w:rFonts w:ascii="Wingdings 3" w:hAnsi="Wingdings 3" w:hint="default"/>
      </w:rPr>
    </w:lvl>
    <w:lvl w:ilvl="2" w:tplc="CDDAA6B4" w:tentative="1">
      <w:start w:val="1"/>
      <w:numFmt w:val="bullet"/>
      <w:lvlText w:val=""/>
      <w:lvlJc w:val="left"/>
      <w:pPr>
        <w:tabs>
          <w:tab w:val="num" w:pos="2160"/>
        </w:tabs>
        <w:ind w:left="2160" w:hanging="360"/>
      </w:pPr>
      <w:rPr>
        <w:rFonts w:ascii="Wingdings 3" w:hAnsi="Wingdings 3" w:hint="default"/>
      </w:rPr>
    </w:lvl>
    <w:lvl w:ilvl="3" w:tplc="FC20DCBC" w:tentative="1">
      <w:start w:val="1"/>
      <w:numFmt w:val="bullet"/>
      <w:lvlText w:val=""/>
      <w:lvlJc w:val="left"/>
      <w:pPr>
        <w:tabs>
          <w:tab w:val="num" w:pos="2880"/>
        </w:tabs>
        <w:ind w:left="2880" w:hanging="360"/>
      </w:pPr>
      <w:rPr>
        <w:rFonts w:ascii="Wingdings 3" w:hAnsi="Wingdings 3" w:hint="default"/>
      </w:rPr>
    </w:lvl>
    <w:lvl w:ilvl="4" w:tplc="B24E0D1A" w:tentative="1">
      <w:start w:val="1"/>
      <w:numFmt w:val="bullet"/>
      <w:lvlText w:val=""/>
      <w:lvlJc w:val="left"/>
      <w:pPr>
        <w:tabs>
          <w:tab w:val="num" w:pos="3600"/>
        </w:tabs>
        <w:ind w:left="3600" w:hanging="360"/>
      </w:pPr>
      <w:rPr>
        <w:rFonts w:ascii="Wingdings 3" w:hAnsi="Wingdings 3" w:hint="default"/>
      </w:rPr>
    </w:lvl>
    <w:lvl w:ilvl="5" w:tplc="FD401578" w:tentative="1">
      <w:start w:val="1"/>
      <w:numFmt w:val="bullet"/>
      <w:lvlText w:val=""/>
      <w:lvlJc w:val="left"/>
      <w:pPr>
        <w:tabs>
          <w:tab w:val="num" w:pos="4320"/>
        </w:tabs>
        <w:ind w:left="4320" w:hanging="360"/>
      </w:pPr>
      <w:rPr>
        <w:rFonts w:ascii="Wingdings 3" w:hAnsi="Wingdings 3" w:hint="default"/>
      </w:rPr>
    </w:lvl>
    <w:lvl w:ilvl="6" w:tplc="18B2EAF6" w:tentative="1">
      <w:start w:val="1"/>
      <w:numFmt w:val="bullet"/>
      <w:lvlText w:val=""/>
      <w:lvlJc w:val="left"/>
      <w:pPr>
        <w:tabs>
          <w:tab w:val="num" w:pos="5040"/>
        </w:tabs>
        <w:ind w:left="5040" w:hanging="360"/>
      </w:pPr>
      <w:rPr>
        <w:rFonts w:ascii="Wingdings 3" w:hAnsi="Wingdings 3" w:hint="default"/>
      </w:rPr>
    </w:lvl>
    <w:lvl w:ilvl="7" w:tplc="80280108" w:tentative="1">
      <w:start w:val="1"/>
      <w:numFmt w:val="bullet"/>
      <w:lvlText w:val=""/>
      <w:lvlJc w:val="left"/>
      <w:pPr>
        <w:tabs>
          <w:tab w:val="num" w:pos="5760"/>
        </w:tabs>
        <w:ind w:left="5760" w:hanging="360"/>
      </w:pPr>
      <w:rPr>
        <w:rFonts w:ascii="Wingdings 3" w:hAnsi="Wingdings 3" w:hint="default"/>
      </w:rPr>
    </w:lvl>
    <w:lvl w:ilvl="8" w:tplc="0F14B88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A770032"/>
    <w:multiLevelType w:val="hybridMultilevel"/>
    <w:tmpl w:val="71B6C92A"/>
    <w:lvl w:ilvl="0" w:tplc="DBAE534A">
      <w:start w:val="1"/>
      <w:numFmt w:val="bullet"/>
      <w:lvlText w:val=""/>
      <w:lvlJc w:val="left"/>
      <w:pPr>
        <w:tabs>
          <w:tab w:val="num" w:pos="720"/>
        </w:tabs>
        <w:ind w:left="720" w:hanging="360"/>
      </w:pPr>
      <w:rPr>
        <w:rFonts w:ascii="Wingdings 3" w:hAnsi="Wingdings 3" w:hint="default"/>
      </w:rPr>
    </w:lvl>
    <w:lvl w:ilvl="1" w:tplc="9A760EF8" w:tentative="1">
      <w:start w:val="1"/>
      <w:numFmt w:val="bullet"/>
      <w:lvlText w:val=""/>
      <w:lvlJc w:val="left"/>
      <w:pPr>
        <w:tabs>
          <w:tab w:val="num" w:pos="1440"/>
        </w:tabs>
        <w:ind w:left="1440" w:hanging="360"/>
      </w:pPr>
      <w:rPr>
        <w:rFonts w:ascii="Wingdings 3" w:hAnsi="Wingdings 3" w:hint="default"/>
      </w:rPr>
    </w:lvl>
    <w:lvl w:ilvl="2" w:tplc="B5921B7A" w:tentative="1">
      <w:start w:val="1"/>
      <w:numFmt w:val="bullet"/>
      <w:lvlText w:val=""/>
      <w:lvlJc w:val="left"/>
      <w:pPr>
        <w:tabs>
          <w:tab w:val="num" w:pos="2160"/>
        </w:tabs>
        <w:ind w:left="2160" w:hanging="360"/>
      </w:pPr>
      <w:rPr>
        <w:rFonts w:ascii="Wingdings 3" w:hAnsi="Wingdings 3" w:hint="default"/>
      </w:rPr>
    </w:lvl>
    <w:lvl w:ilvl="3" w:tplc="79760B56" w:tentative="1">
      <w:start w:val="1"/>
      <w:numFmt w:val="bullet"/>
      <w:lvlText w:val=""/>
      <w:lvlJc w:val="left"/>
      <w:pPr>
        <w:tabs>
          <w:tab w:val="num" w:pos="2880"/>
        </w:tabs>
        <w:ind w:left="2880" w:hanging="360"/>
      </w:pPr>
      <w:rPr>
        <w:rFonts w:ascii="Wingdings 3" w:hAnsi="Wingdings 3" w:hint="default"/>
      </w:rPr>
    </w:lvl>
    <w:lvl w:ilvl="4" w:tplc="43D01462" w:tentative="1">
      <w:start w:val="1"/>
      <w:numFmt w:val="bullet"/>
      <w:lvlText w:val=""/>
      <w:lvlJc w:val="left"/>
      <w:pPr>
        <w:tabs>
          <w:tab w:val="num" w:pos="3600"/>
        </w:tabs>
        <w:ind w:left="3600" w:hanging="360"/>
      </w:pPr>
      <w:rPr>
        <w:rFonts w:ascii="Wingdings 3" w:hAnsi="Wingdings 3" w:hint="default"/>
      </w:rPr>
    </w:lvl>
    <w:lvl w:ilvl="5" w:tplc="45729094" w:tentative="1">
      <w:start w:val="1"/>
      <w:numFmt w:val="bullet"/>
      <w:lvlText w:val=""/>
      <w:lvlJc w:val="left"/>
      <w:pPr>
        <w:tabs>
          <w:tab w:val="num" w:pos="4320"/>
        </w:tabs>
        <w:ind w:left="4320" w:hanging="360"/>
      </w:pPr>
      <w:rPr>
        <w:rFonts w:ascii="Wingdings 3" w:hAnsi="Wingdings 3" w:hint="default"/>
      </w:rPr>
    </w:lvl>
    <w:lvl w:ilvl="6" w:tplc="21BEE460" w:tentative="1">
      <w:start w:val="1"/>
      <w:numFmt w:val="bullet"/>
      <w:lvlText w:val=""/>
      <w:lvlJc w:val="left"/>
      <w:pPr>
        <w:tabs>
          <w:tab w:val="num" w:pos="5040"/>
        </w:tabs>
        <w:ind w:left="5040" w:hanging="360"/>
      </w:pPr>
      <w:rPr>
        <w:rFonts w:ascii="Wingdings 3" w:hAnsi="Wingdings 3" w:hint="default"/>
      </w:rPr>
    </w:lvl>
    <w:lvl w:ilvl="7" w:tplc="EF54308C" w:tentative="1">
      <w:start w:val="1"/>
      <w:numFmt w:val="bullet"/>
      <w:lvlText w:val=""/>
      <w:lvlJc w:val="left"/>
      <w:pPr>
        <w:tabs>
          <w:tab w:val="num" w:pos="5760"/>
        </w:tabs>
        <w:ind w:left="5760" w:hanging="360"/>
      </w:pPr>
      <w:rPr>
        <w:rFonts w:ascii="Wingdings 3" w:hAnsi="Wingdings 3" w:hint="default"/>
      </w:rPr>
    </w:lvl>
    <w:lvl w:ilvl="8" w:tplc="D0980840" w:tentative="1">
      <w:start w:val="1"/>
      <w:numFmt w:val="bullet"/>
      <w:lvlText w:val=""/>
      <w:lvlJc w:val="left"/>
      <w:pPr>
        <w:tabs>
          <w:tab w:val="num" w:pos="6480"/>
        </w:tabs>
        <w:ind w:left="6480" w:hanging="360"/>
      </w:pPr>
      <w:rPr>
        <w:rFonts w:ascii="Wingdings 3" w:hAnsi="Wingdings 3" w:hint="default"/>
      </w:rPr>
    </w:lvl>
  </w:abstractNum>
  <w:num w:numId="1" w16cid:durableId="1168180507">
    <w:abstractNumId w:val="2"/>
  </w:num>
  <w:num w:numId="2" w16cid:durableId="1513757072">
    <w:abstractNumId w:val="0"/>
  </w:num>
  <w:num w:numId="3" w16cid:durableId="720176243">
    <w:abstractNumId w:val="3"/>
  </w:num>
  <w:num w:numId="4" w16cid:durableId="1039865112">
    <w:abstractNumId w:val="4"/>
  </w:num>
  <w:num w:numId="5" w16cid:durableId="687831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D00D3"/>
    <w:rsid w:val="000F6389"/>
    <w:rsid w:val="00155A91"/>
    <w:rsid w:val="00194888"/>
    <w:rsid w:val="001A57B6"/>
    <w:rsid w:val="001D7590"/>
    <w:rsid w:val="001F68A5"/>
    <w:rsid w:val="00216C85"/>
    <w:rsid w:val="00273EDD"/>
    <w:rsid w:val="00287AA4"/>
    <w:rsid w:val="00291FD3"/>
    <w:rsid w:val="002B3A53"/>
    <w:rsid w:val="002C3965"/>
    <w:rsid w:val="002E040E"/>
    <w:rsid w:val="00321C4C"/>
    <w:rsid w:val="0035793E"/>
    <w:rsid w:val="003B17CA"/>
    <w:rsid w:val="003C7736"/>
    <w:rsid w:val="0044534F"/>
    <w:rsid w:val="004509B0"/>
    <w:rsid w:val="00642BC8"/>
    <w:rsid w:val="00684DDA"/>
    <w:rsid w:val="00713416"/>
    <w:rsid w:val="007370A7"/>
    <w:rsid w:val="0075107C"/>
    <w:rsid w:val="007975FB"/>
    <w:rsid w:val="00797C79"/>
    <w:rsid w:val="00803FC7"/>
    <w:rsid w:val="0086112F"/>
    <w:rsid w:val="008802E4"/>
    <w:rsid w:val="008B6B12"/>
    <w:rsid w:val="008C1084"/>
    <w:rsid w:val="00964AB3"/>
    <w:rsid w:val="009B28B0"/>
    <w:rsid w:val="009B70DF"/>
    <w:rsid w:val="009D1D1E"/>
    <w:rsid w:val="00A035FD"/>
    <w:rsid w:val="00A1152C"/>
    <w:rsid w:val="00A67447"/>
    <w:rsid w:val="00B3373E"/>
    <w:rsid w:val="00B60D1E"/>
    <w:rsid w:val="00B907EB"/>
    <w:rsid w:val="00BB48DB"/>
    <w:rsid w:val="00BD7E0A"/>
    <w:rsid w:val="00C37ABF"/>
    <w:rsid w:val="00C52637"/>
    <w:rsid w:val="00CD3C06"/>
    <w:rsid w:val="00DC298D"/>
    <w:rsid w:val="00DC660A"/>
    <w:rsid w:val="00DE0A78"/>
    <w:rsid w:val="00E03BE0"/>
    <w:rsid w:val="00E701A6"/>
    <w:rsid w:val="00F062D2"/>
    <w:rsid w:val="00F4242D"/>
    <w:rsid w:val="00F4526B"/>
    <w:rsid w:val="00F579E2"/>
    <w:rsid w:val="00FE6F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ListParagraph">
    <w:name w:val="List Paragraph"/>
    <w:basedOn w:val="Normal"/>
    <w:uiPriority w:val="34"/>
    <w:qFormat/>
    <w:rsid w:val="00713416"/>
    <w:pPr>
      <w:spacing w:after="0" w:line="240" w:lineRule="auto"/>
      <w:ind w:left="720"/>
      <w:contextualSpacing/>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159804">
      <w:bodyDiv w:val="1"/>
      <w:marLeft w:val="0"/>
      <w:marRight w:val="0"/>
      <w:marTop w:val="0"/>
      <w:marBottom w:val="0"/>
      <w:divBdr>
        <w:top w:val="none" w:sz="0" w:space="0" w:color="auto"/>
        <w:left w:val="none" w:sz="0" w:space="0" w:color="auto"/>
        <w:bottom w:val="none" w:sz="0" w:space="0" w:color="auto"/>
        <w:right w:val="none" w:sz="0" w:space="0" w:color="auto"/>
      </w:divBdr>
      <w:divsChild>
        <w:div w:id="2004359475">
          <w:marLeft w:val="547"/>
          <w:marRight w:val="0"/>
          <w:marTop w:val="200"/>
          <w:marBottom w:val="0"/>
          <w:divBdr>
            <w:top w:val="none" w:sz="0" w:space="0" w:color="auto"/>
            <w:left w:val="none" w:sz="0" w:space="0" w:color="auto"/>
            <w:bottom w:val="none" w:sz="0" w:space="0" w:color="auto"/>
            <w:right w:val="none" w:sz="0" w:space="0" w:color="auto"/>
          </w:divBdr>
        </w:div>
        <w:div w:id="1816724305">
          <w:marLeft w:val="547"/>
          <w:marRight w:val="0"/>
          <w:marTop w:val="200"/>
          <w:marBottom w:val="0"/>
          <w:divBdr>
            <w:top w:val="none" w:sz="0" w:space="0" w:color="auto"/>
            <w:left w:val="none" w:sz="0" w:space="0" w:color="auto"/>
            <w:bottom w:val="none" w:sz="0" w:space="0" w:color="auto"/>
            <w:right w:val="none" w:sz="0" w:space="0" w:color="auto"/>
          </w:divBdr>
        </w:div>
        <w:div w:id="576061585">
          <w:marLeft w:val="547"/>
          <w:marRight w:val="0"/>
          <w:marTop w:val="200"/>
          <w:marBottom w:val="0"/>
          <w:divBdr>
            <w:top w:val="none" w:sz="0" w:space="0" w:color="auto"/>
            <w:left w:val="none" w:sz="0" w:space="0" w:color="auto"/>
            <w:bottom w:val="none" w:sz="0" w:space="0" w:color="auto"/>
            <w:right w:val="none" w:sz="0" w:space="0" w:color="auto"/>
          </w:divBdr>
        </w:div>
        <w:div w:id="1555922588">
          <w:marLeft w:val="547"/>
          <w:marRight w:val="0"/>
          <w:marTop w:val="200"/>
          <w:marBottom w:val="0"/>
          <w:divBdr>
            <w:top w:val="none" w:sz="0" w:space="0" w:color="auto"/>
            <w:left w:val="none" w:sz="0" w:space="0" w:color="auto"/>
            <w:bottom w:val="none" w:sz="0" w:space="0" w:color="auto"/>
            <w:right w:val="none" w:sz="0" w:space="0" w:color="auto"/>
          </w:divBdr>
        </w:div>
        <w:div w:id="508299348">
          <w:marLeft w:val="547"/>
          <w:marRight w:val="0"/>
          <w:marTop w:val="200"/>
          <w:marBottom w:val="0"/>
          <w:divBdr>
            <w:top w:val="none" w:sz="0" w:space="0" w:color="auto"/>
            <w:left w:val="none" w:sz="0" w:space="0" w:color="auto"/>
            <w:bottom w:val="none" w:sz="0" w:space="0" w:color="auto"/>
            <w:right w:val="none" w:sz="0" w:space="0" w:color="auto"/>
          </w:divBdr>
        </w:div>
        <w:div w:id="1198809012">
          <w:marLeft w:val="547"/>
          <w:marRight w:val="0"/>
          <w:marTop w:val="20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635917157">
      <w:bodyDiv w:val="1"/>
      <w:marLeft w:val="0"/>
      <w:marRight w:val="0"/>
      <w:marTop w:val="0"/>
      <w:marBottom w:val="0"/>
      <w:divBdr>
        <w:top w:val="none" w:sz="0" w:space="0" w:color="auto"/>
        <w:left w:val="none" w:sz="0" w:space="0" w:color="auto"/>
        <w:bottom w:val="none" w:sz="0" w:space="0" w:color="auto"/>
        <w:right w:val="none" w:sz="0" w:space="0" w:color="auto"/>
      </w:divBdr>
      <w:divsChild>
        <w:div w:id="22289627">
          <w:marLeft w:val="547"/>
          <w:marRight w:val="0"/>
          <w:marTop w:val="200"/>
          <w:marBottom w:val="0"/>
          <w:divBdr>
            <w:top w:val="none" w:sz="0" w:space="0" w:color="auto"/>
            <w:left w:val="none" w:sz="0" w:space="0" w:color="auto"/>
            <w:bottom w:val="none" w:sz="0" w:space="0" w:color="auto"/>
            <w:right w:val="none" w:sz="0" w:space="0" w:color="auto"/>
          </w:divBdr>
        </w:div>
        <w:div w:id="1379670359">
          <w:marLeft w:val="547"/>
          <w:marRight w:val="0"/>
          <w:marTop w:val="200"/>
          <w:marBottom w:val="0"/>
          <w:divBdr>
            <w:top w:val="none" w:sz="0" w:space="0" w:color="auto"/>
            <w:left w:val="none" w:sz="0" w:space="0" w:color="auto"/>
            <w:bottom w:val="none" w:sz="0" w:space="0" w:color="auto"/>
            <w:right w:val="none" w:sz="0" w:space="0" w:color="auto"/>
          </w:divBdr>
        </w:div>
        <w:div w:id="836577995">
          <w:marLeft w:val="547"/>
          <w:marRight w:val="0"/>
          <w:marTop w:val="200"/>
          <w:marBottom w:val="0"/>
          <w:divBdr>
            <w:top w:val="none" w:sz="0" w:space="0" w:color="auto"/>
            <w:left w:val="none" w:sz="0" w:space="0" w:color="auto"/>
            <w:bottom w:val="none" w:sz="0" w:space="0" w:color="auto"/>
            <w:right w:val="none" w:sz="0" w:space="0" w:color="auto"/>
          </w:divBdr>
        </w:div>
        <w:div w:id="99423854">
          <w:marLeft w:val="547"/>
          <w:marRight w:val="0"/>
          <w:marTop w:val="200"/>
          <w:marBottom w:val="0"/>
          <w:divBdr>
            <w:top w:val="none" w:sz="0" w:space="0" w:color="auto"/>
            <w:left w:val="none" w:sz="0" w:space="0" w:color="auto"/>
            <w:bottom w:val="none" w:sz="0" w:space="0" w:color="auto"/>
            <w:right w:val="none" w:sz="0" w:space="0" w:color="auto"/>
          </w:divBdr>
        </w:div>
        <w:div w:id="132135584">
          <w:marLeft w:val="547"/>
          <w:marRight w:val="0"/>
          <w:marTop w:val="20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165054278">
      <w:bodyDiv w:val="1"/>
      <w:marLeft w:val="0"/>
      <w:marRight w:val="0"/>
      <w:marTop w:val="0"/>
      <w:marBottom w:val="0"/>
      <w:divBdr>
        <w:top w:val="none" w:sz="0" w:space="0" w:color="auto"/>
        <w:left w:val="none" w:sz="0" w:space="0" w:color="auto"/>
        <w:bottom w:val="none" w:sz="0" w:space="0" w:color="auto"/>
        <w:right w:val="none" w:sz="0" w:space="0" w:color="auto"/>
      </w:divBdr>
      <w:divsChild>
        <w:div w:id="1557857348">
          <w:marLeft w:val="547"/>
          <w:marRight w:val="0"/>
          <w:marTop w:val="200"/>
          <w:marBottom w:val="0"/>
          <w:divBdr>
            <w:top w:val="none" w:sz="0" w:space="0" w:color="auto"/>
            <w:left w:val="none" w:sz="0" w:space="0" w:color="auto"/>
            <w:bottom w:val="none" w:sz="0" w:space="0" w:color="auto"/>
            <w:right w:val="none" w:sz="0" w:space="0" w:color="auto"/>
          </w:divBdr>
        </w:div>
        <w:div w:id="734856226">
          <w:marLeft w:val="547"/>
          <w:marRight w:val="0"/>
          <w:marTop w:val="200"/>
          <w:marBottom w:val="0"/>
          <w:divBdr>
            <w:top w:val="none" w:sz="0" w:space="0" w:color="auto"/>
            <w:left w:val="none" w:sz="0" w:space="0" w:color="auto"/>
            <w:bottom w:val="none" w:sz="0" w:space="0" w:color="auto"/>
            <w:right w:val="none" w:sz="0" w:space="0" w:color="auto"/>
          </w:divBdr>
        </w:div>
        <w:div w:id="524829139">
          <w:marLeft w:val="547"/>
          <w:marRight w:val="0"/>
          <w:marTop w:val="200"/>
          <w:marBottom w:val="0"/>
          <w:divBdr>
            <w:top w:val="none" w:sz="0" w:space="0" w:color="auto"/>
            <w:left w:val="none" w:sz="0" w:space="0" w:color="auto"/>
            <w:bottom w:val="none" w:sz="0" w:space="0" w:color="auto"/>
            <w:right w:val="none" w:sz="0" w:space="0" w:color="auto"/>
          </w:divBdr>
        </w:div>
        <w:div w:id="1806582638">
          <w:marLeft w:val="547"/>
          <w:marRight w:val="0"/>
          <w:marTop w:val="200"/>
          <w:marBottom w:val="0"/>
          <w:divBdr>
            <w:top w:val="none" w:sz="0" w:space="0" w:color="auto"/>
            <w:left w:val="none" w:sz="0" w:space="0" w:color="auto"/>
            <w:bottom w:val="none" w:sz="0" w:space="0" w:color="auto"/>
            <w:right w:val="none" w:sz="0" w:space="0" w:color="auto"/>
          </w:divBdr>
        </w:div>
        <w:div w:id="210190479">
          <w:marLeft w:val="547"/>
          <w:marRight w:val="0"/>
          <w:marTop w:val="200"/>
          <w:marBottom w:val="0"/>
          <w:divBdr>
            <w:top w:val="none" w:sz="0" w:space="0" w:color="auto"/>
            <w:left w:val="none" w:sz="0" w:space="0" w:color="auto"/>
            <w:bottom w:val="none" w:sz="0" w:space="0" w:color="auto"/>
            <w:right w:val="none" w:sz="0" w:space="0" w:color="auto"/>
          </w:divBdr>
        </w:div>
      </w:divsChild>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71279095">
      <w:bodyDiv w:val="1"/>
      <w:marLeft w:val="0"/>
      <w:marRight w:val="0"/>
      <w:marTop w:val="0"/>
      <w:marBottom w:val="0"/>
      <w:divBdr>
        <w:top w:val="none" w:sz="0" w:space="0" w:color="auto"/>
        <w:left w:val="none" w:sz="0" w:space="0" w:color="auto"/>
        <w:bottom w:val="none" w:sz="0" w:space="0" w:color="auto"/>
        <w:right w:val="none" w:sz="0" w:space="0" w:color="auto"/>
      </w:divBdr>
      <w:divsChild>
        <w:div w:id="1575511781">
          <w:marLeft w:val="634"/>
          <w:marRight w:val="0"/>
          <w:marTop w:val="200"/>
          <w:marBottom w:val="0"/>
          <w:divBdr>
            <w:top w:val="none" w:sz="0" w:space="0" w:color="auto"/>
            <w:left w:val="none" w:sz="0" w:space="0" w:color="auto"/>
            <w:bottom w:val="none" w:sz="0" w:space="0" w:color="auto"/>
            <w:right w:val="none" w:sz="0" w:space="0" w:color="auto"/>
          </w:divBdr>
        </w:div>
        <w:div w:id="2078089244">
          <w:marLeft w:val="446"/>
          <w:marRight w:val="0"/>
          <w:marTop w:val="200"/>
          <w:marBottom w:val="0"/>
          <w:divBdr>
            <w:top w:val="none" w:sz="0" w:space="0" w:color="auto"/>
            <w:left w:val="none" w:sz="0" w:space="0" w:color="auto"/>
            <w:bottom w:val="none" w:sz="0" w:space="0" w:color="auto"/>
            <w:right w:val="none" w:sz="0" w:space="0" w:color="auto"/>
          </w:divBdr>
        </w:div>
        <w:div w:id="136145153">
          <w:marLeft w:val="86"/>
          <w:marRight w:val="0"/>
          <w:marTop w:val="200"/>
          <w:marBottom w:val="0"/>
          <w:divBdr>
            <w:top w:val="none" w:sz="0" w:space="0" w:color="auto"/>
            <w:left w:val="none" w:sz="0" w:space="0" w:color="auto"/>
            <w:bottom w:val="none" w:sz="0" w:space="0" w:color="auto"/>
            <w:right w:val="none" w:sz="0" w:space="0" w:color="auto"/>
          </w:divBdr>
        </w:div>
        <w:div w:id="1143542645">
          <w:marLeft w:val="446"/>
          <w:marRight w:val="0"/>
          <w:marTop w:val="200"/>
          <w:marBottom w:val="0"/>
          <w:divBdr>
            <w:top w:val="none" w:sz="0" w:space="0" w:color="auto"/>
            <w:left w:val="none" w:sz="0" w:space="0" w:color="auto"/>
            <w:bottom w:val="none" w:sz="0" w:space="0" w:color="auto"/>
            <w:right w:val="none" w:sz="0" w:space="0" w:color="auto"/>
          </w:divBdr>
        </w:div>
        <w:div w:id="255596384">
          <w:marLeft w:val="446"/>
          <w:marRight w:val="0"/>
          <w:marTop w:val="200"/>
          <w:marBottom w:val="0"/>
          <w:divBdr>
            <w:top w:val="none" w:sz="0" w:space="0" w:color="auto"/>
            <w:left w:val="none" w:sz="0" w:space="0" w:color="auto"/>
            <w:bottom w:val="none" w:sz="0" w:space="0" w:color="auto"/>
            <w:right w:val="none" w:sz="0" w:space="0" w:color="auto"/>
          </w:divBdr>
        </w:div>
      </w:divsChild>
    </w:div>
    <w:div w:id="1587811731">
      <w:bodyDiv w:val="1"/>
      <w:marLeft w:val="0"/>
      <w:marRight w:val="0"/>
      <w:marTop w:val="0"/>
      <w:marBottom w:val="0"/>
      <w:divBdr>
        <w:top w:val="none" w:sz="0" w:space="0" w:color="auto"/>
        <w:left w:val="none" w:sz="0" w:space="0" w:color="auto"/>
        <w:bottom w:val="none" w:sz="0" w:space="0" w:color="auto"/>
        <w:right w:val="none" w:sz="0" w:space="0" w:color="auto"/>
      </w:divBdr>
      <w:divsChild>
        <w:div w:id="2078278970">
          <w:marLeft w:val="634"/>
          <w:marRight w:val="0"/>
          <w:marTop w:val="200"/>
          <w:marBottom w:val="0"/>
          <w:divBdr>
            <w:top w:val="none" w:sz="0" w:space="0" w:color="auto"/>
            <w:left w:val="none" w:sz="0" w:space="0" w:color="auto"/>
            <w:bottom w:val="none" w:sz="0" w:space="0" w:color="auto"/>
            <w:right w:val="none" w:sz="0" w:space="0" w:color="auto"/>
          </w:divBdr>
        </w:div>
        <w:div w:id="2007319134">
          <w:marLeft w:val="446"/>
          <w:marRight w:val="0"/>
          <w:marTop w:val="200"/>
          <w:marBottom w:val="0"/>
          <w:divBdr>
            <w:top w:val="none" w:sz="0" w:space="0" w:color="auto"/>
            <w:left w:val="none" w:sz="0" w:space="0" w:color="auto"/>
            <w:bottom w:val="none" w:sz="0" w:space="0" w:color="auto"/>
            <w:right w:val="none" w:sz="0" w:space="0" w:color="auto"/>
          </w:divBdr>
        </w:div>
        <w:div w:id="1569613142">
          <w:marLeft w:val="86"/>
          <w:marRight w:val="0"/>
          <w:marTop w:val="200"/>
          <w:marBottom w:val="0"/>
          <w:divBdr>
            <w:top w:val="none" w:sz="0" w:space="0" w:color="auto"/>
            <w:left w:val="none" w:sz="0" w:space="0" w:color="auto"/>
            <w:bottom w:val="none" w:sz="0" w:space="0" w:color="auto"/>
            <w:right w:val="none" w:sz="0" w:space="0" w:color="auto"/>
          </w:divBdr>
        </w:div>
        <w:div w:id="1436510760">
          <w:marLeft w:val="446"/>
          <w:marRight w:val="0"/>
          <w:marTop w:val="200"/>
          <w:marBottom w:val="0"/>
          <w:divBdr>
            <w:top w:val="none" w:sz="0" w:space="0" w:color="auto"/>
            <w:left w:val="none" w:sz="0" w:space="0" w:color="auto"/>
            <w:bottom w:val="none" w:sz="0" w:space="0" w:color="auto"/>
            <w:right w:val="none" w:sz="0" w:space="0" w:color="auto"/>
          </w:divBdr>
        </w:div>
        <w:div w:id="749355011">
          <w:marLeft w:val="44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svg"/><Relationship Id="rId34" Type="http://schemas.openxmlformats.org/officeDocument/2006/relationships/image" Target="media/image24.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svg"/><Relationship Id="rId5" Type="http://schemas.openxmlformats.org/officeDocument/2006/relationships/styles" Target="style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1.png"/><Relationship Id="rId19" Type="http://schemas.openxmlformats.org/officeDocument/2006/relationships/image" Target="media/image9.svg"/><Relationship Id="rId31" Type="http://schemas.openxmlformats.org/officeDocument/2006/relationships/image" Target="media/image21.sv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sv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F95F40-4203-4A23-91EC-95D82C7FC4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7BC9EE-2483-4ADB-A8DD-EF9602F1DFB6}">
  <ds:schemaRefs>
    <ds:schemaRef ds:uri="http://schemas.microsoft.com/sharepoint/v3/contenttype/forms"/>
  </ds:schemaRefs>
</ds:datastoreItem>
</file>

<file path=customXml/itemProps3.xml><?xml version="1.0" encoding="utf-8"?>
<ds:datastoreItem xmlns:ds="http://schemas.openxmlformats.org/officeDocument/2006/customXml" ds:itemID="{18F2A50A-8A96-4068-8544-ED3B7ADB740E}">
  <ds:schemaRefs>
    <ds:schemaRef ds:uri="7b23fa32-4003-4364-bee1-595462966394"/>
    <ds:schemaRef ds:uri="http://www.w3.org/XML/1998/namespace"/>
    <ds:schemaRef ds:uri="http://purl.org/dc/elements/1.1/"/>
    <ds:schemaRef ds:uri="http://purl.org/dc/dcmitype/"/>
    <ds:schemaRef ds:uri="http://schemas.microsoft.com/office/2006/documentManagement/types"/>
    <ds:schemaRef ds:uri="http://schemas.microsoft.com/office/infopath/2007/PartnerControls"/>
    <ds:schemaRef ds:uri="http://purl.org/dc/terms/"/>
    <ds:schemaRef ds:uri="http://schemas.microsoft.com/office/2006/metadata/properties"/>
    <ds:schemaRef ds:uri="http://schemas.openxmlformats.org/package/2006/metadata/core-properties"/>
    <ds:schemaRef ds:uri="f54e4810-f1f5-4bce-aa8e-e4722dc561b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Daniel Ifeanyichukwu Odunze</cp:lastModifiedBy>
  <cp:revision>2</cp:revision>
  <cp:lastPrinted>2022-04-20T20:40:00Z</cp:lastPrinted>
  <dcterms:created xsi:type="dcterms:W3CDTF">2022-04-21T15:40:00Z</dcterms:created>
  <dcterms:modified xsi:type="dcterms:W3CDTF">2022-04-21T15:40:00Z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