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F0996" w14:textId="66112FCB" w:rsidR="000A314A" w:rsidRDefault="00214D6D" w:rsidP="000A314A">
      <w:pPr>
        <w:rPr>
          <w:rFonts w:ascii="Arial" w:eastAsia="Cambria" w:hAnsi="Arial" w:cs="Arial"/>
          <w:sz w:val="22"/>
          <w:szCs w:val="22"/>
        </w:rPr>
      </w:pPr>
      <w:r w:rsidRPr="00214D6D">
        <w:rPr>
          <w:rFonts w:ascii="Arial" w:eastAsia="Cambria" w:hAnsi="Arial" w:cs="Arial"/>
          <w:noProof/>
          <w:sz w:val="22"/>
          <w:szCs w:val="22"/>
        </w:rPr>
        <w:drawing>
          <wp:inline distT="0" distB="0" distL="0" distR="0" wp14:anchorId="3C637967" wp14:editId="6FB7A223">
            <wp:extent cx="5593080" cy="2712720"/>
            <wp:effectExtent l="0" t="0" r="7620" b="0"/>
            <wp:docPr id="1656451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51521" name=""/>
                    <pic:cNvPicPr/>
                  </pic:nvPicPr>
                  <pic:blipFill>
                    <a:blip r:embed="rId8"/>
                    <a:stretch>
                      <a:fillRect/>
                    </a:stretch>
                  </pic:blipFill>
                  <pic:spPr>
                    <a:xfrm>
                      <a:off x="0" y="0"/>
                      <a:ext cx="5593080" cy="2712720"/>
                    </a:xfrm>
                    <a:prstGeom prst="rect">
                      <a:avLst/>
                    </a:prstGeom>
                  </pic:spPr>
                </pic:pic>
              </a:graphicData>
            </a:graphic>
          </wp:inline>
        </w:drawing>
      </w:r>
    </w:p>
    <w:p w14:paraId="7F609154" w14:textId="77777777" w:rsidR="000A314A" w:rsidRDefault="000A314A" w:rsidP="000A314A">
      <w:pPr>
        <w:rPr>
          <w:rFonts w:ascii="Arial" w:eastAsia="Cambria" w:hAnsi="Arial" w:cs="Arial"/>
          <w:sz w:val="22"/>
          <w:szCs w:val="22"/>
        </w:rPr>
      </w:pPr>
    </w:p>
    <w:p w14:paraId="3CADBA8E" w14:textId="77777777" w:rsidR="000A314A" w:rsidRDefault="000A314A" w:rsidP="000A314A">
      <w:pPr>
        <w:rPr>
          <w:rFonts w:ascii="Arial" w:eastAsia="Cambria" w:hAnsi="Arial" w:cs="Arial"/>
          <w:sz w:val="22"/>
          <w:szCs w:val="22"/>
        </w:rPr>
      </w:pPr>
    </w:p>
    <w:p w14:paraId="35EB39B5" w14:textId="77777777" w:rsidR="000A314A" w:rsidRDefault="000A314A" w:rsidP="000A314A">
      <w:pPr>
        <w:rPr>
          <w:rFonts w:ascii="Arial" w:eastAsia="Cambria" w:hAnsi="Arial" w:cs="Arial"/>
          <w:sz w:val="22"/>
          <w:szCs w:val="22"/>
        </w:rPr>
      </w:pPr>
    </w:p>
    <w:p w14:paraId="74FE21E0" w14:textId="585DD33F" w:rsidR="000A314A" w:rsidRPr="0058359D" w:rsidRDefault="000A314A" w:rsidP="000A314A">
      <w:pPr>
        <w:rPr>
          <w:rFonts w:ascii="Arial" w:hAnsi="Arial" w:cs="Arial"/>
          <w:sz w:val="22"/>
          <w:szCs w:val="22"/>
        </w:rPr>
      </w:pPr>
      <w:r w:rsidRPr="0058359D">
        <w:rPr>
          <w:rFonts w:ascii="Arial" w:eastAsia="Cambria" w:hAnsi="Arial" w:cs="Arial"/>
          <w:sz w:val="22"/>
          <w:szCs w:val="22"/>
        </w:rPr>
        <w:t xml:space="preserve">Assessment Component 1 </w:t>
      </w:r>
    </w:p>
    <w:p w14:paraId="546679AC" w14:textId="77777777" w:rsidR="000A314A" w:rsidRPr="0058359D" w:rsidRDefault="000A314A" w:rsidP="000A314A">
      <w:pPr>
        <w:rPr>
          <w:rFonts w:ascii="Arial" w:hAnsi="Arial" w:cs="Arial"/>
          <w:sz w:val="22"/>
          <w:szCs w:val="22"/>
        </w:rPr>
      </w:pPr>
      <w:r w:rsidRPr="0058359D">
        <w:rPr>
          <w:rFonts w:ascii="Arial" w:eastAsia="Cambria" w:hAnsi="Arial" w:cs="Arial"/>
          <w:sz w:val="22"/>
          <w:szCs w:val="22"/>
        </w:rPr>
        <w:t xml:space="preserve"> </w:t>
      </w:r>
    </w:p>
    <w:p w14:paraId="7A569984" w14:textId="77777777" w:rsidR="000A314A" w:rsidRPr="0058359D" w:rsidRDefault="000A314A" w:rsidP="000A314A">
      <w:pPr>
        <w:rPr>
          <w:rFonts w:ascii="Arial" w:hAnsi="Arial" w:cs="Arial"/>
          <w:sz w:val="22"/>
          <w:szCs w:val="22"/>
        </w:rPr>
      </w:pPr>
      <w:r w:rsidRPr="0058359D">
        <w:rPr>
          <w:rFonts w:ascii="Arial" w:eastAsia="Cambria" w:hAnsi="Arial" w:cs="Arial"/>
          <w:sz w:val="22"/>
          <w:szCs w:val="22"/>
        </w:rPr>
        <w:t xml:space="preserve">Student Name: Roxana Ciobanu </w:t>
      </w:r>
    </w:p>
    <w:p w14:paraId="674C5B94" w14:textId="77777777" w:rsidR="000A314A" w:rsidRPr="0058359D" w:rsidRDefault="000A314A" w:rsidP="000A314A">
      <w:pPr>
        <w:rPr>
          <w:rFonts w:ascii="Arial" w:hAnsi="Arial" w:cs="Arial"/>
          <w:sz w:val="22"/>
          <w:szCs w:val="22"/>
        </w:rPr>
      </w:pPr>
      <w:r w:rsidRPr="0058359D">
        <w:rPr>
          <w:rFonts w:ascii="Arial" w:eastAsia="Cambria" w:hAnsi="Arial" w:cs="Arial"/>
          <w:sz w:val="22"/>
          <w:szCs w:val="22"/>
        </w:rPr>
        <w:t>Student ID: 2323453</w:t>
      </w:r>
    </w:p>
    <w:p w14:paraId="77623C11" w14:textId="738BD49A" w:rsidR="000A314A" w:rsidRPr="0058359D" w:rsidRDefault="000A314A" w:rsidP="000A314A">
      <w:pPr>
        <w:rPr>
          <w:rFonts w:ascii="Arial" w:eastAsia="Cambria" w:hAnsi="Arial" w:cs="Arial"/>
          <w:sz w:val="22"/>
          <w:szCs w:val="22"/>
        </w:rPr>
      </w:pPr>
      <w:r w:rsidRPr="0058359D">
        <w:rPr>
          <w:rFonts w:ascii="Arial" w:eastAsia="Cambria" w:hAnsi="Arial" w:cs="Arial"/>
          <w:sz w:val="22"/>
          <w:szCs w:val="22"/>
        </w:rPr>
        <w:t>Module:</w:t>
      </w:r>
      <w:r w:rsidR="00487D69">
        <w:rPr>
          <w:rFonts w:ascii="Arial" w:eastAsia="Cambria" w:hAnsi="Arial" w:cs="Arial"/>
          <w:sz w:val="22"/>
          <w:szCs w:val="22"/>
        </w:rPr>
        <w:t xml:space="preserve"> Strategic Management for Business LCLM6001_BIRM</w:t>
      </w:r>
    </w:p>
    <w:p w14:paraId="0EA74952" w14:textId="43C17B7C" w:rsidR="000A314A" w:rsidRPr="0058359D" w:rsidRDefault="000A314A" w:rsidP="000A314A">
      <w:pPr>
        <w:rPr>
          <w:rFonts w:ascii="Arial" w:hAnsi="Arial" w:cs="Arial"/>
          <w:sz w:val="22"/>
          <w:szCs w:val="22"/>
        </w:rPr>
      </w:pPr>
      <w:r w:rsidRPr="0058359D">
        <w:rPr>
          <w:rFonts w:ascii="Arial" w:eastAsia="Cambria" w:hAnsi="Arial" w:cs="Arial"/>
          <w:sz w:val="22"/>
          <w:szCs w:val="22"/>
        </w:rPr>
        <w:t xml:space="preserve">Lecturer: </w:t>
      </w:r>
      <w:r w:rsidR="00487D69">
        <w:rPr>
          <w:rFonts w:ascii="Arial" w:eastAsia="Cambria" w:hAnsi="Arial" w:cs="Arial"/>
          <w:sz w:val="22"/>
          <w:szCs w:val="22"/>
        </w:rPr>
        <w:t xml:space="preserve">Md Ashikul Khan </w:t>
      </w:r>
    </w:p>
    <w:p w14:paraId="42B48D0E" w14:textId="77777777" w:rsidR="000A314A" w:rsidRPr="0058359D" w:rsidRDefault="000A314A" w:rsidP="000A314A">
      <w:pPr>
        <w:rPr>
          <w:rFonts w:ascii="Arial" w:hAnsi="Arial" w:cs="Arial"/>
          <w:sz w:val="22"/>
          <w:szCs w:val="22"/>
        </w:rPr>
      </w:pPr>
      <w:r w:rsidRPr="0058359D">
        <w:rPr>
          <w:rFonts w:ascii="Arial" w:eastAsia="Cambria" w:hAnsi="Arial" w:cs="Arial"/>
          <w:sz w:val="22"/>
          <w:szCs w:val="22"/>
        </w:rPr>
        <w:t xml:space="preserve">Word Count: 3000 </w:t>
      </w:r>
    </w:p>
    <w:p w14:paraId="239429C1" w14:textId="2A14F022" w:rsidR="000A314A" w:rsidRDefault="000A314A" w:rsidP="000A314A">
      <w:pPr>
        <w:rPr>
          <w:rFonts w:ascii="Arial" w:eastAsia="Cambria" w:hAnsi="Arial" w:cs="Arial"/>
          <w:sz w:val="22"/>
          <w:szCs w:val="22"/>
        </w:rPr>
      </w:pPr>
      <w:r w:rsidRPr="0058359D">
        <w:rPr>
          <w:rFonts w:ascii="Arial" w:eastAsia="Cambria" w:hAnsi="Arial" w:cs="Arial"/>
          <w:sz w:val="22"/>
          <w:szCs w:val="22"/>
        </w:rPr>
        <w:t xml:space="preserve">Submission Date: </w:t>
      </w:r>
      <w:r w:rsidR="00AD7B57">
        <w:rPr>
          <w:rFonts w:ascii="Arial" w:eastAsia="Cambria" w:hAnsi="Arial" w:cs="Arial"/>
          <w:sz w:val="22"/>
          <w:szCs w:val="22"/>
        </w:rPr>
        <w:t>16 March</w:t>
      </w:r>
    </w:p>
    <w:p w14:paraId="3C19E912" w14:textId="77777777" w:rsidR="003D2929" w:rsidRDefault="003D2929" w:rsidP="000A314A">
      <w:pPr>
        <w:rPr>
          <w:rFonts w:ascii="Arial" w:eastAsia="Cambria" w:hAnsi="Arial" w:cs="Arial"/>
          <w:sz w:val="22"/>
          <w:szCs w:val="22"/>
        </w:rPr>
      </w:pPr>
    </w:p>
    <w:p w14:paraId="63A48D6A" w14:textId="77777777" w:rsidR="003D2929" w:rsidRDefault="003D2929" w:rsidP="000A314A">
      <w:pPr>
        <w:rPr>
          <w:rFonts w:ascii="Arial" w:eastAsia="Cambria" w:hAnsi="Arial" w:cs="Arial"/>
          <w:sz w:val="22"/>
          <w:szCs w:val="22"/>
        </w:rPr>
      </w:pPr>
    </w:p>
    <w:p w14:paraId="248D1FB2" w14:textId="77777777" w:rsidR="003D2929" w:rsidRDefault="003D2929" w:rsidP="000A314A">
      <w:pPr>
        <w:rPr>
          <w:rFonts w:ascii="Arial" w:eastAsia="Cambria" w:hAnsi="Arial" w:cs="Arial"/>
          <w:sz w:val="22"/>
          <w:szCs w:val="22"/>
        </w:rPr>
      </w:pPr>
    </w:p>
    <w:p w14:paraId="55C61CF0" w14:textId="77777777" w:rsidR="003D2929" w:rsidRDefault="003D2929" w:rsidP="000A314A">
      <w:pPr>
        <w:rPr>
          <w:rFonts w:ascii="Arial" w:eastAsia="Cambria" w:hAnsi="Arial" w:cs="Arial"/>
          <w:sz w:val="22"/>
          <w:szCs w:val="22"/>
        </w:rPr>
      </w:pPr>
    </w:p>
    <w:p w14:paraId="3A2A45AA" w14:textId="77777777" w:rsidR="003D2929" w:rsidRDefault="003D2929" w:rsidP="000A314A">
      <w:pPr>
        <w:rPr>
          <w:rFonts w:ascii="Arial" w:eastAsia="Cambria" w:hAnsi="Arial" w:cs="Arial"/>
          <w:sz w:val="22"/>
          <w:szCs w:val="22"/>
        </w:rPr>
      </w:pPr>
    </w:p>
    <w:p w14:paraId="01C8672D" w14:textId="77777777" w:rsidR="003D2929" w:rsidRDefault="003D2929" w:rsidP="000A314A">
      <w:pPr>
        <w:rPr>
          <w:rFonts w:ascii="Arial" w:eastAsia="Cambria" w:hAnsi="Arial" w:cs="Arial"/>
          <w:sz w:val="22"/>
          <w:szCs w:val="22"/>
        </w:rPr>
      </w:pPr>
    </w:p>
    <w:p w14:paraId="04B4925D" w14:textId="77777777" w:rsidR="003D2929" w:rsidRDefault="003D2929" w:rsidP="000A314A">
      <w:pPr>
        <w:rPr>
          <w:rFonts w:ascii="Arial" w:eastAsia="Cambria" w:hAnsi="Arial" w:cs="Arial"/>
          <w:sz w:val="22"/>
          <w:szCs w:val="22"/>
        </w:rPr>
      </w:pPr>
    </w:p>
    <w:p w14:paraId="5972D73E" w14:textId="77777777" w:rsidR="003D2929" w:rsidRDefault="003D2929" w:rsidP="000A314A">
      <w:pPr>
        <w:rPr>
          <w:rFonts w:ascii="Arial" w:eastAsia="Cambria" w:hAnsi="Arial" w:cs="Arial"/>
          <w:sz w:val="22"/>
          <w:szCs w:val="22"/>
        </w:rPr>
      </w:pPr>
    </w:p>
    <w:p w14:paraId="2C5A56CE" w14:textId="77777777" w:rsidR="003D2929" w:rsidRDefault="003D2929" w:rsidP="000A314A">
      <w:pPr>
        <w:rPr>
          <w:rFonts w:ascii="Arial" w:eastAsia="Cambria" w:hAnsi="Arial" w:cs="Arial"/>
          <w:sz w:val="22"/>
          <w:szCs w:val="22"/>
        </w:rPr>
      </w:pPr>
    </w:p>
    <w:p w14:paraId="2628B7FF" w14:textId="77777777" w:rsidR="003D2929" w:rsidRPr="0058359D" w:rsidRDefault="003D2929" w:rsidP="000A314A">
      <w:pPr>
        <w:rPr>
          <w:rFonts w:ascii="Arial" w:hAnsi="Arial" w:cs="Arial"/>
          <w:sz w:val="22"/>
          <w:szCs w:val="22"/>
        </w:rPr>
      </w:pPr>
    </w:p>
    <w:sdt>
      <w:sdtPr>
        <w:id w:val="591439680"/>
        <w:docPartObj>
          <w:docPartGallery w:val="Table of Contents"/>
          <w:docPartUnique/>
        </w:docPartObj>
      </w:sdtPr>
      <w:sdtEndPr>
        <w:rPr>
          <w:rFonts w:asciiTheme="minorHAnsi" w:eastAsiaTheme="minorEastAsia" w:hAnsiTheme="minorHAnsi" w:cstheme="minorBidi"/>
          <w:noProof/>
          <w:color w:val="auto"/>
          <w:sz w:val="24"/>
          <w:szCs w:val="24"/>
          <w:lang w:eastAsia="ja-JP"/>
        </w:rPr>
      </w:sdtEndPr>
      <w:sdtContent>
        <w:p w14:paraId="1DB4E958" w14:textId="218AD26F" w:rsidR="002C69D4" w:rsidRPr="002C69D4" w:rsidRDefault="002C69D4">
          <w:pPr>
            <w:pStyle w:val="TOCHeading"/>
          </w:pPr>
          <w:r w:rsidRPr="002C69D4">
            <w:t>Contents</w:t>
          </w:r>
        </w:p>
        <w:p w14:paraId="7572CFE7" w14:textId="64F875D4" w:rsidR="002C69D4" w:rsidRPr="002C69D4" w:rsidRDefault="002C69D4">
          <w:pPr>
            <w:pStyle w:val="TOC1"/>
            <w:tabs>
              <w:tab w:val="right" w:leader="dot" w:pos="9350"/>
            </w:tabs>
            <w:rPr>
              <w:noProof/>
              <w:kern w:val="2"/>
              <w:lang w:val="en-GB" w:eastAsia="en-GB"/>
              <w14:ligatures w14:val="standardContextual"/>
            </w:rPr>
          </w:pPr>
          <w:r w:rsidRPr="002C69D4">
            <w:fldChar w:fldCharType="begin"/>
          </w:r>
          <w:r w:rsidRPr="002C69D4">
            <w:instrText xml:space="preserve"> TOC \o "1-3" \h \z \u </w:instrText>
          </w:r>
          <w:r w:rsidRPr="002C69D4">
            <w:fldChar w:fldCharType="separate"/>
          </w:r>
          <w:hyperlink w:anchor="_Toc223091061" w:history="1">
            <w:r w:rsidRPr="002C69D4">
              <w:rPr>
                <w:rStyle w:val="Hyperlink"/>
                <w:rFonts w:ascii="Arial" w:eastAsia="Aptos" w:hAnsi="Arial" w:cs="Arial"/>
                <w:noProof/>
              </w:rPr>
              <w:t>1</w:t>
            </w:r>
            <w:r w:rsidRPr="002C69D4">
              <w:rPr>
                <w:rStyle w:val="Hyperlink"/>
                <w:noProof/>
              </w:rPr>
              <w:t>. Executive Summary</w:t>
            </w:r>
            <w:r w:rsidRPr="002C69D4">
              <w:rPr>
                <w:noProof/>
                <w:webHidden/>
              </w:rPr>
              <w:tab/>
            </w:r>
            <w:r w:rsidRPr="002C69D4">
              <w:rPr>
                <w:noProof/>
                <w:webHidden/>
              </w:rPr>
              <w:fldChar w:fldCharType="begin"/>
            </w:r>
            <w:r w:rsidRPr="002C69D4">
              <w:rPr>
                <w:noProof/>
                <w:webHidden/>
              </w:rPr>
              <w:instrText xml:space="preserve"> PAGEREF _Toc223091061 \h </w:instrText>
            </w:r>
            <w:r w:rsidRPr="002C69D4">
              <w:rPr>
                <w:noProof/>
                <w:webHidden/>
              </w:rPr>
            </w:r>
            <w:r w:rsidRPr="002C69D4">
              <w:rPr>
                <w:noProof/>
                <w:webHidden/>
              </w:rPr>
              <w:fldChar w:fldCharType="separate"/>
            </w:r>
            <w:r w:rsidRPr="002C69D4">
              <w:rPr>
                <w:noProof/>
                <w:webHidden/>
              </w:rPr>
              <w:t>3</w:t>
            </w:r>
            <w:r w:rsidRPr="002C69D4">
              <w:rPr>
                <w:noProof/>
                <w:webHidden/>
              </w:rPr>
              <w:fldChar w:fldCharType="end"/>
            </w:r>
          </w:hyperlink>
        </w:p>
        <w:p w14:paraId="509EC3EF" w14:textId="1BB8F5CF" w:rsidR="002C69D4" w:rsidRPr="002C69D4" w:rsidRDefault="002C69D4">
          <w:pPr>
            <w:pStyle w:val="TOC1"/>
            <w:tabs>
              <w:tab w:val="right" w:leader="dot" w:pos="9350"/>
            </w:tabs>
            <w:rPr>
              <w:noProof/>
              <w:kern w:val="2"/>
              <w:lang w:val="en-GB" w:eastAsia="en-GB"/>
              <w14:ligatures w14:val="standardContextual"/>
            </w:rPr>
          </w:pPr>
          <w:hyperlink w:anchor="_Toc223091062" w:history="1">
            <w:r w:rsidRPr="002C69D4">
              <w:rPr>
                <w:rStyle w:val="Hyperlink"/>
                <w:rFonts w:eastAsia="Aptos"/>
                <w:noProof/>
              </w:rPr>
              <w:t>2. Introduction to Innocent Drinks</w:t>
            </w:r>
            <w:r w:rsidRPr="002C69D4">
              <w:rPr>
                <w:noProof/>
                <w:webHidden/>
              </w:rPr>
              <w:tab/>
            </w:r>
            <w:r w:rsidRPr="002C69D4">
              <w:rPr>
                <w:noProof/>
                <w:webHidden/>
              </w:rPr>
              <w:fldChar w:fldCharType="begin"/>
            </w:r>
            <w:r w:rsidRPr="002C69D4">
              <w:rPr>
                <w:noProof/>
                <w:webHidden/>
              </w:rPr>
              <w:instrText xml:space="preserve"> PAGEREF _Toc223091062 \h </w:instrText>
            </w:r>
            <w:r w:rsidRPr="002C69D4">
              <w:rPr>
                <w:noProof/>
                <w:webHidden/>
              </w:rPr>
            </w:r>
            <w:r w:rsidRPr="002C69D4">
              <w:rPr>
                <w:noProof/>
                <w:webHidden/>
              </w:rPr>
              <w:fldChar w:fldCharType="separate"/>
            </w:r>
            <w:r w:rsidRPr="002C69D4">
              <w:rPr>
                <w:noProof/>
                <w:webHidden/>
              </w:rPr>
              <w:t>4</w:t>
            </w:r>
            <w:r w:rsidRPr="002C69D4">
              <w:rPr>
                <w:noProof/>
                <w:webHidden/>
              </w:rPr>
              <w:fldChar w:fldCharType="end"/>
            </w:r>
          </w:hyperlink>
        </w:p>
        <w:p w14:paraId="75CF7AC4" w14:textId="156EBCA2" w:rsidR="002C69D4" w:rsidRPr="002C69D4" w:rsidRDefault="002C69D4">
          <w:pPr>
            <w:pStyle w:val="TOC2"/>
            <w:tabs>
              <w:tab w:val="right" w:leader="dot" w:pos="9350"/>
            </w:tabs>
            <w:rPr>
              <w:noProof/>
              <w:kern w:val="2"/>
              <w:lang w:val="en-GB" w:eastAsia="en-GB"/>
              <w14:ligatures w14:val="standardContextual"/>
            </w:rPr>
          </w:pPr>
          <w:hyperlink w:anchor="_Toc223091063" w:history="1">
            <w:r w:rsidRPr="002C69D4">
              <w:rPr>
                <w:rStyle w:val="Hyperlink"/>
                <w:rFonts w:eastAsia="Aptos"/>
                <w:noProof/>
              </w:rPr>
              <w:t>2.1 Comparative Operational Matrix</w:t>
            </w:r>
            <w:r w:rsidRPr="002C69D4">
              <w:rPr>
                <w:noProof/>
                <w:webHidden/>
              </w:rPr>
              <w:tab/>
            </w:r>
            <w:r w:rsidRPr="002C69D4">
              <w:rPr>
                <w:noProof/>
                <w:webHidden/>
              </w:rPr>
              <w:fldChar w:fldCharType="begin"/>
            </w:r>
            <w:r w:rsidRPr="002C69D4">
              <w:rPr>
                <w:noProof/>
                <w:webHidden/>
              </w:rPr>
              <w:instrText xml:space="preserve"> PAGEREF _Toc223091063 \h </w:instrText>
            </w:r>
            <w:r w:rsidRPr="002C69D4">
              <w:rPr>
                <w:noProof/>
                <w:webHidden/>
              </w:rPr>
            </w:r>
            <w:r w:rsidRPr="002C69D4">
              <w:rPr>
                <w:noProof/>
                <w:webHidden/>
              </w:rPr>
              <w:fldChar w:fldCharType="separate"/>
            </w:r>
            <w:r w:rsidRPr="002C69D4">
              <w:rPr>
                <w:noProof/>
                <w:webHidden/>
              </w:rPr>
              <w:t>5</w:t>
            </w:r>
            <w:r w:rsidRPr="002C69D4">
              <w:rPr>
                <w:noProof/>
                <w:webHidden/>
              </w:rPr>
              <w:fldChar w:fldCharType="end"/>
            </w:r>
          </w:hyperlink>
        </w:p>
        <w:p w14:paraId="33A5B454" w14:textId="4D3C77DE" w:rsidR="002C69D4" w:rsidRPr="002C69D4" w:rsidRDefault="002C69D4">
          <w:pPr>
            <w:pStyle w:val="TOC2"/>
            <w:tabs>
              <w:tab w:val="right" w:leader="dot" w:pos="9350"/>
            </w:tabs>
            <w:rPr>
              <w:noProof/>
              <w:kern w:val="2"/>
              <w:lang w:val="en-GB" w:eastAsia="en-GB"/>
              <w14:ligatures w14:val="standardContextual"/>
            </w:rPr>
          </w:pPr>
          <w:hyperlink w:anchor="_Toc223091064" w:history="1">
            <w:r w:rsidRPr="002C69D4">
              <w:rPr>
                <w:rStyle w:val="Hyperlink"/>
                <w:rFonts w:eastAsia="Aptos"/>
                <w:noProof/>
              </w:rPr>
              <w:t>2.2 4V Analysis Comparison</w:t>
            </w:r>
            <w:r w:rsidRPr="002C69D4">
              <w:rPr>
                <w:noProof/>
                <w:webHidden/>
              </w:rPr>
              <w:tab/>
            </w:r>
            <w:r w:rsidRPr="002C69D4">
              <w:rPr>
                <w:noProof/>
                <w:webHidden/>
              </w:rPr>
              <w:fldChar w:fldCharType="begin"/>
            </w:r>
            <w:r w:rsidRPr="002C69D4">
              <w:rPr>
                <w:noProof/>
                <w:webHidden/>
              </w:rPr>
              <w:instrText xml:space="preserve"> PAGEREF _Toc223091064 \h </w:instrText>
            </w:r>
            <w:r w:rsidRPr="002C69D4">
              <w:rPr>
                <w:noProof/>
                <w:webHidden/>
              </w:rPr>
            </w:r>
            <w:r w:rsidRPr="002C69D4">
              <w:rPr>
                <w:noProof/>
                <w:webHidden/>
              </w:rPr>
              <w:fldChar w:fldCharType="separate"/>
            </w:r>
            <w:r w:rsidRPr="002C69D4">
              <w:rPr>
                <w:noProof/>
                <w:webHidden/>
              </w:rPr>
              <w:t>6</w:t>
            </w:r>
            <w:r w:rsidRPr="002C69D4">
              <w:rPr>
                <w:noProof/>
                <w:webHidden/>
              </w:rPr>
              <w:fldChar w:fldCharType="end"/>
            </w:r>
          </w:hyperlink>
        </w:p>
        <w:p w14:paraId="7703CF8E" w14:textId="66DF289A" w:rsidR="002C69D4" w:rsidRPr="002C69D4" w:rsidRDefault="002C69D4">
          <w:pPr>
            <w:pStyle w:val="TOC1"/>
            <w:tabs>
              <w:tab w:val="right" w:leader="dot" w:pos="9350"/>
            </w:tabs>
            <w:rPr>
              <w:noProof/>
              <w:kern w:val="2"/>
              <w:lang w:val="en-GB" w:eastAsia="en-GB"/>
              <w14:ligatures w14:val="standardContextual"/>
            </w:rPr>
          </w:pPr>
          <w:hyperlink w:anchor="_Toc223091065" w:history="1">
            <w:r w:rsidRPr="002C69D4">
              <w:rPr>
                <w:rStyle w:val="Hyperlink"/>
                <w:rFonts w:eastAsia="Aptos"/>
                <w:noProof/>
              </w:rPr>
              <w:t>3. Evaluation of the Current Market Situation</w:t>
            </w:r>
            <w:r w:rsidRPr="002C69D4">
              <w:rPr>
                <w:noProof/>
                <w:webHidden/>
              </w:rPr>
              <w:tab/>
            </w:r>
            <w:r w:rsidRPr="002C69D4">
              <w:rPr>
                <w:noProof/>
                <w:webHidden/>
              </w:rPr>
              <w:fldChar w:fldCharType="begin"/>
            </w:r>
            <w:r w:rsidRPr="002C69D4">
              <w:rPr>
                <w:noProof/>
                <w:webHidden/>
              </w:rPr>
              <w:instrText xml:space="preserve"> PAGEREF _Toc223091065 \h </w:instrText>
            </w:r>
            <w:r w:rsidRPr="002C69D4">
              <w:rPr>
                <w:noProof/>
                <w:webHidden/>
              </w:rPr>
            </w:r>
            <w:r w:rsidRPr="002C69D4">
              <w:rPr>
                <w:noProof/>
                <w:webHidden/>
              </w:rPr>
              <w:fldChar w:fldCharType="separate"/>
            </w:r>
            <w:r w:rsidRPr="002C69D4">
              <w:rPr>
                <w:noProof/>
                <w:webHidden/>
              </w:rPr>
              <w:t>7</w:t>
            </w:r>
            <w:r w:rsidRPr="002C69D4">
              <w:rPr>
                <w:noProof/>
                <w:webHidden/>
              </w:rPr>
              <w:fldChar w:fldCharType="end"/>
            </w:r>
          </w:hyperlink>
        </w:p>
        <w:p w14:paraId="683E8101" w14:textId="2EE45AFD" w:rsidR="002C69D4" w:rsidRPr="002C69D4" w:rsidRDefault="002C69D4">
          <w:pPr>
            <w:pStyle w:val="TOC2"/>
            <w:tabs>
              <w:tab w:val="right" w:leader="dot" w:pos="9350"/>
            </w:tabs>
            <w:rPr>
              <w:noProof/>
              <w:kern w:val="2"/>
              <w:lang w:val="en-GB" w:eastAsia="en-GB"/>
              <w14:ligatures w14:val="standardContextual"/>
            </w:rPr>
          </w:pPr>
          <w:hyperlink w:anchor="_Toc223091066" w:history="1">
            <w:r w:rsidRPr="002C69D4">
              <w:rPr>
                <w:rStyle w:val="Hyperlink"/>
                <w:rFonts w:eastAsia="Aptos"/>
                <w:noProof/>
              </w:rPr>
              <w:t>3.1 PESTEL Analysis</w:t>
            </w:r>
            <w:r w:rsidRPr="002C69D4">
              <w:rPr>
                <w:noProof/>
                <w:webHidden/>
              </w:rPr>
              <w:tab/>
            </w:r>
            <w:r w:rsidRPr="002C69D4">
              <w:rPr>
                <w:noProof/>
                <w:webHidden/>
              </w:rPr>
              <w:fldChar w:fldCharType="begin"/>
            </w:r>
            <w:r w:rsidRPr="002C69D4">
              <w:rPr>
                <w:noProof/>
                <w:webHidden/>
              </w:rPr>
              <w:instrText xml:space="preserve"> PAGEREF _Toc223091066 \h </w:instrText>
            </w:r>
            <w:r w:rsidRPr="002C69D4">
              <w:rPr>
                <w:noProof/>
                <w:webHidden/>
              </w:rPr>
            </w:r>
            <w:r w:rsidRPr="002C69D4">
              <w:rPr>
                <w:noProof/>
                <w:webHidden/>
              </w:rPr>
              <w:fldChar w:fldCharType="separate"/>
            </w:r>
            <w:r w:rsidRPr="002C69D4">
              <w:rPr>
                <w:noProof/>
                <w:webHidden/>
              </w:rPr>
              <w:t>7</w:t>
            </w:r>
            <w:r w:rsidRPr="002C69D4">
              <w:rPr>
                <w:noProof/>
                <w:webHidden/>
              </w:rPr>
              <w:fldChar w:fldCharType="end"/>
            </w:r>
          </w:hyperlink>
        </w:p>
        <w:p w14:paraId="40E7FE79" w14:textId="10B1164D" w:rsidR="002C69D4" w:rsidRPr="002C69D4" w:rsidRDefault="002C69D4">
          <w:pPr>
            <w:pStyle w:val="TOC2"/>
            <w:tabs>
              <w:tab w:val="right" w:leader="dot" w:pos="9350"/>
            </w:tabs>
            <w:rPr>
              <w:noProof/>
              <w:kern w:val="2"/>
              <w:lang w:val="en-GB" w:eastAsia="en-GB"/>
              <w14:ligatures w14:val="standardContextual"/>
            </w:rPr>
          </w:pPr>
          <w:hyperlink w:anchor="_Toc223091067" w:history="1">
            <w:r w:rsidRPr="002C69D4">
              <w:rPr>
                <w:rStyle w:val="Hyperlink"/>
                <w:rFonts w:eastAsia="Aptos"/>
                <w:noProof/>
              </w:rPr>
              <w:t>3.2 Porter’s Five Forces Analysis</w:t>
            </w:r>
            <w:r w:rsidRPr="002C69D4">
              <w:rPr>
                <w:noProof/>
                <w:webHidden/>
              </w:rPr>
              <w:tab/>
            </w:r>
            <w:r w:rsidRPr="002C69D4">
              <w:rPr>
                <w:noProof/>
                <w:webHidden/>
              </w:rPr>
              <w:fldChar w:fldCharType="begin"/>
            </w:r>
            <w:r w:rsidRPr="002C69D4">
              <w:rPr>
                <w:noProof/>
                <w:webHidden/>
              </w:rPr>
              <w:instrText xml:space="preserve"> PAGEREF _Toc223091067 \h </w:instrText>
            </w:r>
            <w:r w:rsidRPr="002C69D4">
              <w:rPr>
                <w:noProof/>
                <w:webHidden/>
              </w:rPr>
            </w:r>
            <w:r w:rsidRPr="002C69D4">
              <w:rPr>
                <w:noProof/>
                <w:webHidden/>
              </w:rPr>
              <w:fldChar w:fldCharType="separate"/>
            </w:r>
            <w:r w:rsidRPr="002C69D4">
              <w:rPr>
                <w:noProof/>
                <w:webHidden/>
              </w:rPr>
              <w:t>8</w:t>
            </w:r>
            <w:r w:rsidRPr="002C69D4">
              <w:rPr>
                <w:noProof/>
                <w:webHidden/>
              </w:rPr>
              <w:fldChar w:fldCharType="end"/>
            </w:r>
          </w:hyperlink>
        </w:p>
        <w:p w14:paraId="1F1A2C25" w14:textId="4D202983" w:rsidR="002C69D4" w:rsidRPr="002C69D4" w:rsidRDefault="002C69D4">
          <w:pPr>
            <w:pStyle w:val="TOC2"/>
            <w:tabs>
              <w:tab w:val="right" w:leader="dot" w:pos="9350"/>
            </w:tabs>
            <w:rPr>
              <w:noProof/>
              <w:kern w:val="2"/>
              <w:lang w:val="en-GB" w:eastAsia="en-GB"/>
              <w14:ligatures w14:val="standardContextual"/>
            </w:rPr>
          </w:pPr>
          <w:hyperlink w:anchor="_Toc223091068" w:history="1">
            <w:r w:rsidRPr="002C69D4">
              <w:rPr>
                <w:rStyle w:val="Hyperlink"/>
                <w:rFonts w:eastAsia="Aptos"/>
                <w:noProof/>
              </w:rPr>
              <w:t>3.3 SWOT Analysis</w:t>
            </w:r>
            <w:r w:rsidRPr="002C69D4">
              <w:rPr>
                <w:noProof/>
                <w:webHidden/>
              </w:rPr>
              <w:tab/>
            </w:r>
            <w:r w:rsidRPr="002C69D4">
              <w:rPr>
                <w:noProof/>
                <w:webHidden/>
              </w:rPr>
              <w:fldChar w:fldCharType="begin"/>
            </w:r>
            <w:r w:rsidRPr="002C69D4">
              <w:rPr>
                <w:noProof/>
                <w:webHidden/>
              </w:rPr>
              <w:instrText xml:space="preserve"> PAGEREF _Toc223091068 \h </w:instrText>
            </w:r>
            <w:r w:rsidRPr="002C69D4">
              <w:rPr>
                <w:noProof/>
                <w:webHidden/>
              </w:rPr>
            </w:r>
            <w:r w:rsidRPr="002C69D4">
              <w:rPr>
                <w:noProof/>
                <w:webHidden/>
              </w:rPr>
              <w:fldChar w:fldCharType="separate"/>
            </w:r>
            <w:r w:rsidRPr="002C69D4">
              <w:rPr>
                <w:noProof/>
                <w:webHidden/>
              </w:rPr>
              <w:t>8</w:t>
            </w:r>
            <w:r w:rsidRPr="002C69D4">
              <w:rPr>
                <w:noProof/>
                <w:webHidden/>
              </w:rPr>
              <w:fldChar w:fldCharType="end"/>
            </w:r>
          </w:hyperlink>
        </w:p>
        <w:p w14:paraId="4A1C4628" w14:textId="2AC5783D" w:rsidR="002C69D4" w:rsidRPr="002C69D4" w:rsidRDefault="002C69D4">
          <w:pPr>
            <w:pStyle w:val="TOC2"/>
            <w:tabs>
              <w:tab w:val="right" w:leader="dot" w:pos="9350"/>
            </w:tabs>
            <w:rPr>
              <w:noProof/>
              <w:kern w:val="2"/>
              <w:lang w:val="en-GB" w:eastAsia="en-GB"/>
              <w14:ligatures w14:val="standardContextual"/>
            </w:rPr>
          </w:pPr>
          <w:hyperlink w:anchor="_Toc223091069" w:history="1">
            <w:r w:rsidRPr="002C69D4">
              <w:rPr>
                <w:rStyle w:val="Hyperlink"/>
                <w:noProof/>
              </w:rPr>
              <w:t>3.4 TOWS Analysis:</w:t>
            </w:r>
            <w:r w:rsidRPr="002C69D4">
              <w:rPr>
                <w:noProof/>
                <w:webHidden/>
              </w:rPr>
              <w:tab/>
            </w:r>
            <w:r w:rsidRPr="002C69D4">
              <w:rPr>
                <w:noProof/>
                <w:webHidden/>
              </w:rPr>
              <w:fldChar w:fldCharType="begin"/>
            </w:r>
            <w:r w:rsidRPr="002C69D4">
              <w:rPr>
                <w:noProof/>
                <w:webHidden/>
              </w:rPr>
              <w:instrText xml:space="preserve"> PAGEREF _Toc223091069 \h </w:instrText>
            </w:r>
            <w:r w:rsidRPr="002C69D4">
              <w:rPr>
                <w:noProof/>
                <w:webHidden/>
              </w:rPr>
            </w:r>
            <w:r w:rsidRPr="002C69D4">
              <w:rPr>
                <w:noProof/>
                <w:webHidden/>
              </w:rPr>
              <w:fldChar w:fldCharType="separate"/>
            </w:r>
            <w:r w:rsidRPr="002C69D4">
              <w:rPr>
                <w:noProof/>
                <w:webHidden/>
              </w:rPr>
              <w:t>9</w:t>
            </w:r>
            <w:r w:rsidRPr="002C69D4">
              <w:rPr>
                <w:noProof/>
                <w:webHidden/>
              </w:rPr>
              <w:fldChar w:fldCharType="end"/>
            </w:r>
          </w:hyperlink>
        </w:p>
        <w:p w14:paraId="39BC47A5" w14:textId="1B365D20" w:rsidR="002C69D4" w:rsidRPr="002C69D4" w:rsidRDefault="002C69D4">
          <w:pPr>
            <w:pStyle w:val="TOC2"/>
            <w:tabs>
              <w:tab w:val="right" w:leader="dot" w:pos="9350"/>
            </w:tabs>
            <w:rPr>
              <w:noProof/>
              <w:kern w:val="2"/>
              <w:lang w:val="en-GB" w:eastAsia="en-GB"/>
              <w14:ligatures w14:val="standardContextual"/>
            </w:rPr>
          </w:pPr>
          <w:hyperlink w:anchor="_Toc223091070" w:history="1">
            <w:r w:rsidRPr="002C69D4">
              <w:rPr>
                <w:rStyle w:val="Hyperlink"/>
                <w:noProof/>
              </w:rPr>
              <w:t>4. Strategic Growth Options and Proposed Strategy</w:t>
            </w:r>
            <w:r w:rsidRPr="002C69D4">
              <w:rPr>
                <w:noProof/>
                <w:webHidden/>
              </w:rPr>
              <w:tab/>
            </w:r>
            <w:r w:rsidRPr="002C69D4">
              <w:rPr>
                <w:noProof/>
                <w:webHidden/>
              </w:rPr>
              <w:fldChar w:fldCharType="begin"/>
            </w:r>
            <w:r w:rsidRPr="002C69D4">
              <w:rPr>
                <w:noProof/>
                <w:webHidden/>
              </w:rPr>
              <w:instrText xml:space="preserve"> PAGEREF _Toc223091070 \h </w:instrText>
            </w:r>
            <w:r w:rsidRPr="002C69D4">
              <w:rPr>
                <w:noProof/>
                <w:webHidden/>
              </w:rPr>
            </w:r>
            <w:r w:rsidRPr="002C69D4">
              <w:rPr>
                <w:noProof/>
                <w:webHidden/>
              </w:rPr>
              <w:fldChar w:fldCharType="separate"/>
            </w:r>
            <w:r w:rsidRPr="002C69D4">
              <w:rPr>
                <w:noProof/>
                <w:webHidden/>
              </w:rPr>
              <w:t>10</w:t>
            </w:r>
            <w:r w:rsidRPr="002C69D4">
              <w:rPr>
                <w:noProof/>
                <w:webHidden/>
              </w:rPr>
              <w:fldChar w:fldCharType="end"/>
            </w:r>
          </w:hyperlink>
        </w:p>
        <w:p w14:paraId="071559FD" w14:textId="6D8F5440" w:rsidR="002C69D4" w:rsidRPr="002C69D4" w:rsidRDefault="002C69D4">
          <w:pPr>
            <w:pStyle w:val="TOC1"/>
            <w:tabs>
              <w:tab w:val="right" w:leader="dot" w:pos="9350"/>
            </w:tabs>
            <w:rPr>
              <w:noProof/>
              <w:kern w:val="2"/>
              <w:lang w:val="en-GB" w:eastAsia="en-GB"/>
              <w14:ligatures w14:val="standardContextual"/>
            </w:rPr>
          </w:pPr>
          <w:hyperlink w:anchor="_Toc223091071" w:history="1">
            <w:r w:rsidRPr="002C69D4">
              <w:rPr>
                <w:rStyle w:val="Hyperlink"/>
                <w:rFonts w:eastAsia="Aptos"/>
                <w:noProof/>
              </w:rPr>
              <w:t>5. Strategy Evaluation (SFA Framework)</w:t>
            </w:r>
            <w:r w:rsidRPr="002C69D4">
              <w:rPr>
                <w:noProof/>
                <w:webHidden/>
              </w:rPr>
              <w:tab/>
            </w:r>
            <w:r w:rsidRPr="002C69D4">
              <w:rPr>
                <w:noProof/>
                <w:webHidden/>
              </w:rPr>
              <w:fldChar w:fldCharType="begin"/>
            </w:r>
            <w:r w:rsidRPr="002C69D4">
              <w:rPr>
                <w:noProof/>
                <w:webHidden/>
              </w:rPr>
              <w:instrText xml:space="preserve"> PAGEREF _Toc223091071 \h </w:instrText>
            </w:r>
            <w:r w:rsidRPr="002C69D4">
              <w:rPr>
                <w:noProof/>
                <w:webHidden/>
              </w:rPr>
            </w:r>
            <w:r w:rsidRPr="002C69D4">
              <w:rPr>
                <w:noProof/>
                <w:webHidden/>
              </w:rPr>
              <w:fldChar w:fldCharType="separate"/>
            </w:r>
            <w:r w:rsidRPr="002C69D4">
              <w:rPr>
                <w:noProof/>
                <w:webHidden/>
              </w:rPr>
              <w:t>10</w:t>
            </w:r>
            <w:r w:rsidRPr="002C69D4">
              <w:rPr>
                <w:noProof/>
                <w:webHidden/>
              </w:rPr>
              <w:fldChar w:fldCharType="end"/>
            </w:r>
          </w:hyperlink>
        </w:p>
        <w:p w14:paraId="5929F89B" w14:textId="4F164537" w:rsidR="002C69D4" w:rsidRPr="002C69D4" w:rsidRDefault="002C69D4">
          <w:pPr>
            <w:pStyle w:val="TOC1"/>
            <w:tabs>
              <w:tab w:val="right" w:leader="dot" w:pos="9350"/>
            </w:tabs>
            <w:rPr>
              <w:noProof/>
              <w:kern w:val="2"/>
              <w:lang w:val="en-GB" w:eastAsia="en-GB"/>
              <w14:ligatures w14:val="standardContextual"/>
            </w:rPr>
          </w:pPr>
          <w:hyperlink w:anchor="_Toc223091072" w:history="1">
            <w:r w:rsidRPr="002C69D4">
              <w:rPr>
                <w:rStyle w:val="Hyperlink"/>
                <w:rFonts w:eastAsia="Aptos"/>
                <w:noProof/>
              </w:rPr>
              <w:t>6. Stakeholder Analysis</w:t>
            </w:r>
            <w:r w:rsidRPr="002C69D4">
              <w:rPr>
                <w:noProof/>
                <w:webHidden/>
              </w:rPr>
              <w:tab/>
            </w:r>
            <w:r w:rsidRPr="002C69D4">
              <w:rPr>
                <w:noProof/>
                <w:webHidden/>
              </w:rPr>
              <w:fldChar w:fldCharType="begin"/>
            </w:r>
            <w:r w:rsidRPr="002C69D4">
              <w:rPr>
                <w:noProof/>
                <w:webHidden/>
              </w:rPr>
              <w:instrText xml:space="preserve"> PAGEREF _Toc223091072 \h </w:instrText>
            </w:r>
            <w:r w:rsidRPr="002C69D4">
              <w:rPr>
                <w:noProof/>
                <w:webHidden/>
              </w:rPr>
            </w:r>
            <w:r w:rsidRPr="002C69D4">
              <w:rPr>
                <w:noProof/>
                <w:webHidden/>
              </w:rPr>
              <w:fldChar w:fldCharType="separate"/>
            </w:r>
            <w:r w:rsidRPr="002C69D4">
              <w:rPr>
                <w:noProof/>
                <w:webHidden/>
              </w:rPr>
              <w:t>11</w:t>
            </w:r>
            <w:r w:rsidRPr="002C69D4">
              <w:rPr>
                <w:noProof/>
                <w:webHidden/>
              </w:rPr>
              <w:fldChar w:fldCharType="end"/>
            </w:r>
          </w:hyperlink>
        </w:p>
        <w:p w14:paraId="3A3326E7" w14:textId="18452B1C" w:rsidR="002C69D4" w:rsidRPr="002C69D4" w:rsidRDefault="002C69D4">
          <w:pPr>
            <w:pStyle w:val="TOC1"/>
            <w:tabs>
              <w:tab w:val="right" w:leader="dot" w:pos="9350"/>
            </w:tabs>
            <w:rPr>
              <w:noProof/>
              <w:kern w:val="2"/>
              <w:lang w:val="en-GB" w:eastAsia="en-GB"/>
              <w14:ligatures w14:val="standardContextual"/>
            </w:rPr>
          </w:pPr>
          <w:hyperlink w:anchor="_Toc223091073" w:history="1">
            <w:r w:rsidRPr="002C69D4">
              <w:rPr>
                <w:rStyle w:val="Hyperlink"/>
                <w:noProof/>
                <w:lang w:val="en-GB"/>
              </w:rPr>
              <w:t>7. Implementation and Monitoring</w:t>
            </w:r>
            <w:r w:rsidRPr="002C69D4">
              <w:rPr>
                <w:noProof/>
                <w:webHidden/>
              </w:rPr>
              <w:tab/>
            </w:r>
            <w:r w:rsidRPr="002C69D4">
              <w:rPr>
                <w:noProof/>
                <w:webHidden/>
              </w:rPr>
              <w:fldChar w:fldCharType="begin"/>
            </w:r>
            <w:r w:rsidRPr="002C69D4">
              <w:rPr>
                <w:noProof/>
                <w:webHidden/>
              </w:rPr>
              <w:instrText xml:space="preserve"> PAGEREF _Toc223091073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57684887" w14:textId="2806B273" w:rsidR="002C69D4" w:rsidRPr="002C69D4" w:rsidRDefault="002C69D4">
          <w:pPr>
            <w:pStyle w:val="TOC2"/>
            <w:tabs>
              <w:tab w:val="right" w:leader="dot" w:pos="9350"/>
            </w:tabs>
            <w:rPr>
              <w:noProof/>
              <w:kern w:val="2"/>
              <w:lang w:val="en-GB" w:eastAsia="en-GB"/>
              <w14:ligatures w14:val="standardContextual"/>
            </w:rPr>
          </w:pPr>
          <w:hyperlink w:anchor="_Toc223091074" w:history="1">
            <w:r w:rsidRPr="002C69D4">
              <w:rPr>
                <w:rStyle w:val="Hyperlink"/>
                <w:noProof/>
                <w:lang w:val="en-GB"/>
              </w:rPr>
              <w:t>7.1 Objectives and Actions:</w:t>
            </w:r>
            <w:r w:rsidRPr="002C69D4">
              <w:rPr>
                <w:noProof/>
                <w:webHidden/>
              </w:rPr>
              <w:tab/>
            </w:r>
            <w:r w:rsidRPr="002C69D4">
              <w:rPr>
                <w:noProof/>
                <w:webHidden/>
              </w:rPr>
              <w:fldChar w:fldCharType="begin"/>
            </w:r>
            <w:r w:rsidRPr="002C69D4">
              <w:rPr>
                <w:noProof/>
                <w:webHidden/>
              </w:rPr>
              <w:instrText xml:space="preserve"> PAGEREF _Toc223091074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56B3505D" w14:textId="1785D176" w:rsidR="002C69D4" w:rsidRPr="002C69D4" w:rsidRDefault="002C69D4">
          <w:pPr>
            <w:pStyle w:val="TOC2"/>
            <w:tabs>
              <w:tab w:val="right" w:leader="dot" w:pos="9350"/>
            </w:tabs>
            <w:rPr>
              <w:noProof/>
              <w:kern w:val="2"/>
              <w:lang w:val="en-GB" w:eastAsia="en-GB"/>
              <w14:ligatures w14:val="standardContextual"/>
            </w:rPr>
          </w:pPr>
          <w:hyperlink w:anchor="_Toc223091075" w:history="1">
            <w:r w:rsidRPr="002C69D4">
              <w:rPr>
                <w:rStyle w:val="Hyperlink"/>
                <w:noProof/>
                <w:lang w:val="en-GB"/>
              </w:rPr>
              <w:t>7.2 Key Performance Indicators (KPIs):</w:t>
            </w:r>
            <w:r w:rsidRPr="002C69D4">
              <w:rPr>
                <w:noProof/>
                <w:webHidden/>
              </w:rPr>
              <w:tab/>
            </w:r>
            <w:r w:rsidRPr="002C69D4">
              <w:rPr>
                <w:noProof/>
                <w:webHidden/>
              </w:rPr>
              <w:fldChar w:fldCharType="begin"/>
            </w:r>
            <w:r w:rsidRPr="002C69D4">
              <w:rPr>
                <w:noProof/>
                <w:webHidden/>
              </w:rPr>
              <w:instrText xml:space="preserve"> PAGEREF _Toc223091075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381EDA26" w14:textId="2E7D218F" w:rsidR="002C69D4" w:rsidRPr="002C69D4" w:rsidRDefault="002C69D4">
          <w:pPr>
            <w:pStyle w:val="TOC2"/>
            <w:tabs>
              <w:tab w:val="right" w:leader="dot" w:pos="9350"/>
            </w:tabs>
            <w:rPr>
              <w:noProof/>
              <w:kern w:val="2"/>
              <w:lang w:val="en-GB" w:eastAsia="en-GB"/>
              <w14:ligatures w14:val="standardContextual"/>
            </w:rPr>
          </w:pPr>
          <w:hyperlink w:anchor="_Toc223091076" w:history="1">
            <w:r w:rsidRPr="002C69D4">
              <w:rPr>
                <w:rStyle w:val="Hyperlink"/>
                <w:noProof/>
                <w:lang w:val="en-GB"/>
              </w:rPr>
              <w:t>7.3 Emission Reduction Targets</w:t>
            </w:r>
            <w:r w:rsidRPr="002C69D4">
              <w:rPr>
                <w:noProof/>
                <w:webHidden/>
              </w:rPr>
              <w:tab/>
            </w:r>
            <w:r w:rsidRPr="002C69D4">
              <w:rPr>
                <w:noProof/>
                <w:webHidden/>
              </w:rPr>
              <w:fldChar w:fldCharType="begin"/>
            </w:r>
            <w:r w:rsidRPr="002C69D4">
              <w:rPr>
                <w:noProof/>
                <w:webHidden/>
              </w:rPr>
              <w:instrText xml:space="preserve"> PAGEREF _Toc223091076 \h </w:instrText>
            </w:r>
            <w:r w:rsidRPr="002C69D4">
              <w:rPr>
                <w:noProof/>
                <w:webHidden/>
              </w:rPr>
            </w:r>
            <w:r w:rsidRPr="002C69D4">
              <w:rPr>
                <w:noProof/>
                <w:webHidden/>
              </w:rPr>
              <w:fldChar w:fldCharType="separate"/>
            </w:r>
            <w:r w:rsidRPr="002C69D4">
              <w:rPr>
                <w:noProof/>
                <w:webHidden/>
              </w:rPr>
              <w:t>13</w:t>
            </w:r>
            <w:r w:rsidRPr="002C69D4">
              <w:rPr>
                <w:noProof/>
                <w:webHidden/>
              </w:rPr>
              <w:fldChar w:fldCharType="end"/>
            </w:r>
          </w:hyperlink>
        </w:p>
        <w:p w14:paraId="12A3BFE5" w14:textId="0B38486A" w:rsidR="002C69D4" w:rsidRPr="002C69D4" w:rsidRDefault="002C69D4">
          <w:pPr>
            <w:pStyle w:val="TOC2"/>
            <w:tabs>
              <w:tab w:val="right" w:leader="dot" w:pos="9350"/>
            </w:tabs>
            <w:rPr>
              <w:noProof/>
              <w:kern w:val="2"/>
              <w:lang w:val="en-GB" w:eastAsia="en-GB"/>
              <w14:ligatures w14:val="standardContextual"/>
            </w:rPr>
          </w:pPr>
          <w:hyperlink w:anchor="_Toc223091077" w:history="1">
            <w:r w:rsidRPr="002C69D4">
              <w:rPr>
                <w:rStyle w:val="Hyperlink"/>
                <w:noProof/>
                <w:lang w:val="en-GB"/>
              </w:rPr>
              <w:t>7.4Strategic Balanced Score for innocent drinks</w:t>
            </w:r>
            <w:r w:rsidRPr="002C69D4">
              <w:rPr>
                <w:noProof/>
                <w:webHidden/>
              </w:rPr>
              <w:tab/>
            </w:r>
            <w:r w:rsidRPr="002C69D4">
              <w:rPr>
                <w:noProof/>
                <w:webHidden/>
              </w:rPr>
              <w:fldChar w:fldCharType="begin"/>
            </w:r>
            <w:r w:rsidRPr="002C69D4">
              <w:rPr>
                <w:noProof/>
                <w:webHidden/>
              </w:rPr>
              <w:instrText xml:space="preserve"> PAGEREF _Toc223091077 \h </w:instrText>
            </w:r>
            <w:r w:rsidRPr="002C69D4">
              <w:rPr>
                <w:noProof/>
                <w:webHidden/>
              </w:rPr>
            </w:r>
            <w:r w:rsidRPr="002C69D4">
              <w:rPr>
                <w:noProof/>
                <w:webHidden/>
              </w:rPr>
              <w:fldChar w:fldCharType="separate"/>
            </w:r>
            <w:r w:rsidRPr="002C69D4">
              <w:rPr>
                <w:noProof/>
                <w:webHidden/>
              </w:rPr>
              <w:t>13</w:t>
            </w:r>
            <w:r w:rsidRPr="002C69D4">
              <w:rPr>
                <w:noProof/>
                <w:webHidden/>
              </w:rPr>
              <w:fldChar w:fldCharType="end"/>
            </w:r>
          </w:hyperlink>
        </w:p>
        <w:p w14:paraId="2F0570BC" w14:textId="49304584" w:rsidR="002C69D4" w:rsidRPr="002C69D4" w:rsidRDefault="002C69D4">
          <w:pPr>
            <w:pStyle w:val="TOC2"/>
            <w:tabs>
              <w:tab w:val="right" w:leader="dot" w:pos="9350"/>
            </w:tabs>
            <w:rPr>
              <w:noProof/>
              <w:kern w:val="2"/>
              <w:lang w:val="en-GB" w:eastAsia="en-GB"/>
              <w14:ligatures w14:val="standardContextual"/>
            </w:rPr>
          </w:pPr>
          <w:hyperlink w:anchor="_Toc223091078" w:history="1">
            <w:r w:rsidRPr="002C69D4">
              <w:rPr>
                <w:rStyle w:val="Hyperlink"/>
                <w:noProof/>
              </w:rPr>
              <w:t>7.5 Innocent drinks Risk assessment and Mitigation</w:t>
            </w:r>
            <w:r w:rsidRPr="002C69D4">
              <w:rPr>
                <w:noProof/>
                <w:webHidden/>
              </w:rPr>
              <w:tab/>
            </w:r>
            <w:r w:rsidRPr="002C69D4">
              <w:rPr>
                <w:noProof/>
                <w:webHidden/>
              </w:rPr>
              <w:fldChar w:fldCharType="begin"/>
            </w:r>
            <w:r w:rsidRPr="002C69D4">
              <w:rPr>
                <w:noProof/>
                <w:webHidden/>
              </w:rPr>
              <w:instrText xml:space="preserve"> PAGEREF _Toc223091078 \h </w:instrText>
            </w:r>
            <w:r w:rsidRPr="002C69D4">
              <w:rPr>
                <w:noProof/>
                <w:webHidden/>
              </w:rPr>
            </w:r>
            <w:r w:rsidRPr="002C69D4">
              <w:rPr>
                <w:noProof/>
                <w:webHidden/>
              </w:rPr>
              <w:fldChar w:fldCharType="separate"/>
            </w:r>
            <w:r w:rsidRPr="002C69D4">
              <w:rPr>
                <w:noProof/>
                <w:webHidden/>
              </w:rPr>
              <w:t>14</w:t>
            </w:r>
            <w:r w:rsidRPr="002C69D4">
              <w:rPr>
                <w:noProof/>
                <w:webHidden/>
              </w:rPr>
              <w:fldChar w:fldCharType="end"/>
            </w:r>
          </w:hyperlink>
        </w:p>
        <w:p w14:paraId="7EC2AD24" w14:textId="6577A840" w:rsidR="002C69D4" w:rsidRPr="002C69D4" w:rsidRDefault="002C69D4">
          <w:pPr>
            <w:pStyle w:val="TOC1"/>
            <w:tabs>
              <w:tab w:val="right" w:leader="dot" w:pos="9350"/>
            </w:tabs>
            <w:rPr>
              <w:noProof/>
              <w:kern w:val="2"/>
              <w:lang w:val="en-GB" w:eastAsia="en-GB"/>
              <w14:ligatures w14:val="standardContextual"/>
            </w:rPr>
          </w:pPr>
          <w:hyperlink w:anchor="_Toc223091079" w:history="1">
            <w:r w:rsidRPr="002C69D4">
              <w:rPr>
                <w:rStyle w:val="Hyperlink"/>
                <w:noProof/>
                <w:lang w:val="en-GB"/>
              </w:rPr>
              <w:t>8. Conclusion</w:t>
            </w:r>
            <w:r w:rsidRPr="002C69D4">
              <w:rPr>
                <w:noProof/>
                <w:webHidden/>
              </w:rPr>
              <w:tab/>
            </w:r>
            <w:r w:rsidRPr="002C69D4">
              <w:rPr>
                <w:noProof/>
                <w:webHidden/>
              </w:rPr>
              <w:fldChar w:fldCharType="begin"/>
            </w:r>
            <w:r w:rsidRPr="002C69D4">
              <w:rPr>
                <w:noProof/>
                <w:webHidden/>
              </w:rPr>
              <w:instrText xml:space="preserve"> PAGEREF _Toc223091079 \h </w:instrText>
            </w:r>
            <w:r w:rsidRPr="002C69D4">
              <w:rPr>
                <w:noProof/>
                <w:webHidden/>
              </w:rPr>
            </w:r>
            <w:r w:rsidRPr="002C69D4">
              <w:rPr>
                <w:noProof/>
                <w:webHidden/>
              </w:rPr>
              <w:fldChar w:fldCharType="separate"/>
            </w:r>
            <w:r w:rsidRPr="002C69D4">
              <w:rPr>
                <w:noProof/>
                <w:webHidden/>
              </w:rPr>
              <w:t>15</w:t>
            </w:r>
            <w:r w:rsidRPr="002C69D4">
              <w:rPr>
                <w:noProof/>
                <w:webHidden/>
              </w:rPr>
              <w:fldChar w:fldCharType="end"/>
            </w:r>
          </w:hyperlink>
        </w:p>
        <w:p w14:paraId="40689016" w14:textId="78254C0E" w:rsidR="002C69D4" w:rsidRPr="002C69D4" w:rsidRDefault="002C69D4">
          <w:r w:rsidRPr="002C69D4">
            <w:rPr>
              <w:noProof/>
            </w:rPr>
            <w:fldChar w:fldCharType="end"/>
          </w:r>
          <w:r w:rsidRPr="002C69D4">
            <w:rPr>
              <w:noProof/>
            </w:rPr>
            <w:t>9.Renferences………………………………………………………………………………………………</w:t>
          </w:r>
          <w:r>
            <w:rPr>
              <w:noProof/>
            </w:rPr>
            <w:t>…….</w:t>
          </w:r>
          <w:r w:rsidRPr="002C69D4">
            <w:rPr>
              <w:noProof/>
            </w:rPr>
            <w:t>16</w:t>
          </w:r>
        </w:p>
      </w:sdtContent>
    </w:sdt>
    <w:p w14:paraId="753DE187" w14:textId="77777777" w:rsidR="00D829F1" w:rsidRPr="0058359D" w:rsidRDefault="00D829F1" w:rsidP="57126562">
      <w:pPr>
        <w:pStyle w:val="Heading2"/>
        <w:spacing w:before="299" w:after="299"/>
        <w:rPr>
          <w:rFonts w:ascii="Arial" w:eastAsia="Aptos" w:hAnsi="Arial" w:cs="Arial"/>
          <w:b/>
          <w:bCs/>
          <w:sz w:val="22"/>
          <w:szCs w:val="22"/>
        </w:rPr>
      </w:pPr>
    </w:p>
    <w:sdt>
      <w:sdtPr>
        <w:rPr>
          <w:rFonts w:ascii="Arial" w:eastAsiaTheme="minorEastAsia" w:hAnsi="Arial" w:cs="Arial"/>
          <w:color w:val="auto"/>
          <w:sz w:val="22"/>
          <w:szCs w:val="22"/>
          <w:lang w:eastAsia="ja-JP"/>
        </w:rPr>
        <w:id w:val="635462312"/>
        <w:docPartObj>
          <w:docPartGallery w:val="Table of Contents"/>
          <w:docPartUnique/>
        </w:docPartObj>
      </w:sdtPr>
      <w:sdtEndPr>
        <w:rPr>
          <w:rFonts w:asciiTheme="minorHAnsi" w:hAnsiTheme="minorHAnsi" w:cstheme="minorBidi"/>
          <w:b/>
          <w:bCs/>
          <w:noProof/>
          <w:sz w:val="24"/>
          <w:szCs w:val="24"/>
        </w:rPr>
      </w:sdtEndPr>
      <w:sdtContent>
        <w:p w14:paraId="0D0B5017" w14:textId="7F573E01" w:rsidR="003D2929" w:rsidRPr="0058359D" w:rsidRDefault="003D2929" w:rsidP="003D2929">
          <w:pPr>
            <w:pStyle w:val="TOCHeading"/>
            <w:rPr>
              <w:rFonts w:ascii="Arial" w:hAnsi="Arial" w:cs="Arial"/>
              <w:b/>
              <w:bCs/>
              <w:noProof/>
              <w:sz w:val="22"/>
              <w:szCs w:val="22"/>
            </w:rPr>
          </w:pPr>
        </w:p>
        <w:p w14:paraId="0487B5DC" w14:textId="49CBB7A8" w:rsidR="000A314A" w:rsidRPr="0058359D" w:rsidRDefault="000A314A" w:rsidP="000A314A">
          <w:pPr>
            <w:rPr>
              <w:rFonts w:ascii="Arial" w:hAnsi="Arial" w:cs="Arial"/>
              <w:b/>
              <w:bCs/>
              <w:noProof/>
              <w:sz w:val="22"/>
              <w:szCs w:val="22"/>
            </w:rPr>
          </w:pPr>
        </w:p>
        <w:p w14:paraId="09FEB0DB" w14:textId="77777777" w:rsidR="000A314A" w:rsidRDefault="000A314A" w:rsidP="000A314A">
          <w:pPr>
            <w:rPr>
              <w:b/>
              <w:bCs/>
              <w:noProof/>
            </w:rPr>
          </w:pPr>
        </w:p>
        <w:p w14:paraId="08ACC9EF" w14:textId="65585D43" w:rsidR="000A314A" w:rsidRDefault="00000000" w:rsidP="000A314A">
          <w:pPr>
            <w:rPr>
              <w:b/>
              <w:bCs/>
              <w:noProof/>
            </w:rPr>
          </w:pPr>
        </w:p>
      </w:sdtContent>
    </w:sdt>
    <w:p w14:paraId="47AE137B" w14:textId="57223DD9" w:rsidR="00655B0A" w:rsidRPr="006D7011" w:rsidRDefault="31942D9C" w:rsidP="003D2929">
      <w:pPr>
        <w:pStyle w:val="Heading1"/>
        <w:rPr>
          <w:rFonts w:ascii="Arial" w:hAnsi="Arial" w:cs="Arial"/>
          <w:b/>
          <w:bCs/>
          <w:noProof/>
          <w:color w:val="156082" w:themeColor="accent1"/>
        </w:rPr>
      </w:pPr>
      <w:bookmarkStart w:id="0" w:name="_Toc223091061"/>
      <w:r w:rsidRPr="006D7011">
        <w:rPr>
          <w:rFonts w:ascii="Arial" w:eastAsia="Aptos" w:hAnsi="Arial" w:cs="Arial"/>
          <w:b/>
          <w:bCs/>
          <w:color w:val="156082" w:themeColor="accent1"/>
        </w:rPr>
        <w:lastRenderedPageBreak/>
        <w:t>1</w:t>
      </w:r>
      <w:r w:rsidRPr="003D2929">
        <w:rPr>
          <w:rStyle w:val="Heading1Char"/>
        </w:rPr>
        <w:t>. Executive Summary</w:t>
      </w:r>
      <w:bookmarkEnd w:id="0"/>
    </w:p>
    <w:p w14:paraId="1AE99FB9" w14:textId="34EB08FA" w:rsidR="00655B0A" w:rsidRPr="0058359D" w:rsidRDefault="31942D9C" w:rsidP="57126562">
      <w:pPr>
        <w:spacing w:before="240" w:after="240"/>
        <w:rPr>
          <w:rFonts w:ascii="Arial" w:eastAsia="Aptos" w:hAnsi="Arial" w:cs="Arial"/>
          <w:sz w:val="22"/>
          <w:szCs w:val="22"/>
        </w:rPr>
      </w:pPr>
      <w:r w:rsidRPr="0058359D">
        <w:rPr>
          <w:rFonts w:ascii="Arial" w:eastAsia="Aptos" w:hAnsi="Arial" w:cs="Arial"/>
          <w:sz w:val="22"/>
          <w:szCs w:val="22"/>
        </w:rPr>
        <w:t>Innocent Drinks is a purpose-driven organisation that has successfully embedded ethical, social, and environmental responsibility into its commercial strategy. As a leading brand in the UK and European health drinks market, Innocent has differentiated itself through natural ingredients, a distinctive brand personality, and its commitment as a certified B Corporation. However, the company operates in an increasingly complex and competitive environment characterised by intense rivalry, rising input costs, climate-related supply chain risks, and growing consumer scepticism towards sustainability claims.</w:t>
      </w:r>
    </w:p>
    <w:p w14:paraId="5817621C" w14:textId="131E57EB" w:rsidR="00E137D8" w:rsidRPr="0058359D" w:rsidRDefault="00E137D8" w:rsidP="57126562">
      <w:pPr>
        <w:spacing w:before="240" w:after="240"/>
        <w:rPr>
          <w:rFonts w:ascii="Arial" w:hAnsi="Arial" w:cs="Arial"/>
          <w:sz w:val="22"/>
          <w:szCs w:val="22"/>
        </w:rPr>
      </w:pPr>
      <w:r w:rsidRPr="0058359D">
        <w:rPr>
          <w:rFonts w:ascii="Arial" w:eastAsia="Aptos" w:hAnsi="Arial" w:cs="Arial"/>
          <w:sz w:val="22"/>
          <w:szCs w:val="22"/>
        </w:rPr>
        <w:t xml:space="preserve">The competition between Innocent Drinks and Tropicana </w:t>
      </w:r>
      <w:r w:rsidR="00141C7F" w:rsidRPr="0058359D">
        <w:rPr>
          <w:rFonts w:ascii="Arial" w:eastAsia="Aptos" w:hAnsi="Arial" w:cs="Arial"/>
          <w:sz w:val="22"/>
          <w:szCs w:val="22"/>
        </w:rPr>
        <w:t>represents a significant strategic battle for dominance in chilled juice and smoothie segments.</w:t>
      </w:r>
      <w:r w:rsidR="009E1B2B" w:rsidRPr="0058359D">
        <w:rPr>
          <w:rFonts w:ascii="Arial" w:eastAsia="Aptos" w:hAnsi="Arial" w:cs="Arial"/>
          <w:sz w:val="22"/>
          <w:szCs w:val="22"/>
        </w:rPr>
        <w:t xml:space="preserve"> Operational Performance Objective analysis </w:t>
      </w:r>
      <w:r w:rsidR="00124969" w:rsidRPr="0058359D">
        <w:rPr>
          <w:rFonts w:ascii="Arial" w:eastAsia="Aptos" w:hAnsi="Arial" w:cs="Arial"/>
          <w:sz w:val="22"/>
          <w:szCs w:val="22"/>
        </w:rPr>
        <w:t>was</w:t>
      </w:r>
      <w:r w:rsidR="009E1B2B" w:rsidRPr="0058359D">
        <w:rPr>
          <w:rFonts w:ascii="Arial" w:eastAsia="Aptos" w:hAnsi="Arial" w:cs="Arial"/>
          <w:sz w:val="22"/>
          <w:szCs w:val="22"/>
        </w:rPr>
        <w:t xml:space="preserve"> </w:t>
      </w:r>
      <w:r w:rsidR="00E9648C" w:rsidRPr="0058359D">
        <w:rPr>
          <w:rFonts w:ascii="Arial" w:eastAsia="Aptos" w:hAnsi="Arial" w:cs="Arial"/>
          <w:sz w:val="22"/>
          <w:szCs w:val="22"/>
        </w:rPr>
        <w:t>conducted</w:t>
      </w:r>
      <w:r w:rsidR="009E1B2B" w:rsidRPr="0058359D">
        <w:rPr>
          <w:rFonts w:ascii="Arial" w:eastAsia="Aptos" w:hAnsi="Arial" w:cs="Arial"/>
          <w:sz w:val="22"/>
          <w:szCs w:val="22"/>
        </w:rPr>
        <w:t xml:space="preserve"> to evaluate how effectively a process satisfies its internal and external </w:t>
      </w:r>
      <w:r w:rsidR="00E9648C" w:rsidRPr="0058359D">
        <w:rPr>
          <w:rFonts w:ascii="Arial" w:eastAsia="Aptos" w:hAnsi="Arial" w:cs="Arial"/>
          <w:sz w:val="22"/>
          <w:szCs w:val="22"/>
        </w:rPr>
        <w:t>requirements</w:t>
      </w:r>
      <w:r w:rsidR="009E1B2B" w:rsidRPr="0058359D">
        <w:rPr>
          <w:rFonts w:ascii="Arial" w:eastAsia="Aptos" w:hAnsi="Arial" w:cs="Arial"/>
          <w:sz w:val="22"/>
          <w:szCs w:val="22"/>
        </w:rPr>
        <w:t xml:space="preserve">. According to </w:t>
      </w:r>
      <w:r w:rsidR="00E9648C" w:rsidRPr="0058359D">
        <w:rPr>
          <w:rFonts w:ascii="Arial" w:eastAsia="Aptos" w:hAnsi="Arial" w:cs="Arial"/>
          <w:sz w:val="22"/>
          <w:szCs w:val="22"/>
        </w:rPr>
        <w:t xml:space="preserve">the standard framework established by Slack, Barandon Jones and Johnston (2019), there are five core objectives that allow an organisation like Innocent Drinks or Tropicana to gain competitive advantage: quality, speed, dependability, flexibility </w:t>
      </w:r>
      <w:r w:rsidR="00FC04A8" w:rsidRPr="0058359D">
        <w:rPr>
          <w:rFonts w:ascii="Arial" w:eastAsia="Aptos" w:hAnsi="Arial" w:cs="Arial"/>
          <w:sz w:val="22"/>
          <w:szCs w:val="22"/>
        </w:rPr>
        <w:t>and</w:t>
      </w:r>
      <w:r w:rsidR="00E9648C" w:rsidRPr="0058359D">
        <w:rPr>
          <w:rFonts w:ascii="Arial" w:eastAsia="Aptos" w:hAnsi="Arial" w:cs="Arial"/>
          <w:sz w:val="22"/>
          <w:szCs w:val="22"/>
        </w:rPr>
        <w:t xml:space="preserve"> cost. </w:t>
      </w:r>
      <w:r w:rsidR="00141C7F" w:rsidRPr="0058359D">
        <w:rPr>
          <w:rFonts w:ascii="Arial" w:eastAsia="Aptos" w:hAnsi="Arial" w:cs="Arial"/>
          <w:sz w:val="22"/>
          <w:szCs w:val="22"/>
        </w:rPr>
        <w:t xml:space="preserve"> </w:t>
      </w:r>
      <w:r w:rsidR="00CB6321" w:rsidRPr="0058359D">
        <w:rPr>
          <w:rFonts w:ascii="Arial" w:eastAsia="Aptos" w:hAnsi="Arial" w:cs="Arial"/>
          <w:sz w:val="22"/>
          <w:szCs w:val="22"/>
        </w:rPr>
        <w:t>Tropicana Brand Group (formerly PepsiCo)</w:t>
      </w:r>
      <w:r w:rsidR="00141C7F" w:rsidRPr="0058359D">
        <w:rPr>
          <w:rFonts w:ascii="Arial" w:eastAsia="Aptos" w:hAnsi="Arial" w:cs="Arial"/>
          <w:sz w:val="22"/>
          <w:szCs w:val="22"/>
        </w:rPr>
        <w:t xml:space="preserve"> has historically been the established global leader in “Not from Concentrate </w:t>
      </w:r>
      <w:r w:rsidR="00CB6321" w:rsidRPr="0058359D">
        <w:rPr>
          <w:rFonts w:ascii="Arial" w:eastAsia="Aptos" w:hAnsi="Arial" w:cs="Arial"/>
          <w:sz w:val="22"/>
          <w:szCs w:val="22"/>
        </w:rPr>
        <w:t>“juices</w:t>
      </w:r>
      <w:r w:rsidR="00141C7F" w:rsidRPr="0058359D">
        <w:rPr>
          <w:rFonts w:ascii="Arial" w:eastAsia="Aptos" w:hAnsi="Arial" w:cs="Arial"/>
          <w:sz w:val="22"/>
          <w:szCs w:val="22"/>
        </w:rPr>
        <w:t xml:space="preserve">, Innocent Drinks now now </w:t>
      </w:r>
      <w:r w:rsidR="00CB6321" w:rsidRPr="0058359D">
        <w:rPr>
          <w:rFonts w:ascii="Arial" w:eastAsia="Aptos" w:hAnsi="Arial" w:cs="Arial"/>
          <w:sz w:val="22"/>
          <w:szCs w:val="22"/>
        </w:rPr>
        <w:t>majority owned</w:t>
      </w:r>
      <w:r w:rsidR="00141C7F" w:rsidRPr="0058359D">
        <w:rPr>
          <w:rFonts w:ascii="Arial" w:eastAsia="Aptos" w:hAnsi="Arial" w:cs="Arial"/>
          <w:sz w:val="22"/>
          <w:szCs w:val="22"/>
        </w:rPr>
        <w:t xml:space="preserve"> by </w:t>
      </w:r>
      <w:r w:rsidR="00CB6321" w:rsidRPr="0058359D">
        <w:rPr>
          <w:rFonts w:ascii="Arial" w:eastAsia="Aptos" w:hAnsi="Arial" w:cs="Arial"/>
          <w:sz w:val="22"/>
          <w:szCs w:val="22"/>
        </w:rPr>
        <w:t>The Coca-Cola Company successfully transition from a niche smoothie disruptor to a primary market challenger. By 2017, Innocent surpassed Tropicana to become the the UK’s largest chilled juice brand by value (Euromonitor 2025 Juice in the United Kingdom).</w:t>
      </w:r>
    </w:p>
    <w:p w14:paraId="70BEC29C" w14:textId="25D142E1"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This report critically evaluates Innocent Drinks’ current strategic position and proposes a growth strategy that enables the company to scale responsibly while remaining authentic to its mission to “leave things better than we found them.” Using established strategic management frameworks such as PESTEL, Porter’s Five Forces, SWOT</w:t>
      </w:r>
      <w:r w:rsidR="00E137D8" w:rsidRPr="0058359D">
        <w:rPr>
          <w:rFonts w:ascii="Arial" w:eastAsia="Aptos" w:hAnsi="Arial" w:cs="Arial"/>
          <w:sz w:val="22"/>
          <w:szCs w:val="22"/>
        </w:rPr>
        <w:t xml:space="preserve"> </w:t>
      </w:r>
      <w:r w:rsidR="00CB6321" w:rsidRPr="0058359D">
        <w:rPr>
          <w:rFonts w:ascii="Arial" w:eastAsia="Aptos" w:hAnsi="Arial" w:cs="Arial"/>
          <w:sz w:val="22"/>
          <w:szCs w:val="22"/>
        </w:rPr>
        <w:t>and</w:t>
      </w:r>
      <w:r w:rsidRPr="0058359D">
        <w:rPr>
          <w:rFonts w:ascii="Arial" w:eastAsia="Aptos" w:hAnsi="Arial" w:cs="Arial"/>
          <w:sz w:val="22"/>
          <w:szCs w:val="22"/>
        </w:rPr>
        <w:t xml:space="preserve"> </w:t>
      </w:r>
      <w:r w:rsidR="00E137D8" w:rsidRPr="0058359D">
        <w:rPr>
          <w:rFonts w:ascii="Arial" w:eastAsia="Aptos" w:hAnsi="Arial" w:cs="Arial"/>
          <w:sz w:val="22"/>
          <w:szCs w:val="22"/>
        </w:rPr>
        <w:t xml:space="preserve">TOWS </w:t>
      </w:r>
      <w:r w:rsidR="00CB6321" w:rsidRPr="0058359D">
        <w:rPr>
          <w:rFonts w:ascii="Arial" w:eastAsia="Aptos" w:hAnsi="Arial" w:cs="Arial"/>
          <w:sz w:val="22"/>
          <w:szCs w:val="22"/>
        </w:rPr>
        <w:t>analysis,</w:t>
      </w:r>
      <w:r w:rsidR="00E137D8" w:rsidRPr="0058359D">
        <w:rPr>
          <w:rFonts w:ascii="Arial" w:eastAsia="Aptos" w:hAnsi="Arial" w:cs="Arial"/>
          <w:sz w:val="22"/>
          <w:szCs w:val="22"/>
        </w:rPr>
        <w:t xml:space="preserve"> </w:t>
      </w:r>
      <w:r w:rsidRPr="0058359D">
        <w:rPr>
          <w:rFonts w:ascii="Arial" w:eastAsia="Aptos" w:hAnsi="Arial" w:cs="Arial"/>
          <w:sz w:val="22"/>
          <w:szCs w:val="22"/>
        </w:rPr>
        <w:t>the analysis identifies key external pressures including regulatory scrutiny, economic volatility, and technological change, alongside internal strengths such as brand equity, consumer trust, and sustainability leadership.</w:t>
      </w:r>
    </w:p>
    <w:p w14:paraId="29F11734" w14:textId="4379C79C"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The report recommends a focused differentiation-led growth strategy that combines product development and selective market development, as outlined in Ansoff’s Matrix. Specifically, it proposes expansion into plant-based functional beverages and entry into selected European markets where demand for ethical and health-oriented products is growing. This strategy aligns with Porter’s Generic Strategy of differentiation, enabling Innocent to compete on value rather than price.</w:t>
      </w:r>
    </w:p>
    <w:p w14:paraId="65484B44" w14:textId="1CEF4975"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The proposed strategy is evaluated using the Suitability, Feasibility, and Acceptability (SFA) framework and is found to be strategically coherent, financially viable, and broadly acceptable to key stakeholders. A stakeholder analysis, implementation roadmap, and performance monitoring framework are presented to support execution. Overall, the report concludes that Innocent Drinks can achieve sustainable long-term growth by embedding innovation, sustainability, and stakeholder value creation at the core of its strategic planning.</w:t>
      </w:r>
    </w:p>
    <w:p w14:paraId="05079619" w14:textId="2648B27C" w:rsidR="00655B0A" w:rsidRDefault="00655B0A" w:rsidP="57126562">
      <w:pPr>
        <w:spacing w:after="0"/>
      </w:pPr>
    </w:p>
    <w:p w14:paraId="5FF182A6" w14:textId="57D7FC57" w:rsidR="00655B0A" w:rsidRPr="006D7011" w:rsidRDefault="31942D9C" w:rsidP="003D2929">
      <w:pPr>
        <w:pStyle w:val="Heading1"/>
      </w:pPr>
      <w:bookmarkStart w:id="1" w:name="_Toc223091062"/>
      <w:r w:rsidRPr="006D7011">
        <w:rPr>
          <w:rFonts w:eastAsia="Aptos"/>
        </w:rPr>
        <w:t>2. Introduction to Innocent Drinks</w:t>
      </w:r>
      <w:bookmarkEnd w:id="1"/>
    </w:p>
    <w:p w14:paraId="5B01E0DE" w14:textId="3BE32A6E"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Innocent Drinks was founded in 1999 in the United Kingdom with the objective of producing natural, healthy beverages made from simple and responsibly sourced ingredients. Since its inception, the company has grown into a major player in the smoothies, juices, and plant-based drinks market across Europe. Despite this growth, Innocent has consistently emphasised its founding values and ethical commitments, which have become central to its brand identity (Innocent Drinks, 2024).</w:t>
      </w:r>
    </w:p>
    <w:p w14:paraId="4DC55CBC" w14:textId="1F6C3789"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The company’s mission is to “make natural, delicious food and drink that helps people live well and die old,” reflecting a long-term orientation towards health, wellbeing, and quality of life rather than short-term profit maximisation. Innocent’s vision, “to leave things better than we found them,” underpins its sustainability strategy, stakeholder engagement, and approach to corporate responsibility.</w:t>
      </w:r>
    </w:p>
    <w:p w14:paraId="39F5959A" w14:textId="236246E4"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Innocent is a certified B Corporation, meaning it is legally required to consider the impact of its decisions on employees, suppliers, communities, customers, and the environment (B Lab, 202</w:t>
      </w:r>
      <w:r w:rsidR="00F73860">
        <w:rPr>
          <w:rFonts w:ascii="Arial" w:eastAsia="Aptos" w:hAnsi="Arial" w:cs="Arial"/>
          <w:sz w:val="22"/>
          <w:szCs w:val="22"/>
        </w:rPr>
        <w:t>4</w:t>
      </w:r>
      <w:r w:rsidRPr="0058359D">
        <w:rPr>
          <w:rFonts w:ascii="Arial" w:eastAsia="Aptos" w:hAnsi="Arial" w:cs="Arial"/>
          <w:sz w:val="22"/>
          <w:szCs w:val="22"/>
        </w:rPr>
        <w:t>). The company commits a portion of its profits to charitable causes through the Innocent Foundation and has set science-based targets to reduce greenhouse gas emissions across its value chain. These values shape strategic decision-making and provide a strong source of differentiation in a crowded marketplace.</w:t>
      </w:r>
    </w:p>
    <w:p w14:paraId="3699D74C" w14:textId="18651DBD" w:rsidR="00A952C4" w:rsidRPr="0058359D" w:rsidRDefault="00A952C4" w:rsidP="57126562">
      <w:pPr>
        <w:spacing w:before="240" w:after="240"/>
        <w:rPr>
          <w:rFonts w:ascii="Arial" w:hAnsi="Arial" w:cs="Arial"/>
          <w:sz w:val="22"/>
          <w:szCs w:val="22"/>
        </w:rPr>
      </w:pPr>
      <w:r w:rsidRPr="0058359D">
        <w:rPr>
          <w:rFonts w:ascii="Arial" w:hAnsi="Arial" w:cs="Arial"/>
          <w:sz w:val="22"/>
          <w:szCs w:val="22"/>
        </w:rPr>
        <w:t>Although Innocent is majority-owned by The Coca-Cola Company, it operates with a high degree of autonomy, maintaining its ethical positioning and brand personality (Coca-Cola Company, 2023). This dual structure provides access to global distribution and resources while creating ongoing pressure to demonstrate authenticity and independence. As consumer awareness of health and sustainability continues to rise, Innocent must navigate growth in a way that reinforces trust, innovation, and long-term environmental stewardship (Euromonitor, 2024).</w:t>
      </w:r>
    </w:p>
    <w:p w14:paraId="1E6FFA50" w14:textId="77777777" w:rsidR="00A952C4" w:rsidRPr="0058359D" w:rsidRDefault="00A952C4" w:rsidP="00A952C4">
      <w:pPr>
        <w:spacing w:before="240" w:after="240"/>
        <w:rPr>
          <w:rFonts w:ascii="Arial" w:eastAsia="Aptos" w:hAnsi="Arial" w:cs="Arial"/>
          <w:sz w:val="22"/>
          <w:szCs w:val="22"/>
        </w:rPr>
      </w:pPr>
      <w:r w:rsidRPr="0058359D">
        <w:rPr>
          <w:rFonts w:ascii="Arial" w:eastAsia="Aptos" w:hAnsi="Arial" w:cs="Arial"/>
          <w:sz w:val="22"/>
          <w:szCs w:val="22"/>
        </w:rPr>
        <w:t>However, as Innocent continues to grow under the majority ownership of Coca-Cola, maintaining brand authenticity while achieving scale presents an ongoing strategic tension. This report therefore examines how Innocent can pursue growth without compromising its ethical foundations.</w:t>
      </w:r>
    </w:p>
    <w:p w14:paraId="7D862FFA" w14:textId="288BD85A" w:rsidR="009F0365" w:rsidRPr="0058359D" w:rsidRDefault="009F0365" w:rsidP="00A952C4">
      <w:pPr>
        <w:spacing w:before="240" w:after="240"/>
        <w:rPr>
          <w:rFonts w:ascii="Arial" w:eastAsia="Aptos" w:hAnsi="Arial" w:cs="Arial"/>
          <w:sz w:val="22"/>
          <w:szCs w:val="22"/>
        </w:rPr>
      </w:pPr>
      <w:r w:rsidRPr="0058359D">
        <w:rPr>
          <w:rFonts w:ascii="Arial" w:eastAsia="Aptos" w:hAnsi="Arial" w:cs="Arial"/>
          <w:sz w:val="22"/>
          <w:szCs w:val="22"/>
        </w:rPr>
        <w:t xml:space="preserve">In the global beverage industry, operational performance objectives serve as the critical metrics that define how companies transform raw materials into consumer value. For Innocent Drinks and Tropicana, these </w:t>
      </w:r>
      <w:r w:rsidR="00840D07" w:rsidRPr="0058359D">
        <w:rPr>
          <w:rFonts w:ascii="Arial" w:eastAsia="Aptos" w:hAnsi="Arial" w:cs="Arial"/>
          <w:sz w:val="22"/>
          <w:szCs w:val="22"/>
        </w:rPr>
        <w:t>objectives</w:t>
      </w:r>
      <w:r w:rsidRPr="0058359D">
        <w:rPr>
          <w:rFonts w:ascii="Arial" w:eastAsia="Aptos" w:hAnsi="Arial" w:cs="Arial"/>
          <w:sz w:val="22"/>
          <w:szCs w:val="22"/>
        </w:rPr>
        <w:t xml:space="preserve"> -</w:t>
      </w:r>
      <w:r w:rsidR="00840D07" w:rsidRPr="0058359D">
        <w:rPr>
          <w:rFonts w:ascii="Arial" w:eastAsia="Aptos" w:hAnsi="Arial" w:cs="Arial"/>
          <w:sz w:val="22"/>
          <w:szCs w:val="22"/>
        </w:rPr>
        <w:t>Quality, Speed</w:t>
      </w:r>
      <w:r w:rsidRPr="0058359D">
        <w:rPr>
          <w:rFonts w:ascii="Arial" w:eastAsia="Aptos" w:hAnsi="Arial" w:cs="Arial"/>
          <w:sz w:val="22"/>
          <w:szCs w:val="22"/>
        </w:rPr>
        <w:t xml:space="preserve">, Dependability, Flexibility, and Cost are the primary levers used to secure market share in volatile chilled juice sector (Slack, Brandon- Jones and </w:t>
      </w:r>
      <w:r w:rsidR="00840D07" w:rsidRPr="0058359D">
        <w:rPr>
          <w:rFonts w:ascii="Arial" w:eastAsia="Aptos" w:hAnsi="Arial" w:cs="Arial"/>
          <w:sz w:val="22"/>
          <w:szCs w:val="22"/>
        </w:rPr>
        <w:t xml:space="preserve">Johnston, 2019). While both firms aim for excellence, their strategic priorities differ: Innocent focuses on high-quality, </w:t>
      </w:r>
      <w:r w:rsidR="007C2639" w:rsidRPr="0058359D">
        <w:rPr>
          <w:rFonts w:ascii="Arial" w:eastAsia="Aptos" w:hAnsi="Arial" w:cs="Arial"/>
          <w:sz w:val="22"/>
          <w:szCs w:val="22"/>
        </w:rPr>
        <w:t>ethically sourced</w:t>
      </w:r>
      <w:r w:rsidR="00840D07" w:rsidRPr="0058359D">
        <w:rPr>
          <w:rFonts w:ascii="Arial" w:eastAsia="Aptos" w:hAnsi="Arial" w:cs="Arial"/>
          <w:sz w:val="22"/>
          <w:szCs w:val="22"/>
        </w:rPr>
        <w:t xml:space="preserve"> “super-juices” that demand high flexibility, whereas Tropicana leverages global supply chain scale to maintain cost leadership and </w:t>
      </w:r>
      <w:r w:rsidR="00840D07" w:rsidRPr="0058359D">
        <w:rPr>
          <w:rFonts w:ascii="Arial" w:eastAsia="Aptos" w:hAnsi="Arial" w:cs="Arial"/>
          <w:sz w:val="22"/>
          <w:szCs w:val="22"/>
        </w:rPr>
        <w:lastRenderedPageBreak/>
        <w:t xml:space="preserve">dependability. This comparison explores how </w:t>
      </w:r>
      <w:r w:rsidR="007C2639" w:rsidRPr="0058359D">
        <w:rPr>
          <w:rFonts w:ascii="Arial" w:eastAsia="Aptos" w:hAnsi="Arial" w:cs="Arial"/>
          <w:sz w:val="22"/>
          <w:szCs w:val="22"/>
        </w:rPr>
        <w:t>this tow</w:t>
      </w:r>
      <w:r w:rsidR="00840D07" w:rsidRPr="0058359D">
        <w:rPr>
          <w:rFonts w:ascii="Arial" w:eastAsia="Aptos" w:hAnsi="Arial" w:cs="Arial"/>
          <w:sz w:val="22"/>
          <w:szCs w:val="22"/>
        </w:rPr>
        <w:t xml:space="preserve"> giants manage operational trade-offs, </w:t>
      </w:r>
      <w:r w:rsidR="007C2639" w:rsidRPr="0058359D">
        <w:rPr>
          <w:rFonts w:ascii="Arial" w:eastAsia="Aptos" w:hAnsi="Arial" w:cs="Arial"/>
          <w:sz w:val="22"/>
          <w:szCs w:val="22"/>
        </w:rPr>
        <w:t>particularly</w:t>
      </w:r>
      <w:r w:rsidR="00840D07" w:rsidRPr="0058359D">
        <w:rPr>
          <w:rFonts w:ascii="Arial" w:eastAsia="Aptos" w:hAnsi="Arial" w:cs="Arial"/>
          <w:sz w:val="22"/>
          <w:szCs w:val="22"/>
        </w:rPr>
        <w:t xml:space="preserve"> as they face rising production costs and challenge of sustainable manufacturing in a </w:t>
      </w:r>
      <w:r w:rsidR="007C2639" w:rsidRPr="0058359D">
        <w:rPr>
          <w:rFonts w:ascii="Arial" w:eastAsia="Aptos" w:hAnsi="Arial" w:cs="Arial"/>
          <w:sz w:val="22"/>
          <w:szCs w:val="22"/>
        </w:rPr>
        <w:t>“zero-waste era (The Grocer,2024).</w:t>
      </w:r>
    </w:p>
    <w:p w14:paraId="495CD859" w14:textId="0283AD8C" w:rsidR="00553FC5" w:rsidRPr="005C2071" w:rsidRDefault="005C2071" w:rsidP="005C2071">
      <w:pPr>
        <w:pStyle w:val="Heading2"/>
        <w:rPr>
          <w:rFonts w:eastAsia="Aptos"/>
        </w:rPr>
      </w:pPr>
      <w:bookmarkStart w:id="2" w:name="_Toc223091063"/>
      <w:r>
        <w:rPr>
          <w:rFonts w:eastAsia="Aptos"/>
        </w:rPr>
        <w:t xml:space="preserve">2.1 </w:t>
      </w:r>
      <w:r w:rsidR="007C2639" w:rsidRPr="005C2071">
        <w:rPr>
          <w:rFonts w:eastAsia="Aptos"/>
        </w:rPr>
        <w:t>Comparative Operational Matrix</w:t>
      </w:r>
      <w:bookmarkEnd w:id="2"/>
      <w:r w:rsidR="007C2639" w:rsidRPr="005C2071">
        <w:rPr>
          <w:rFonts w:eastAsia="Aptos"/>
        </w:rPr>
        <w:t xml:space="preserve">  </w:t>
      </w:r>
    </w:p>
    <w:p w14:paraId="236F863F" w14:textId="348ABC0C"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 xml:space="preserve">         </w:t>
      </w:r>
    </w:p>
    <w:tbl>
      <w:tblPr>
        <w:tblStyle w:val="TableGrid"/>
        <w:tblW w:w="0" w:type="auto"/>
        <w:tblLook w:val="04A0" w:firstRow="1" w:lastRow="0" w:firstColumn="1" w:lastColumn="0" w:noHBand="0" w:noVBand="1"/>
      </w:tblPr>
      <w:tblGrid>
        <w:gridCol w:w="3116"/>
        <w:gridCol w:w="3117"/>
        <w:gridCol w:w="3117"/>
      </w:tblGrid>
      <w:tr w:rsidR="007C2639" w:rsidRPr="0058359D" w14:paraId="7BEE6CD9" w14:textId="77777777" w:rsidTr="007C2639">
        <w:tc>
          <w:tcPr>
            <w:tcW w:w="3116" w:type="dxa"/>
          </w:tcPr>
          <w:p w14:paraId="2D871FEF" w14:textId="62099BDC"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Objective</w:t>
            </w:r>
          </w:p>
        </w:tc>
        <w:tc>
          <w:tcPr>
            <w:tcW w:w="3117" w:type="dxa"/>
          </w:tcPr>
          <w:p w14:paraId="33E0EB44" w14:textId="4D1A1DC9"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Innocent Drinks</w:t>
            </w:r>
          </w:p>
        </w:tc>
        <w:tc>
          <w:tcPr>
            <w:tcW w:w="3117" w:type="dxa"/>
          </w:tcPr>
          <w:p w14:paraId="56AE6891" w14:textId="6542C2E2"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Tropicana</w:t>
            </w:r>
          </w:p>
        </w:tc>
      </w:tr>
      <w:tr w:rsidR="007C2639" w:rsidRPr="0058359D" w14:paraId="0C9E58E8" w14:textId="77777777" w:rsidTr="007C2639">
        <w:tc>
          <w:tcPr>
            <w:tcW w:w="3116" w:type="dxa"/>
          </w:tcPr>
          <w:p w14:paraId="04D2A970" w14:textId="412289E8"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 xml:space="preserve">Quality </w:t>
            </w:r>
          </w:p>
        </w:tc>
        <w:tc>
          <w:tcPr>
            <w:tcW w:w="3117" w:type="dxa"/>
          </w:tcPr>
          <w:p w14:paraId="20BAD0AE" w14:textId="634DBF44"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Prioriti</w:t>
            </w:r>
            <w:r w:rsidR="00A21085" w:rsidRPr="0058359D">
              <w:rPr>
                <w:rFonts w:ascii="Arial" w:eastAsia="Aptos" w:hAnsi="Arial" w:cs="Arial"/>
                <w:sz w:val="22"/>
                <w:szCs w:val="22"/>
              </w:rPr>
              <w:t>s</w:t>
            </w:r>
            <w:r w:rsidRPr="0058359D">
              <w:rPr>
                <w:rFonts w:ascii="Arial" w:eastAsia="Aptos" w:hAnsi="Arial" w:cs="Arial"/>
                <w:sz w:val="22"/>
                <w:szCs w:val="22"/>
              </w:rPr>
              <w:t xml:space="preserve">es </w:t>
            </w:r>
            <w:r w:rsidRPr="0058359D">
              <w:rPr>
                <w:rFonts w:ascii="Arial" w:eastAsia="Aptos" w:hAnsi="Arial" w:cs="Arial"/>
                <w:b/>
                <w:bCs/>
                <w:sz w:val="22"/>
                <w:szCs w:val="22"/>
              </w:rPr>
              <w:t>product purity</w:t>
            </w:r>
            <w:r w:rsidRPr="0058359D">
              <w:rPr>
                <w:rFonts w:ascii="Arial" w:eastAsia="Aptos" w:hAnsi="Arial" w:cs="Arial"/>
                <w:sz w:val="22"/>
                <w:szCs w:val="22"/>
              </w:rPr>
              <w:t xml:space="preserve"> and B Corp ethical standards. Quality is synonymous with health and </w:t>
            </w:r>
            <w:r w:rsidR="00A21085" w:rsidRPr="0058359D">
              <w:rPr>
                <w:rFonts w:ascii="Arial" w:eastAsia="Aptos" w:hAnsi="Arial" w:cs="Arial"/>
                <w:sz w:val="22"/>
                <w:szCs w:val="22"/>
              </w:rPr>
              <w:t>sustainability</w:t>
            </w:r>
            <w:r w:rsidR="00553FC5" w:rsidRPr="0058359D">
              <w:rPr>
                <w:rFonts w:ascii="Arial" w:eastAsia="Aptos" w:hAnsi="Arial" w:cs="Arial"/>
                <w:sz w:val="22"/>
                <w:szCs w:val="22"/>
              </w:rPr>
              <w:t xml:space="preserve"> (B Lab,2024).</w:t>
            </w:r>
          </w:p>
        </w:tc>
        <w:tc>
          <w:tcPr>
            <w:tcW w:w="3117" w:type="dxa"/>
          </w:tcPr>
          <w:p w14:paraId="39E47662" w14:textId="0A1FDF15" w:rsidR="00A21085" w:rsidRPr="0058359D" w:rsidRDefault="00A21085" w:rsidP="00A952C4">
            <w:pPr>
              <w:spacing w:before="240" w:after="240"/>
              <w:rPr>
                <w:rFonts w:ascii="Arial" w:eastAsia="Aptos" w:hAnsi="Arial" w:cs="Arial"/>
                <w:sz w:val="22"/>
                <w:szCs w:val="22"/>
              </w:rPr>
            </w:pPr>
            <w:r w:rsidRPr="0058359D">
              <w:rPr>
                <w:rFonts w:ascii="Arial" w:eastAsia="Aptos" w:hAnsi="Arial" w:cs="Arial"/>
                <w:sz w:val="22"/>
                <w:szCs w:val="22"/>
              </w:rPr>
              <w:t xml:space="preserve">Prioritises </w:t>
            </w:r>
            <w:r w:rsidRPr="0058359D">
              <w:rPr>
                <w:rFonts w:ascii="Arial" w:eastAsia="Aptos" w:hAnsi="Arial" w:cs="Arial"/>
                <w:b/>
                <w:bCs/>
                <w:sz w:val="22"/>
                <w:szCs w:val="22"/>
              </w:rPr>
              <w:t>consistency and heritage.</w:t>
            </w:r>
            <w:r w:rsidRPr="0058359D">
              <w:rPr>
                <w:rFonts w:ascii="Arial" w:eastAsia="Aptos" w:hAnsi="Arial" w:cs="Arial"/>
                <w:sz w:val="22"/>
                <w:szCs w:val="22"/>
              </w:rPr>
              <w:t xml:space="preserve"> Quality is defined by the reliable taste profile of a global household name.</w:t>
            </w:r>
          </w:p>
        </w:tc>
      </w:tr>
      <w:tr w:rsidR="007C2639" w:rsidRPr="0058359D" w14:paraId="6202035E" w14:textId="77777777" w:rsidTr="007C2639">
        <w:tc>
          <w:tcPr>
            <w:tcW w:w="3116" w:type="dxa"/>
          </w:tcPr>
          <w:p w14:paraId="31C584D0" w14:textId="0BCB514D"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Flexibility</w:t>
            </w:r>
          </w:p>
        </w:tc>
        <w:tc>
          <w:tcPr>
            <w:tcW w:w="3117" w:type="dxa"/>
          </w:tcPr>
          <w:p w14:paraId="0184F2D0" w14:textId="7220F15A" w:rsidR="007C2639" w:rsidRPr="0058359D" w:rsidRDefault="00A21085" w:rsidP="00A952C4">
            <w:pPr>
              <w:spacing w:before="240" w:after="240"/>
              <w:rPr>
                <w:rFonts w:ascii="Arial" w:eastAsia="Aptos" w:hAnsi="Arial" w:cs="Arial"/>
                <w:sz w:val="22"/>
                <w:szCs w:val="22"/>
              </w:rPr>
            </w:pPr>
            <w:r w:rsidRPr="0058359D">
              <w:rPr>
                <w:rFonts w:ascii="Arial" w:eastAsia="Aptos" w:hAnsi="Arial" w:cs="Arial"/>
                <w:b/>
                <w:bCs/>
                <w:sz w:val="22"/>
                <w:szCs w:val="22"/>
              </w:rPr>
              <w:t>High</w:t>
            </w:r>
            <w:r w:rsidRPr="0058359D">
              <w:rPr>
                <w:rFonts w:ascii="Arial" w:eastAsia="Aptos" w:hAnsi="Arial" w:cs="Arial"/>
                <w:sz w:val="22"/>
                <w:szCs w:val="22"/>
              </w:rPr>
              <w:t>. Frequent product launches (New Product Development) like juice shots and dairy- free alternatives.</w:t>
            </w:r>
          </w:p>
        </w:tc>
        <w:tc>
          <w:tcPr>
            <w:tcW w:w="3117" w:type="dxa"/>
          </w:tcPr>
          <w:p w14:paraId="6463C178" w14:textId="25211298" w:rsidR="007C2639" w:rsidRPr="0058359D" w:rsidRDefault="00A21085" w:rsidP="00A952C4">
            <w:pPr>
              <w:spacing w:before="240" w:after="240"/>
              <w:rPr>
                <w:rFonts w:ascii="Arial" w:eastAsia="Aptos" w:hAnsi="Arial" w:cs="Arial"/>
                <w:sz w:val="22"/>
                <w:szCs w:val="22"/>
              </w:rPr>
            </w:pPr>
            <w:r w:rsidRPr="0058359D">
              <w:rPr>
                <w:rFonts w:ascii="Arial" w:eastAsia="Aptos" w:hAnsi="Arial" w:cs="Arial"/>
                <w:b/>
                <w:bCs/>
                <w:sz w:val="22"/>
                <w:szCs w:val="22"/>
              </w:rPr>
              <w:t>Moderate</w:t>
            </w:r>
            <w:r w:rsidRPr="0058359D">
              <w:rPr>
                <w:rFonts w:ascii="Arial" w:eastAsia="Aptos" w:hAnsi="Arial" w:cs="Arial"/>
                <w:sz w:val="22"/>
                <w:szCs w:val="22"/>
              </w:rPr>
              <w:t>. Focused on large-volume core juice lines; slower to pivot but highly efficient at scale.</w:t>
            </w:r>
          </w:p>
        </w:tc>
      </w:tr>
      <w:tr w:rsidR="007C2639" w:rsidRPr="0058359D" w14:paraId="2C700BBD" w14:textId="77777777" w:rsidTr="007C2639">
        <w:tc>
          <w:tcPr>
            <w:tcW w:w="3116" w:type="dxa"/>
          </w:tcPr>
          <w:p w14:paraId="02480C3D" w14:textId="69E03227"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Cost</w:t>
            </w:r>
          </w:p>
        </w:tc>
        <w:tc>
          <w:tcPr>
            <w:tcW w:w="3117" w:type="dxa"/>
          </w:tcPr>
          <w:p w14:paraId="210A2088" w14:textId="27496F3A" w:rsidR="007C2639" w:rsidRPr="0058359D" w:rsidRDefault="00A21085" w:rsidP="00A952C4">
            <w:pPr>
              <w:spacing w:before="240" w:after="240"/>
              <w:rPr>
                <w:rFonts w:ascii="Arial" w:eastAsia="Aptos" w:hAnsi="Arial" w:cs="Arial"/>
                <w:sz w:val="22"/>
                <w:szCs w:val="22"/>
              </w:rPr>
            </w:pPr>
            <w:r w:rsidRPr="0058359D">
              <w:rPr>
                <w:rFonts w:ascii="Arial" w:eastAsia="Aptos" w:hAnsi="Arial" w:cs="Arial"/>
                <w:b/>
                <w:bCs/>
                <w:sz w:val="22"/>
                <w:szCs w:val="22"/>
              </w:rPr>
              <w:t>Higher Operational Costs</w:t>
            </w:r>
            <w:r w:rsidRPr="0058359D">
              <w:rPr>
                <w:rFonts w:ascii="Arial" w:eastAsia="Aptos" w:hAnsi="Arial" w:cs="Arial"/>
                <w:sz w:val="22"/>
                <w:szCs w:val="22"/>
              </w:rPr>
              <w:t xml:space="preserve">. Heavily invested on “The Blender” a carbon-neutral factory that has recently impacted short- term </w:t>
            </w:r>
            <w:r w:rsidR="005525C7" w:rsidRPr="0058359D">
              <w:rPr>
                <w:rFonts w:ascii="Arial" w:eastAsia="Aptos" w:hAnsi="Arial" w:cs="Arial"/>
                <w:sz w:val="22"/>
                <w:szCs w:val="22"/>
              </w:rPr>
              <w:t>profitability.</w:t>
            </w:r>
          </w:p>
        </w:tc>
        <w:tc>
          <w:tcPr>
            <w:tcW w:w="3117" w:type="dxa"/>
          </w:tcPr>
          <w:p w14:paraId="1C8EC6DF" w14:textId="106BAA6F" w:rsidR="007C2639" w:rsidRPr="0058359D" w:rsidRDefault="005525C7" w:rsidP="00A952C4">
            <w:pPr>
              <w:spacing w:before="240" w:after="240"/>
              <w:rPr>
                <w:rFonts w:ascii="Arial" w:eastAsia="Aptos" w:hAnsi="Arial" w:cs="Arial"/>
                <w:b/>
                <w:bCs/>
                <w:sz w:val="22"/>
                <w:szCs w:val="22"/>
              </w:rPr>
            </w:pPr>
            <w:r w:rsidRPr="0058359D">
              <w:rPr>
                <w:rFonts w:ascii="Arial" w:eastAsia="Aptos" w:hAnsi="Arial" w:cs="Arial"/>
                <w:b/>
                <w:bCs/>
                <w:sz w:val="22"/>
                <w:szCs w:val="22"/>
              </w:rPr>
              <w:t xml:space="preserve">Cost Leadership. </w:t>
            </w:r>
            <w:r w:rsidR="00553FC5" w:rsidRPr="0058359D">
              <w:rPr>
                <w:rFonts w:ascii="Arial" w:eastAsia="Aptos" w:hAnsi="Arial" w:cs="Arial"/>
                <w:sz w:val="22"/>
                <w:szCs w:val="22"/>
              </w:rPr>
              <w:t>Utilizes</w:t>
            </w:r>
            <w:r w:rsidRPr="0058359D">
              <w:rPr>
                <w:rFonts w:ascii="Arial" w:eastAsia="Aptos" w:hAnsi="Arial" w:cs="Arial"/>
                <w:sz w:val="22"/>
                <w:szCs w:val="22"/>
              </w:rPr>
              <w:t xml:space="preserve"> massive procurement power and global distribution networks to keep unit costs competitive.</w:t>
            </w:r>
          </w:p>
        </w:tc>
      </w:tr>
      <w:tr w:rsidR="007C2639" w:rsidRPr="0058359D" w14:paraId="40AC620F" w14:textId="77777777" w:rsidTr="007C2639">
        <w:tc>
          <w:tcPr>
            <w:tcW w:w="3116" w:type="dxa"/>
          </w:tcPr>
          <w:p w14:paraId="617F2A60" w14:textId="1920F683" w:rsidR="007C2639" w:rsidRPr="0058359D" w:rsidRDefault="007C2639" w:rsidP="00A952C4">
            <w:pPr>
              <w:spacing w:before="240" w:after="240"/>
              <w:rPr>
                <w:rFonts w:ascii="Arial" w:eastAsia="Aptos" w:hAnsi="Arial" w:cs="Arial"/>
                <w:sz w:val="22"/>
                <w:szCs w:val="22"/>
              </w:rPr>
            </w:pPr>
            <w:r w:rsidRPr="0058359D">
              <w:rPr>
                <w:rFonts w:ascii="Arial" w:eastAsia="Aptos" w:hAnsi="Arial" w:cs="Arial"/>
                <w:sz w:val="22"/>
                <w:szCs w:val="22"/>
              </w:rPr>
              <w:t>Dependability</w:t>
            </w:r>
          </w:p>
        </w:tc>
        <w:tc>
          <w:tcPr>
            <w:tcW w:w="3117" w:type="dxa"/>
          </w:tcPr>
          <w:p w14:paraId="6689811C" w14:textId="618E1378" w:rsidR="007C2639" w:rsidRPr="0058359D" w:rsidRDefault="005525C7" w:rsidP="00A952C4">
            <w:pPr>
              <w:spacing w:before="240" w:after="240"/>
              <w:rPr>
                <w:rFonts w:ascii="Arial" w:eastAsia="Aptos" w:hAnsi="Arial" w:cs="Arial"/>
                <w:sz w:val="22"/>
                <w:szCs w:val="22"/>
              </w:rPr>
            </w:pPr>
            <w:r w:rsidRPr="0058359D">
              <w:rPr>
                <w:rFonts w:ascii="Arial" w:eastAsia="Aptos" w:hAnsi="Arial" w:cs="Arial"/>
                <w:b/>
                <w:bCs/>
                <w:sz w:val="22"/>
                <w:szCs w:val="22"/>
              </w:rPr>
              <w:t>Rising</w:t>
            </w:r>
            <w:r w:rsidRPr="0058359D">
              <w:rPr>
                <w:rFonts w:ascii="Arial" w:eastAsia="Aptos" w:hAnsi="Arial" w:cs="Arial"/>
                <w:sz w:val="22"/>
                <w:szCs w:val="22"/>
              </w:rPr>
              <w:t xml:space="preserve">. Internalising production via their own factory reduces reliance on third-party co-packers. </w:t>
            </w:r>
          </w:p>
        </w:tc>
        <w:tc>
          <w:tcPr>
            <w:tcW w:w="3117" w:type="dxa"/>
          </w:tcPr>
          <w:p w14:paraId="442B0004" w14:textId="26AC216B" w:rsidR="007C2639" w:rsidRPr="0058359D" w:rsidRDefault="005525C7" w:rsidP="00A952C4">
            <w:pPr>
              <w:spacing w:before="240" w:after="240"/>
              <w:rPr>
                <w:rFonts w:ascii="Arial" w:eastAsia="Aptos" w:hAnsi="Arial" w:cs="Arial"/>
                <w:b/>
                <w:bCs/>
                <w:sz w:val="22"/>
                <w:szCs w:val="22"/>
              </w:rPr>
            </w:pPr>
            <w:r w:rsidRPr="0058359D">
              <w:rPr>
                <w:rFonts w:ascii="Arial" w:eastAsia="Aptos" w:hAnsi="Arial" w:cs="Arial"/>
                <w:b/>
                <w:bCs/>
                <w:sz w:val="22"/>
                <w:szCs w:val="22"/>
              </w:rPr>
              <w:t xml:space="preserve">Historically High. </w:t>
            </w:r>
            <w:r w:rsidRPr="0058359D">
              <w:rPr>
                <w:rFonts w:ascii="Arial" w:eastAsia="Aptos" w:hAnsi="Arial" w:cs="Arial"/>
                <w:sz w:val="22"/>
                <w:szCs w:val="22"/>
              </w:rPr>
              <w:t>However, recent supermarket delistings</w:t>
            </w:r>
            <w:r w:rsidRPr="0058359D">
              <w:rPr>
                <w:rFonts w:ascii="Arial" w:eastAsia="Aptos" w:hAnsi="Arial" w:cs="Arial"/>
                <w:b/>
                <w:bCs/>
                <w:sz w:val="22"/>
                <w:szCs w:val="22"/>
              </w:rPr>
              <w:t xml:space="preserve"> </w:t>
            </w:r>
            <w:r w:rsidRPr="0058359D">
              <w:rPr>
                <w:rFonts w:ascii="Arial" w:eastAsia="Aptos" w:hAnsi="Arial" w:cs="Arial"/>
                <w:sz w:val="22"/>
                <w:szCs w:val="22"/>
              </w:rPr>
              <w:t xml:space="preserve">have </w:t>
            </w:r>
            <w:r w:rsidR="00553FC5" w:rsidRPr="0058359D">
              <w:rPr>
                <w:rFonts w:ascii="Arial" w:eastAsia="Aptos" w:hAnsi="Arial" w:cs="Arial"/>
                <w:sz w:val="22"/>
                <w:szCs w:val="22"/>
              </w:rPr>
              <w:t>challenged their retail dependability (The Grocer, 2023).</w:t>
            </w:r>
          </w:p>
        </w:tc>
      </w:tr>
    </w:tbl>
    <w:p w14:paraId="57EC09FC" w14:textId="77777777" w:rsidR="005C2071" w:rsidRDefault="005C2071" w:rsidP="00A952C4">
      <w:pPr>
        <w:spacing w:before="240" w:after="240"/>
        <w:rPr>
          <w:rFonts w:ascii="Aptos" w:eastAsia="Aptos" w:hAnsi="Aptos" w:cs="Aptos"/>
        </w:rPr>
      </w:pPr>
    </w:p>
    <w:p w14:paraId="0986F30A" w14:textId="173A6485" w:rsidR="007C2639" w:rsidRPr="00B12FA3" w:rsidRDefault="00E8409B" w:rsidP="00A952C4">
      <w:pPr>
        <w:spacing w:before="240" w:after="240"/>
        <w:rPr>
          <w:rFonts w:ascii="Arial" w:eastAsia="Aptos" w:hAnsi="Arial" w:cs="Arial"/>
          <w:sz w:val="22"/>
          <w:szCs w:val="22"/>
        </w:rPr>
      </w:pPr>
      <w:r w:rsidRPr="00B12FA3">
        <w:rPr>
          <w:rFonts w:ascii="Arial" w:eastAsia="Aptos" w:hAnsi="Arial" w:cs="Arial"/>
          <w:sz w:val="22"/>
          <w:szCs w:val="22"/>
        </w:rPr>
        <w:t xml:space="preserve">The 4 V </w:t>
      </w:r>
      <w:r w:rsidR="00AB2A7F" w:rsidRPr="00B12FA3">
        <w:rPr>
          <w:rFonts w:ascii="Arial" w:eastAsia="Aptos" w:hAnsi="Arial" w:cs="Arial"/>
          <w:sz w:val="22"/>
          <w:szCs w:val="22"/>
        </w:rPr>
        <w:t>analysis;</w:t>
      </w:r>
      <w:r w:rsidRPr="00B12FA3">
        <w:rPr>
          <w:rFonts w:ascii="Arial" w:eastAsia="Aptos" w:hAnsi="Arial" w:cs="Arial"/>
          <w:sz w:val="22"/>
          <w:szCs w:val="22"/>
        </w:rPr>
        <w:t xml:space="preserve"> Volume, Variety, Variation, Visibility, </w:t>
      </w:r>
      <w:r w:rsidR="00AB2A7F" w:rsidRPr="00B12FA3">
        <w:rPr>
          <w:rFonts w:ascii="Arial" w:eastAsia="Aptos" w:hAnsi="Arial" w:cs="Arial"/>
          <w:sz w:val="22"/>
          <w:szCs w:val="22"/>
        </w:rPr>
        <w:t xml:space="preserve">is a framework used in operations management to evaluate the characteristics of a transformation process </w:t>
      </w:r>
      <w:r w:rsidR="005C2071" w:rsidRPr="00B12FA3">
        <w:rPr>
          <w:rFonts w:ascii="Arial" w:eastAsia="Aptos" w:hAnsi="Arial" w:cs="Arial"/>
          <w:sz w:val="22"/>
          <w:szCs w:val="22"/>
        </w:rPr>
        <w:t>.</w:t>
      </w:r>
      <w:r w:rsidR="00AB2A7F" w:rsidRPr="00B12FA3">
        <w:rPr>
          <w:rFonts w:ascii="Arial" w:eastAsia="Aptos" w:hAnsi="Arial" w:cs="Arial"/>
          <w:sz w:val="22"/>
          <w:szCs w:val="22"/>
        </w:rPr>
        <w:t>For Innocent Drinks and Tropicana, these dimensions highlight the differences between a brand focused on premium smoothies and a leader in high volume juice production</w:t>
      </w:r>
      <w:r w:rsidR="005C2071" w:rsidRPr="00B12FA3">
        <w:rPr>
          <w:rFonts w:ascii="Arial" w:eastAsia="Aptos" w:hAnsi="Arial" w:cs="Arial"/>
          <w:sz w:val="22"/>
          <w:szCs w:val="22"/>
        </w:rPr>
        <w:t xml:space="preserve"> (</w:t>
      </w:r>
      <w:r w:rsidR="005C2071" w:rsidRPr="00B12FA3">
        <w:rPr>
          <w:rFonts w:ascii="Arial" w:eastAsia="Aptos" w:hAnsi="Arial" w:cs="Arial"/>
          <w:sz w:val="22"/>
          <w:szCs w:val="22"/>
        </w:rPr>
        <w:t>Slack, Brandon- Jones and Johnston, 2016).</w:t>
      </w:r>
    </w:p>
    <w:p w14:paraId="7C0ED6A6" w14:textId="7981AF6E" w:rsidR="003934C0" w:rsidRPr="003934C0" w:rsidRDefault="005C2071" w:rsidP="005C2071">
      <w:pPr>
        <w:pStyle w:val="Heading2"/>
        <w:rPr>
          <w:rFonts w:eastAsia="Aptos"/>
        </w:rPr>
      </w:pPr>
      <w:bookmarkStart w:id="3" w:name="_Toc223091064"/>
      <w:r>
        <w:rPr>
          <w:rFonts w:eastAsia="Aptos"/>
        </w:rPr>
        <w:lastRenderedPageBreak/>
        <w:t xml:space="preserve">2.2 </w:t>
      </w:r>
      <w:r w:rsidR="003934C0" w:rsidRPr="003934C0">
        <w:rPr>
          <w:rFonts w:eastAsia="Aptos"/>
        </w:rPr>
        <w:t>4V Analysis Comparison</w:t>
      </w:r>
      <w:bookmarkEnd w:id="3"/>
    </w:p>
    <w:tbl>
      <w:tblPr>
        <w:tblStyle w:val="TableGrid"/>
        <w:tblW w:w="0" w:type="auto"/>
        <w:tblLook w:val="04A0" w:firstRow="1" w:lastRow="0" w:firstColumn="1" w:lastColumn="0" w:noHBand="0" w:noVBand="1"/>
      </w:tblPr>
      <w:tblGrid>
        <w:gridCol w:w="3116"/>
        <w:gridCol w:w="3117"/>
        <w:gridCol w:w="3117"/>
      </w:tblGrid>
      <w:tr w:rsidR="005E3D5F" w14:paraId="454BB107" w14:textId="77777777" w:rsidTr="005E3D5F">
        <w:tc>
          <w:tcPr>
            <w:tcW w:w="3116" w:type="dxa"/>
          </w:tcPr>
          <w:p w14:paraId="6226DF55" w14:textId="098C6FE4" w:rsidR="005E3D5F" w:rsidRDefault="005E3D5F" w:rsidP="00A952C4">
            <w:pPr>
              <w:spacing w:before="240" w:after="240"/>
              <w:rPr>
                <w:rFonts w:ascii="Aptos" w:eastAsia="Aptos" w:hAnsi="Aptos" w:cs="Aptos"/>
              </w:rPr>
            </w:pPr>
            <w:r>
              <w:rPr>
                <w:rFonts w:ascii="Aptos" w:eastAsia="Aptos" w:hAnsi="Aptos" w:cs="Aptos"/>
              </w:rPr>
              <w:t>Dimension</w:t>
            </w:r>
          </w:p>
        </w:tc>
        <w:tc>
          <w:tcPr>
            <w:tcW w:w="3117" w:type="dxa"/>
          </w:tcPr>
          <w:p w14:paraId="0852B1EC" w14:textId="073A147B" w:rsidR="005E3D5F" w:rsidRDefault="005E3D5F" w:rsidP="00A952C4">
            <w:pPr>
              <w:spacing w:before="240" w:after="240"/>
              <w:rPr>
                <w:rFonts w:ascii="Aptos" w:eastAsia="Aptos" w:hAnsi="Aptos" w:cs="Aptos"/>
              </w:rPr>
            </w:pPr>
            <w:r>
              <w:rPr>
                <w:rFonts w:ascii="Aptos" w:eastAsia="Aptos" w:hAnsi="Aptos" w:cs="Aptos"/>
              </w:rPr>
              <w:t>Innocent Drinks</w:t>
            </w:r>
          </w:p>
        </w:tc>
        <w:tc>
          <w:tcPr>
            <w:tcW w:w="3117" w:type="dxa"/>
          </w:tcPr>
          <w:p w14:paraId="67806FBE" w14:textId="74000B58" w:rsidR="005E3D5F" w:rsidRDefault="005E3D5F" w:rsidP="00A952C4">
            <w:pPr>
              <w:spacing w:before="240" w:after="240"/>
              <w:rPr>
                <w:rFonts w:ascii="Aptos" w:eastAsia="Aptos" w:hAnsi="Aptos" w:cs="Aptos"/>
              </w:rPr>
            </w:pPr>
            <w:r>
              <w:rPr>
                <w:rFonts w:ascii="Aptos" w:eastAsia="Aptos" w:hAnsi="Aptos" w:cs="Aptos"/>
              </w:rPr>
              <w:t xml:space="preserve">Tropicana </w:t>
            </w:r>
          </w:p>
        </w:tc>
      </w:tr>
      <w:tr w:rsidR="005E3D5F" w14:paraId="608FFD1A" w14:textId="77777777" w:rsidTr="005E3D5F">
        <w:tc>
          <w:tcPr>
            <w:tcW w:w="3116" w:type="dxa"/>
          </w:tcPr>
          <w:p w14:paraId="03D32DB1" w14:textId="1C934AAB" w:rsidR="005E3D5F" w:rsidRDefault="005E3D5F" w:rsidP="00A952C4">
            <w:pPr>
              <w:spacing w:before="240" w:after="240"/>
              <w:rPr>
                <w:rFonts w:ascii="Aptos" w:eastAsia="Aptos" w:hAnsi="Aptos" w:cs="Aptos"/>
              </w:rPr>
            </w:pPr>
            <w:r>
              <w:rPr>
                <w:rFonts w:ascii="Aptos" w:eastAsia="Aptos" w:hAnsi="Aptos" w:cs="Aptos"/>
              </w:rPr>
              <w:t>Volume</w:t>
            </w:r>
          </w:p>
        </w:tc>
        <w:tc>
          <w:tcPr>
            <w:tcW w:w="3117" w:type="dxa"/>
          </w:tcPr>
          <w:p w14:paraId="1EED3F6A" w14:textId="77777777" w:rsidR="005E3D5F" w:rsidRDefault="005E3D5F" w:rsidP="00A952C4">
            <w:pPr>
              <w:spacing w:before="240" w:after="240"/>
              <w:rPr>
                <w:rFonts w:ascii="Aptos" w:eastAsia="Aptos" w:hAnsi="Aptos" w:cs="Aptos"/>
              </w:rPr>
            </w:pPr>
            <w:r>
              <w:rPr>
                <w:rFonts w:ascii="Aptos" w:eastAsia="Aptos" w:hAnsi="Aptos" w:cs="Aptos"/>
              </w:rPr>
              <w:t xml:space="preserve">Medium- High. </w:t>
            </w:r>
          </w:p>
          <w:p w14:paraId="578C921A" w14:textId="4AE86A29" w:rsidR="005E3D5F" w:rsidRDefault="005E3D5F" w:rsidP="00A952C4">
            <w:pPr>
              <w:spacing w:before="240" w:after="240"/>
              <w:rPr>
                <w:rFonts w:ascii="Aptos" w:eastAsia="Aptos" w:hAnsi="Aptos" w:cs="Aptos"/>
              </w:rPr>
            </w:pPr>
            <w:r>
              <w:rPr>
                <w:rFonts w:ascii="Aptos" w:eastAsia="Aptos" w:hAnsi="Aptos" w:cs="Aptos"/>
              </w:rPr>
              <w:t>While a market leader in smoothies, its total output is lower than mass-market juice brand (innocent Juice 2016)</w:t>
            </w:r>
          </w:p>
        </w:tc>
        <w:tc>
          <w:tcPr>
            <w:tcW w:w="3117" w:type="dxa"/>
          </w:tcPr>
          <w:p w14:paraId="6DDC1C76" w14:textId="77777777" w:rsidR="005E3D5F" w:rsidRDefault="005E3D5F" w:rsidP="00A952C4">
            <w:pPr>
              <w:spacing w:before="240" w:after="240"/>
              <w:rPr>
                <w:rFonts w:ascii="Aptos" w:eastAsia="Aptos" w:hAnsi="Aptos" w:cs="Aptos"/>
              </w:rPr>
            </w:pPr>
            <w:r>
              <w:rPr>
                <w:rFonts w:ascii="Aptos" w:eastAsia="Aptos" w:hAnsi="Aptos" w:cs="Aptos"/>
              </w:rPr>
              <w:t>Very High</w:t>
            </w:r>
            <w:r w:rsidR="003934C0">
              <w:rPr>
                <w:rFonts w:ascii="Aptos" w:eastAsia="Aptos" w:hAnsi="Aptos" w:cs="Aptos"/>
              </w:rPr>
              <w:t>.</w:t>
            </w:r>
          </w:p>
          <w:p w14:paraId="46CDCF21" w14:textId="18304745" w:rsidR="003934C0" w:rsidRDefault="003934C0" w:rsidP="00A952C4">
            <w:pPr>
              <w:spacing w:before="240" w:after="240"/>
              <w:rPr>
                <w:rFonts w:ascii="Aptos" w:eastAsia="Aptos" w:hAnsi="Aptos" w:cs="Aptos"/>
              </w:rPr>
            </w:pPr>
            <w:r>
              <w:rPr>
                <w:rFonts w:ascii="Aptos" w:eastAsia="Aptos" w:hAnsi="Aptos" w:cs="Aptos"/>
              </w:rPr>
              <w:t>As the UK’s number one juice brand, it operates at a massive scale to supply global retail chains (UKEssays, 2017)</w:t>
            </w:r>
          </w:p>
        </w:tc>
      </w:tr>
      <w:tr w:rsidR="005E3D5F" w14:paraId="71774C49" w14:textId="77777777" w:rsidTr="005E3D5F">
        <w:tc>
          <w:tcPr>
            <w:tcW w:w="3116" w:type="dxa"/>
          </w:tcPr>
          <w:p w14:paraId="0EEDBFAA" w14:textId="61A78E02" w:rsidR="005E3D5F" w:rsidRDefault="005E3D5F" w:rsidP="00A952C4">
            <w:pPr>
              <w:spacing w:before="240" w:after="240"/>
              <w:rPr>
                <w:rFonts w:ascii="Aptos" w:eastAsia="Aptos" w:hAnsi="Aptos" w:cs="Aptos"/>
              </w:rPr>
            </w:pPr>
            <w:r>
              <w:rPr>
                <w:rFonts w:ascii="Aptos" w:eastAsia="Aptos" w:hAnsi="Aptos" w:cs="Aptos"/>
              </w:rPr>
              <w:t>Variety</w:t>
            </w:r>
          </w:p>
        </w:tc>
        <w:tc>
          <w:tcPr>
            <w:tcW w:w="3117" w:type="dxa"/>
          </w:tcPr>
          <w:p w14:paraId="1052ADAC" w14:textId="77777777" w:rsidR="005E3D5F" w:rsidRDefault="005E3D5F" w:rsidP="00A952C4">
            <w:pPr>
              <w:spacing w:before="240" w:after="240"/>
              <w:rPr>
                <w:rFonts w:ascii="Aptos" w:eastAsia="Aptos" w:hAnsi="Aptos" w:cs="Aptos"/>
              </w:rPr>
            </w:pPr>
            <w:r>
              <w:rPr>
                <w:rFonts w:ascii="Aptos" w:eastAsia="Aptos" w:hAnsi="Aptos" w:cs="Aptos"/>
              </w:rPr>
              <w:t>Moderate.</w:t>
            </w:r>
          </w:p>
          <w:p w14:paraId="51DEA1D7" w14:textId="6213918E" w:rsidR="005E3D5F" w:rsidRDefault="005E3D5F" w:rsidP="00A952C4">
            <w:pPr>
              <w:spacing w:before="240" w:after="240"/>
              <w:rPr>
                <w:rFonts w:ascii="Aptos" w:eastAsia="Aptos" w:hAnsi="Aptos" w:cs="Aptos"/>
              </w:rPr>
            </w:pPr>
            <w:r>
              <w:rPr>
                <w:rFonts w:ascii="Aptos" w:eastAsia="Aptos" w:hAnsi="Aptos" w:cs="Aptos"/>
              </w:rPr>
              <w:t xml:space="preserve">Focuses on smoothies and functional juice, though it has recently expanded its SKU range to include coconut water and </w:t>
            </w:r>
            <w:r w:rsidR="003934C0">
              <w:rPr>
                <w:rFonts w:ascii="Aptos" w:eastAsia="Aptos" w:hAnsi="Aptos" w:cs="Aptos"/>
              </w:rPr>
              <w:t>kid’s</w:t>
            </w:r>
            <w:r>
              <w:rPr>
                <w:rFonts w:ascii="Aptos" w:eastAsia="Aptos" w:hAnsi="Aptos" w:cs="Aptos"/>
              </w:rPr>
              <w:t xml:space="preserve"> </w:t>
            </w:r>
            <w:r w:rsidR="003934C0">
              <w:rPr>
                <w:rFonts w:ascii="Aptos" w:eastAsia="Aptos" w:hAnsi="Aptos" w:cs="Aptos"/>
              </w:rPr>
              <w:t>drinks (</w:t>
            </w:r>
            <w:r>
              <w:rPr>
                <w:rFonts w:ascii="Aptos" w:eastAsia="Aptos" w:hAnsi="Aptos" w:cs="Aptos"/>
              </w:rPr>
              <w:t xml:space="preserve">The </w:t>
            </w:r>
            <w:r w:rsidR="003934C0">
              <w:rPr>
                <w:rFonts w:ascii="Aptos" w:eastAsia="Aptos" w:hAnsi="Aptos" w:cs="Aptos"/>
              </w:rPr>
              <w:t>Grocer, 2013).</w:t>
            </w:r>
          </w:p>
        </w:tc>
        <w:tc>
          <w:tcPr>
            <w:tcW w:w="3117" w:type="dxa"/>
          </w:tcPr>
          <w:p w14:paraId="32FCEEA6" w14:textId="77777777" w:rsidR="005E3D5F" w:rsidRDefault="005E3D5F" w:rsidP="00A952C4">
            <w:pPr>
              <w:spacing w:before="240" w:after="240"/>
              <w:rPr>
                <w:rFonts w:ascii="Aptos" w:eastAsia="Aptos" w:hAnsi="Aptos" w:cs="Aptos"/>
              </w:rPr>
            </w:pPr>
            <w:r>
              <w:rPr>
                <w:rFonts w:ascii="Aptos" w:eastAsia="Aptos" w:hAnsi="Aptos" w:cs="Aptos"/>
              </w:rPr>
              <w:t>High</w:t>
            </w:r>
            <w:r w:rsidR="003934C0">
              <w:rPr>
                <w:rFonts w:ascii="Aptos" w:eastAsia="Aptos" w:hAnsi="Aptos" w:cs="Aptos"/>
              </w:rPr>
              <w:t>.</w:t>
            </w:r>
          </w:p>
          <w:p w14:paraId="64F3A113" w14:textId="3429C66C" w:rsidR="003934C0" w:rsidRDefault="003934C0" w:rsidP="00A952C4">
            <w:pPr>
              <w:spacing w:before="240" w:after="240"/>
              <w:rPr>
                <w:rFonts w:ascii="Aptos" w:eastAsia="Aptos" w:hAnsi="Aptos" w:cs="Aptos"/>
              </w:rPr>
            </w:pPr>
            <w:r>
              <w:rPr>
                <w:rFonts w:ascii="Aptos" w:eastAsia="Aptos" w:hAnsi="Aptos" w:cs="Aptos"/>
              </w:rPr>
              <w:t>Offers an extensive range of juices (orange, apple, tropical, ananas, grapefruit) with multiple sub-variants like “with bits” and “calcium-fortified” (The Grocer, 2008)</w:t>
            </w:r>
          </w:p>
        </w:tc>
      </w:tr>
      <w:tr w:rsidR="005E3D5F" w14:paraId="293EAC4B" w14:textId="77777777" w:rsidTr="005E3D5F">
        <w:tc>
          <w:tcPr>
            <w:tcW w:w="3116" w:type="dxa"/>
          </w:tcPr>
          <w:p w14:paraId="08B68C6D" w14:textId="0279E2EE" w:rsidR="005E3D5F" w:rsidRDefault="005E3D5F" w:rsidP="00A952C4">
            <w:pPr>
              <w:spacing w:before="240" w:after="240"/>
              <w:rPr>
                <w:rFonts w:ascii="Aptos" w:eastAsia="Aptos" w:hAnsi="Aptos" w:cs="Aptos"/>
              </w:rPr>
            </w:pPr>
            <w:r>
              <w:rPr>
                <w:rFonts w:ascii="Aptos" w:eastAsia="Aptos" w:hAnsi="Aptos" w:cs="Aptos"/>
              </w:rPr>
              <w:t>Variation</w:t>
            </w:r>
          </w:p>
        </w:tc>
        <w:tc>
          <w:tcPr>
            <w:tcW w:w="3117" w:type="dxa"/>
          </w:tcPr>
          <w:p w14:paraId="5594BF0F" w14:textId="77777777" w:rsidR="00087BFB" w:rsidRDefault="005E3D5F" w:rsidP="00A952C4">
            <w:pPr>
              <w:spacing w:before="240" w:after="240"/>
              <w:rPr>
                <w:rFonts w:ascii="Aptos" w:eastAsia="Aptos" w:hAnsi="Aptos" w:cs="Aptos"/>
              </w:rPr>
            </w:pPr>
            <w:r>
              <w:rPr>
                <w:rFonts w:ascii="Aptos" w:eastAsia="Aptos" w:hAnsi="Aptos" w:cs="Aptos"/>
              </w:rPr>
              <w:t>High</w:t>
            </w:r>
            <w:r w:rsidR="003934C0">
              <w:rPr>
                <w:rFonts w:ascii="Aptos" w:eastAsia="Aptos" w:hAnsi="Aptos" w:cs="Aptos"/>
              </w:rPr>
              <w:t>.</w:t>
            </w:r>
          </w:p>
          <w:p w14:paraId="5E35E778" w14:textId="72F9007D" w:rsidR="003934C0" w:rsidRDefault="003934C0" w:rsidP="00A952C4">
            <w:pPr>
              <w:spacing w:before="240" w:after="240"/>
              <w:rPr>
                <w:rFonts w:ascii="Aptos" w:eastAsia="Aptos" w:hAnsi="Aptos" w:cs="Aptos"/>
              </w:rPr>
            </w:pPr>
            <w:r>
              <w:rPr>
                <w:rFonts w:ascii="Aptos" w:eastAsia="Aptos" w:hAnsi="Aptos" w:cs="Aptos"/>
              </w:rPr>
              <w:t xml:space="preserve">Demand is highly sensitive to seasonality and weather, as </w:t>
            </w:r>
            <w:r w:rsidR="00087BFB">
              <w:rPr>
                <w:rFonts w:ascii="Aptos" w:eastAsia="Aptos" w:hAnsi="Aptos" w:cs="Aptos"/>
              </w:rPr>
              <w:t>fruit supply and consumer habits fluctuate (Native Assignment Help, 2024).</w:t>
            </w:r>
          </w:p>
        </w:tc>
        <w:tc>
          <w:tcPr>
            <w:tcW w:w="3117" w:type="dxa"/>
          </w:tcPr>
          <w:p w14:paraId="784F5896" w14:textId="77777777" w:rsidR="005E3D5F" w:rsidRDefault="005E3D5F" w:rsidP="00A952C4">
            <w:pPr>
              <w:spacing w:before="240" w:after="240"/>
              <w:rPr>
                <w:rFonts w:ascii="Aptos" w:eastAsia="Aptos" w:hAnsi="Aptos" w:cs="Aptos"/>
              </w:rPr>
            </w:pPr>
            <w:r>
              <w:rPr>
                <w:rFonts w:ascii="Aptos" w:eastAsia="Aptos" w:hAnsi="Aptos" w:cs="Aptos"/>
              </w:rPr>
              <w:t>Low to Medium</w:t>
            </w:r>
            <w:r w:rsidR="00087BFB">
              <w:rPr>
                <w:rFonts w:ascii="Aptos" w:eastAsia="Aptos" w:hAnsi="Aptos" w:cs="Aptos"/>
              </w:rPr>
              <w:t xml:space="preserve">. </w:t>
            </w:r>
          </w:p>
          <w:p w14:paraId="54FDD76F" w14:textId="44FB4E15" w:rsidR="00087BFB" w:rsidRDefault="00087BFB" w:rsidP="00A952C4">
            <w:pPr>
              <w:spacing w:before="240" w:after="240"/>
              <w:rPr>
                <w:rFonts w:ascii="Aptos" w:eastAsia="Aptos" w:hAnsi="Aptos" w:cs="Aptos"/>
              </w:rPr>
            </w:pPr>
            <w:r>
              <w:rPr>
                <w:rFonts w:ascii="Aptos" w:eastAsia="Aptos" w:hAnsi="Aptos" w:cs="Aptos"/>
              </w:rPr>
              <w:t>While still affected by fruit harvests, its larger global supply chain and “all-year” orange juice focus provide more stability (UKEssays, 2025).</w:t>
            </w:r>
          </w:p>
        </w:tc>
      </w:tr>
      <w:tr w:rsidR="005E3D5F" w14:paraId="32ACDC0C" w14:textId="77777777" w:rsidTr="005E3D5F">
        <w:tc>
          <w:tcPr>
            <w:tcW w:w="3116" w:type="dxa"/>
          </w:tcPr>
          <w:p w14:paraId="64649375" w14:textId="0CD9AD00" w:rsidR="005E3D5F" w:rsidRDefault="005E3D5F" w:rsidP="00A952C4">
            <w:pPr>
              <w:spacing w:before="240" w:after="240"/>
              <w:rPr>
                <w:rFonts w:ascii="Aptos" w:eastAsia="Aptos" w:hAnsi="Aptos" w:cs="Aptos"/>
              </w:rPr>
            </w:pPr>
            <w:r>
              <w:rPr>
                <w:rFonts w:ascii="Aptos" w:eastAsia="Aptos" w:hAnsi="Aptos" w:cs="Aptos"/>
              </w:rPr>
              <w:t>Visibility</w:t>
            </w:r>
          </w:p>
        </w:tc>
        <w:tc>
          <w:tcPr>
            <w:tcW w:w="3117" w:type="dxa"/>
          </w:tcPr>
          <w:p w14:paraId="72C712EC" w14:textId="77777777" w:rsidR="005E3D5F" w:rsidRDefault="005E3D5F" w:rsidP="00A952C4">
            <w:pPr>
              <w:spacing w:before="240" w:after="240"/>
              <w:rPr>
                <w:rFonts w:ascii="Aptos" w:eastAsia="Aptos" w:hAnsi="Aptos" w:cs="Aptos"/>
              </w:rPr>
            </w:pPr>
            <w:r>
              <w:rPr>
                <w:rFonts w:ascii="Aptos" w:eastAsia="Aptos" w:hAnsi="Aptos" w:cs="Aptos"/>
              </w:rPr>
              <w:t>High</w:t>
            </w:r>
            <w:r w:rsidR="00087BFB">
              <w:rPr>
                <w:rFonts w:ascii="Aptos" w:eastAsia="Aptos" w:hAnsi="Aptos" w:cs="Aptos"/>
              </w:rPr>
              <w:t>.</w:t>
            </w:r>
          </w:p>
          <w:p w14:paraId="0179E406" w14:textId="615D5114" w:rsidR="00087BFB" w:rsidRDefault="00087BFB" w:rsidP="00A952C4">
            <w:pPr>
              <w:spacing w:before="240" w:after="240"/>
              <w:rPr>
                <w:rFonts w:ascii="Aptos" w:eastAsia="Aptos" w:hAnsi="Aptos" w:cs="Aptos"/>
              </w:rPr>
            </w:pPr>
            <w:r>
              <w:rPr>
                <w:rFonts w:ascii="Aptos" w:eastAsia="Aptos" w:hAnsi="Aptos" w:cs="Aptos"/>
              </w:rPr>
              <w:t>Heavily reliant on brand “personality” and ethical transparency, with high consumer engagement through labels and charity work (Scribd, 2012)</w:t>
            </w:r>
          </w:p>
        </w:tc>
        <w:tc>
          <w:tcPr>
            <w:tcW w:w="3117" w:type="dxa"/>
          </w:tcPr>
          <w:p w14:paraId="419F94F6" w14:textId="1E64E2DF" w:rsidR="005E3D5F" w:rsidRDefault="005E3D5F" w:rsidP="00A952C4">
            <w:pPr>
              <w:spacing w:before="240" w:after="240"/>
              <w:rPr>
                <w:rFonts w:ascii="Aptos" w:eastAsia="Aptos" w:hAnsi="Aptos" w:cs="Aptos"/>
              </w:rPr>
            </w:pPr>
            <w:r>
              <w:rPr>
                <w:rFonts w:ascii="Aptos" w:eastAsia="Aptos" w:hAnsi="Aptos" w:cs="Aptos"/>
              </w:rPr>
              <w:t xml:space="preserve">Low to </w:t>
            </w:r>
            <w:r w:rsidR="00087BFB">
              <w:rPr>
                <w:rFonts w:ascii="Aptos" w:eastAsia="Aptos" w:hAnsi="Aptos" w:cs="Aptos"/>
              </w:rPr>
              <w:t>Medium.</w:t>
            </w:r>
          </w:p>
          <w:p w14:paraId="3C2D589A" w14:textId="488507AF" w:rsidR="00087BFB" w:rsidRDefault="00087BFB" w:rsidP="00A952C4">
            <w:pPr>
              <w:spacing w:before="240" w:after="240"/>
              <w:rPr>
                <w:rFonts w:ascii="Aptos" w:eastAsia="Aptos" w:hAnsi="Aptos" w:cs="Aptos"/>
              </w:rPr>
            </w:pPr>
            <w:r>
              <w:rPr>
                <w:rFonts w:ascii="Aptos" w:eastAsia="Aptos" w:hAnsi="Aptos" w:cs="Aptos"/>
              </w:rPr>
              <w:t>Operates more like a traditional FMCG brand where the consumer sees the end product but has less interaction with the production ethos (Link</w:t>
            </w:r>
            <w:r w:rsidR="00F765E9">
              <w:rPr>
                <w:rFonts w:ascii="Aptos" w:eastAsia="Aptos" w:hAnsi="Aptos" w:cs="Aptos"/>
              </w:rPr>
              <w:t>edIn,2024).</w:t>
            </w:r>
          </w:p>
        </w:tc>
      </w:tr>
    </w:tbl>
    <w:p w14:paraId="1234A256" w14:textId="77777777" w:rsidR="005E3D5F" w:rsidRDefault="005E3D5F" w:rsidP="00A952C4">
      <w:pPr>
        <w:spacing w:before="240" w:after="240"/>
        <w:rPr>
          <w:rFonts w:ascii="Aptos" w:eastAsia="Aptos" w:hAnsi="Aptos" w:cs="Aptos"/>
        </w:rPr>
      </w:pPr>
    </w:p>
    <w:p w14:paraId="22E2E487" w14:textId="43338151" w:rsidR="00655B0A" w:rsidRPr="006D7011" w:rsidRDefault="31942D9C" w:rsidP="003D2929">
      <w:pPr>
        <w:pStyle w:val="Heading1"/>
        <w:rPr>
          <w:rFonts w:eastAsia="Aptos"/>
        </w:rPr>
      </w:pPr>
      <w:bookmarkStart w:id="4" w:name="_Toc223091065"/>
      <w:r w:rsidRPr="006D7011">
        <w:rPr>
          <w:rFonts w:eastAsia="Aptos"/>
          <w:sz w:val="36"/>
          <w:szCs w:val="36"/>
        </w:rPr>
        <w:t>3</w:t>
      </w:r>
      <w:r w:rsidRPr="006D7011">
        <w:rPr>
          <w:rFonts w:eastAsia="Aptos"/>
        </w:rPr>
        <w:t>. Evaluation of the Current Market Situation</w:t>
      </w:r>
      <w:bookmarkEnd w:id="4"/>
    </w:p>
    <w:p w14:paraId="4884D792" w14:textId="0BC461FC" w:rsidR="004C0456" w:rsidRPr="0058359D" w:rsidRDefault="004C0456" w:rsidP="004C0456">
      <w:pPr>
        <w:rPr>
          <w:rFonts w:ascii="Arial" w:hAnsi="Arial" w:cs="Arial"/>
          <w:sz w:val="22"/>
          <w:szCs w:val="22"/>
        </w:rPr>
      </w:pPr>
      <w:r w:rsidRPr="0058359D">
        <w:rPr>
          <w:rFonts w:ascii="Arial" w:hAnsi="Arial" w:cs="Arial"/>
          <w:sz w:val="22"/>
          <w:szCs w:val="22"/>
        </w:rPr>
        <w:t>To sustain its growth and navigate the complexities of the fast-moving costumer goods (FMGG) industry, it is essential to conduct a PESTEL analysis. This framework examines the macro-environmental forces- Political, Economic, Social, Technological, Environmental, and Legal, that shape the company’s strategic landscape.</w:t>
      </w:r>
    </w:p>
    <w:p w14:paraId="11672107" w14:textId="39B8C678" w:rsidR="004C0456" w:rsidRPr="0058359D" w:rsidRDefault="00570997" w:rsidP="004C0456">
      <w:pPr>
        <w:rPr>
          <w:rFonts w:ascii="Arial" w:hAnsi="Arial" w:cs="Arial"/>
          <w:sz w:val="22"/>
          <w:szCs w:val="22"/>
        </w:rPr>
      </w:pPr>
      <w:r w:rsidRPr="0058359D">
        <w:rPr>
          <w:rFonts w:ascii="Arial" w:hAnsi="Arial" w:cs="Arial"/>
          <w:sz w:val="22"/>
          <w:szCs w:val="22"/>
        </w:rPr>
        <w:t>This analysis will explore external factors, ranging from government health initiatives and plastic tax regulation to shifting consumer wellness trends and global supply chain vulnerability and long-term sustainability goals</w:t>
      </w:r>
      <w:r w:rsidR="00C23AF9" w:rsidRPr="0058359D">
        <w:rPr>
          <w:rFonts w:ascii="Arial" w:hAnsi="Arial" w:cs="Arial"/>
          <w:sz w:val="22"/>
          <w:szCs w:val="22"/>
        </w:rPr>
        <w:t xml:space="preserve"> (Seismic, 2021).</w:t>
      </w:r>
    </w:p>
    <w:p w14:paraId="184518E1" w14:textId="7638B154" w:rsidR="00655B0A" w:rsidRPr="0058359D" w:rsidRDefault="31942D9C" w:rsidP="003D2929">
      <w:pPr>
        <w:pStyle w:val="Heading2"/>
      </w:pPr>
      <w:bookmarkStart w:id="5" w:name="_Toc223091066"/>
      <w:r w:rsidRPr="0058359D">
        <w:rPr>
          <w:rFonts w:eastAsia="Aptos"/>
        </w:rPr>
        <w:t>3.1 PESTEL Analysis</w:t>
      </w:r>
      <w:bookmarkEnd w:id="5"/>
    </w:p>
    <w:p w14:paraId="1382CB39" w14:textId="10D57D1F"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Political Factors:</w:t>
      </w:r>
      <w:r w:rsidRPr="0058359D">
        <w:rPr>
          <w:rFonts w:ascii="Arial" w:eastAsia="Aptos" w:hAnsi="Arial" w:cs="Arial"/>
          <w:sz w:val="22"/>
          <w:szCs w:val="22"/>
        </w:rPr>
        <w:t xml:space="preserve"> Government intervention in public health has a significant impact on the beverage industry. Policies such as the UK Soft Drinks Industry Levy (sugar tax) have encouraged manufacturers to reduce sugar content and reformulate products (UK Government, 2018). This aligns with Innocent’s low-added-sugar positioning, creating a </w:t>
      </w:r>
      <w:r w:rsidR="00553FC5" w:rsidRPr="0058359D">
        <w:rPr>
          <w:rFonts w:ascii="Arial" w:eastAsia="Aptos" w:hAnsi="Arial" w:cs="Arial"/>
          <w:sz w:val="22"/>
          <w:szCs w:val="22"/>
        </w:rPr>
        <w:t>favorable</w:t>
      </w:r>
      <w:r w:rsidRPr="0058359D">
        <w:rPr>
          <w:rFonts w:ascii="Arial" w:eastAsia="Aptos" w:hAnsi="Arial" w:cs="Arial"/>
          <w:sz w:val="22"/>
          <w:szCs w:val="22"/>
        </w:rPr>
        <w:t xml:space="preserve"> regulatory environment. However, post-Brexit trade arrangements have increased complexity in sourcing fruit ingredients from international suppliers, exposing Innocent to tariffs, delays, and regulatory divergence</w:t>
      </w:r>
      <w:r w:rsidR="00570997" w:rsidRPr="0058359D">
        <w:rPr>
          <w:rFonts w:ascii="Arial" w:eastAsia="Aptos" w:hAnsi="Arial" w:cs="Arial"/>
          <w:sz w:val="22"/>
          <w:szCs w:val="22"/>
        </w:rPr>
        <w:t xml:space="preserve"> (Innocent Drinks ,2024).</w:t>
      </w:r>
    </w:p>
    <w:p w14:paraId="241EE7F8" w14:textId="0BEAAE47"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Economic Factors:</w:t>
      </w:r>
      <w:r w:rsidRPr="0058359D">
        <w:rPr>
          <w:rFonts w:ascii="Arial" w:eastAsia="Aptos" w:hAnsi="Arial" w:cs="Arial"/>
          <w:sz w:val="22"/>
          <w:szCs w:val="22"/>
        </w:rPr>
        <w:t xml:space="preserve"> Macroeconomic conditions, including inflation, rising energy prices, and supply chain disruption, have increased operational costs across the food and beverage sector. While Innocent operates in the premium segment, prolonged cost-of-living pressures may reduce consumers’ willingness to pay premium prices, increasing substitution risk . This places pressure on Innocent to justify its price premium through perceived value, quality, and ethical credentials</w:t>
      </w:r>
      <w:r w:rsidR="00570997" w:rsidRPr="0058359D">
        <w:rPr>
          <w:rFonts w:ascii="Arial" w:eastAsia="Aptos" w:hAnsi="Arial" w:cs="Arial"/>
          <w:sz w:val="22"/>
          <w:szCs w:val="22"/>
        </w:rPr>
        <w:t xml:space="preserve"> (UKEssays ,2019).</w:t>
      </w:r>
    </w:p>
    <w:p w14:paraId="2333BEF4" w14:textId="70AF5034"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Social Factors:</w:t>
      </w:r>
      <w:r w:rsidRPr="0058359D">
        <w:rPr>
          <w:rFonts w:ascii="Arial" w:eastAsia="Aptos" w:hAnsi="Arial" w:cs="Arial"/>
          <w:sz w:val="22"/>
          <w:szCs w:val="22"/>
        </w:rPr>
        <w:t xml:space="preserve"> Consumer preferences have shifted significantly towards health, wellness, and sustainability. Demand for plant-based, functional, and ethically produced beverages continues to grow, particularly among younger demographics (Euromonitor, 2024). However, consumers are also becoming more critical of corporate sustainability claims, increasing the reputational risk associated with perceived greenwashing. Transparency and credible reporting are therefore essential.</w:t>
      </w:r>
    </w:p>
    <w:p w14:paraId="42C57443" w14:textId="0FFBEDAF"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Technological Factors:</w:t>
      </w:r>
      <w:r w:rsidRPr="0058359D">
        <w:rPr>
          <w:rFonts w:ascii="Arial" w:eastAsia="Aptos" w:hAnsi="Arial" w:cs="Arial"/>
          <w:sz w:val="22"/>
          <w:szCs w:val="22"/>
        </w:rPr>
        <w:t xml:space="preserve"> Advances in food technology, supply chain analytics, and sustainable packaging present opportunities for efficiency and innovation. Innocent has invested in renewable energy and recycled packaging, but continued technological investment is required to meet carbon reduction targets and improve resilience (Innocent Drinks, 2023).</w:t>
      </w:r>
    </w:p>
    <w:p w14:paraId="3BBA17AE" w14:textId="23216455"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Environmental Factors:</w:t>
      </w:r>
      <w:r w:rsidRPr="0058359D">
        <w:rPr>
          <w:rFonts w:ascii="Arial" w:eastAsia="Aptos" w:hAnsi="Arial" w:cs="Arial"/>
          <w:sz w:val="22"/>
          <w:szCs w:val="22"/>
        </w:rPr>
        <w:t xml:space="preserve"> Climate change represents a material risk to Innocent’s business model due to its reliance on agricultural inputs such as fruit, which are vulnerable to extreme </w:t>
      </w:r>
      <w:r w:rsidRPr="0058359D">
        <w:rPr>
          <w:rFonts w:ascii="Arial" w:eastAsia="Aptos" w:hAnsi="Arial" w:cs="Arial"/>
          <w:sz w:val="22"/>
          <w:szCs w:val="22"/>
        </w:rPr>
        <w:lastRenderedPageBreak/>
        <w:t>weather events. While Innocent’s carbon reduction initiatives enhance brand credibility, they also increase short-term costs and operational complexity.</w:t>
      </w:r>
    </w:p>
    <w:p w14:paraId="3789B6D8" w14:textId="610AAC62"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Legal Factors:</w:t>
      </w:r>
      <w:r w:rsidRPr="0058359D">
        <w:rPr>
          <w:rFonts w:ascii="Arial" w:eastAsia="Aptos" w:hAnsi="Arial" w:cs="Arial"/>
          <w:sz w:val="22"/>
          <w:szCs w:val="22"/>
        </w:rPr>
        <w:t xml:space="preserve"> Compliance with food safety regulations, advertising standards, and sustainability reporting requirements is critical. As scrutiny of environmental claims increases, failure to substantiate impact data could result in legal and reputational consequences.</w:t>
      </w:r>
    </w:p>
    <w:p w14:paraId="11786A6D" w14:textId="1B23D4EA" w:rsidR="00655B0A" w:rsidRPr="0058359D" w:rsidRDefault="31942D9C" w:rsidP="003D2929">
      <w:pPr>
        <w:pStyle w:val="Heading2"/>
        <w:rPr>
          <w:rFonts w:eastAsia="Aptos"/>
        </w:rPr>
      </w:pPr>
      <w:bookmarkStart w:id="6" w:name="_Toc223091067"/>
      <w:r w:rsidRPr="0058359D">
        <w:rPr>
          <w:rFonts w:eastAsia="Aptos"/>
        </w:rPr>
        <w:t>3.2 Porter’s Five Forces Analysis</w:t>
      </w:r>
      <w:bookmarkEnd w:id="6"/>
    </w:p>
    <w:p w14:paraId="245BD688" w14:textId="77777777" w:rsidR="00AF73F7" w:rsidRPr="0058359D" w:rsidRDefault="00C23AF9" w:rsidP="00C23AF9">
      <w:pPr>
        <w:rPr>
          <w:rFonts w:ascii="Arial" w:hAnsi="Arial" w:cs="Arial"/>
          <w:sz w:val="22"/>
          <w:szCs w:val="22"/>
        </w:rPr>
      </w:pPr>
      <w:r w:rsidRPr="0058359D">
        <w:rPr>
          <w:rFonts w:ascii="Arial" w:hAnsi="Arial" w:cs="Arial"/>
          <w:sz w:val="22"/>
          <w:szCs w:val="22"/>
        </w:rPr>
        <w:t xml:space="preserve">To evaluate the competitive landscape and identify the sources of profitability for Innocent Drinks, it is essential to apply Porter’s Five Forces framework. Developed by Michael Porter (1979), this model moves beyond a simple focus on direct rivals to examine five district market pressures </w:t>
      </w:r>
      <w:r w:rsidR="00AF73F7" w:rsidRPr="0058359D">
        <w:rPr>
          <w:rFonts w:ascii="Arial" w:hAnsi="Arial" w:cs="Arial"/>
          <w:sz w:val="22"/>
          <w:szCs w:val="22"/>
        </w:rPr>
        <w:t xml:space="preserve">that determine industry attractiveness. </w:t>
      </w:r>
    </w:p>
    <w:p w14:paraId="7EDFCE9D" w14:textId="5E42F240" w:rsidR="00C23AF9" w:rsidRPr="0058359D" w:rsidRDefault="00AF73F7" w:rsidP="00C23AF9">
      <w:pPr>
        <w:rPr>
          <w:rFonts w:ascii="Arial" w:hAnsi="Arial" w:cs="Arial"/>
          <w:sz w:val="22"/>
          <w:szCs w:val="22"/>
        </w:rPr>
      </w:pPr>
      <w:r w:rsidRPr="0058359D">
        <w:rPr>
          <w:rFonts w:ascii="Arial" w:hAnsi="Arial" w:cs="Arial"/>
          <w:sz w:val="22"/>
          <w:szCs w:val="22"/>
        </w:rPr>
        <w:t xml:space="preserve">This analysis </w:t>
      </w:r>
      <w:r w:rsidR="000A2919" w:rsidRPr="0058359D">
        <w:rPr>
          <w:rFonts w:ascii="Arial" w:hAnsi="Arial" w:cs="Arial"/>
          <w:sz w:val="22"/>
          <w:szCs w:val="22"/>
        </w:rPr>
        <w:t>explores</w:t>
      </w:r>
      <w:r w:rsidRPr="0058359D">
        <w:rPr>
          <w:rFonts w:ascii="Arial" w:hAnsi="Arial" w:cs="Arial"/>
          <w:sz w:val="22"/>
          <w:szCs w:val="22"/>
        </w:rPr>
        <w:t xml:space="preserve"> how Innocent Drinks manages these five key forces:</w:t>
      </w:r>
    </w:p>
    <w:p w14:paraId="66F583B7" w14:textId="2FAEAC31" w:rsidR="00AF73F7" w:rsidRPr="0058359D" w:rsidRDefault="31942D9C" w:rsidP="57126562">
      <w:pPr>
        <w:spacing w:before="240" w:after="240"/>
        <w:rPr>
          <w:rFonts w:ascii="Arial" w:eastAsia="Aptos" w:hAnsi="Arial" w:cs="Arial"/>
          <w:sz w:val="22"/>
          <w:szCs w:val="22"/>
        </w:rPr>
      </w:pPr>
      <w:r w:rsidRPr="0058359D">
        <w:rPr>
          <w:rFonts w:ascii="Arial" w:eastAsia="Aptos" w:hAnsi="Arial" w:cs="Arial"/>
          <w:b/>
          <w:bCs/>
          <w:sz w:val="22"/>
          <w:szCs w:val="22"/>
        </w:rPr>
        <w:t>Competitive Rivalry (High):</w:t>
      </w:r>
      <w:r w:rsidRPr="0058359D">
        <w:rPr>
          <w:rFonts w:ascii="Arial" w:eastAsia="Aptos" w:hAnsi="Arial" w:cs="Arial"/>
          <w:sz w:val="22"/>
          <w:szCs w:val="22"/>
        </w:rPr>
        <w:t xml:space="preserve"> The health drinks market is highly competitive, with multinational corporations, start-ups, and private labels competing aggressively on price, innovation, and shelf space. Brand loyalty provides some protection, but switching costs for consumers remain low (Porter, 2008</w:t>
      </w:r>
      <w:r w:rsidR="009D2859" w:rsidRPr="0058359D">
        <w:rPr>
          <w:rFonts w:ascii="Arial" w:eastAsia="Aptos" w:hAnsi="Arial" w:cs="Arial"/>
          <w:sz w:val="22"/>
          <w:szCs w:val="22"/>
        </w:rPr>
        <w:t>). Assessing</w:t>
      </w:r>
      <w:r w:rsidR="00AF73F7" w:rsidRPr="0058359D">
        <w:rPr>
          <w:rFonts w:ascii="Arial" w:eastAsia="Aptos" w:hAnsi="Arial" w:cs="Arial"/>
          <w:sz w:val="22"/>
          <w:szCs w:val="22"/>
        </w:rPr>
        <w:t xml:space="preserve"> the intense “cola wars </w:t>
      </w:r>
      <w:r w:rsidR="009D2859" w:rsidRPr="0058359D">
        <w:rPr>
          <w:rFonts w:ascii="Arial" w:eastAsia="Aptos" w:hAnsi="Arial" w:cs="Arial"/>
          <w:sz w:val="22"/>
          <w:szCs w:val="22"/>
        </w:rPr>
        <w:t>“and</w:t>
      </w:r>
      <w:r w:rsidR="00AF73F7" w:rsidRPr="0058359D">
        <w:rPr>
          <w:rFonts w:ascii="Arial" w:eastAsia="Aptos" w:hAnsi="Arial" w:cs="Arial"/>
          <w:sz w:val="22"/>
          <w:szCs w:val="22"/>
        </w:rPr>
        <w:t xml:space="preserve"> smoothie battles against major global players like Tropicana (PepsiCo) and private-label supermarket brands</w:t>
      </w:r>
      <w:r w:rsidR="009D2859" w:rsidRPr="0058359D">
        <w:rPr>
          <w:rFonts w:ascii="Arial" w:eastAsia="Aptos" w:hAnsi="Arial" w:cs="Arial"/>
          <w:sz w:val="22"/>
          <w:szCs w:val="22"/>
        </w:rPr>
        <w:t xml:space="preserve"> (Studocu, 2022).</w:t>
      </w:r>
    </w:p>
    <w:p w14:paraId="4FABED1C" w14:textId="40014E9F"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Threat of New Entrants (Moderate):</w:t>
      </w:r>
      <w:r w:rsidRPr="0058359D">
        <w:rPr>
          <w:rFonts w:ascii="Arial" w:eastAsia="Aptos" w:hAnsi="Arial" w:cs="Arial"/>
          <w:sz w:val="22"/>
          <w:szCs w:val="22"/>
        </w:rPr>
        <w:t xml:space="preserve"> Entry barriers are relatively low; however, achieving scale, distribution reach, and consumer trust comparable to Innocent requires significant investment.</w:t>
      </w:r>
    </w:p>
    <w:p w14:paraId="3BC4BA76" w14:textId="77484551"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Bargaining Power of Buyers (High):</w:t>
      </w:r>
      <w:r w:rsidRPr="0058359D">
        <w:rPr>
          <w:rFonts w:ascii="Arial" w:eastAsia="Aptos" w:hAnsi="Arial" w:cs="Arial"/>
          <w:sz w:val="22"/>
          <w:szCs w:val="22"/>
        </w:rPr>
        <w:t xml:space="preserve"> Retailers exert strong negotiating power, while consumers have access to numerous substitutes, increasing price sensitivity.</w:t>
      </w:r>
    </w:p>
    <w:p w14:paraId="664FCE90" w14:textId="7AF28927"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Bargaining Power of Suppliers (Moderate to High):</w:t>
      </w:r>
      <w:r w:rsidRPr="0058359D">
        <w:rPr>
          <w:rFonts w:ascii="Arial" w:eastAsia="Aptos" w:hAnsi="Arial" w:cs="Arial"/>
          <w:sz w:val="22"/>
          <w:szCs w:val="22"/>
        </w:rPr>
        <w:t xml:space="preserve"> Dependence on agricultural suppliers exposes Innocent to price volatility and climate risk, limiting negotiating leverage.</w:t>
      </w:r>
      <w:r w:rsidR="009D2859" w:rsidRPr="0058359D">
        <w:rPr>
          <w:rFonts w:ascii="Arial" w:eastAsia="Aptos" w:hAnsi="Arial" w:cs="Arial"/>
          <w:sz w:val="22"/>
          <w:szCs w:val="22"/>
        </w:rPr>
        <w:t xml:space="preserve"> Evaluating the significant influence of large retailers like Tesco and Sainsbury’s, which purchase in high volumes and can easily switch to competitors.</w:t>
      </w:r>
    </w:p>
    <w:p w14:paraId="5DE5AA02" w14:textId="137AB6DF" w:rsidR="00655B0A" w:rsidRPr="0058359D" w:rsidRDefault="31942D9C" w:rsidP="57126562">
      <w:pPr>
        <w:spacing w:before="240" w:after="240"/>
        <w:rPr>
          <w:rFonts w:ascii="Arial" w:eastAsia="Aptos" w:hAnsi="Arial" w:cs="Arial"/>
          <w:sz w:val="22"/>
          <w:szCs w:val="22"/>
        </w:rPr>
      </w:pPr>
      <w:r w:rsidRPr="0058359D">
        <w:rPr>
          <w:rFonts w:ascii="Arial" w:eastAsia="Aptos" w:hAnsi="Arial" w:cs="Arial"/>
          <w:b/>
          <w:bCs/>
          <w:sz w:val="22"/>
          <w:szCs w:val="22"/>
        </w:rPr>
        <w:t>Threat of Substitutes (High):</w:t>
      </w:r>
      <w:r w:rsidRPr="0058359D">
        <w:rPr>
          <w:rFonts w:ascii="Arial" w:eastAsia="Aptos" w:hAnsi="Arial" w:cs="Arial"/>
          <w:sz w:val="22"/>
          <w:szCs w:val="22"/>
        </w:rPr>
        <w:t xml:space="preserve"> Alternatives such as bottled water, homemade smoothies, </w:t>
      </w:r>
      <w:r w:rsidR="009D2859" w:rsidRPr="0058359D">
        <w:rPr>
          <w:rFonts w:ascii="Arial" w:eastAsia="Aptos" w:hAnsi="Arial" w:cs="Arial"/>
          <w:sz w:val="22"/>
          <w:szCs w:val="22"/>
        </w:rPr>
        <w:t xml:space="preserve">coconut water </w:t>
      </w:r>
      <w:r w:rsidRPr="0058359D">
        <w:rPr>
          <w:rFonts w:ascii="Arial" w:eastAsia="Aptos" w:hAnsi="Arial" w:cs="Arial"/>
          <w:sz w:val="22"/>
          <w:szCs w:val="22"/>
        </w:rPr>
        <w:t>and functional supplements intensify substitution risk.</w:t>
      </w:r>
    </w:p>
    <w:p w14:paraId="7FB26899" w14:textId="4D050155" w:rsidR="009D2859" w:rsidRPr="0058359D" w:rsidRDefault="009D2859" w:rsidP="57126562">
      <w:pPr>
        <w:spacing w:before="240" w:after="240"/>
        <w:rPr>
          <w:rFonts w:ascii="Arial" w:hAnsi="Arial" w:cs="Arial"/>
          <w:sz w:val="22"/>
          <w:szCs w:val="22"/>
        </w:rPr>
      </w:pPr>
      <w:r w:rsidRPr="0058359D">
        <w:rPr>
          <w:rFonts w:ascii="Arial" w:eastAsia="Aptos" w:hAnsi="Arial" w:cs="Arial"/>
          <w:sz w:val="22"/>
          <w:szCs w:val="22"/>
        </w:rPr>
        <w:t xml:space="preserve">By applying this strategic tool, the following sections determine how Innocent Drinks can maintain </w:t>
      </w:r>
      <w:r w:rsidR="00F20D93" w:rsidRPr="0058359D">
        <w:rPr>
          <w:rFonts w:ascii="Arial" w:eastAsia="Aptos" w:hAnsi="Arial" w:cs="Arial"/>
          <w:sz w:val="22"/>
          <w:szCs w:val="22"/>
        </w:rPr>
        <w:t>their</w:t>
      </w:r>
      <w:r w:rsidRPr="0058359D">
        <w:rPr>
          <w:rFonts w:ascii="Arial" w:eastAsia="Aptos" w:hAnsi="Arial" w:cs="Arial"/>
          <w:sz w:val="22"/>
          <w:szCs w:val="22"/>
        </w:rPr>
        <w:t xml:space="preserve"> premium market position while defending against eroding profit margins in a saturated market.</w:t>
      </w:r>
    </w:p>
    <w:p w14:paraId="093E139C" w14:textId="108D3AE7" w:rsidR="00655B0A" w:rsidRPr="0058359D" w:rsidRDefault="31942D9C" w:rsidP="003D2929">
      <w:pPr>
        <w:pStyle w:val="Heading2"/>
      </w:pPr>
      <w:bookmarkStart w:id="7" w:name="_Toc223091068"/>
      <w:r w:rsidRPr="0058359D">
        <w:rPr>
          <w:rFonts w:eastAsia="Aptos"/>
        </w:rPr>
        <w:t>3.3 SWOT Analysis</w:t>
      </w:r>
      <w:bookmarkEnd w:id="7"/>
    </w:p>
    <w:p w14:paraId="755D81AC" w14:textId="0469C660"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Strengths:</w:t>
      </w:r>
      <w:r w:rsidRPr="0058359D">
        <w:rPr>
          <w:rFonts w:ascii="Arial" w:eastAsia="Aptos" w:hAnsi="Arial" w:cs="Arial"/>
          <w:sz w:val="22"/>
          <w:szCs w:val="22"/>
        </w:rPr>
        <w:t xml:space="preserve"> Strong brand equity, loyal customer base, B Corp certification, sustainability leadership, product quality.</w:t>
      </w:r>
    </w:p>
    <w:p w14:paraId="4275F0CE" w14:textId="3E611B27"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lastRenderedPageBreak/>
        <w:t>Weaknesses:</w:t>
      </w:r>
      <w:r w:rsidRPr="0058359D">
        <w:rPr>
          <w:rFonts w:ascii="Arial" w:eastAsia="Aptos" w:hAnsi="Arial" w:cs="Arial"/>
          <w:sz w:val="22"/>
          <w:szCs w:val="22"/>
        </w:rPr>
        <w:t xml:space="preserve"> Premium pricing, exposure to agricultural supply risk, limited presence beyond Europe.</w:t>
      </w:r>
    </w:p>
    <w:p w14:paraId="237E64B4" w14:textId="49F5BB84"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Opportunities:</w:t>
      </w:r>
      <w:r w:rsidRPr="0058359D">
        <w:rPr>
          <w:rFonts w:ascii="Arial" w:eastAsia="Aptos" w:hAnsi="Arial" w:cs="Arial"/>
          <w:sz w:val="22"/>
          <w:szCs w:val="22"/>
        </w:rPr>
        <w:t xml:space="preserve"> Growth in plant-based and functional beverages, ethical consumption trends, sustainable packaging innovation, selective international expansion.</w:t>
      </w:r>
    </w:p>
    <w:p w14:paraId="5EC17A48" w14:textId="2A3251DA" w:rsidR="00655B0A" w:rsidRPr="0058359D" w:rsidRDefault="31942D9C" w:rsidP="57126562">
      <w:pPr>
        <w:spacing w:before="240" w:after="240"/>
        <w:rPr>
          <w:rFonts w:ascii="Arial" w:hAnsi="Arial" w:cs="Arial"/>
          <w:sz w:val="22"/>
          <w:szCs w:val="22"/>
        </w:rPr>
      </w:pPr>
      <w:r w:rsidRPr="0058359D">
        <w:rPr>
          <w:rFonts w:ascii="Arial" w:eastAsia="Aptos" w:hAnsi="Arial" w:cs="Arial"/>
          <w:b/>
          <w:bCs/>
          <w:sz w:val="22"/>
          <w:szCs w:val="22"/>
        </w:rPr>
        <w:t>Threats:</w:t>
      </w:r>
      <w:r w:rsidRPr="0058359D">
        <w:rPr>
          <w:rFonts w:ascii="Arial" w:eastAsia="Aptos" w:hAnsi="Arial" w:cs="Arial"/>
          <w:sz w:val="22"/>
          <w:szCs w:val="22"/>
        </w:rPr>
        <w:t xml:space="preserve"> Price competition, private label growth, climate disruption, reputational risk related to sustainability claims.</w:t>
      </w:r>
    </w:p>
    <w:p w14:paraId="255A6DC0" w14:textId="304098A9" w:rsidR="00F63972" w:rsidRPr="0058359D" w:rsidRDefault="0008484F" w:rsidP="003D2929">
      <w:pPr>
        <w:pStyle w:val="Heading2"/>
      </w:pPr>
      <w:bookmarkStart w:id="8" w:name="_Toc223091069"/>
      <w:r w:rsidRPr="0058359D">
        <w:t xml:space="preserve">3.4 </w:t>
      </w:r>
      <w:r w:rsidR="00F747E7" w:rsidRPr="0058359D">
        <w:t>T</w:t>
      </w:r>
      <w:r w:rsidRPr="0058359D">
        <w:t>OWS</w:t>
      </w:r>
      <w:r w:rsidR="00F747E7" w:rsidRPr="0058359D">
        <w:t xml:space="preserve"> </w:t>
      </w:r>
      <w:r w:rsidRPr="0058359D">
        <w:t>A</w:t>
      </w:r>
      <w:r w:rsidR="00F747E7" w:rsidRPr="0058359D">
        <w:t>nalysis:</w:t>
      </w:r>
      <w:bookmarkEnd w:id="8"/>
    </w:p>
    <w:p w14:paraId="1A462AEB" w14:textId="77777777" w:rsidR="009565BA" w:rsidRPr="0058359D" w:rsidRDefault="009565BA" w:rsidP="57126562">
      <w:pPr>
        <w:spacing w:after="0"/>
        <w:rPr>
          <w:rFonts w:ascii="Arial" w:hAnsi="Arial" w:cs="Arial"/>
          <w:b/>
          <w:bCs/>
          <w:color w:val="153D63" w:themeColor="text2" w:themeTint="E6"/>
          <w:sz w:val="22"/>
          <w:szCs w:val="22"/>
        </w:rPr>
      </w:pPr>
    </w:p>
    <w:p w14:paraId="5FB48C9C" w14:textId="52B2561D" w:rsidR="009565BA" w:rsidRPr="0058359D" w:rsidRDefault="009565BA" w:rsidP="57126562">
      <w:pPr>
        <w:spacing w:after="0"/>
        <w:rPr>
          <w:rFonts w:ascii="Arial" w:hAnsi="Arial" w:cs="Arial"/>
          <w:color w:val="000000" w:themeColor="text1"/>
          <w:sz w:val="22"/>
          <w:szCs w:val="22"/>
        </w:rPr>
      </w:pPr>
      <w:r w:rsidRPr="0058359D">
        <w:rPr>
          <w:rFonts w:ascii="Arial" w:hAnsi="Arial" w:cs="Arial"/>
          <w:b/>
          <w:bCs/>
          <w:color w:val="153D63" w:themeColor="text2" w:themeTint="E6"/>
          <w:sz w:val="22"/>
          <w:szCs w:val="22"/>
        </w:rPr>
        <w:t xml:space="preserve">A TOWS analysis </w:t>
      </w:r>
      <w:r w:rsidRPr="0058359D">
        <w:rPr>
          <w:rFonts w:ascii="Arial" w:hAnsi="Arial" w:cs="Arial"/>
          <w:color w:val="000000" w:themeColor="text1"/>
          <w:sz w:val="22"/>
          <w:szCs w:val="22"/>
        </w:rPr>
        <w:t xml:space="preserve">(Threats, Opportunities, Weakness, Strength) for Innocent Drinks evaluates how the company’s internal capabilities can be </w:t>
      </w:r>
      <w:r w:rsidR="00181B08" w:rsidRPr="0058359D">
        <w:rPr>
          <w:rFonts w:ascii="Arial" w:hAnsi="Arial" w:cs="Arial"/>
          <w:color w:val="000000" w:themeColor="text1"/>
          <w:sz w:val="22"/>
          <w:szCs w:val="22"/>
        </w:rPr>
        <w:t>used</w:t>
      </w:r>
      <w:r w:rsidRPr="0058359D">
        <w:rPr>
          <w:rFonts w:ascii="Arial" w:hAnsi="Arial" w:cs="Arial"/>
          <w:color w:val="000000" w:themeColor="text1"/>
          <w:sz w:val="22"/>
          <w:szCs w:val="22"/>
        </w:rPr>
        <w:t xml:space="preserve"> to navigate its external 2026 environment.</w:t>
      </w:r>
    </w:p>
    <w:p w14:paraId="0BD9DE22" w14:textId="392D5473" w:rsidR="00F63972" w:rsidRPr="0058359D" w:rsidRDefault="00F63972" w:rsidP="57126562">
      <w:pPr>
        <w:spacing w:after="0"/>
        <w:rPr>
          <w:rFonts w:ascii="Arial" w:hAnsi="Arial" w:cs="Arial"/>
          <w:b/>
          <w:bCs/>
          <w:color w:val="153D63" w:themeColor="text2" w:themeTint="E6"/>
          <w:sz w:val="22"/>
          <w:szCs w:val="22"/>
        </w:rPr>
      </w:pPr>
    </w:p>
    <w:p w14:paraId="4FE9ECB8" w14:textId="02BAE38A" w:rsidR="00F63972" w:rsidRPr="0058359D" w:rsidRDefault="00891D6B" w:rsidP="57126562">
      <w:pPr>
        <w:spacing w:after="0"/>
        <w:rPr>
          <w:rFonts w:ascii="Arial" w:hAnsi="Arial" w:cs="Arial"/>
          <w:b/>
          <w:bCs/>
          <w:color w:val="153D63" w:themeColor="text2" w:themeTint="E6"/>
          <w:sz w:val="22"/>
          <w:szCs w:val="22"/>
        </w:rPr>
      </w:pPr>
      <w:r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6432" behindDoc="0" locked="0" layoutInCell="1" allowOverlap="1" wp14:anchorId="56B7D071" wp14:editId="54B8B6AE">
                <wp:simplePos x="0" y="0"/>
                <wp:positionH relativeFrom="margin">
                  <wp:align>right</wp:align>
                </wp:positionH>
                <wp:positionV relativeFrom="paragraph">
                  <wp:posOffset>2992755</wp:posOffset>
                </wp:positionV>
                <wp:extent cx="2910840" cy="914400"/>
                <wp:effectExtent l="0" t="0" r="22860" b="19050"/>
                <wp:wrapNone/>
                <wp:docPr id="1298815379" name="Rectangle 17"/>
                <wp:cNvGraphicFramePr/>
                <a:graphic xmlns:a="http://schemas.openxmlformats.org/drawingml/2006/main">
                  <a:graphicData uri="http://schemas.microsoft.com/office/word/2010/wordprocessingShape">
                    <wps:wsp>
                      <wps:cNvSpPr/>
                      <wps:spPr>
                        <a:xfrm>
                          <a:off x="0" y="0"/>
                          <a:ext cx="291084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2C1BC2" w14:textId="6674CD49" w:rsidR="00891D6B" w:rsidRPr="00891D6B" w:rsidRDefault="00891D6B" w:rsidP="00891D6B">
                            <w:pPr>
                              <w:jc w:val="center"/>
                              <w:rPr>
                                <w:color w:val="000000" w:themeColor="text1"/>
                                <w:sz w:val="20"/>
                                <w:szCs w:val="20"/>
                              </w:rPr>
                            </w:pPr>
                            <w:r w:rsidRPr="00891D6B">
                              <w:rPr>
                                <w:color w:val="000000" w:themeColor="text1"/>
                                <w:sz w:val="20"/>
                                <w:szCs w:val="20"/>
                              </w:rPr>
                              <w:t xml:space="preserve">Diversity product </w:t>
                            </w:r>
                            <w:r>
                              <w:rPr>
                                <w:color w:val="000000" w:themeColor="text1"/>
                                <w:sz w:val="20"/>
                                <w:szCs w:val="20"/>
                              </w:rPr>
                              <w:t>sourcing and geographic markets to reduce dependence on the UK and mitigate risks from climate- related supply disruptions</w:t>
                            </w:r>
                            <w:r w:rsidR="009565BA" w:rsidRPr="009565BA">
                              <w:rPr>
                                <w:color w:val="000000" w:themeColor="text1"/>
                                <w:sz w:val="20"/>
                                <w:szCs w:val="20"/>
                              </w:rPr>
                              <w:t xml:space="preserve"> (UWE Business Blogger,2013).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B7D071" id="Rectangle 17" o:spid="_x0000_s1026" style="position:absolute;margin-left:178pt;margin-top:235.65pt;width:229.2pt;height:1in;z-index:2516664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sgsiwIAAIwFAAAOAAAAZHJzL2Uyb0RvYy54bWysVMFu2zAMvQ/YPwi6r7aDdFuDOkXQosOA&#10;ri3WDj0rslQLkERNUmJnXz9KdpysLXYYloNDieQj+UTy/KI3mmyFDwpsTauTkhJhOTTKPtf0x+P1&#10;h8+UhMhswzRYUdOdCPRi+f7deecWYgYt6EZ4giA2LDpX0zZGtyiKwFthWDgBJywqJXjDIh79c9F4&#10;1iG60cWsLD8WHfjGeeAiBLy9GpR0mfGlFDzeSRlEJLqmmFvMX5+/6/Qtluds8eyZaxUf02D/kIVh&#10;ymLQCeqKRUY2Xr2CMop7CCDjCQdTgJSKi1wDVlOVL6p5aJkTuRYkJ7iJpvD/YPnt9sHde6Shc2ER&#10;UExV9NKb9I/5kT6TtZvIEn0kHC9nZ1X5eY6cctSdVfN5mdksDt7Oh/hFgCFJqKnHx8gcse1NiBgR&#10;TfcmKVgArZprpXU+pAYQl9qTLcOni/0su+qN+QbNcFeV+BseEK/xmYfrs/01wuc2Sig52FGA4lBt&#10;luJOixRW2+9CEtWk+nLACWEAZ5wLG6tB1bJGjKmcjqm8ipkBE7LEwibsEeDPGvfYAzOjfXIVuY8n&#10;5/JviQ3Ok0eODDZOzkZZ8G8BaKxqjDzYI2VH1CQx9useTZK4hmZ374mHYaCC49cKH/mGhXjPPE4Q&#10;9gVuhXiHH6mhqymMEiUt+F9v3Sd7bGzUUtLhRNY0/NwwLyjRXy22fO4xHOF8mJ9+mmEMf6xZH2vs&#10;xlwCdk6F+8fxLCb7qPei9GCecHmsUlRUMcsxdk159PvDZRw2Ba4fLlarbIZj61i8sQ+OJ/BEcGri&#10;x/6JeTd2esQZuYX99LLFi4YfbJOnhdUmglR5Gg68jtTjyOe+HddT2inH52x1WKLL3wAAAP//AwBQ&#10;SwMEFAAGAAgAAAAhAJmaq/PhAAAACAEAAA8AAABkcnMvZG93bnJldi54bWxMj81OwzAQhO9IvIO1&#10;SNyokyYpVcimqpD4EaJItD1wdJNtErDXUew24e0xJziOZjTzTbGajBZnGlxnGSGeRSCIK1t33CDs&#10;dw83SxDOK66VtkwI3+RgVV5eFCqv7cjvdN76RoQSdrlCaL3vcyld1ZJRbmZ74uAd7WCUD3JoZD2o&#10;MZQbLedRtJBGdRwWWtXTfUvV1/ZkEMbNW7LWU/axedavu8enF3P83M8Rr6+m9R0IT5P/C8MvfkCH&#10;MjAd7IlrJzRCOOIR0ts4ARHsNFumIA4IizhLQJaF/H+g/AEAAP//AwBQSwECLQAUAAYACAAAACEA&#10;toM4kv4AAADhAQAAEwAAAAAAAAAAAAAAAAAAAAAAW0NvbnRlbnRfVHlwZXNdLnhtbFBLAQItABQA&#10;BgAIAAAAIQA4/SH/1gAAAJQBAAALAAAAAAAAAAAAAAAAAC8BAABfcmVscy8ucmVsc1BLAQItABQA&#10;BgAIAAAAIQCd7sgsiwIAAIwFAAAOAAAAAAAAAAAAAAAAAC4CAABkcnMvZTJvRG9jLnhtbFBLAQIt&#10;ABQABgAIAAAAIQCZmqvz4QAAAAgBAAAPAAAAAAAAAAAAAAAAAOUEAABkcnMvZG93bnJldi54bWxQ&#10;SwUGAAAAAAQABADzAAAA8wUAAAAA&#10;" fillcolor="#dceaf7 [351]" strokecolor="#030e13 [484]" strokeweight="1pt">
                <v:textbox>
                  <w:txbxContent>
                    <w:p w14:paraId="172C1BC2" w14:textId="6674CD49" w:rsidR="00891D6B" w:rsidRPr="00891D6B" w:rsidRDefault="00891D6B" w:rsidP="00891D6B">
                      <w:pPr>
                        <w:jc w:val="center"/>
                        <w:rPr>
                          <w:color w:val="000000" w:themeColor="text1"/>
                          <w:sz w:val="20"/>
                          <w:szCs w:val="20"/>
                        </w:rPr>
                      </w:pPr>
                      <w:r w:rsidRPr="00891D6B">
                        <w:rPr>
                          <w:color w:val="000000" w:themeColor="text1"/>
                          <w:sz w:val="20"/>
                          <w:szCs w:val="20"/>
                        </w:rPr>
                        <w:t xml:space="preserve">Diversity product </w:t>
                      </w:r>
                      <w:r>
                        <w:rPr>
                          <w:color w:val="000000" w:themeColor="text1"/>
                          <w:sz w:val="20"/>
                          <w:szCs w:val="20"/>
                        </w:rPr>
                        <w:t>sourcing and geographic markets to reduce dependence on the UK and mitigate risks from climate- related supply disruptions</w:t>
                      </w:r>
                      <w:r w:rsidR="009565BA" w:rsidRPr="009565BA">
                        <w:rPr>
                          <w:color w:val="000000" w:themeColor="text1"/>
                          <w:sz w:val="20"/>
                          <w:szCs w:val="20"/>
                        </w:rPr>
                        <w:t xml:space="preserve"> (UWE Business Blogger,2013).</w:t>
                      </w:r>
                    </w:p>
                  </w:txbxContent>
                </v:textbox>
                <w10:wrap anchorx="margin"/>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5408" behindDoc="0" locked="0" layoutInCell="1" allowOverlap="1" wp14:anchorId="797DF2C7" wp14:editId="1EB118A6">
                <wp:simplePos x="0" y="0"/>
                <wp:positionH relativeFrom="margin">
                  <wp:posOffset>3002280</wp:posOffset>
                </wp:positionH>
                <wp:positionV relativeFrom="paragraph">
                  <wp:posOffset>1979295</wp:posOffset>
                </wp:positionV>
                <wp:extent cx="2918460" cy="914400"/>
                <wp:effectExtent l="0" t="0" r="15240" b="19050"/>
                <wp:wrapNone/>
                <wp:docPr id="457641019" name="Rectangle 16"/>
                <wp:cNvGraphicFramePr/>
                <a:graphic xmlns:a="http://schemas.openxmlformats.org/drawingml/2006/main">
                  <a:graphicData uri="http://schemas.microsoft.com/office/word/2010/wordprocessingShape">
                    <wps:wsp>
                      <wps:cNvSpPr/>
                      <wps:spPr>
                        <a:xfrm>
                          <a:off x="0" y="0"/>
                          <a:ext cx="291846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B00031" w14:textId="1ED02D20" w:rsidR="001D6579" w:rsidRPr="001D6579" w:rsidRDefault="001D6579" w:rsidP="001D6579">
                            <w:pPr>
                              <w:jc w:val="center"/>
                              <w:rPr>
                                <w:color w:val="000000" w:themeColor="text1"/>
                                <w:sz w:val="20"/>
                                <w:szCs w:val="20"/>
                              </w:rPr>
                            </w:pPr>
                            <w:r w:rsidRPr="001D6579">
                              <w:rPr>
                                <w:color w:val="000000" w:themeColor="text1"/>
                                <w:sz w:val="20"/>
                                <w:szCs w:val="20"/>
                              </w:rPr>
                              <w:t xml:space="preserve">Utilize </w:t>
                            </w:r>
                            <w:r>
                              <w:rPr>
                                <w:color w:val="000000" w:themeColor="text1"/>
                                <w:sz w:val="20"/>
                                <w:szCs w:val="20"/>
                              </w:rPr>
                              <w:t>support from parent company Coca-Cola to optimize the supply chain, reducing production cost to lower the premium price point and increase</w:t>
                            </w:r>
                            <w:r w:rsidR="00891D6B">
                              <w:rPr>
                                <w:color w:val="000000" w:themeColor="text1"/>
                                <w:sz w:val="20"/>
                                <w:szCs w:val="20"/>
                              </w:rPr>
                              <w:t xml:space="preserve"> market accessibility.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97DF2C7" id="Rectangle 16" o:spid="_x0000_s1027" style="position:absolute;margin-left:236.4pt;margin-top:155.85pt;width:229.8pt;height:1in;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sIkAIAAJMFAAAOAAAAZHJzL2Uyb0RvYy54bWysVE1v2zAMvQ/YfxB0X20HadcGdYogRYYB&#10;XRusHXpWZKk2IImapMTOfv0o2XGytthhWA4OxY9H8Ynk9U2nFdkJ5xswJS3OckqE4VA15qWkP55W&#10;ny4p8YGZiikwoqR74enN/OOH69bOxARqUJVwBEGMn7W2pHUIdpZlntdCM38GVhg0SnCaBTy6l6xy&#10;rEV0rbJJnl9kLbjKOuDCe9Te9kY6T/hSCh4epPQiEFVSvFtIX5e+m/jN5tds9uKYrRs+XIP9wy00&#10;awwmHaFuWWBk65o3ULrhDjzIcMZBZyBlw0WqAasp8lfVPNbMilQLkuPtSJP/f7D8fvdo1w5paK2f&#10;eRRjFZ10Ov7j/UiXyNqPZIkuEI7KyVVxOb1ATjnarorpNE9sZsdo63z4IkCTKJTU4WMkjtjuzgfM&#10;iK4Hl5jMg2qqVaNUOsQGEEvlyI7h04VukkLVVn+DqtcVOf76B0Q1PnOvvjqoET61UURJyU4SZMdq&#10;kxT2SsS0ynwXkjRVrC8lHBF6cMa5MKHoTTWrxHCV8+Eqb3ImwIgssbARewD4s8YDds/M4B9DRerj&#10;MTj/28X64DEiZQYTxmDdGHDvASisasjc+yNlJ9REMXSbDrnBMY+eUbOBar92xEE/V97yVYNvfcd8&#10;WDOHg4TtgcshPOBHKmhLCoNESQ3u13v66I/9jVZKWhzMkvqfW+YEJeqrwc5PrYaTnA7T888TzOFO&#10;LZtTi9nqJWADFbiGLE9i9A/qIEoH+hl3yCJmRRMzHHOXlAd3OCxDvzBwC3GxWCQ3nF7Lwp15tDyC&#10;R55jLz91z8zZoeEDjso9HIaYzV71fe8bIw0stgFkk4biyOvwAjj5qX2HLRVXy+k5eR136fw3AAAA&#10;//8DAFBLAwQUAAYACAAAACEAxKvgSeMAAAALAQAADwAAAGRycy9kb3ducmV2LnhtbEyPy07DMBRE&#10;90j8g3WR2FHn0ZAS4lQVEg8hitTHgqUbu0nAvo5itwl/z2UFy9GMZs6Uy8kadtaD7xwKiGcRMI21&#10;Ux02Ava7x5sFMB8kKmkcagHf2sOyurwoZaHciBt93oaGUQn6QgpoQ+gLzn3daiv9zPUayTu6wcpA&#10;cmi4GuRI5dbwJIpuuZUd0kIre/3Q6vpre7ICxvV7ujJT9rF+MW+7p+dXe/zcJ0JcX02re2BBT+Ev&#10;DL/4hA4VMR3cCZVnRsA8Twg9CEjjOAdGibs0mQM7kJVlOfCq5P8/VD8AAAD//wMAUEsBAi0AFAAG&#10;AAgAAAAhALaDOJL+AAAA4QEAABMAAAAAAAAAAAAAAAAAAAAAAFtDb250ZW50X1R5cGVzXS54bWxQ&#10;SwECLQAUAAYACAAAACEAOP0h/9YAAACUAQAACwAAAAAAAAAAAAAAAAAvAQAAX3JlbHMvLnJlbHNQ&#10;SwECLQAUAAYACAAAACEAhUPrCJACAACTBQAADgAAAAAAAAAAAAAAAAAuAgAAZHJzL2Uyb0RvYy54&#10;bWxQSwECLQAUAAYACAAAACEAxKvgSeMAAAALAQAADwAAAAAAAAAAAAAAAADqBAAAZHJzL2Rvd25y&#10;ZXYueG1sUEsFBgAAAAAEAAQA8wAAAPoFAAAAAA==&#10;" fillcolor="#dceaf7 [351]" strokecolor="#030e13 [484]" strokeweight="1pt">
                <v:textbox>
                  <w:txbxContent>
                    <w:p w14:paraId="72B00031" w14:textId="1ED02D20" w:rsidR="001D6579" w:rsidRPr="001D6579" w:rsidRDefault="001D6579" w:rsidP="001D6579">
                      <w:pPr>
                        <w:jc w:val="center"/>
                        <w:rPr>
                          <w:color w:val="000000" w:themeColor="text1"/>
                          <w:sz w:val="20"/>
                          <w:szCs w:val="20"/>
                        </w:rPr>
                      </w:pPr>
                      <w:r w:rsidRPr="001D6579">
                        <w:rPr>
                          <w:color w:val="000000" w:themeColor="text1"/>
                          <w:sz w:val="20"/>
                          <w:szCs w:val="20"/>
                        </w:rPr>
                        <w:t xml:space="preserve">Utilize </w:t>
                      </w:r>
                      <w:r>
                        <w:rPr>
                          <w:color w:val="000000" w:themeColor="text1"/>
                          <w:sz w:val="20"/>
                          <w:szCs w:val="20"/>
                        </w:rPr>
                        <w:t>support from parent company Coca-Cola to optimize the supply chain, reducing production cost to lower the premium price point and increase</w:t>
                      </w:r>
                      <w:r w:rsidR="00891D6B">
                        <w:rPr>
                          <w:color w:val="000000" w:themeColor="text1"/>
                          <w:sz w:val="20"/>
                          <w:szCs w:val="20"/>
                        </w:rPr>
                        <w:t xml:space="preserve"> market accessibility.</w:t>
                      </w:r>
                    </w:p>
                  </w:txbxContent>
                </v:textbox>
                <w10:wrap anchorx="margin"/>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4384" behindDoc="0" locked="0" layoutInCell="1" allowOverlap="1" wp14:anchorId="43D0789E" wp14:editId="714B4A84">
                <wp:simplePos x="0" y="0"/>
                <wp:positionH relativeFrom="column">
                  <wp:posOffset>3002280</wp:posOffset>
                </wp:positionH>
                <wp:positionV relativeFrom="paragraph">
                  <wp:posOffset>981075</wp:posOffset>
                </wp:positionV>
                <wp:extent cx="2926080" cy="914400"/>
                <wp:effectExtent l="0" t="0" r="26670" b="19050"/>
                <wp:wrapNone/>
                <wp:docPr id="1476774971" name="Rectangle 15"/>
                <wp:cNvGraphicFramePr/>
                <a:graphic xmlns:a="http://schemas.openxmlformats.org/drawingml/2006/main">
                  <a:graphicData uri="http://schemas.microsoft.com/office/word/2010/wordprocessingShape">
                    <wps:wsp>
                      <wps:cNvSpPr/>
                      <wps:spPr>
                        <a:xfrm>
                          <a:off x="0" y="0"/>
                          <a:ext cx="292608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1E94D0" w14:textId="79673E5E" w:rsidR="001D6579" w:rsidRPr="001D6579" w:rsidRDefault="001D6579" w:rsidP="001D6579">
                            <w:pPr>
                              <w:jc w:val="center"/>
                              <w:rPr>
                                <w:color w:val="000000" w:themeColor="text1"/>
                                <w:sz w:val="20"/>
                                <w:szCs w:val="20"/>
                              </w:rPr>
                            </w:pPr>
                            <w:r w:rsidRPr="001D6579">
                              <w:rPr>
                                <w:color w:val="000000" w:themeColor="text1"/>
                                <w:sz w:val="20"/>
                                <w:szCs w:val="20"/>
                              </w:rPr>
                              <w:t xml:space="preserve">Use the established, trust brand reputation to defend against competitors like Tropicana and Naked by reinforcing 100%pure message despite high </w:t>
                            </w:r>
                            <w:r>
                              <w:rPr>
                                <w:color w:val="000000" w:themeColor="text1"/>
                                <w:sz w:val="20"/>
                                <w:szCs w:val="20"/>
                              </w:rPr>
                              <w:t>-sugar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D0789E" id="Rectangle 15" o:spid="_x0000_s1028" style="position:absolute;margin-left:236.4pt;margin-top:77.25pt;width:230.4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9uyjwIAAJMFAAAOAAAAZHJzL2Uyb0RvYy54bWysVN9P2zAQfp+0/8Hy+0haAYOKFFVFTJMY&#10;oMHEs+vYjSXb59luk+6v39lJ0w7QHqb1IT3fj+98n+/u6rozmmyFDwpsRScnJSXCcqiVXVf0x/Pt&#10;pwtKQmS2ZhqsqOhOBHo9//jhqnUzMYUGdC08QRAbZq2raBOjmxVF4I0wLJyAExaNErxhEY9+XdSe&#10;tYhudDEty/OiBV87D1yEgNqb3kjnGV9KweODlEFEoiuKd4v56/N3lb7F/IrN1p65RvHhGuwfbmGY&#10;sph0hLphkZGNV2+gjOIeAsh4wsEUIKXiIteA1UzKV9U8NcyJXAuSE9xIU/h/sPx+++QePdLQujAL&#10;KKYqOulN+sf7kS6TtRvJEl0kHJXTy+l5eYGccrRdTk5Py8xmcYh2PsQvAgxJQkU9PkbmiG3vQsSM&#10;6Lp3SckCaFXfKq3zITWAWGpPtgyfLnbTHKo35hvUvW5S4q9/QFTjM/fqy70a4XMbJZSc7ChBcag2&#10;S3GnRUqr7XchiapTfTnhiNCDM86FjZPe1LBaDFc5G67yJmcGTMgSCxuxB4A/a9xj98wM/ilU5D4e&#10;g8u/XawPHiNyZrBxDDbKgn8PQGNVQ+beHyk7oiaJsVt1yE2iBj2TZgX17tETD/1cBcdvFb71HQvx&#10;kXkcJGwPXA7xAT9SQ1tRGCRKGvC/3tMnf+xvtFLS4mBWNPzcMC8o0V8tdn5uNZzkfDg9+zzFHP7Y&#10;sjq22I1ZAjbQBNeQ41lM/lHvRenBvOAOWaSsaGKWY+6K8uj3h2XsFwZuIS4Wi+yG0+tYvLNPjifw&#10;xHPq5efuhXk3NHzEUbmH/RCz2au+731TpIXFJoJUeSgOvA4vgJOf23fYUmm1HJ+z12GXzn8DAAD/&#10;/wMAUEsDBBQABgAIAAAAIQA3/ZfG4wAAAAsBAAAPAAAAZHJzL2Rvd25yZXYueG1sTI/NTsMwEITv&#10;SLyDtUjcqEPSlDbEqSokflRRJNoeOLrJNgnY6yh2m/D2LCc4jmY0802+HK0RZ+x960jB7SQCgVS6&#10;qqVawX73eDMH4YOmShtHqOAbPSyLy4tcZ5Ub6B3P21ALLiGfaQVNCF0mpS8btNpPXIfE3tH1VgeW&#10;fS2rXg9cbo2Mo2gmrW6JFxrd4UOD5df2ZBUMm7dkZcb0Y/NiXndPz2t7/NzHSl1fjat7EAHH8BeG&#10;X3xGh4KZDu5ElRdGwfQuZvTARjpNQXBikSQzEAcF8WKegixy+f9D8QMAAP//AwBQSwECLQAUAAYA&#10;CAAAACEAtoM4kv4AAADhAQAAEwAAAAAAAAAAAAAAAAAAAAAAW0NvbnRlbnRfVHlwZXNdLnhtbFBL&#10;AQItABQABgAIAAAAIQA4/SH/1gAAAJQBAAALAAAAAAAAAAAAAAAAAC8BAABfcmVscy8ucmVsc1BL&#10;AQItABQABgAIAAAAIQCHI9uyjwIAAJMFAAAOAAAAAAAAAAAAAAAAAC4CAABkcnMvZTJvRG9jLnht&#10;bFBLAQItABQABgAIAAAAIQA3/ZfG4wAAAAsBAAAPAAAAAAAAAAAAAAAAAOkEAABkcnMvZG93bnJl&#10;di54bWxQSwUGAAAAAAQABADzAAAA+QUAAAAA&#10;" fillcolor="#dceaf7 [351]" strokecolor="#030e13 [484]" strokeweight="1pt">
                <v:textbox>
                  <w:txbxContent>
                    <w:p w14:paraId="2E1E94D0" w14:textId="79673E5E" w:rsidR="001D6579" w:rsidRPr="001D6579" w:rsidRDefault="001D6579" w:rsidP="001D6579">
                      <w:pPr>
                        <w:jc w:val="center"/>
                        <w:rPr>
                          <w:color w:val="000000" w:themeColor="text1"/>
                          <w:sz w:val="20"/>
                          <w:szCs w:val="20"/>
                        </w:rPr>
                      </w:pPr>
                      <w:r w:rsidRPr="001D6579">
                        <w:rPr>
                          <w:color w:val="000000" w:themeColor="text1"/>
                          <w:sz w:val="20"/>
                          <w:szCs w:val="20"/>
                        </w:rPr>
                        <w:t xml:space="preserve">Use the established, trust brand reputation to defend against competitors like Tropicana and Naked by reinforcing 100%pure message despite high </w:t>
                      </w:r>
                      <w:r>
                        <w:rPr>
                          <w:color w:val="000000" w:themeColor="text1"/>
                          <w:sz w:val="20"/>
                          <w:szCs w:val="20"/>
                        </w:rPr>
                        <w:t>-sugar reports.</w:t>
                      </w:r>
                    </w:p>
                  </w:txbxContent>
                </v:textbox>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3360" behindDoc="0" locked="0" layoutInCell="1" allowOverlap="1" wp14:anchorId="48D4E85A" wp14:editId="7C1A0769">
                <wp:simplePos x="0" y="0"/>
                <wp:positionH relativeFrom="margin">
                  <wp:align>right</wp:align>
                </wp:positionH>
                <wp:positionV relativeFrom="paragraph">
                  <wp:posOffset>20955</wp:posOffset>
                </wp:positionV>
                <wp:extent cx="2910840" cy="830580"/>
                <wp:effectExtent l="0" t="0" r="22860" b="26670"/>
                <wp:wrapNone/>
                <wp:docPr id="600726405" name="Rectangle 14"/>
                <wp:cNvGraphicFramePr/>
                <a:graphic xmlns:a="http://schemas.openxmlformats.org/drawingml/2006/main">
                  <a:graphicData uri="http://schemas.microsoft.com/office/word/2010/wordprocessingShape">
                    <wps:wsp>
                      <wps:cNvSpPr/>
                      <wps:spPr>
                        <a:xfrm>
                          <a:off x="0" y="0"/>
                          <a:ext cx="2910840" cy="83058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093284E" w14:textId="77777777" w:rsidR="001D6579" w:rsidRPr="00C66E9A" w:rsidRDefault="001D6579" w:rsidP="001D6579">
                            <w:pPr>
                              <w:jc w:val="center"/>
                              <w:rPr>
                                <w:color w:val="000000" w:themeColor="text1"/>
                                <w:sz w:val="20"/>
                                <w:szCs w:val="20"/>
                              </w:rPr>
                            </w:pPr>
                            <w:r w:rsidRPr="00C66E9A">
                              <w:rPr>
                                <w:color w:val="000000" w:themeColor="text1"/>
                                <w:sz w:val="20"/>
                                <w:szCs w:val="20"/>
                              </w:rPr>
                              <w:t xml:space="preserve">Leverage the ‘healthy/green’ brand image </w:t>
                            </w:r>
                            <w:r>
                              <w:rPr>
                                <w:color w:val="000000" w:themeColor="text1"/>
                                <w:sz w:val="20"/>
                                <w:szCs w:val="20"/>
                              </w:rPr>
                              <w:t>and strong marketing to expand into new European market and grow market share in the booming functional health beverage sector.</w:t>
                            </w:r>
                          </w:p>
                          <w:p w14:paraId="7B0F0122" w14:textId="77777777" w:rsidR="001D6579" w:rsidRDefault="001D6579" w:rsidP="001D65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4E85A" id="Rectangle 14" o:spid="_x0000_s1029" style="position:absolute;margin-left:178pt;margin-top:1.65pt;width:229.2pt;height:65.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tI1kQIAAJMFAAAOAAAAZHJzL2Uyb0RvYy54bWysVN9P2zAQfp+0/8Hy+0hSYCsVKaqKmCYx&#10;QMDEs+vYjSXH59luk+6v39lJ0w7QHqb1IT3fj+98n+/u8qprNNkK5xWYkhYnOSXCcKiUWZf0x/PN&#10;pyklPjBTMQ1GlHQnPL2af/xw2dqZmEANuhKOIIjxs9aWtA7BzrLM81o0zJ+AFQaNElzDAh7dOqsc&#10;axG90dkkzz9nLbjKOuDCe9Re90Y6T/hSCh7upfQiEF1SvFtIX5e+q/jN5pdstnbM1ooP12D/cIuG&#10;KYNJR6hrFhjZOPUGqlHcgQcZTjg0GUipuEg1YDVF/qqap5pZkWpBcrwdafL/D5bfbZ/sg0MaWutn&#10;HsVYRSddE//xfqRLZO1GskQXCEfl5KLIp2fIKUfb9DQ/nyY2s0O0dT58FdCQKJTU4WMkjtj21gfM&#10;iK57l5jMg1bVjdI6HWIDiKV2ZMvw6UI3SaF603yHqtcVOf76B0Q1PnOvvtirET61UURJyY4SZIdq&#10;kxR2WsS02jwKSVQV60sJR4QenHEuTCh6U80qMVzlfLjKm5wJMCJLLGzEHgD+rHGP3TMz+MdQkfp4&#10;DM7/drE+eIxImcGEMbhRBtx7ABqrGjL3/kjZETVRDN2qQ25Keho9o2YF1e7BEQf9XHnLbxS+9S3z&#10;4YE5HCRsD1wO4R4/UkNbUhgkSmpwv97TR3/sb7RS0uJgltT/3DAnKNHfDHb+RXEWuy6kw9n5lwke&#10;3LFldWwxm2YJ2EAFriHLkxj9g96L0kHzgjtkEbOiiRmOuUvKg9sflqFfGLiFuFgskhtOr2Xh1jxZ&#10;HsEjz7GXn7sX5uzQ8AFH5Q72Q8xmr/q+942RBhabAFKloTjwOrwATn5q32FLxdVyfE5eh106/w0A&#10;AP//AwBQSwMEFAAGAAgAAAAhAMXVgjHfAAAABgEAAA8AAABkcnMvZG93bnJldi54bWxMj81OwzAQ&#10;hO9IfQdrK3GjTpsUVSFOVSHxI0SRaHvg6MbbJGCvo9htwtuznOA4mtHMN8V6dFZcsA+tJwXzWQIC&#10;qfKmpVrBYf9wswIRoiajrSdU8I0B1uXkqtC58QO942UXa8ElFHKtoImxy6UMVYNOh5nvkNg7+d7p&#10;yLKvpen1wOXOykWS3EqnW+KFRnd432D1tTs7BcP2Ld3Ycfmxfbav+8enF3f6PCyUup6OmzsQEcf4&#10;F4ZffEaHkpmO/kwmCKuAj0QFaQqCzWy5ykAcOZVmc5BlIf/jlz8AAAD//wMAUEsBAi0AFAAGAAgA&#10;AAAhALaDOJL+AAAA4QEAABMAAAAAAAAAAAAAAAAAAAAAAFtDb250ZW50X1R5cGVzXS54bWxQSwEC&#10;LQAUAAYACAAAACEAOP0h/9YAAACUAQAACwAAAAAAAAAAAAAAAAAvAQAAX3JlbHMvLnJlbHNQSwEC&#10;LQAUAAYACAAAACEARvLSNZECAACTBQAADgAAAAAAAAAAAAAAAAAuAgAAZHJzL2Uyb0RvYy54bWxQ&#10;SwECLQAUAAYACAAAACEAxdWCMd8AAAAGAQAADwAAAAAAAAAAAAAAAADrBAAAZHJzL2Rvd25yZXYu&#10;eG1sUEsFBgAAAAAEAAQA8wAAAPcFAAAAAA==&#10;" fillcolor="#dceaf7 [351]" strokecolor="#030e13 [484]" strokeweight="1pt">
                <v:textbox>
                  <w:txbxContent>
                    <w:p w14:paraId="1093284E" w14:textId="77777777" w:rsidR="001D6579" w:rsidRPr="00C66E9A" w:rsidRDefault="001D6579" w:rsidP="001D6579">
                      <w:pPr>
                        <w:jc w:val="center"/>
                        <w:rPr>
                          <w:color w:val="000000" w:themeColor="text1"/>
                          <w:sz w:val="20"/>
                          <w:szCs w:val="20"/>
                        </w:rPr>
                      </w:pPr>
                      <w:r w:rsidRPr="00C66E9A">
                        <w:rPr>
                          <w:color w:val="000000" w:themeColor="text1"/>
                          <w:sz w:val="20"/>
                          <w:szCs w:val="20"/>
                        </w:rPr>
                        <w:t xml:space="preserve">Leverage the ‘healthy/green’ brand image </w:t>
                      </w:r>
                      <w:r>
                        <w:rPr>
                          <w:color w:val="000000" w:themeColor="text1"/>
                          <w:sz w:val="20"/>
                          <w:szCs w:val="20"/>
                        </w:rPr>
                        <w:t>and strong marketing to expand into new European market and grow market share in the booming functional health beverage sector.</w:t>
                      </w:r>
                    </w:p>
                    <w:p w14:paraId="7B0F0122" w14:textId="77777777" w:rsidR="001D6579" w:rsidRDefault="001D6579" w:rsidP="001D6579">
                      <w:pPr>
                        <w:jc w:val="center"/>
                      </w:pPr>
                    </w:p>
                  </w:txbxContent>
                </v:textbox>
                <w10:wrap anchorx="margin"/>
              </v:rect>
            </w:pict>
          </mc:Fallback>
        </mc:AlternateContent>
      </w:r>
      <w:r w:rsidR="00EF35C7" w:rsidRPr="0058359D">
        <w:rPr>
          <w:rFonts w:ascii="Arial" w:hAnsi="Arial" w:cs="Arial"/>
          <w:b/>
          <w:bCs/>
          <w:noProof/>
          <w:color w:val="153D63" w:themeColor="text2" w:themeTint="E6"/>
          <w:sz w:val="22"/>
          <w:szCs w:val="22"/>
        </w:rPr>
        <w:drawing>
          <wp:inline distT="0" distB="0" distL="0" distR="0" wp14:anchorId="5BDFCB73" wp14:editId="47EEC525">
            <wp:extent cx="2863850" cy="3878580"/>
            <wp:effectExtent l="0" t="0" r="0" b="7620"/>
            <wp:docPr id="1579381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81181" name=""/>
                    <pic:cNvPicPr/>
                  </pic:nvPicPr>
                  <pic:blipFill>
                    <a:blip r:embed="rId9"/>
                    <a:stretch>
                      <a:fillRect/>
                    </a:stretch>
                  </pic:blipFill>
                  <pic:spPr>
                    <a:xfrm>
                      <a:off x="0" y="0"/>
                      <a:ext cx="2888912" cy="3912522"/>
                    </a:xfrm>
                    <a:prstGeom prst="rect">
                      <a:avLst/>
                    </a:prstGeom>
                  </pic:spPr>
                </pic:pic>
              </a:graphicData>
            </a:graphic>
          </wp:inline>
        </w:drawing>
      </w:r>
    </w:p>
    <w:p w14:paraId="2EA09324" w14:textId="1BF1E6E4" w:rsidR="00043468" w:rsidRPr="0058359D" w:rsidRDefault="00043468" w:rsidP="57126562">
      <w:pPr>
        <w:spacing w:after="0"/>
        <w:rPr>
          <w:rFonts w:ascii="Arial" w:hAnsi="Arial" w:cs="Arial"/>
          <w:b/>
          <w:bCs/>
          <w:color w:val="153D63" w:themeColor="text2" w:themeTint="E6"/>
          <w:sz w:val="22"/>
          <w:szCs w:val="22"/>
        </w:rPr>
      </w:pPr>
    </w:p>
    <w:p w14:paraId="76F04FF8" w14:textId="3D0F3E33" w:rsidR="00043468" w:rsidRPr="0058359D" w:rsidRDefault="00891D6B" w:rsidP="57126562">
      <w:pPr>
        <w:spacing w:after="0"/>
        <w:rPr>
          <w:rFonts w:ascii="Arial" w:hAnsi="Arial" w:cs="Arial"/>
          <w:b/>
          <w:bCs/>
          <w:color w:val="153D63" w:themeColor="text2" w:themeTint="E6"/>
          <w:sz w:val="22"/>
          <w:szCs w:val="22"/>
        </w:rPr>
      </w:pPr>
      <w:r w:rsidRPr="0058359D">
        <w:rPr>
          <w:rFonts w:ascii="Arial" w:hAnsi="Arial" w:cs="Arial"/>
          <w:b/>
          <w:bCs/>
          <w:color w:val="153D63" w:themeColor="text2" w:themeTint="E6"/>
          <w:sz w:val="22"/>
          <w:szCs w:val="22"/>
        </w:rPr>
        <w:t>Key Factors Breakdown:</w:t>
      </w:r>
    </w:p>
    <w:p w14:paraId="705497F0" w14:textId="6927CE74" w:rsidR="00891D6B" w:rsidRPr="0058359D" w:rsidRDefault="00891D6B" w:rsidP="57126562">
      <w:pPr>
        <w:spacing w:after="0"/>
        <w:rPr>
          <w:rFonts w:ascii="Arial" w:hAnsi="Arial" w:cs="Arial"/>
          <w:b/>
          <w:bCs/>
          <w:color w:val="153D63" w:themeColor="text2" w:themeTint="E6"/>
          <w:sz w:val="22"/>
          <w:szCs w:val="22"/>
        </w:rPr>
      </w:pPr>
      <w:r w:rsidRPr="0058359D">
        <w:rPr>
          <w:rFonts w:ascii="Arial" w:hAnsi="Arial" w:cs="Arial"/>
          <w:b/>
          <w:bCs/>
          <w:color w:val="153D63" w:themeColor="text2" w:themeTint="E6"/>
          <w:sz w:val="22"/>
          <w:szCs w:val="22"/>
        </w:rPr>
        <w:t xml:space="preserve"> </w:t>
      </w:r>
    </w:p>
    <w:p w14:paraId="1AB91428" w14:textId="25CFF5C7" w:rsidR="00891D6B" w:rsidRPr="0058359D" w:rsidRDefault="00891D6B" w:rsidP="57126562">
      <w:pPr>
        <w:spacing w:after="0"/>
        <w:rPr>
          <w:rFonts w:ascii="Arial" w:hAnsi="Arial" w:cs="Arial"/>
          <w:color w:val="000000" w:themeColor="text1"/>
          <w:sz w:val="22"/>
          <w:szCs w:val="22"/>
        </w:rPr>
      </w:pPr>
      <w:r w:rsidRPr="0058359D">
        <w:rPr>
          <w:rFonts w:ascii="Arial" w:hAnsi="Arial" w:cs="Arial"/>
          <w:b/>
          <w:bCs/>
          <w:color w:val="153D63" w:themeColor="text2" w:themeTint="E6"/>
          <w:sz w:val="22"/>
          <w:szCs w:val="22"/>
        </w:rPr>
        <w:t xml:space="preserve">Strength: </w:t>
      </w:r>
      <w:r w:rsidRPr="0058359D">
        <w:rPr>
          <w:rFonts w:ascii="Arial" w:hAnsi="Arial" w:cs="Arial"/>
          <w:color w:val="000000" w:themeColor="text1"/>
          <w:sz w:val="22"/>
          <w:szCs w:val="22"/>
        </w:rPr>
        <w:t>Strong, ethical brand image: high quality, natural ingredients</w:t>
      </w:r>
      <w:r w:rsidR="006831F9" w:rsidRPr="0058359D">
        <w:rPr>
          <w:rFonts w:ascii="Arial" w:hAnsi="Arial" w:cs="Arial"/>
          <w:color w:val="000000" w:themeColor="text1"/>
          <w:sz w:val="22"/>
          <w:szCs w:val="22"/>
        </w:rPr>
        <w:t>,</w:t>
      </w:r>
      <w:r w:rsidRPr="0058359D">
        <w:rPr>
          <w:rFonts w:ascii="Arial" w:hAnsi="Arial" w:cs="Arial"/>
          <w:color w:val="000000" w:themeColor="text1"/>
          <w:sz w:val="22"/>
          <w:szCs w:val="22"/>
        </w:rPr>
        <w:t xml:space="preserve"> strong marketing communication.</w:t>
      </w:r>
    </w:p>
    <w:p w14:paraId="41F5F523" w14:textId="678E433D" w:rsidR="00891D6B" w:rsidRPr="0058359D" w:rsidRDefault="00891D6B" w:rsidP="57126562">
      <w:pPr>
        <w:spacing w:after="0"/>
        <w:rPr>
          <w:rFonts w:ascii="Arial" w:hAnsi="Arial" w:cs="Arial"/>
          <w:color w:val="000000" w:themeColor="text1"/>
          <w:sz w:val="22"/>
          <w:szCs w:val="22"/>
        </w:rPr>
      </w:pPr>
      <w:r w:rsidRPr="0058359D">
        <w:rPr>
          <w:rFonts w:ascii="Arial" w:hAnsi="Arial" w:cs="Arial"/>
          <w:b/>
          <w:bCs/>
          <w:color w:val="002060"/>
          <w:sz w:val="22"/>
          <w:szCs w:val="22"/>
        </w:rPr>
        <w:t>Weaknesses:</w:t>
      </w:r>
      <w:r w:rsidR="006831F9" w:rsidRPr="0058359D">
        <w:rPr>
          <w:rFonts w:ascii="Arial" w:hAnsi="Arial" w:cs="Arial"/>
          <w:b/>
          <w:bCs/>
          <w:color w:val="002060"/>
          <w:sz w:val="22"/>
          <w:szCs w:val="22"/>
        </w:rPr>
        <w:t xml:space="preserve"> </w:t>
      </w:r>
      <w:r w:rsidR="006831F9" w:rsidRPr="0058359D">
        <w:rPr>
          <w:rFonts w:ascii="Arial" w:hAnsi="Arial" w:cs="Arial"/>
          <w:color w:val="000000" w:themeColor="text1"/>
          <w:sz w:val="22"/>
          <w:szCs w:val="22"/>
        </w:rPr>
        <w:t>High premium pricing, heavy reliance on the UK market, high sugar content per serving.</w:t>
      </w:r>
    </w:p>
    <w:p w14:paraId="7CEA4895" w14:textId="24ACFC29" w:rsidR="00F63972" w:rsidRPr="0058359D" w:rsidRDefault="006831F9" w:rsidP="57126562">
      <w:pPr>
        <w:spacing w:after="0"/>
        <w:rPr>
          <w:rFonts w:ascii="Arial" w:hAnsi="Arial" w:cs="Arial"/>
          <w:color w:val="000000" w:themeColor="text1"/>
          <w:sz w:val="22"/>
          <w:szCs w:val="22"/>
        </w:rPr>
      </w:pPr>
      <w:r w:rsidRPr="0058359D">
        <w:rPr>
          <w:rFonts w:ascii="Arial" w:hAnsi="Arial" w:cs="Arial"/>
          <w:b/>
          <w:bCs/>
          <w:color w:val="002060"/>
          <w:sz w:val="22"/>
          <w:szCs w:val="22"/>
        </w:rPr>
        <w:lastRenderedPageBreak/>
        <w:t>Opportunities</w:t>
      </w:r>
      <w:r w:rsidRPr="0058359D">
        <w:rPr>
          <w:rFonts w:ascii="Arial" w:hAnsi="Arial" w:cs="Arial"/>
          <w:b/>
          <w:bCs/>
          <w:color w:val="000000" w:themeColor="text1"/>
          <w:sz w:val="22"/>
          <w:szCs w:val="22"/>
        </w:rPr>
        <w:t>:</w:t>
      </w:r>
      <w:r w:rsidRPr="0058359D">
        <w:rPr>
          <w:rFonts w:ascii="Arial" w:hAnsi="Arial" w:cs="Arial"/>
          <w:color w:val="000000" w:themeColor="text1"/>
          <w:sz w:val="22"/>
          <w:szCs w:val="22"/>
        </w:rPr>
        <w:t xml:space="preserve"> Expansion into international markets, increasing consumer demand for healthy, sustainable products.</w:t>
      </w:r>
    </w:p>
    <w:p w14:paraId="4867A28E" w14:textId="18A079A4" w:rsidR="006831F9" w:rsidRPr="0058359D" w:rsidRDefault="006831F9" w:rsidP="57126562">
      <w:pPr>
        <w:spacing w:after="0"/>
        <w:rPr>
          <w:rFonts w:ascii="Arial" w:hAnsi="Arial" w:cs="Arial"/>
          <w:color w:val="000000" w:themeColor="text1"/>
          <w:sz w:val="22"/>
          <w:szCs w:val="22"/>
        </w:rPr>
      </w:pPr>
      <w:r w:rsidRPr="0058359D">
        <w:rPr>
          <w:rFonts w:ascii="Arial" w:hAnsi="Arial" w:cs="Arial"/>
          <w:b/>
          <w:bCs/>
          <w:color w:val="002060"/>
          <w:sz w:val="22"/>
          <w:szCs w:val="22"/>
        </w:rPr>
        <w:t>Threats:</w:t>
      </w:r>
      <w:r w:rsidRPr="0058359D">
        <w:rPr>
          <w:rFonts w:ascii="Arial" w:hAnsi="Arial" w:cs="Arial"/>
          <w:color w:val="002060"/>
          <w:sz w:val="22"/>
          <w:szCs w:val="22"/>
        </w:rPr>
        <w:t xml:space="preserve"> </w:t>
      </w:r>
      <w:r w:rsidRPr="0058359D">
        <w:rPr>
          <w:rFonts w:ascii="Arial" w:hAnsi="Arial" w:cs="Arial"/>
          <w:color w:val="000000" w:themeColor="text1"/>
          <w:sz w:val="22"/>
          <w:szCs w:val="22"/>
        </w:rPr>
        <w:t>Intense competition like Tropicana, economic downturn reducing discretionary spending, negative press regarding sugar content</w:t>
      </w:r>
      <w:r w:rsidR="009565BA" w:rsidRPr="0058359D">
        <w:rPr>
          <w:rFonts w:ascii="Arial" w:hAnsi="Arial" w:cs="Arial"/>
          <w:color w:val="000000" w:themeColor="text1"/>
          <w:sz w:val="22"/>
          <w:szCs w:val="22"/>
        </w:rPr>
        <w:t xml:space="preserve"> (Native Assignment Help,2024).</w:t>
      </w:r>
    </w:p>
    <w:p w14:paraId="237D5605" w14:textId="77777777" w:rsidR="00920286" w:rsidRDefault="00920286" w:rsidP="003D2929">
      <w:pPr>
        <w:pStyle w:val="Heading2"/>
      </w:pPr>
      <w:bookmarkStart w:id="9" w:name="_Toc223091070"/>
    </w:p>
    <w:p w14:paraId="10C98BF4" w14:textId="7752185B" w:rsidR="00655B0A" w:rsidRPr="003D2929" w:rsidRDefault="31942D9C" w:rsidP="003D2929">
      <w:pPr>
        <w:pStyle w:val="Heading2"/>
      </w:pPr>
      <w:r w:rsidRPr="003D2929">
        <w:t>4. Strategic Growth Options and Proposed Strategy</w:t>
      </w:r>
      <w:bookmarkEnd w:id="9"/>
    </w:p>
    <w:p w14:paraId="0ECE81DE" w14:textId="26D9C7B0"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Using Ansoff’s Matrix (Ansoff, 1957), Innocent’s growth options include market penetration, product development, market development, and diversification. Market penetration is constrained by market saturation and intense competition, while unrelated diversification risks diluting brand authenticity. Therefore, a combined product development and market development strategy is most appropriate.</w:t>
      </w:r>
    </w:p>
    <w:p w14:paraId="1345A362" w14:textId="700F4ECE"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The proposed strategy focuses on developing plant-based functional beverages, such as protein-enriched smoothies and gut-health drinks, while selectively expanding into Northern and Western European markets where health-conscious and ethical consumption trends are well established. This approach aligns with Porter’s Differentiation Strategy by emphasising quality, sustainability, and brand values rather than cost leadership (Porter, 2008).</w:t>
      </w:r>
    </w:p>
    <w:p w14:paraId="15D7D199" w14:textId="78BCB33A"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Critically, this strategy reinforces Innocent’s mission and B Corp commitments by prioritising responsible sourcing, low-carbon production, and transparent impact reporting. Growth is pursued through depth of value rather than breadth of volume, reducing the risk of mission drift.</w:t>
      </w:r>
    </w:p>
    <w:p w14:paraId="1AB326DF" w14:textId="2C2FDA25" w:rsidR="00655B0A" w:rsidRPr="0058359D" w:rsidRDefault="00655B0A" w:rsidP="57126562">
      <w:pPr>
        <w:spacing w:after="0"/>
        <w:rPr>
          <w:rFonts w:ascii="Arial" w:hAnsi="Arial" w:cs="Arial"/>
          <w:sz w:val="22"/>
          <w:szCs w:val="22"/>
        </w:rPr>
      </w:pPr>
    </w:p>
    <w:p w14:paraId="470C3F03" w14:textId="37331469" w:rsidR="00655B0A" w:rsidRDefault="31942D9C" w:rsidP="003D2929">
      <w:pPr>
        <w:pStyle w:val="Heading1"/>
        <w:rPr>
          <w:rFonts w:eastAsia="Aptos"/>
        </w:rPr>
      </w:pPr>
      <w:bookmarkStart w:id="10" w:name="_Toc223091071"/>
      <w:r w:rsidRPr="004D615F">
        <w:rPr>
          <w:rFonts w:eastAsia="Aptos"/>
        </w:rPr>
        <w:t>5. Strategy Evaluation (SFA Framework)</w:t>
      </w:r>
      <w:bookmarkEnd w:id="10"/>
    </w:p>
    <w:p w14:paraId="565C6F4A" w14:textId="02A987E8" w:rsidR="004D615F" w:rsidRPr="004D615F" w:rsidRDefault="004D615F" w:rsidP="004D615F">
      <w:r>
        <w:t>The SFA Frame</w:t>
      </w:r>
      <w:r w:rsidR="00A34379">
        <w:t>work (Suitability, Feasibility, Acceptability) is a tool used to evaluate whether a proposed strategy is viable for an organization. For a brand like Innocent Drinks, this evaluation often focuses on balancing its unique, ethical identity with the commercial demands of its parent company, Coca Cola</w:t>
      </w:r>
      <w:r w:rsidR="00E57FB0">
        <w:t xml:space="preserve"> (Lucidity,2024).</w:t>
      </w:r>
    </w:p>
    <w:p w14:paraId="28DD580D" w14:textId="5FDAB024" w:rsidR="00655B0A" w:rsidRDefault="31942D9C" w:rsidP="57126562">
      <w:pPr>
        <w:spacing w:before="240" w:after="240"/>
        <w:rPr>
          <w:rFonts w:ascii="Arial" w:eastAsia="Aptos" w:hAnsi="Arial" w:cs="Arial"/>
          <w:sz w:val="22"/>
          <w:szCs w:val="22"/>
        </w:rPr>
      </w:pPr>
      <w:r w:rsidRPr="0058359D">
        <w:rPr>
          <w:rFonts w:ascii="Arial" w:eastAsia="Aptos" w:hAnsi="Arial" w:cs="Arial"/>
          <w:b/>
          <w:bCs/>
          <w:sz w:val="22"/>
          <w:szCs w:val="22"/>
        </w:rPr>
        <w:t>Suitability:</w:t>
      </w:r>
      <w:r w:rsidRPr="0058359D">
        <w:rPr>
          <w:rFonts w:ascii="Arial" w:eastAsia="Aptos" w:hAnsi="Arial" w:cs="Arial"/>
          <w:sz w:val="22"/>
          <w:szCs w:val="22"/>
        </w:rPr>
        <w:t xml:space="preserve"> The strategy directly addresses key opportunities identified in the external analysis, particularly growth in plant-based and functional nutrition, while mitigating threats from price competition through differentiation.</w:t>
      </w:r>
      <w:r w:rsidR="0095450D">
        <w:rPr>
          <w:rFonts w:ascii="Arial" w:eastAsia="Aptos" w:hAnsi="Arial" w:cs="Arial"/>
          <w:sz w:val="22"/>
          <w:szCs w:val="22"/>
        </w:rPr>
        <w:t xml:space="preserve"> Suitability assesses if a strategy addresses the key opportunities and the threats identified in </w:t>
      </w:r>
      <w:r w:rsidR="006229C7">
        <w:rPr>
          <w:rFonts w:ascii="Arial" w:eastAsia="Aptos" w:hAnsi="Arial" w:cs="Arial"/>
          <w:sz w:val="22"/>
          <w:szCs w:val="22"/>
        </w:rPr>
        <w:t>a SWOT</w:t>
      </w:r>
      <w:r w:rsidR="0095450D">
        <w:rPr>
          <w:rFonts w:ascii="Arial" w:eastAsia="Aptos" w:hAnsi="Arial" w:cs="Arial"/>
          <w:sz w:val="22"/>
          <w:szCs w:val="22"/>
        </w:rPr>
        <w:t xml:space="preserve"> or PESTEL analysis</w:t>
      </w:r>
      <w:r w:rsidR="00E57FB0">
        <w:rPr>
          <w:rFonts w:ascii="Arial" w:eastAsia="Aptos" w:hAnsi="Arial" w:cs="Arial"/>
          <w:sz w:val="22"/>
          <w:szCs w:val="22"/>
        </w:rPr>
        <w:t xml:space="preserve"> (UKEssays, 2017).</w:t>
      </w:r>
    </w:p>
    <w:p w14:paraId="5C863F44" w14:textId="52C2A47B" w:rsidR="0095450D" w:rsidRDefault="006229C7" w:rsidP="0095450D">
      <w:pPr>
        <w:pStyle w:val="ListParagraph"/>
        <w:numPr>
          <w:ilvl w:val="0"/>
          <w:numId w:val="9"/>
        </w:numPr>
        <w:spacing w:before="240" w:after="240"/>
        <w:rPr>
          <w:rFonts w:ascii="Arial" w:hAnsi="Arial" w:cs="Arial"/>
          <w:sz w:val="22"/>
          <w:szCs w:val="22"/>
        </w:rPr>
      </w:pPr>
      <w:r>
        <w:rPr>
          <w:rFonts w:ascii="Arial" w:hAnsi="Arial" w:cs="Arial"/>
          <w:sz w:val="22"/>
          <w:szCs w:val="22"/>
        </w:rPr>
        <w:t>Brand Alignment: Strategies must align with Innocent’s” healthy wholesome” image. For instance, expanding into baby food is considered suitable, whereas entering the alcoholic beverage market would likely dilute the brand’s core message.</w:t>
      </w:r>
    </w:p>
    <w:p w14:paraId="6EF715CF" w14:textId="77777777" w:rsidR="006229C7" w:rsidRDefault="006229C7" w:rsidP="006229C7">
      <w:pPr>
        <w:pStyle w:val="ListParagraph"/>
        <w:spacing w:before="240" w:after="240"/>
        <w:rPr>
          <w:rFonts w:ascii="Arial" w:hAnsi="Arial" w:cs="Arial"/>
          <w:sz w:val="22"/>
          <w:szCs w:val="22"/>
        </w:rPr>
      </w:pPr>
    </w:p>
    <w:p w14:paraId="26119B76" w14:textId="61B6B48E" w:rsidR="006229C7" w:rsidRPr="0095450D" w:rsidRDefault="006229C7" w:rsidP="0095450D">
      <w:pPr>
        <w:pStyle w:val="ListParagraph"/>
        <w:numPr>
          <w:ilvl w:val="0"/>
          <w:numId w:val="9"/>
        </w:numPr>
        <w:spacing w:before="240" w:after="240"/>
        <w:rPr>
          <w:rFonts w:ascii="Arial" w:hAnsi="Arial" w:cs="Arial"/>
          <w:sz w:val="22"/>
          <w:szCs w:val="22"/>
        </w:rPr>
      </w:pPr>
      <w:r>
        <w:rPr>
          <w:rFonts w:ascii="Arial" w:hAnsi="Arial" w:cs="Arial"/>
          <w:sz w:val="22"/>
          <w:szCs w:val="22"/>
        </w:rPr>
        <w:t>Strategic Logic: New ventures should leverage Innocent’s “blue ocean” history of offering pure, high-quality fruit products in markets saturate with concentrates.</w:t>
      </w:r>
    </w:p>
    <w:p w14:paraId="490A91F2" w14:textId="77777777" w:rsidR="00A34379" w:rsidRDefault="31942D9C" w:rsidP="57126562">
      <w:pPr>
        <w:spacing w:before="240" w:after="240"/>
        <w:rPr>
          <w:rFonts w:ascii="Arial" w:eastAsia="Aptos" w:hAnsi="Arial" w:cs="Arial"/>
          <w:sz w:val="22"/>
          <w:szCs w:val="22"/>
        </w:rPr>
      </w:pPr>
      <w:r w:rsidRPr="0058359D">
        <w:rPr>
          <w:rFonts w:ascii="Arial" w:eastAsia="Aptos" w:hAnsi="Arial" w:cs="Arial"/>
          <w:b/>
          <w:bCs/>
          <w:sz w:val="22"/>
          <w:szCs w:val="22"/>
        </w:rPr>
        <w:lastRenderedPageBreak/>
        <w:t>Feasibility:</w:t>
      </w:r>
      <w:r w:rsidRPr="0058359D">
        <w:rPr>
          <w:rFonts w:ascii="Arial" w:eastAsia="Aptos" w:hAnsi="Arial" w:cs="Arial"/>
          <w:sz w:val="22"/>
          <w:szCs w:val="22"/>
        </w:rPr>
        <w:t xml:space="preserve"> Assuming continued access to capital, existing R&amp;D capabilities, and distribution support through Coca-Cola, the strategy is operationally and financially feasible. </w:t>
      </w:r>
    </w:p>
    <w:p w14:paraId="1D5FEC00" w14:textId="01849531" w:rsidR="00A34379" w:rsidRDefault="00A34379" w:rsidP="00A34379">
      <w:pPr>
        <w:pStyle w:val="ListParagraph"/>
        <w:numPr>
          <w:ilvl w:val="0"/>
          <w:numId w:val="8"/>
        </w:numPr>
        <w:spacing w:before="240" w:after="240"/>
        <w:rPr>
          <w:rFonts w:ascii="Arial" w:eastAsia="Aptos" w:hAnsi="Arial" w:cs="Arial"/>
          <w:sz w:val="22"/>
          <w:szCs w:val="22"/>
        </w:rPr>
      </w:pPr>
      <w:r>
        <w:rPr>
          <w:rFonts w:ascii="Arial" w:eastAsia="Aptos" w:hAnsi="Arial" w:cs="Arial"/>
          <w:sz w:val="22"/>
          <w:szCs w:val="22"/>
        </w:rPr>
        <w:t>Financial Recourses: Since the Coca- Cola acquisition, Innocent has access to significant</w:t>
      </w:r>
      <w:r w:rsidR="0095450D">
        <w:rPr>
          <w:rFonts w:ascii="Arial" w:eastAsia="Aptos" w:hAnsi="Arial" w:cs="Arial"/>
          <w:sz w:val="22"/>
          <w:szCs w:val="22"/>
        </w:rPr>
        <w:t xml:space="preserve"> capital and global distribution networks, making large-scale international expansion more feasible.</w:t>
      </w:r>
    </w:p>
    <w:p w14:paraId="6C18E83E" w14:textId="58ED3771" w:rsidR="00A34379" w:rsidRPr="00A34379" w:rsidRDefault="0095450D" w:rsidP="00A34379">
      <w:pPr>
        <w:pStyle w:val="ListParagraph"/>
        <w:numPr>
          <w:ilvl w:val="0"/>
          <w:numId w:val="8"/>
        </w:numPr>
        <w:spacing w:before="240" w:after="240"/>
        <w:rPr>
          <w:rFonts w:ascii="Arial" w:eastAsia="Aptos" w:hAnsi="Arial" w:cs="Arial"/>
          <w:sz w:val="22"/>
          <w:szCs w:val="22"/>
        </w:rPr>
      </w:pPr>
      <w:r>
        <w:rPr>
          <w:rFonts w:ascii="Arial" w:eastAsia="Aptos" w:hAnsi="Arial" w:cs="Arial"/>
          <w:sz w:val="22"/>
          <w:szCs w:val="22"/>
        </w:rPr>
        <w:t>Operational Capability: Feasibility often hinges on managing a complex supply chain to maintain 100% natural ingredients without additives.</w:t>
      </w:r>
    </w:p>
    <w:p w14:paraId="082C3B1D" w14:textId="1968156C" w:rsidR="00655B0A" w:rsidRPr="0058359D" w:rsidRDefault="31942D9C" w:rsidP="57126562">
      <w:pPr>
        <w:spacing w:before="240" w:after="240"/>
        <w:rPr>
          <w:rFonts w:ascii="Arial" w:hAnsi="Arial" w:cs="Arial"/>
          <w:sz w:val="22"/>
          <w:szCs w:val="22"/>
        </w:rPr>
      </w:pPr>
      <w:r w:rsidRPr="0058359D">
        <w:rPr>
          <w:rFonts w:ascii="Arial" w:eastAsia="Aptos" w:hAnsi="Arial" w:cs="Arial"/>
          <w:sz w:val="22"/>
          <w:szCs w:val="22"/>
        </w:rPr>
        <w:t>However, sustained investment in supplier relationships and sustainability infrastructure is required.</w:t>
      </w:r>
    </w:p>
    <w:p w14:paraId="1103CD9B" w14:textId="76A86601" w:rsidR="00655B0A" w:rsidRDefault="31942D9C" w:rsidP="57126562">
      <w:pPr>
        <w:spacing w:before="240" w:after="240"/>
        <w:rPr>
          <w:rFonts w:ascii="Arial" w:eastAsia="Aptos" w:hAnsi="Arial" w:cs="Arial"/>
          <w:sz w:val="22"/>
          <w:szCs w:val="22"/>
        </w:rPr>
      </w:pPr>
      <w:r w:rsidRPr="0058359D">
        <w:rPr>
          <w:rFonts w:ascii="Arial" w:eastAsia="Aptos" w:hAnsi="Arial" w:cs="Arial"/>
          <w:b/>
          <w:bCs/>
          <w:sz w:val="22"/>
          <w:szCs w:val="22"/>
        </w:rPr>
        <w:t>Acceptability:</w:t>
      </w:r>
      <w:r w:rsidRPr="0058359D">
        <w:rPr>
          <w:rFonts w:ascii="Arial" w:eastAsia="Aptos" w:hAnsi="Arial" w:cs="Arial"/>
          <w:sz w:val="22"/>
          <w:szCs w:val="22"/>
        </w:rPr>
        <w:t xml:space="preserve"> The strategy presents moderate risk with long-term return potential. It is likely to be acceptable to shareholders seeking sustainable growth, employees motivated by purpose, and consumers demanding ethical products.</w:t>
      </w:r>
      <w:r w:rsidR="00671B17">
        <w:rPr>
          <w:rFonts w:ascii="Arial" w:eastAsia="Aptos" w:hAnsi="Arial" w:cs="Arial"/>
          <w:sz w:val="22"/>
          <w:szCs w:val="22"/>
        </w:rPr>
        <w:t xml:space="preserve"> Acceptability looks at the expected performance outcomes, such as risk, return, and stakeholder reactions</w:t>
      </w:r>
      <w:r w:rsidR="00E57FB0">
        <w:rPr>
          <w:rFonts w:ascii="Arial" w:eastAsia="Aptos" w:hAnsi="Arial" w:cs="Arial"/>
          <w:sz w:val="22"/>
          <w:szCs w:val="22"/>
        </w:rPr>
        <w:t xml:space="preserve"> (Sahlman, and Wake, 2010).</w:t>
      </w:r>
    </w:p>
    <w:p w14:paraId="51854046" w14:textId="33F7D894" w:rsidR="00671B17" w:rsidRDefault="00671B17" w:rsidP="00671B17">
      <w:pPr>
        <w:pStyle w:val="ListParagraph"/>
        <w:numPr>
          <w:ilvl w:val="0"/>
          <w:numId w:val="10"/>
        </w:numPr>
        <w:spacing w:before="240" w:after="240"/>
        <w:rPr>
          <w:rFonts w:ascii="Arial" w:hAnsi="Arial" w:cs="Arial"/>
          <w:sz w:val="22"/>
          <w:szCs w:val="22"/>
        </w:rPr>
      </w:pPr>
      <w:r>
        <w:rPr>
          <w:rFonts w:ascii="Arial" w:hAnsi="Arial" w:cs="Arial"/>
          <w:sz w:val="22"/>
          <w:szCs w:val="22"/>
        </w:rPr>
        <w:t>Stakeholder Expectations: As a certificate B Corp, any new strategy must meet high standards of social and environmental performance to remain acceptable to its loyal, ethics- conscious customs base</w:t>
      </w:r>
      <w:r w:rsidR="00E57FB0">
        <w:rPr>
          <w:rFonts w:ascii="Arial" w:hAnsi="Arial" w:cs="Arial"/>
          <w:sz w:val="22"/>
          <w:szCs w:val="22"/>
        </w:rPr>
        <w:t xml:space="preserve"> (B Lab Global, 2026).</w:t>
      </w:r>
    </w:p>
    <w:p w14:paraId="3F0B2A6F" w14:textId="56766B6C" w:rsidR="00671B17" w:rsidRPr="00671B17" w:rsidRDefault="00671B17" w:rsidP="00671B17">
      <w:pPr>
        <w:pStyle w:val="ListParagraph"/>
        <w:numPr>
          <w:ilvl w:val="0"/>
          <w:numId w:val="10"/>
        </w:numPr>
        <w:spacing w:before="240" w:after="240"/>
        <w:rPr>
          <w:rFonts w:ascii="Arial" w:hAnsi="Arial" w:cs="Arial"/>
          <w:sz w:val="22"/>
          <w:szCs w:val="22"/>
        </w:rPr>
      </w:pPr>
      <w:r>
        <w:rPr>
          <w:rFonts w:ascii="Arial" w:hAnsi="Arial" w:cs="Arial"/>
          <w:sz w:val="22"/>
          <w:szCs w:val="22"/>
        </w:rPr>
        <w:t xml:space="preserve">Financial Returns: Shareholders (primarily Coca- Cola) expect a return </w:t>
      </w:r>
      <w:r w:rsidR="00E57FB0">
        <w:rPr>
          <w:rFonts w:ascii="Arial" w:hAnsi="Arial" w:cs="Arial"/>
          <w:sz w:val="22"/>
          <w:szCs w:val="22"/>
        </w:rPr>
        <w:t>on investment which must be balanced against Innocent’s commitment to sustainability initiatives.</w:t>
      </w:r>
    </w:p>
    <w:p w14:paraId="4A9F4AD0" w14:textId="53068FD9" w:rsidR="00655B0A" w:rsidRPr="0058359D" w:rsidRDefault="00655B0A" w:rsidP="57126562">
      <w:pPr>
        <w:spacing w:before="240" w:after="240"/>
        <w:rPr>
          <w:rFonts w:ascii="Arial" w:hAnsi="Arial" w:cs="Arial"/>
          <w:sz w:val="22"/>
          <w:szCs w:val="22"/>
        </w:rPr>
      </w:pPr>
    </w:p>
    <w:p w14:paraId="7ABD5CF2" w14:textId="6E965D0C" w:rsidR="00655B0A" w:rsidRPr="0058359D" w:rsidRDefault="31942D9C" w:rsidP="003D2929">
      <w:pPr>
        <w:pStyle w:val="Heading1"/>
        <w:rPr>
          <w:rFonts w:eastAsia="Aptos"/>
        </w:rPr>
      </w:pPr>
      <w:bookmarkStart w:id="11" w:name="_Toc223091072"/>
      <w:r w:rsidRPr="0058359D">
        <w:rPr>
          <w:rFonts w:eastAsia="Aptos"/>
        </w:rPr>
        <w:t>6. Stakeholder Analysis</w:t>
      </w:r>
      <w:bookmarkEnd w:id="11"/>
    </w:p>
    <w:p w14:paraId="40878638" w14:textId="0BE466DF" w:rsidR="00181B08" w:rsidRPr="0058359D" w:rsidRDefault="00DF3CD5" w:rsidP="00DF3CD5">
      <w:pPr>
        <w:spacing w:before="240" w:after="240"/>
        <w:rPr>
          <w:rFonts w:ascii="Arial" w:hAnsi="Arial" w:cs="Arial"/>
          <w:sz w:val="22"/>
          <w:szCs w:val="22"/>
        </w:rPr>
      </w:pPr>
      <w:r w:rsidRPr="0058359D">
        <w:rPr>
          <w:rFonts w:ascii="Arial" w:eastAsia="Aptos" w:hAnsi="Arial" w:cs="Arial"/>
          <w:sz w:val="22"/>
          <w:szCs w:val="22"/>
        </w:rPr>
        <w:t>Key stakeholders include consumers, employees, suppliers, investors, communities, and environmental organisations. According to Stakeholder Theory (Freeman, 1984), long-term success depends on balancing these interests. Using Mendelow’s Matrix, consumers and investors are categorised as high power/high interest and require close engagement, while suppliers and employ</w:t>
      </w:r>
      <w:r w:rsidRPr="0058359D">
        <w:rPr>
          <w:rFonts w:ascii="Arial" w:hAnsi="Arial" w:cs="Arial"/>
          <w:sz w:val="22"/>
          <w:szCs w:val="22"/>
        </w:rPr>
        <w:t xml:space="preserve">. </w:t>
      </w:r>
      <w:r w:rsidR="00181B08" w:rsidRPr="0058359D">
        <w:rPr>
          <w:rFonts w:ascii="Arial" w:hAnsi="Arial" w:cs="Arial"/>
          <w:sz w:val="22"/>
          <w:szCs w:val="22"/>
        </w:rPr>
        <w:t>Using Innocent’s engagement is prioritized as follows:</w:t>
      </w:r>
    </w:p>
    <w:p w14:paraId="25FBFFF3" w14:textId="042A0DE2" w:rsidR="00181B08" w:rsidRPr="0058359D" w:rsidRDefault="00181B08" w:rsidP="00181B08">
      <w:pPr>
        <w:rPr>
          <w:rFonts w:ascii="Arial" w:hAnsi="Arial" w:cs="Arial"/>
          <w:b/>
          <w:bCs/>
          <w:color w:val="002060"/>
          <w:sz w:val="22"/>
          <w:szCs w:val="22"/>
        </w:rPr>
      </w:pPr>
      <w:r w:rsidRPr="0058359D">
        <w:rPr>
          <w:rFonts w:ascii="Arial" w:hAnsi="Arial" w:cs="Arial"/>
          <w:b/>
          <w:bCs/>
          <w:color w:val="002060"/>
          <w:sz w:val="22"/>
          <w:szCs w:val="22"/>
        </w:rPr>
        <w:t>High Power</w:t>
      </w:r>
      <w:r w:rsidR="006F02CF" w:rsidRPr="0058359D">
        <w:rPr>
          <w:rFonts w:ascii="Arial" w:hAnsi="Arial" w:cs="Arial"/>
          <w:b/>
          <w:bCs/>
          <w:color w:val="002060"/>
          <w:sz w:val="22"/>
          <w:szCs w:val="22"/>
        </w:rPr>
        <w:t>/High Interest (Key Players):</w:t>
      </w:r>
    </w:p>
    <w:p w14:paraId="6913F738" w14:textId="47F9DDDA" w:rsidR="006F02CF" w:rsidRPr="0058359D" w:rsidRDefault="006F02CF" w:rsidP="00181B08">
      <w:pPr>
        <w:rPr>
          <w:rFonts w:ascii="Arial" w:hAnsi="Arial" w:cs="Arial"/>
          <w:sz w:val="22"/>
          <w:szCs w:val="22"/>
        </w:rPr>
      </w:pPr>
      <w:r w:rsidRPr="0058359D">
        <w:rPr>
          <w:rFonts w:ascii="Arial" w:hAnsi="Arial" w:cs="Arial"/>
          <w:b/>
          <w:bCs/>
          <w:sz w:val="22"/>
          <w:szCs w:val="22"/>
        </w:rPr>
        <w:t>Consumers:</w:t>
      </w:r>
      <w:r w:rsidRPr="0058359D">
        <w:rPr>
          <w:rFonts w:ascii="Arial" w:hAnsi="Arial" w:cs="Arial"/>
          <w:sz w:val="22"/>
          <w:szCs w:val="22"/>
        </w:rPr>
        <w:t xml:space="preserve"> Demanding ethical and sustainable products. Innocent engages them through transparent “B Corp” reporting and unique, personal brand voice.</w:t>
      </w:r>
    </w:p>
    <w:p w14:paraId="1D19E502" w14:textId="228EABC4" w:rsidR="006F02CF" w:rsidRPr="0058359D" w:rsidRDefault="006F02CF" w:rsidP="00181B08">
      <w:pPr>
        <w:rPr>
          <w:rFonts w:ascii="Arial" w:hAnsi="Arial" w:cs="Arial"/>
          <w:sz w:val="22"/>
          <w:szCs w:val="22"/>
        </w:rPr>
      </w:pPr>
      <w:r w:rsidRPr="0058359D">
        <w:rPr>
          <w:rFonts w:ascii="Arial" w:hAnsi="Arial" w:cs="Arial"/>
          <w:b/>
          <w:bCs/>
          <w:sz w:val="22"/>
          <w:szCs w:val="22"/>
        </w:rPr>
        <w:t>Investors (</w:t>
      </w:r>
      <w:r w:rsidRPr="0058359D">
        <w:rPr>
          <w:rFonts w:ascii="Arial" w:hAnsi="Arial" w:cs="Arial"/>
          <w:sz w:val="22"/>
          <w:szCs w:val="22"/>
        </w:rPr>
        <w:t xml:space="preserve">Coca-Cola): Focus on financial stability and global expansion. The partnership provides the capital needed for large- scale sustainability projects like “The Blender “factory. </w:t>
      </w:r>
    </w:p>
    <w:p w14:paraId="466C8EB5" w14:textId="6D622B9F" w:rsidR="006F02CF" w:rsidRPr="0058359D" w:rsidRDefault="006F02CF" w:rsidP="00181B08">
      <w:pPr>
        <w:rPr>
          <w:rFonts w:ascii="Arial" w:hAnsi="Arial" w:cs="Arial"/>
          <w:b/>
          <w:bCs/>
          <w:color w:val="002060"/>
          <w:sz w:val="22"/>
          <w:szCs w:val="22"/>
        </w:rPr>
      </w:pPr>
      <w:r w:rsidRPr="0058359D">
        <w:rPr>
          <w:rFonts w:ascii="Arial" w:hAnsi="Arial" w:cs="Arial"/>
          <w:b/>
          <w:bCs/>
          <w:color w:val="002060"/>
          <w:sz w:val="22"/>
          <w:szCs w:val="22"/>
        </w:rPr>
        <w:t>High Power/Low Interest (Keep Satisfied):</w:t>
      </w:r>
    </w:p>
    <w:p w14:paraId="5BB7ED84" w14:textId="7053B026" w:rsidR="006F02CF" w:rsidRPr="0058359D" w:rsidRDefault="00BE27EF" w:rsidP="00181B08">
      <w:pPr>
        <w:rPr>
          <w:rFonts w:ascii="Arial" w:hAnsi="Arial" w:cs="Arial"/>
          <w:sz w:val="22"/>
          <w:szCs w:val="22"/>
        </w:rPr>
      </w:pPr>
      <w:r w:rsidRPr="0058359D">
        <w:rPr>
          <w:rFonts w:ascii="Arial" w:hAnsi="Arial" w:cs="Arial"/>
          <w:b/>
          <w:bCs/>
          <w:sz w:val="22"/>
          <w:szCs w:val="22"/>
        </w:rPr>
        <w:t>Government/Regulators</w:t>
      </w:r>
      <w:r w:rsidRPr="0058359D">
        <w:rPr>
          <w:rFonts w:ascii="Arial" w:hAnsi="Arial" w:cs="Arial"/>
          <w:sz w:val="22"/>
          <w:szCs w:val="22"/>
        </w:rPr>
        <w:t>: Ensure compliance with environmental standards and “sugar tax” legislation.</w:t>
      </w:r>
    </w:p>
    <w:p w14:paraId="01BAFA8C" w14:textId="2396A089" w:rsidR="00BE27EF" w:rsidRPr="0058359D" w:rsidRDefault="00BE27EF" w:rsidP="00181B08">
      <w:pPr>
        <w:rPr>
          <w:rFonts w:ascii="Arial" w:hAnsi="Arial" w:cs="Arial"/>
          <w:b/>
          <w:bCs/>
          <w:color w:val="002060"/>
          <w:sz w:val="22"/>
          <w:szCs w:val="22"/>
        </w:rPr>
      </w:pPr>
      <w:r w:rsidRPr="0058359D">
        <w:rPr>
          <w:rFonts w:ascii="Arial" w:hAnsi="Arial" w:cs="Arial"/>
          <w:b/>
          <w:bCs/>
          <w:color w:val="002060"/>
          <w:sz w:val="22"/>
          <w:szCs w:val="22"/>
        </w:rPr>
        <w:t>Low Power/High Interest (Keep informed):</w:t>
      </w:r>
    </w:p>
    <w:p w14:paraId="3A591BF1" w14:textId="5D1D004C" w:rsidR="00BE27EF" w:rsidRPr="0058359D" w:rsidRDefault="00BE27EF" w:rsidP="00181B08">
      <w:pPr>
        <w:rPr>
          <w:rFonts w:ascii="Arial" w:hAnsi="Arial" w:cs="Arial"/>
          <w:color w:val="000000" w:themeColor="text1"/>
          <w:sz w:val="22"/>
          <w:szCs w:val="22"/>
        </w:rPr>
      </w:pPr>
      <w:r w:rsidRPr="0058359D">
        <w:rPr>
          <w:rFonts w:ascii="Arial" w:hAnsi="Arial" w:cs="Arial"/>
          <w:b/>
          <w:bCs/>
          <w:color w:val="000000" w:themeColor="text1"/>
          <w:sz w:val="22"/>
          <w:szCs w:val="22"/>
        </w:rPr>
        <w:lastRenderedPageBreak/>
        <w:t xml:space="preserve">Employees: </w:t>
      </w:r>
      <w:r w:rsidRPr="0058359D">
        <w:rPr>
          <w:rFonts w:ascii="Arial" w:hAnsi="Arial" w:cs="Arial"/>
          <w:color w:val="000000" w:themeColor="text1"/>
          <w:sz w:val="22"/>
          <w:szCs w:val="22"/>
        </w:rPr>
        <w:t>Over 800 staff are motivated by the company’s B Corp status; performance bonuses are often tied to meeting sustainability targets alongside financial ones.</w:t>
      </w:r>
    </w:p>
    <w:p w14:paraId="6BEC3EEF" w14:textId="58D4872C" w:rsidR="00BE27EF" w:rsidRPr="0058359D" w:rsidRDefault="00BE27EF" w:rsidP="00181B08">
      <w:pPr>
        <w:rPr>
          <w:rFonts w:ascii="Arial" w:hAnsi="Arial" w:cs="Arial"/>
          <w:sz w:val="22"/>
          <w:szCs w:val="22"/>
        </w:rPr>
      </w:pPr>
      <w:r w:rsidRPr="0058359D">
        <w:rPr>
          <w:rFonts w:ascii="Arial" w:hAnsi="Arial" w:cs="Arial"/>
          <w:b/>
          <w:bCs/>
          <w:sz w:val="22"/>
          <w:szCs w:val="22"/>
        </w:rPr>
        <w:t xml:space="preserve">Suppliers/Farmers: </w:t>
      </w:r>
      <w:r w:rsidRPr="0058359D">
        <w:rPr>
          <w:rFonts w:ascii="Arial" w:hAnsi="Arial" w:cs="Arial"/>
          <w:sz w:val="22"/>
          <w:szCs w:val="22"/>
        </w:rPr>
        <w:t xml:space="preserve">Critical for 100% </w:t>
      </w:r>
      <w:r w:rsidR="00DF3CD5" w:rsidRPr="0058359D">
        <w:rPr>
          <w:rFonts w:ascii="Arial" w:hAnsi="Arial" w:cs="Arial"/>
          <w:sz w:val="22"/>
          <w:szCs w:val="22"/>
        </w:rPr>
        <w:t xml:space="preserve">sustainable sourcing. Innocent provides training (e.g., for passion fruit farmers in Nicaragua) to ensure long- term supply chain resilience.   </w:t>
      </w:r>
    </w:p>
    <w:p w14:paraId="76FFCD1A" w14:textId="669D930B" w:rsidR="00655B0A" w:rsidRDefault="31942D9C" w:rsidP="57126562">
      <w:pPr>
        <w:spacing w:before="240" w:after="240"/>
        <w:rPr>
          <w:rFonts w:ascii="Arial" w:eastAsia="Aptos" w:hAnsi="Arial" w:cs="Arial"/>
          <w:sz w:val="22"/>
          <w:szCs w:val="22"/>
        </w:rPr>
      </w:pPr>
      <w:r w:rsidRPr="0058359D">
        <w:rPr>
          <w:rFonts w:ascii="Arial" w:eastAsia="Aptos" w:hAnsi="Arial" w:cs="Arial"/>
          <w:sz w:val="22"/>
          <w:szCs w:val="22"/>
        </w:rPr>
        <w:t>Key stakeholders include consumers, employees, suppliers, investors, communities, and environmental organisations. According to Stakeholder Theory (Freeman, 1984), long-term success depends on balancing these interests. Using Mendelow’s Matrix, consumers and investors are categorised as high power/high interest and require close engagement, while suppliers and employ</w:t>
      </w:r>
      <w:r w:rsidR="00BE5CAA">
        <w:rPr>
          <w:rFonts w:ascii="Arial" w:eastAsia="Aptos" w:hAnsi="Arial" w:cs="Arial"/>
          <w:sz w:val="22"/>
          <w:szCs w:val="22"/>
        </w:rPr>
        <w:t>.</w:t>
      </w:r>
    </w:p>
    <w:p w14:paraId="2AE94D26" w14:textId="77777777" w:rsidR="00BE5CAA" w:rsidRDefault="00BE5CAA" w:rsidP="57126562">
      <w:pPr>
        <w:spacing w:before="240" w:after="240"/>
        <w:rPr>
          <w:rFonts w:ascii="Arial" w:eastAsia="Aptos" w:hAnsi="Arial" w:cs="Arial"/>
          <w:sz w:val="22"/>
          <w:szCs w:val="22"/>
        </w:rPr>
      </w:pPr>
    </w:p>
    <w:p w14:paraId="4105AD62" w14:textId="465A0D5C" w:rsidR="00F85CA8" w:rsidRPr="0058359D" w:rsidRDefault="00F85CA8" w:rsidP="003D2929">
      <w:pPr>
        <w:pStyle w:val="Heading1"/>
        <w:rPr>
          <w:lang w:val="en-GB"/>
        </w:rPr>
      </w:pPr>
      <w:bookmarkStart w:id="12" w:name="_Toc223091073"/>
      <w:r w:rsidRPr="0058359D">
        <w:rPr>
          <w:lang w:val="en-GB"/>
        </w:rPr>
        <w:t>7. Implementation and Monitoring</w:t>
      </w:r>
      <w:bookmarkEnd w:id="12"/>
    </w:p>
    <w:p w14:paraId="11D96EA9" w14:textId="404313A2" w:rsidR="00F85CA8" w:rsidRPr="0058359D" w:rsidRDefault="00F85CA8" w:rsidP="00F85CA8">
      <w:pPr>
        <w:rPr>
          <w:rFonts w:ascii="Arial" w:hAnsi="Arial" w:cs="Arial"/>
          <w:sz w:val="22"/>
          <w:szCs w:val="22"/>
          <w:lang w:val="en-GB"/>
        </w:rPr>
      </w:pPr>
      <w:r w:rsidRPr="0058359D">
        <w:rPr>
          <w:rFonts w:ascii="Arial" w:hAnsi="Arial" w:cs="Arial"/>
          <w:sz w:val="22"/>
          <w:szCs w:val="22"/>
          <w:lang w:val="en-GB"/>
        </w:rPr>
        <w:t>Implementation should follow a phased approach</w:t>
      </w:r>
      <w:r w:rsidR="00010EEA" w:rsidRPr="0058359D">
        <w:rPr>
          <w:rFonts w:ascii="Arial" w:hAnsi="Arial" w:cs="Arial"/>
          <w:sz w:val="22"/>
          <w:szCs w:val="22"/>
          <w:lang w:val="en-GB"/>
        </w:rPr>
        <w:t xml:space="preserve">, transitioning from design and planning to </w:t>
      </w:r>
      <w:r w:rsidR="00504E8B" w:rsidRPr="0058359D">
        <w:rPr>
          <w:rFonts w:ascii="Arial" w:hAnsi="Arial" w:cs="Arial"/>
          <w:sz w:val="22"/>
          <w:szCs w:val="22"/>
          <w:lang w:val="en-GB"/>
        </w:rPr>
        <w:t>execution and continuous adjustment. This dynamic and iterative process is essential into operational reality while maintaining organizational agility.</w:t>
      </w:r>
    </w:p>
    <w:p w14:paraId="1F2F18D5" w14:textId="77777777" w:rsidR="00504E8B" w:rsidRPr="0058359D" w:rsidRDefault="00504E8B" w:rsidP="003D2929">
      <w:pPr>
        <w:pStyle w:val="Heading2"/>
        <w:rPr>
          <w:lang w:val="en-GB"/>
        </w:rPr>
      </w:pPr>
    </w:p>
    <w:p w14:paraId="15FE1AD8" w14:textId="77777777" w:rsidR="003D2929" w:rsidRDefault="00504E8B" w:rsidP="003D2929">
      <w:pPr>
        <w:pStyle w:val="Heading2"/>
        <w:rPr>
          <w:b/>
          <w:bCs/>
          <w:lang w:val="en-GB"/>
        </w:rPr>
      </w:pPr>
      <w:bookmarkStart w:id="13" w:name="_Toc223091074"/>
      <w:r w:rsidRPr="003D2929">
        <w:rPr>
          <w:lang w:val="en-GB"/>
        </w:rPr>
        <w:t xml:space="preserve">7.1 </w:t>
      </w:r>
      <w:r w:rsidR="00F85CA8" w:rsidRPr="003D2929">
        <w:rPr>
          <w:lang w:val="en-GB"/>
        </w:rPr>
        <w:t>Objectives</w:t>
      </w:r>
      <w:r w:rsidRPr="003D2929">
        <w:rPr>
          <w:lang w:val="en-GB"/>
        </w:rPr>
        <w:t xml:space="preserve"> and Actions</w:t>
      </w:r>
      <w:r w:rsidR="00F85CA8" w:rsidRPr="0058359D">
        <w:rPr>
          <w:b/>
          <w:bCs/>
          <w:lang w:val="en-GB"/>
        </w:rPr>
        <w:t>:</w:t>
      </w:r>
      <w:bookmarkEnd w:id="13"/>
      <w:r w:rsidRPr="0058359D">
        <w:rPr>
          <w:b/>
          <w:bCs/>
          <w:lang w:val="en-GB"/>
        </w:rPr>
        <w:t xml:space="preserve"> </w:t>
      </w:r>
    </w:p>
    <w:p w14:paraId="5D76F11B" w14:textId="3327B957" w:rsidR="00F85CA8" w:rsidRPr="0058359D" w:rsidRDefault="00504E8B" w:rsidP="00F85CA8">
      <w:pPr>
        <w:rPr>
          <w:rFonts w:ascii="Arial" w:hAnsi="Arial" w:cs="Arial"/>
          <w:sz w:val="22"/>
          <w:szCs w:val="22"/>
          <w:lang w:val="en-GB"/>
        </w:rPr>
      </w:pPr>
      <w:r w:rsidRPr="0058359D">
        <w:rPr>
          <w:rFonts w:ascii="Arial" w:hAnsi="Arial" w:cs="Arial"/>
          <w:sz w:val="22"/>
          <w:szCs w:val="22"/>
          <w:lang w:val="en-GB"/>
        </w:rPr>
        <w:t>The primary goal is to launch</w:t>
      </w:r>
      <w:r w:rsidRPr="0058359D">
        <w:rPr>
          <w:rFonts w:ascii="Arial" w:hAnsi="Arial" w:cs="Arial"/>
          <w:b/>
          <w:bCs/>
          <w:sz w:val="22"/>
          <w:szCs w:val="22"/>
          <w:lang w:val="en-GB"/>
        </w:rPr>
        <w:t xml:space="preserve"> </w:t>
      </w:r>
      <w:r w:rsidR="00F85CA8" w:rsidRPr="0058359D">
        <w:rPr>
          <w:rFonts w:ascii="Arial" w:hAnsi="Arial" w:cs="Arial"/>
          <w:sz w:val="22"/>
          <w:szCs w:val="22"/>
          <w:lang w:val="en-GB"/>
        </w:rPr>
        <w:t>new functional and plant-based products while maintaining carbon reduction targets.</w:t>
      </w:r>
      <w:r w:rsidRPr="0058359D">
        <w:rPr>
          <w:rFonts w:ascii="Arial" w:hAnsi="Arial" w:cs="Arial"/>
          <w:sz w:val="22"/>
          <w:szCs w:val="22"/>
          <w:lang w:val="en-GB"/>
        </w:rPr>
        <w:t xml:space="preserve"> Research suggests that shifting to plant-based options can reduce greenhouse gas emissions by up to 42,3%. To achieve this the following actions will be prioritised:</w:t>
      </w:r>
    </w:p>
    <w:p w14:paraId="370C7CFD" w14:textId="76424168" w:rsidR="00F85CA8" w:rsidRPr="0058359D" w:rsidRDefault="00F85CA8" w:rsidP="00775DAC">
      <w:pPr>
        <w:pStyle w:val="ListParagraph"/>
        <w:numPr>
          <w:ilvl w:val="0"/>
          <w:numId w:val="5"/>
        </w:numPr>
        <w:rPr>
          <w:rFonts w:ascii="Arial" w:hAnsi="Arial" w:cs="Arial"/>
          <w:sz w:val="22"/>
          <w:szCs w:val="22"/>
          <w:lang w:val="en-GB"/>
        </w:rPr>
      </w:pPr>
      <w:r w:rsidRPr="0058359D">
        <w:rPr>
          <w:rFonts w:ascii="Arial" w:hAnsi="Arial" w:cs="Arial"/>
          <w:b/>
          <w:bCs/>
          <w:sz w:val="22"/>
          <w:szCs w:val="22"/>
          <w:lang w:val="en-GB"/>
        </w:rPr>
        <w:t>Invest in R&amp;D</w:t>
      </w:r>
      <w:r w:rsidRPr="0058359D">
        <w:rPr>
          <w:rFonts w:ascii="Arial" w:hAnsi="Arial" w:cs="Arial"/>
          <w:sz w:val="22"/>
          <w:szCs w:val="22"/>
          <w:lang w:val="en-GB"/>
        </w:rPr>
        <w:t>, pilot products in core markets, collaborate with sustainable suppliers, and enhance marketing communication around health benefits.</w:t>
      </w:r>
    </w:p>
    <w:p w14:paraId="609765EE" w14:textId="5033736B" w:rsidR="001043B8" w:rsidRPr="0058359D" w:rsidRDefault="001043B8" w:rsidP="00775DAC">
      <w:pPr>
        <w:pStyle w:val="ListParagraph"/>
        <w:numPr>
          <w:ilvl w:val="0"/>
          <w:numId w:val="5"/>
        </w:numPr>
        <w:rPr>
          <w:rFonts w:ascii="Arial" w:hAnsi="Arial" w:cs="Arial"/>
          <w:sz w:val="22"/>
          <w:szCs w:val="22"/>
          <w:lang w:val="en-GB"/>
        </w:rPr>
      </w:pPr>
      <w:r w:rsidRPr="0058359D">
        <w:rPr>
          <w:rFonts w:ascii="Arial" w:hAnsi="Arial" w:cs="Arial"/>
          <w:b/>
          <w:bCs/>
          <w:sz w:val="22"/>
          <w:szCs w:val="22"/>
          <w:lang w:val="en-GB"/>
        </w:rPr>
        <w:t>Collaborate with Sustainable Suppliers</w:t>
      </w:r>
      <w:r w:rsidRPr="0058359D">
        <w:rPr>
          <w:rFonts w:ascii="Arial" w:hAnsi="Arial" w:cs="Arial"/>
          <w:sz w:val="22"/>
          <w:szCs w:val="22"/>
          <w:lang w:val="en-GB"/>
        </w:rPr>
        <w:t>: Implement risk-based evaluation and supplier audits to ensure supply chain reliability and transparency.</w:t>
      </w:r>
    </w:p>
    <w:p w14:paraId="66AD1D51" w14:textId="77777777" w:rsidR="001043B8" w:rsidRPr="0058359D" w:rsidRDefault="001043B8" w:rsidP="00775DAC">
      <w:pPr>
        <w:pStyle w:val="ListParagraph"/>
        <w:numPr>
          <w:ilvl w:val="0"/>
          <w:numId w:val="5"/>
        </w:numPr>
        <w:rPr>
          <w:rFonts w:ascii="Arial" w:hAnsi="Arial" w:cs="Arial"/>
          <w:sz w:val="22"/>
          <w:szCs w:val="22"/>
          <w:lang w:val="en-GB"/>
        </w:rPr>
      </w:pPr>
      <w:r w:rsidRPr="0058359D">
        <w:rPr>
          <w:rFonts w:ascii="Arial" w:hAnsi="Arial" w:cs="Arial"/>
          <w:b/>
          <w:bCs/>
          <w:sz w:val="22"/>
          <w:szCs w:val="22"/>
          <w:lang w:val="en-GB"/>
        </w:rPr>
        <w:t>Enhanced Marketing Communication</w:t>
      </w:r>
      <w:r w:rsidRPr="0058359D">
        <w:rPr>
          <w:rFonts w:ascii="Arial" w:hAnsi="Arial" w:cs="Arial"/>
          <w:sz w:val="22"/>
          <w:szCs w:val="22"/>
          <w:lang w:val="en-GB"/>
        </w:rPr>
        <w:t>:</w:t>
      </w:r>
    </w:p>
    <w:p w14:paraId="7F4D9EFC" w14:textId="5095784A" w:rsidR="001043B8" w:rsidRPr="0058359D" w:rsidRDefault="001043B8" w:rsidP="00775DAC">
      <w:pPr>
        <w:pStyle w:val="ListParagraph"/>
        <w:rPr>
          <w:rFonts w:ascii="Arial" w:hAnsi="Arial" w:cs="Arial"/>
          <w:sz w:val="22"/>
          <w:szCs w:val="22"/>
          <w:lang w:val="en-GB"/>
        </w:rPr>
      </w:pPr>
      <w:r w:rsidRPr="0058359D">
        <w:rPr>
          <w:rFonts w:ascii="Arial" w:hAnsi="Arial" w:cs="Arial"/>
          <w:sz w:val="22"/>
          <w:szCs w:val="22"/>
          <w:lang w:val="en-GB"/>
        </w:rPr>
        <w:t>Utilize sustainable marketing as a “force for good” Communication will shift from purely health- focused claims to more emotional and sensory- driven messaging to better motivate consumer choice.</w:t>
      </w:r>
    </w:p>
    <w:p w14:paraId="790E341E" w14:textId="3AD60FDE" w:rsidR="00F85CA8" w:rsidRPr="0058359D" w:rsidRDefault="001043B8" w:rsidP="003D2929">
      <w:pPr>
        <w:pStyle w:val="Heading2"/>
        <w:rPr>
          <w:lang w:val="en-GB"/>
        </w:rPr>
      </w:pPr>
      <w:bookmarkStart w:id="14" w:name="_Toc223091075"/>
      <w:r w:rsidRPr="0058359D">
        <w:rPr>
          <w:lang w:val="en-GB"/>
        </w:rPr>
        <w:t>7.2 Key Performance Indicators (KPIs)</w:t>
      </w:r>
      <w:r w:rsidR="00F85CA8" w:rsidRPr="0058359D">
        <w:rPr>
          <w:lang w:val="en-GB"/>
        </w:rPr>
        <w:t>:</w:t>
      </w:r>
      <w:bookmarkEnd w:id="14"/>
      <w:r w:rsidR="00F85CA8" w:rsidRPr="0058359D">
        <w:rPr>
          <w:lang w:val="en-GB"/>
        </w:rPr>
        <w:t xml:space="preserve"> </w:t>
      </w:r>
    </w:p>
    <w:p w14:paraId="4085B04D" w14:textId="324E8AE3" w:rsidR="00775DAC" w:rsidRPr="0058359D" w:rsidRDefault="00775DAC" w:rsidP="00F85CA8">
      <w:pPr>
        <w:rPr>
          <w:rFonts w:ascii="Arial" w:hAnsi="Arial" w:cs="Arial"/>
          <w:sz w:val="22"/>
          <w:szCs w:val="22"/>
          <w:lang w:val="en-GB"/>
        </w:rPr>
      </w:pPr>
      <w:r w:rsidRPr="0058359D">
        <w:rPr>
          <w:rFonts w:ascii="Arial" w:hAnsi="Arial" w:cs="Arial"/>
          <w:sz w:val="22"/>
          <w:szCs w:val="22"/>
          <w:lang w:val="en-GB"/>
        </w:rPr>
        <w:t>A robust monitoring framework will track the following KPIs to measure success across environmental, social, and economic dimensions:</w:t>
      </w:r>
    </w:p>
    <w:p w14:paraId="30F264E6" w14:textId="35EB29DA" w:rsidR="00F85CA8" w:rsidRPr="0058359D" w:rsidRDefault="00775DAC" w:rsidP="00775DAC">
      <w:pPr>
        <w:pStyle w:val="ListParagraph"/>
        <w:numPr>
          <w:ilvl w:val="0"/>
          <w:numId w:val="7"/>
        </w:numPr>
        <w:rPr>
          <w:rFonts w:ascii="Arial" w:hAnsi="Arial" w:cs="Arial"/>
          <w:sz w:val="22"/>
          <w:szCs w:val="22"/>
          <w:lang w:val="en-GB"/>
        </w:rPr>
      </w:pPr>
      <w:r w:rsidRPr="0058359D">
        <w:rPr>
          <w:rFonts w:ascii="Arial" w:hAnsi="Arial" w:cs="Arial"/>
          <w:b/>
          <w:bCs/>
          <w:sz w:val="22"/>
          <w:szCs w:val="22"/>
          <w:lang w:val="en-GB"/>
        </w:rPr>
        <w:t>Environmental:</w:t>
      </w:r>
      <w:r w:rsidRPr="0058359D">
        <w:rPr>
          <w:rFonts w:ascii="Arial" w:hAnsi="Arial" w:cs="Arial"/>
          <w:sz w:val="22"/>
          <w:szCs w:val="22"/>
          <w:lang w:val="en-GB"/>
        </w:rPr>
        <w:t xml:space="preserve"> Carbon emissions per unit and the percentage of sustainably sourced ingredients.</w:t>
      </w:r>
    </w:p>
    <w:p w14:paraId="45FB8FEA" w14:textId="2AEC1112" w:rsidR="00775DAC" w:rsidRPr="0058359D" w:rsidRDefault="00775DAC" w:rsidP="00775DAC">
      <w:pPr>
        <w:pStyle w:val="ListParagraph"/>
        <w:numPr>
          <w:ilvl w:val="0"/>
          <w:numId w:val="7"/>
        </w:numPr>
        <w:rPr>
          <w:rFonts w:ascii="Arial" w:hAnsi="Arial" w:cs="Arial"/>
          <w:sz w:val="22"/>
          <w:szCs w:val="22"/>
          <w:lang w:val="en-GB"/>
        </w:rPr>
      </w:pPr>
      <w:r w:rsidRPr="0058359D">
        <w:rPr>
          <w:rFonts w:ascii="Arial" w:hAnsi="Arial" w:cs="Arial"/>
          <w:b/>
          <w:bCs/>
          <w:sz w:val="22"/>
          <w:szCs w:val="22"/>
          <w:lang w:val="en-GB"/>
        </w:rPr>
        <w:t>Economic:</w:t>
      </w:r>
      <w:r w:rsidRPr="0058359D">
        <w:rPr>
          <w:rFonts w:ascii="Arial" w:hAnsi="Arial" w:cs="Arial"/>
          <w:sz w:val="22"/>
          <w:szCs w:val="22"/>
          <w:lang w:val="en-GB"/>
        </w:rPr>
        <w:t xml:space="preserve"> Sustainable product revenue share and overall revenue growth.</w:t>
      </w:r>
    </w:p>
    <w:p w14:paraId="68643BEF" w14:textId="18AE7898" w:rsidR="00775DAC" w:rsidRPr="0058359D" w:rsidRDefault="00775DAC" w:rsidP="00775DAC">
      <w:pPr>
        <w:pStyle w:val="ListParagraph"/>
        <w:numPr>
          <w:ilvl w:val="0"/>
          <w:numId w:val="7"/>
        </w:numPr>
        <w:rPr>
          <w:rFonts w:ascii="Arial" w:hAnsi="Arial" w:cs="Arial"/>
          <w:sz w:val="22"/>
          <w:szCs w:val="22"/>
          <w:lang w:val="en-GB"/>
        </w:rPr>
      </w:pPr>
      <w:r w:rsidRPr="0058359D">
        <w:rPr>
          <w:rFonts w:ascii="Arial" w:hAnsi="Arial" w:cs="Arial"/>
          <w:b/>
          <w:bCs/>
          <w:sz w:val="22"/>
          <w:szCs w:val="22"/>
          <w:lang w:val="en-GB"/>
        </w:rPr>
        <w:lastRenderedPageBreak/>
        <w:t>Social and Operational</w:t>
      </w:r>
      <w:r w:rsidRPr="0058359D">
        <w:rPr>
          <w:rFonts w:ascii="Arial" w:hAnsi="Arial" w:cs="Arial"/>
          <w:sz w:val="22"/>
          <w:szCs w:val="22"/>
          <w:lang w:val="en-GB"/>
        </w:rPr>
        <w:t>: Customer satisfaction scores, employee engagement levels in sustainability, and the effectiveness of food safety and sustainability training</w:t>
      </w:r>
      <w:r w:rsidR="0069797A" w:rsidRPr="0058359D">
        <w:rPr>
          <w:rFonts w:ascii="Arial" w:hAnsi="Arial" w:cs="Arial"/>
          <w:sz w:val="22"/>
          <w:szCs w:val="22"/>
          <w:lang w:val="en-GB"/>
        </w:rPr>
        <w:t xml:space="preserve"> (Butler, and Carvill,</w:t>
      </w:r>
      <w:r w:rsidR="000C59E9">
        <w:rPr>
          <w:rFonts w:ascii="Arial" w:hAnsi="Arial" w:cs="Arial"/>
          <w:sz w:val="22"/>
          <w:szCs w:val="22"/>
          <w:lang w:val="en-GB"/>
        </w:rPr>
        <w:t xml:space="preserve"> </w:t>
      </w:r>
      <w:r w:rsidR="0069797A" w:rsidRPr="0058359D">
        <w:rPr>
          <w:rFonts w:ascii="Arial" w:hAnsi="Arial" w:cs="Arial"/>
          <w:sz w:val="22"/>
          <w:szCs w:val="22"/>
          <w:lang w:val="en-GB"/>
        </w:rPr>
        <w:t>2024).</w:t>
      </w:r>
    </w:p>
    <w:p w14:paraId="2C513390" w14:textId="445E40B4" w:rsidR="0041373C" w:rsidRDefault="00F964C2" w:rsidP="003D2929">
      <w:pPr>
        <w:pStyle w:val="Heading2"/>
        <w:rPr>
          <w:lang w:val="en-GB"/>
        </w:rPr>
      </w:pPr>
      <w:bookmarkStart w:id="15" w:name="_Toc223091076"/>
      <w:r w:rsidRPr="0058359D">
        <w:rPr>
          <w:lang w:val="en-GB"/>
        </w:rPr>
        <w:t>7.3 Emission Reduction Targets</w:t>
      </w:r>
      <w:bookmarkEnd w:id="15"/>
    </w:p>
    <w:p w14:paraId="08228003" w14:textId="1835EE7A" w:rsidR="00213CE0" w:rsidRDefault="00213CE0" w:rsidP="0041373C">
      <w:pPr>
        <w:rPr>
          <w:rFonts w:ascii="Arial" w:hAnsi="Arial" w:cs="Arial"/>
          <w:sz w:val="22"/>
          <w:szCs w:val="22"/>
          <w:lang w:val="en-GB"/>
        </w:rPr>
      </w:pPr>
      <w:r w:rsidRPr="00213CE0">
        <w:rPr>
          <w:rFonts w:ascii="Arial" w:hAnsi="Arial" w:cs="Arial"/>
          <w:sz w:val="22"/>
          <w:szCs w:val="22"/>
          <w:lang w:val="en-GB"/>
        </w:rPr>
        <w:t xml:space="preserve">To </w:t>
      </w:r>
      <w:r>
        <w:rPr>
          <w:rFonts w:ascii="Arial" w:hAnsi="Arial" w:cs="Arial"/>
          <w:sz w:val="22"/>
          <w:szCs w:val="22"/>
          <w:lang w:val="en-GB"/>
        </w:rPr>
        <w:t>ensure the transition to a low- carbon business model is both measurable and accountable, the organisation has adopted a</w:t>
      </w:r>
      <w:r w:rsidR="00AD3E3C">
        <w:rPr>
          <w:rFonts w:ascii="Arial" w:hAnsi="Arial" w:cs="Arial"/>
          <w:sz w:val="22"/>
          <w:szCs w:val="22"/>
          <w:lang w:val="en-GB"/>
        </w:rPr>
        <w:t xml:space="preserve"> series of science—based targets. These targets are designed to meet the UK Government’s legal commitment to reach Net Zero by 2050, with an aspirational sector-wide goal of 2040 as advocated by the Food and Drink Federation (FDF, 2021; Uk Business Climate Hub, 20,24).</w:t>
      </w:r>
    </w:p>
    <w:p w14:paraId="6086226F" w14:textId="2FBB8F17" w:rsidR="00AD3E3C" w:rsidRDefault="00AD3E3C" w:rsidP="0041373C">
      <w:pPr>
        <w:rPr>
          <w:rFonts w:ascii="Arial" w:hAnsi="Arial" w:cs="Arial"/>
          <w:sz w:val="22"/>
          <w:szCs w:val="22"/>
          <w:lang w:val="en-GB"/>
        </w:rPr>
      </w:pPr>
      <w:r>
        <w:rPr>
          <w:rFonts w:ascii="Arial" w:hAnsi="Arial" w:cs="Arial"/>
          <w:sz w:val="22"/>
          <w:szCs w:val="22"/>
          <w:lang w:val="en-GB"/>
        </w:rPr>
        <w:t xml:space="preserve">Near-term Target (by 2030) Achieve an absolute reduction of a list 50% in Scope 1 and Scope 2 emissions, in line with the SME </w:t>
      </w:r>
      <w:r w:rsidR="00C24D25">
        <w:rPr>
          <w:rFonts w:ascii="Arial" w:hAnsi="Arial" w:cs="Arial"/>
          <w:sz w:val="22"/>
          <w:szCs w:val="22"/>
          <w:lang w:val="en-GB"/>
        </w:rPr>
        <w:t>Climate Commitment and Paris Agreement’s 1.5 ‘C pathway (BSI,</w:t>
      </w:r>
      <w:r w:rsidR="00FC04A8">
        <w:rPr>
          <w:rFonts w:ascii="Arial" w:hAnsi="Arial" w:cs="Arial"/>
          <w:sz w:val="22"/>
          <w:szCs w:val="22"/>
          <w:lang w:val="en-GB"/>
        </w:rPr>
        <w:t>2025; UK</w:t>
      </w:r>
      <w:r w:rsidR="00C24D25">
        <w:rPr>
          <w:rFonts w:ascii="Arial" w:hAnsi="Arial" w:cs="Arial"/>
          <w:sz w:val="22"/>
          <w:szCs w:val="22"/>
          <w:lang w:val="en-GB"/>
        </w:rPr>
        <w:t xml:space="preserve"> Business Climate Hub,2024).</w:t>
      </w:r>
    </w:p>
    <w:p w14:paraId="4053B42F" w14:textId="76E87D89" w:rsidR="00B557C1" w:rsidRDefault="008F3DC2" w:rsidP="008F3DC2">
      <w:pPr>
        <w:pStyle w:val="Heading2"/>
        <w:rPr>
          <w:lang w:val="en-GB"/>
        </w:rPr>
      </w:pPr>
      <w:bookmarkStart w:id="16" w:name="_Toc223091077"/>
      <w:r w:rsidRPr="008F3DC2">
        <w:rPr>
          <w:lang w:val="en-GB"/>
        </w:rPr>
        <w:t>7.4</w:t>
      </w:r>
      <w:r w:rsidR="00B557C1" w:rsidRPr="008F3DC2">
        <w:rPr>
          <w:lang w:val="en-GB"/>
        </w:rPr>
        <w:t>Strategic Balanced Score for innocent drinks</w:t>
      </w:r>
      <w:bookmarkEnd w:id="16"/>
    </w:p>
    <w:p w14:paraId="6A406D8F" w14:textId="77777777" w:rsidR="008F3DC2" w:rsidRPr="008F3DC2" w:rsidRDefault="008F3DC2" w:rsidP="008F3DC2">
      <w:pPr>
        <w:rPr>
          <w:lang w:val="en-GB"/>
        </w:rPr>
      </w:pPr>
    </w:p>
    <w:tbl>
      <w:tblPr>
        <w:tblStyle w:val="TableGrid"/>
        <w:tblW w:w="0" w:type="auto"/>
        <w:tblLook w:val="04A0" w:firstRow="1" w:lastRow="0" w:firstColumn="1" w:lastColumn="0" w:noHBand="0" w:noVBand="1"/>
      </w:tblPr>
      <w:tblGrid>
        <w:gridCol w:w="1870"/>
        <w:gridCol w:w="1870"/>
        <w:gridCol w:w="1870"/>
        <w:gridCol w:w="1870"/>
        <w:gridCol w:w="1870"/>
      </w:tblGrid>
      <w:tr w:rsidR="00B557C1" w14:paraId="5AF964DC" w14:textId="77777777" w:rsidTr="00B557C1">
        <w:tc>
          <w:tcPr>
            <w:tcW w:w="1870" w:type="dxa"/>
          </w:tcPr>
          <w:p w14:paraId="6498FE14" w14:textId="37F6326A" w:rsidR="00B557C1" w:rsidRDefault="00B557C1" w:rsidP="0041373C">
            <w:pPr>
              <w:rPr>
                <w:rFonts w:ascii="Arial" w:hAnsi="Arial" w:cs="Arial"/>
                <w:sz w:val="22"/>
                <w:szCs w:val="22"/>
                <w:lang w:val="en-GB"/>
              </w:rPr>
            </w:pPr>
            <w:r>
              <w:rPr>
                <w:rFonts w:ascii="Arial" w:hAnsi="Arial" w:cs="Arial"/>
                <w:sz w:val="22"/>
                <w:szCs w:val="22"/>
                <w:lang w:val="en-GB"/>
              </w:rPr>
              <w:t xml:space="preserve">Perspective </w:t>
            </w:r>
          </w:p>
        </w:tc>
        <w:tc>
          <w:tcPr>
            <w:tcW w:w="1870" w:type="dxa"/>
          </w:tcPr>
          <w:p w14:paraId="5C582EC3" w14:textId="3F1DE723" w:rsidR="00B557C1" w:rsidRDefault="00B557C1" w:rsidP="0041373C">
            <w:pPr>
              <w:rPr>
                <w:rFonts w:ascii="Arial" w:hAnsi="Arial" w:cs="Arial"/>
                <w:sz w:val="22"/>
                <w:szCs w:val="22"/>
                <w:lang w:val="en-GB"/>
              </w:rPr>
            </w:pPr>
            <w:r>
              <w:rPr>
                <w:rFonts w:ascii="Arial" w:hAnsi="Arial" w:cs="Arial"/>
                <w:sz w:val="22"/>
                <w:szCs w:val="22"/>
                <w:lang w:val="en-GB"/>
              </w:rPr>
              <w:t>Objectives</w:t>
            </w:r>
          </w:p>
        </w:tc>
        <w:tc>
          <w:tcPr>
            <w:tcW w:w="1870" w:type="dxa"/>
          </w:tcPr>
          <w:p w14:paraId="3E06E574" w14:textId="56D01ACF" w:rsidR="00B557C1" w:rsidRDefault="00B557C1" w:rsidP="0041373C">
            <w:pPr>
              <w:rPr>
                <w:rFonts w:ascii="Arial" w:hAnsi="Arial" w:cs="Arial"/>
                <w:sz w:val="22"/>
                <w:szCs w:val="22"/>
                <w:lang w:val="en-GB"/>
              </w:rPr>
            </w:pPr>
            <w:r>
              <w:rPr>
                <w:rFonts w:ascii="Arial" w:hAnsi="Arial" w:cs="Arial"/>
                <w:sz w:val="22"/>
                <w:szCs w:val="22"/>
                <w:lang w:val="en-GB"/>
              </w:rPr>
              <w:t>Target</w:t>
            </w:r>
          </w:p>
        </w:tc>
        <w:tc>
          <w:tcPr>
            <w:tcW w:w="1870" w:type="dxa"/>
          </w:tcPr>
          <w:p w14:paraId="299D5B39" w14:textId="510E6ABF" w:rsidR="00B557C1" w:rsidRDefault="00B557C1" w:rsidP="0041373C">
            <w:pPr>
              <w:rPr>
                <w:rFonts w:ascii="Arial" w:hAnsi="Arial" w:cs="Arial"/>
                <w:sz w:val="22"/>
                <w:szCs w:val="22"/>
                <w:lang w:val="en-GB"/>
              </w:rPr>
            </w:pPr>
            <w:r>
              <w:rPr>
                <w:rFonts w:ascii="Arial" w:hAnsi="Arial" w:cs="Arial"/>
                <w:sz w:val="22"/>
                <w:szCs w:val="22"/>
                <w:lang w:val="en-GB"/>
              </w:rPr>
              <w:t>Action</w:t>
            </w:r>
          </w:p>
        </w:tc>
        <w:tc>
          <w:tcPr>
            <w:tcW w:w="1870" w:type="dxa"/>
          </w:tcPr>
          <w:p w14:paraId="14C16982" w14:textId="3D515BE3" w:rsidR="00B557C1" w:rsidRDefault="00B557C1" w:rsidP="0041373C">
            <w:pPr>
              <w:rPr>
                <w:rFonts w:ascii="Arial" w:hAnsi="Arial" w:cs="Arial"/>
                <w:sz w:val="22"/>
                <w:szCs w:val="22"/>
                <w:lang w:val="en-GB"/>
              </w:rPr>
            </w:pPr>
            <w:r>
              <w:rPr>
                <w:rFonts w:ascii="Arial" w:hAnsi="Arial" w:cs="Arial"/>
                <w:sz w:val="22"/>
                <w:szCs w:val="22"/>
                <w:lang w:val="en-GB"/>
              </w:rPr>
              <w:t>KPI</w:t>
            </w:r>
          </w:p>
        </w:tc>
      </w:tr>
      <w:tr w:rsidR="00B557C1" w14:paraId="1688C216" w14:textId="77777777" w:rsidTr="00B557C1">
        <w:tc>
          <w:tcPr>
            <w:tcW w:w="1870" w:type="dxa"/>
          </w:tcPr>
          <w:p w14:paraId="2C9F3473" w14:textId="2DBA2770" w:rsidR="00B557C1" w:rsidRDefault="00B557C1" w:rsidP="0041373C">
            <w:pPr>
              <w:rPr>
                <w:rFonts w:ascii="Arial" w:hAnsi="Arial" w:cs="Arial"/>
                <w:sz w:val="22"/>
                <w:szCs w:val="22"/>
                <w:lang w:val="en-GB"/>
              </w:rPr>
            </w:pPr>
            <w:r>
              <w:rPr>
                <w:rFonts w:ascii="Arial" w:hAnsi="Arial" w:cs="Arial"/>
                <w:sz w:val="22"/>
                <w:szCs w:val="22"/>
                <w:lang w:val="en-GB"/>
              </w:rPr>
              <w:t>Financial</w:t>
            </w:r>
          </w:p>
        </w:tc>
        <w:tc>
          <w:tcPr>
            <w:tcW w:w="1870" w:type="dxa"/>
          </w:tcPr>
          <w:p w14:paraId="72ABE229" w14:textId="4DDAA4F4" w:rsidR="00B557C1" w:rsidRDefault="00B557C1" w:rsidP="0041373C">
            <w:pPr>
              <w:rPr>
                <w:rFonts w:ascii="Arial" w:hAnsi="Arial" w:cs="Arial"/>
                <w:sz w:val="22"/>
                <w:szCs w:val="22"/>
                <w:lang w:val="en-GB"/>
              </w:rPr>
            </w:pPr>
            <w:r>
              <w:rPr>
                <w:rFonts w:ascii="Arial" w:hAnsi="Arial" w:cs="Arial"/>
                <w:sz w:val="22"/>
                <w:szCs w:val="22"/>
                <w:lang w:val="en-GB"/>
              </w:rPr>
              <w:t>Restore and sustain profitability</w:t>
            </w:r>
          </w:p>
        </w:tc>
        <w:tc>
          <w:tcPr>
            <w:tcW w:w="1870" w:type="dxa"/>
          </w:tcPr>
          <w:p w14:paraId="47103C8D" w14:textId="7F285F64" w:rsidR="00B557C1" w:rsidRDefault="00F15E93" w:rsidP="0041373C">
            <w:pPr>
              <w:rPr>
                <w:rFonts w:ascii="Arial" w:hAnsi="Arial" w:cs="Arial"/>
                <w:sz w:val="22"/>
                <w:szCs w:val="22"/>
                <w:lang w:val="en-GB"/>
              </w:rPr>
            </w:pPr>
            <w:r>
              <w:rPr>
                <w:rFonts w:ascii="Arial" w:hAnsi="Arial" w:cs="Arial"/>
                <w:sz w:val="22"/>
                <w:szCs w:val="22"/>
                <w:lang w:val="en-GB"/>
              </w:rPr>
              <w:t>Achieve consistent annual operating profit (e.g., £13m +)</w:t>
            </w:r>
          </w:p>
        </w:tc>
        <w:tc>
          <w:tcPr>
            <w:tcW w:w="1870" w:type="dxa"/>
          </w:tcPr>
          <w:p w14:paraId="54EFB83A" w14:textId="15B1A221" w:rsidR="00B557C1" w:rsidRDefault="00F15E93" w:rsidP="0041373C">
            <w:pPr>
              <w:rPr>
                <w:rFonts w:ascii="Arial" w:hAnsi="Arial" w:cs="Arial"/>
                <w:sz w:val="22"/>
                <w:szCs w:val="22"/>
                <w:lang w:val="en-GB"/>
              </w:rPr>
            </w:pPr>
            <w:r>
              <w:rPr>
                <w:rFonts w:ascii="Arial" w:hAnsi="Arial" w:cs="Arial"/>
                <w:sz w:val="22"/>
                <w:szCs w:val="22"/>
                <w:lang w:val="en-GB"/>
              </w:rPr>
              <w:t>Product diversification and entry into new international markets (e.g., Italy)</w:t>
            </w:r>
          </w:p>
        </w:tc>
        <w:tc>
          <w:tcPr>
            <w:tcW w:w="1870" w:type="dxa"/>
          </w:tcPr>
          <w:p w14:paraId="0B7B5C18" w14:textId="66BBDAB3" w:rsidR="00B557C1" w:rsidRDefault="00F173DB" w:rsidP="0041373C">
            <w:pPr>
              <w:rPr>
                <w:rFonts w:ascii="Arial" w:hAnsi="Arial" w:cs="Arial"/>
                <w:sz w:val="22"/>
                <w:szCs w:val="22"/>
                <w:lang w:val="en-GB"/>
              </w:rPr>
            </w:pPr>
            <w:r>
              <w:rPr>
                <w:rFonts w:ascii="Arial" w:hAnsi="Arial" w:cs="Arial"/>
                <w:sz w:val="22"/>
                <w:szCs w:val="22"/>
                <w:lang w:val="en-GB"/>
              </w:rPr>
              <w:t>Annual Group Turnover and Operating Profit/Loss</w:t>
            </w:r>
          </w:p>
        </w:tc>
      </w:tr>
      <w:tr w:rsidR="00B557C1" w14:paraId="75859962" w14:textId="77777777" w:rsidTr="00B557C1">
        <w:tc>
          <w:tcPr>
            <w:tcW w:w="1870" w:type="dxa"/>
          </w:tcPr>
          <w:p w14:paraId="178A96C5" w14:textId="1BA59D48" w:rsidR="00B557C1" w:rsidRDefault="00B557C1" w:rsidP="0041373C">
            <w:pPr>
              <w:rPr>
                <w:rFonts w:ascii="Arial" w:hAnsi="Arial" w:cs="Arial"/>
                <w:sz w:val="22"/>
                <w:szCs w:val="22"/>
                <w:lang w:val="en-GB"/>
              </w:rPr>
            </w:pPr>
            <w:r>
              <w:rPr>
                <w:rFonts w:ascii="Arial" w:hAnsi="Arial" w:cs="Arial"/>
                <w:sz w:val="22"/>
                <w:szCs w:val="22"/>
                <w:lang w:val="en-GB"/>
              </w:rPr>
              <w:t xml:space="preserve">Customer </w:t>
            </w:r>
          </w:p>
        </w:tc>
        <w:tc>
          <w:tcPr>
            <w:tcW w:w="1870" w:type="dxa"/>
          </w:tcPr>
          <w:p w14:paraId="3AC6AFB3" w14:textId="4970A3CB" w:rsidR="00B557C1" w:rsidRDefault="00B557C1" w:rsidP="0041373C">
            <w:pPr>
              <w:rPr>
                <w:rFonts w:ascii="Arial" w:hAnsi="Arial" w:cs="Arial"/>
                <w:sz w:val="22"/>
                <w:szCs w:val="22"/>
                <w:lang w:val="en-GB"/>
              </w:rPr>
            </w:pPr>
            <w:r>
              <w:rPr>
                <w:rFonts w:ascii="Arial" w:hAnsi="Arial" w:cs="Arial"/>
                <w:sz w:val="22"/>
                <w:szCs w:val="22"/>
                <w:lang w:val="en-GB"/>
              </w:rPr>
              <w:t xml:space="preserve">Deepen brand among health-conscious consumer </w:t>
            </w:r>
          </w:p>
        </w:tc>
        <w:tc>
          <w:tcPr>
            <w:tcW w:w="1870" w:type="dxa"/>
          </w:tcPr>
          <w:p w14:paraId="734F3F57" w14:textId="552693D9" w:rsidR="00B557C1" w:rsidRDefault="00F15E93" w:rsidP="0041373C">
            <w:pPr>
              <w:rPr>
                <w:rFonts w:ascii="Arial" w:hAnsi="Arial" w:cs="Arial"/>
                <w:sz w:val="22"/>
                <w:szCs w:val="22"/>
                <w:lang w:val="en-GB"/>
              </w:rPr>
            </w:pPr>
            <w:r>
              <w:rPr>
                <w:rFonts w:ascii="Arial" w:hAnsi="Arial" w:cs="Arial"/>
                <w:sz w:val="22"/>
                <w:szCs w:val="22"/>
                <w:lang w:val="en-GB"/>
              </w:rPr>
              <w:t>20% growth in sales over the next two years</w:t>
            </w:r>
          </w:p>
        </w:tc>
        <w:tc>
          <w:tcPr>
            <w:tcW w:w="1870" w:type="dxa"/>
          </w:tcPr>
          <w:p w14:paraId="423DDA3A" w14:textId="3600A6D4" w:rsidR="00B557C1" w:rsidRDefault="00F15E93" w:rsidP="0041373C">
            <w:pPr>
              <w:rPr>
                <w:rFonts w:ascii="Arial" w:hAnsi="Arial" w:cs="Arial"/>
                <w:sz w:val="22"/>
                <w:szCs w:val="22"/>
                <w:lang w:val="en-GB"/>
              </w:rPr>
            </w:pPr>
            <w:r>
              <w:rPr>
                <w:rFonts w:ascii="Arial" w:hAnsi="Arial" w:cs="Arial"/>
                <w:sz w:val="22"/>
                <w:szCs w:val="22"/>
                <w:lang w:val="en-GB"/>
              </w:rPr>
              <w:t>Creative, non- traditional marketing campaigns and social media engagement</w:t>
            </w:r>
          </w:p>
        </w:tc>
        <w:tc>
          <w:tcPr>
            <w:tcW w:w="1870" w:type="dxa"/>
          </w:tcPr>
          <w:p w14:paraId="59E9B304" w14:textId="25E01989" w:rsidR="00B557C1" w:rsidRDefault="00F173DB" w:rsidP="0041373C">
            <w:pPr>
              <w:rPr>
                <w:rFonts w:ascii="Arial" w:hAnsi="Arial" w:cs="Arial"/>
                <w:sz w:val="22"/>
                <w:szCs w:val="22"/>
                <w:lang w:val="en-GB"/>
              </w:rPr>
            </w:pPr>
            <w:r>
              <w:rPr>
                <w:rFonts w:ascii="Arial" w:hAnsi="Arial" w:cs="Arial"/>
                <w:sz w:val="22"/>
                <w:szCs w:val="22"/>
                <w:lang w:val="en-GB"/>
              </w:rPr>
              <w:t>Customer Satisfaction Score (CSAT) and Market Share</w:t>
            </w:r>
          </w:p>
        </w:tc>
      </w:tr>
      <w:tr w:rsidR="00B557C1" w14:paraId="73744109" w14:textId="77777777" w:rsidTr="00B557C1">
        <w:tc>
          <w:tcPr>
            <w:tcW w:w="1870" w:type="dxa"/>
          </w:tcPr>
          <w:p w14:paraId="215A4B40" w14:textId="6FF9EA65" w:rsidR="00B557C1" w:rsidRDefault="00B557C1" w:rsidP="0041373C">
            <w:pPr>
              <w:rPr>
                <w:rFonts w:ascii="Arial" w:hAnsi="Arial" w:cs="Arial"/>
                <w:sz w:val="22"/>
                <w:szCs w:val="22"/>
                <w:lang w:val="en-GB"/>
              </w:rPr>
            </w:pPr>
            <w:r>
              <w:rPr>
                <w:rFonts w:ascii="Arial" w:hAnsi="Arial" w:cs="Arial"/>
                <w:sz w:val="22"/>
                <w:szCs w:val="22"/>
                <w:lang w:val="en-GB"/>
              </w:rPr>
              <w:t>Internal</w:t>
            </w:r>
          </w:p>
        </w:tc>
        <w:tc>
          <w:tcPr>
            <w:tcW w:w="1870" w:type="dxa"/>
          </w:tcPr>
          <w:p w14:paraId="20059977" w14:textId="2AD82AD4" w:rsidR="00B557C1" w:rsidRDefault="00B557C1" w:rsidP="0041373C">
            <w:pPr>
              <w:rPr>
                <w:rFonts w:ascii="Arial" w:hAnsi="Arial" w:cs="Arial"/>
                <w:sz w:val="22"/>
                <w:szCs w:val="22"/>
                <w:lang w:val="en-GB"/>
              </w:rPr>
            </w:pPr>
            <w:r>
              <w:rPr>
                <w:rFonts w:ascii="Arial" w:hAnsi="Arial" w:cs="Arial"/>
                <w:sz w:val="22"/>
                <w:szCs w:val="22"/>
                <w:lang w:val="en-GB"/>
              </w:rPr>
              <w:t xml:space="preserve">Optimize supply chain and operational efficiency </w:t>
            </w:r>
          </w:p>
        </w:tc>
        <w:tc>
          <w:tcPr>
            <w:tcW w:w="1870" w:type="dxa"/>
          </w:tcPr>
          <w:p w14:paraId="11DD1B16" w14:textId="6E813282" w:rsidR="00B557C1" w:rsidRDefault="00F15E93" w:rsidP="0041373C">
            <w:pPr>
              <w:rPr>
                <w:rFonts w:ascii="Arial" w:hAnsi="Arial" w:cs="Arial"/>
                <w:sz w:val="22"/>
                <w:szCs w:val="22"/>
                <w:lang w:val="en-GB"/>
              </w:rPr>
            </w:pPr>
            <w:r>
              <w:rPr>
                <w:rFonts w:ascii="Arial" w:hAnsi="Arial" w:cs="Arial"/>
                <w:sz w:val="22"/>
                <w:szCs w:val="22"/>
                <w:lang w:val="en-GB"/>
              </w:rPr>
              <w:t>Improve decision-making speed and resource utilization</w:t>
            </w:r>
          </w:p>
        </w:tc>
        <w:tc>
          <w:tcPr>
            <w:tcW w:w="1870" w:type="dxa"/>
          </w:tcPr>
          <w:p w14:paraId="6A64DEF3" w14:textId="48E6CC03" w:rsidR="00B557C1" w:rsidRDefault="00F15E93" w:rsidP="0041373C">
            <w:pPr>
              <w:rPr>
                <w:rFonts w:ascii="Arial" w:hAnsi="Arial" w:cs="Arial"/>
                <w:sz w:val="22"/>
                <w:szCs w:val="22"/>
                <w:lang w:val="en-GB"/>
              </w:rPr>
            </w:pPr>
            <w:r>
              <w:rPr>
                <w:rFonts w:ascii="Arial" w:hAnsi="Arial" w:cs="Arial"/>
                <w:sz w:val="22"/>
                <w:szCs w:val="22"/>
                <w:lang w:val="en-GB"/>
              </w:rPr>
              <w:t>Implement unified decision-making toolkits and sustainable procurement guidelines</w:t>
            </w:r>
          </w:p>
        </w:tc>
        <w:tc>
          <w:tcPr>
            <w:tcW w:w="1870" w:type="dxa"/>
          </w:tcPr>
          <w:p w14:paraId="3ACA06D1" w14:textId="6D6DFDFE" w:rsidR="00B557C1" w:rsidRDefault="00F173DB" w:rsidP="0041373C">
            <w:pPr>
              <w:rPr>
                <w:rFonts w:ascii="Arial" w:hAnsi="Arial" w:cs="Arial"/>
                <w:sz w:val="22"/>
                <w:szCs w:val="22"/>
                <w:lang w:val="en-GB"/>
              </w:rPr>
            </w:pPr>
            <w:r>
              <w:rPr>
                <w:rFonts w:ascii="Arial" w:hAnsi="Arial" w:cs="Arial"/>
                <w:sz w:val="22"/>
                <w:szCs w:val="22"/>
                <w:lang w:val="en-GB"/>
              </w:rPr>
              <w:t>Percentage of service issues resolved within 24 hours</w:t>
            </w:r>
          </w:p>
        </w:tc>
      </w:tr>
      <w:tr w:rsidR="00B557C1" w14:paraId="2533596B" w14:textId="77777777" w:rsidTr="00B557C1">
        <w:tc>
          <w:tcPr>
            <w:tcW w:w="1870" w:type="dxa"/>
          </w:tcPr>
          <w:p w14:paraId="4DEFF08D" w14:textId="1695A928" w:rsidR="00B557C1" w:rsidRDefault="00B557C1" w:rsidP="0041373C">
            <w:pPr>
              <w:rPr>
                <w:rFonts w:ascii="Arial" w:hAnsi="Arial" w:cs="Arial"/>
                <w:sz w:val="22"/>
                <w:szCs w:val="22"/>
                <w:lang w:val="en-GB"/>
              </w:rPr>
            </w:pPr>
            <w:r>
              <w:rPr>
                <w:rFonts w:ascii="Arial" w:hAnsi="Arial" w:cs="Arial"/>
                <w:sz w:val="22"/>
                <w:szCs w:val="22"/>
                <w:lang w:val="en-GB"/>
              </w:rPr>
              <w:t xml:space="preserve">External </w:t>
            </w:r>
          </w:p>
        </w:tc>
        <w:tc>
          <w:tcPr>
            <w:tcW w:w="1870" w:type="dxa"/>
          </w:tcPr>
          <w:p w14:paraId="08EC3BD9" w14:textId="3E1F4422" w:rsidR="00B557C1" w:rsidRDefault="00F15E93" w:rsidP="0041373C">
            <w:pPr>
              <w:rPr>
                <w:rFonts w:ascii="Arial" w:hAnsi="Arial" w:cs="Arial"/>
                <w:sz w:val="22"/>
                <w:szCs w:val="22"/>
                <w:lang w:val="en-GB"/>
              </w:rPr>
            </w:pPr>
            <w:r>
              <w:rPr>
                <w:rFonts w:ascii="Arial" w:hAnsi="Arial" w:cs="Arial"/>
                <w:sz w:val="22"/>
                <w:szCs w:val="22"/>
                <w:lang w:val="en-GB"/>
              </w:rPr>
              <w:t>Lead in sustainability and social responsibility</w:t>
            </w:r>
          </w:p>
        </w:tc>
        <w:tc>
          <w:tcPr>
            <w:tcW w:w="1870" w:type="dxa"/>
          </w:tcPr>
          <w:p w14:paraId="69C0B983" w14:textId="69C8C8B6" w:rsidR="00B557C1" w:rsidRDefault="00F15E93" w:rsidP="0041373C">
            <w:pPr>
              <w:rPr>
                <w:rFonts w:ascii="Arial" w:hAnsi="Arial" w:cs="Arial"/>
                <w:sz w:val="22"/>
                <w:szCs w:val="22"/>
                <w:lang w:val="en-GB"/>
              </w:rPr>
            </w:pPr>
            <w:r>
              <w:rPr>
                <w:rFonts w:ascii="Arial" w:hAnsi="Arial" w:cs="Arial"/>
                <w:sz w:val="22"/>
                <w:szCs w:val="22"/>
                <w:lang w:val="en-GB"/>
              </w:rPr>
              <w:t>Reach 100+B Corp points by 2025/2030</w:t>
            </w:r>
          </w:p>
        </w:tc>
        <w:tc>
          <w:tcPr>
            <w:tcW w:w="1870" w:type="dxa"/>
          </w:tcPr>
          <w:p w14:paraId="2199D3F2" w14:textId="0B9F84C4" w:rsidR="00B557C1" w:rsidRDefault="00F15E93" w:rsidP="0041373C">
            <w:pPr>
              <w:rPr>
                <w:rFonts w:ascii="Arial" w:hAnsi="Arial" w:cs="Arial"/>
                <w:sz w:val="22"/>
                <w:szCs w:val="22"/>
                <w:lang w:val="en-GB"/>
              </w:rPr>
            </w:pPr>
            <w:r>
              <w:rPr>
                <w:rFonts w:ascii="Arial" w:hAnsi="Arial" w:cs="Arial"/>
                <w:sz w:val="22"/>
                <w:szCs w:val="22"/>
                <w:lang w:val="en-GB"/>
              </w:rPr>
              <w:t xml:space="preserve">B Impact Assessment (BIA) audits and </w:t>
            </w:r>
            <w:r w:rsidR="00F173DB">
              <w:rPr>
                <w:rFonts w:ascii="Arial" w:hAnsi="Arial" w:cs="Arial"/>
                <w:sz w:val="22"/>
                <w:szCs w:val="22"/>
                <w:lang w:val="en-GB"/>
              </w:rPr>
              <w:t>donating 10% of profit to charity</w:t>
            </w:r>
          </w:p>
        </w:tc>
        <w:tc>
          <w:tcPr>
            <w:tcW w:w="1870" w:type="dxa"/>
          </w:tcPr>
          <w:p w14:paraId="4BDEF976" w14:textId="77777777" w:rsidR="00B557C1" w:rsidRDefault="00F15E93" w:rsidP="0041373C">
            <w:pPr>
              <w:rPr>
                <w:rFonts w:ascii="Arial" w:hAnsi="Arial" w:cs="Arial"/>
                <w:sz w:val="22"/>
                <w:szCs w:val="22"/>
                <w:lang w:val="en-GB"/>
              </w:rPr>
            </w:pPr>
            <w:r>
              <w:rPr>
                <w:rFonts w:ascii="Arial" w:hAnsi="Arial" w:cs="Arial"/>
                <w:sz w:val="22"/>
                <w:szCs w:val="22"/>
                <w:lang w:val="en-GB"/>
              </w:rPr>
              <w:t xml:space="preserve"> </w:t>
            </w:r>
            <w:r w:rsidR="004D6E70">
              <w:rPr>
                <w:rFonts w:ascii="Arial" w:hAnsi="Arial" w:cs="Arial"/>
                <w:sz w:val="22"/>
                <w:szCs w:val="22"/>
                <w:lang w:val="en-GB"/>
              </w:rPr>
              <w:t xml:space="preserve">B Corp Impact Score and Carbon Footprint </w:t>
            </w:r>
          </w:p>
          <w:p w14:paraId="2564C056" w14:textId="077CCB5F" w:rsidR="004D6E70" w:rsidRDefault="004D6E70" w:rsidP="0041373C">
            <w:pPr>
              <w:rPr>
                <w:rFonts w:ascii="Arial" w:hAnsi="Arial" w:cs="Arial"/>
                <w:sz w:val="22"/>
                <w:szCs w:val="22"/>
                <w:lang w:val="en-GB"/>
              </w:rPr>
            </w:pPr>
            <w:r>
              <w:rPr>
                <w:rFonts w:ascii="Arial" w:hAnsi="Arial" w:cs="Arial"/>
                <w:sz w:val="22"/>
                <w:szCs w:val="22"/>
                <w:lang w:val="en-GB"/>
              </w:rPr>
              <w:t>(Metric Tons CO2e)</w:t>
            </w:r>
          </w:p>
        </w:tc>
      </w:tr>
    </w:tbl>
    <w:p w14:paraId="0CC0559C" w14:textId="77777777" w:rsidR="00B557C1" w:rsidRDefault="00B557C1" w:rsidP="0041373C">
      <w:pPr>
        <w:rPr>
          <w:rFonts w:ascii="Arial" w:hAnsi="Arial" w:cs="Arial"/>
          <w:sz w:val="22"/>
          <w:szCs w:val="22"/>
          <w:lang w:val="en-GB"/>
        </w:rPr>
      </w:pPr>
    </w:p>
    <w:p w14:paraId="239BECC3" w14:textId="4C4DDC22" w:rsidR="004D6E70" w:rsidRDefault="008F3DC2" w:rsidP="008F3DC2">
      <w:pPr>
        <w:pStyle w:val="Heading2"/>
      </w:pPr>
      <w:bookmarkStart w:id="17" w:name="_Toc223091078"/>
      <w:r w:rsidRPr="008F3DC2">
        <w:lastRenderedPageBreak/>
        <w:t xml:space="preserve">7.5 </w:t>
      </w:r>
      <w:r w:rsidR="004D6E70" w:rsidRPr="008F3DC2">
        <w:t>Innocent drinks Risk assessment and Mitigation</w:t>
      </w:r>
      <w:bookmarkEnd w:id="17"/>
      <w:r w:rsidR="004D6E70" w:rsidRPr="008F3DC2">
        <w:t xml:space="preserve"> </w:t>
      </w:r>
    </w:p>
    <w:p w14:paraId="29AF9509" w14:textId="77777777" w:rsidR="008F3DC2" w:rsidRPr="008F3DC2" w:rsidRDefault="008F3DC2" w:rsidP="008F3DC2"/>
    <w:tbl>
      <w:tblPr>
        <w:tblStyle w:val="TableGrid"/>
        <w:tblW w:w="0" w:type="auto"/>
        <w:tblLook w:val="04A0" w:firstRow="1" w:lastRow="0" w:firstColumn="1" w:lastColumn="0" w:noHBand="0" w:noVBand="1"/>
      </w:tblPr>
      <w:tblGrid>
        <w:gridCol w:w="2337"/>
        <w:gridCol w:w="2337"/>
        <w:gridCol w:w="2338"/>
        <w:gridCol w:w="2338"/>
      </w:tblGrid>
      <w:tr w:rsidR="004358AC" w14:paraId="69FE87C7" w14:textId="77777777" w:rsidTr="004358AC">
        <w:tc>
          <w:tcPr>
            <w:tcW w:w="2337" w:type="dxa"/>
          </w:tcPr>
          <w:p w14:paraId="4DEE92E3" w14:textId="42B9282F" w:rsidR="004358AC" w:rsidRDefault="004358AC" w:rsidP="0041373C">
            <w:pPr>
              <w:rPr>
                <w:rFonts w:ascii="Arial" w:hAnsi="Arial" w:cs="Arial"/>
                <w:b/>
                <w:bCs/>
                <w:sz w:val="22"/>
                <w:szCs w:val="22"/>
                <w:lang w:val="en-GB"/>
              </w:rPr>
            </w:pPr>
            <w:r>
              <w:rPr>
                <w:rFonts w:ascii="Arial" w:hAnsi="Arial" w:cs="Arial"/>
                <w:b/>
                <w:bCs/>
                <w:sz w:val="22"/>
                <w:szCs w:val="22"/>
                <w:lang w:val="en-GB"/>
              </w:rPr>
              <w:t>Risk Category</w:t>
            </w:r>
          </w:p>
        </w:tc>
        <w:tc>
          <w:tcPr>
            <w:tcW w:w="2337" w:type="dxa"/>
          </w:tcPr>
          <w:p w14:paraId="5485EF32" w14:textId="3640913A" w:rsidR="004358AC" w:rsidRDefault="004358AC" w:rsidP="0041373C">
            <w:pPr>
              <w:rPr>
                <w:rFonts w:ascii="Arial" w:hAnsi="Arial" w:cs="Arial"/>
                <w:b/>
                <w:bCs/>
                <w:sz w:val="22"/>
                <w:szCs w:val="22"/>
                <w:lang w:val="en-GB"/>
              </w:rPr>
            </w:pPr>
            <w:r>
              <w:rPr>
                <w:rFonts w:ascii="Arial" w:hAnsi="Arial" w:cs="Arial"/>
                <w:b/>
                <w:bCs/>
                <w:sz w:val="22"/>
                <w:szCs w:val="22"/>
                <w:lang w:val="en-GB"/>
              </w:rPr>
              <w:t>Key Risks Identified</w:t>
            </w:r>
          </w:p>
        </w:tc>
        <w:tc>
          <w:tcPr>
            <w:tcW w:w="2338" w:type="dxa"/>
          </w:tcPr>
          <w:p w14:paraId="31363E1C" w14:textId="3F0AEC34" w:rsidR="004358AC" w:rsidRDefault="004358AC" w:rsidP="0041373C">
            <w:pPr>
              <w:rPr>
                <w:rFonts w:ascii="Arial" w:hAnsi="Arial" w:cs="Arial"/>
                <w:b/>
                <w:bCs/>
                <w:sz w:val="22"/>
                <w:szCs w:val="22"/>
                <w:lang w:val="en-GB"/>
              </w:rPr>
            </w:pPr>
            <w:r>
              <w:rPr>
                <w:rFonts w:ascii="Arial" w:hAnsi="Arial" w:cs="Arial"/>
                <w:b/>
                <w:bCs/>
                <w:sz w:val="22"/>
                <w:szCs w:val="22"/>
                <w:lang w:val="en-GB"/>
              </w:rPr>
              <w:t xml:space="preserve">Potential Impact </w:t>
            </w:r>
          </w:p>
        </w:tc>
        <w:tc>
          <w:tcPr>
            <w:tcW w:w="2338" w:type="dxa"/>
          </w:tcPr>
          <w:p w14:paraId="08F99610" w14:textId="3DAC04AE" w:rsidR="004358AC" w:rsidRDefault="004358AC" w:rsidP="0041373C">
            <w:pPr>
              <w:rPr>
                <w:rFonts w:ascii="Arial" w:hAnsi="Arial" w:cs="Arial"/>
                <w:b/>
                <w:bCs/>
                <w:sz w:val="22"/>
                <w:szCs w:val="22"/>
                <w:lang w:val="en-GB"/>
              </w:rPr>
            </w:pPr>
            <w:r>
              <w:rPr>
                <w:rFonts w:ascii="Arial" w:hAnsi="Arial" w:cs="Arial"/>
                <w:b/>
                <w:bCs/>
                <w:sz w:val="22"/>
                <w:szCs w:val="22"/>
                <w:lang w:val="en-GB"/>
              </w:rPr>
              <w:t>Mitigation Strategy</w:t>
            </w:r>
          </w:p>
        </w:tc>
      </w:tr>
      <w:tr w:rsidR="004358AC" w14:paraId="08C442E2" w14:textId="77777777" w:rsidTr="004358AC">
        <w:tc>
          <w:tcPr>
            <w:tcW w:w="2337" w:type="dxa"/>
          </w:tcPr>
          <w:p w14:paraId="64ABBE53" w14:textId="3B5E636F" w:rsidR="004358AC" w:rsidRDefault="004358AC" w:rsidP="0041373C">
            <w:pPr>
              <w:rPr>
                <w:rFonts w:ascii="Arial" w:hAnsi="Arial" w:cs="Arial"/>
                <w:b/>
                <w:bCs/>
                <w:sz w:val="22"/>
                <w:szCs w:val="22"/>
                <w:lang w:val="en-GB"/>
              </w:rPr>
            </w:pPr>
            <w:r>
              <w:rPr>
                <w:rFonts w:ascii="Arial" w:hAnsi="Arial" w:cs="Arial"/>
                <w:b/>
                <w:bCs/>
                <w:sz w:val="22"/>
                <w:szCs w:val="22"/>
                <w:lang w:val="en-GB"/>
              </w:rPr>
              <w:t>Supply Chain and Operation</w:t>
            </w:r>
          </w:p>
        </w:tc>
        <w:tc>
          <w:tcPr>
            <w:tcW w:w="2337" w:type="dxa"/>
          </w:tcPr>
          <w:p w14:paraId="1E1892DF" w14:textId="77777777" w:rsidR="004358AC" w:rsidRDefault="004358AC" w:rsidP="0041373C">
            <w:pPr>
              <w:rPr>
                <w:rFonts w:ascii="Arial" w:hAnsi="Arial" w:cs="Arial"/>
                <w:b/>
                <w:bCs/>
                <w:sz w:val="22"/>
                <w:szCs w:val="22"/>
                <w:lang w:val="en-GB"/>
              </w:rPr>
            </w:pPr>
            <w:r>
              <w:rPr>
                <w:rFonts w:ascii="Arial" w:hAnsi="Arial" w:cs="Arial"/>
                <w:b/>
                <w:bCs/>
                <w:sz w:val="22"/>
                <w:szCs w:val="22"/>
                <w:lang w:val="en-GB"/>
              </w:rPr>
              <w:t xml:space="preserve">Human right violation </w:t>
            </w:r>
            <w:r w:rsidRPr="004358AC">
              <w:rPr>
                <w:rFonts w:ascii="Arial" w:hAnsi="Arial" w:cs="Arial"/>
                <w:sz w:val="22"/>
                <w:szCs w:val="22"/>
                <w:lang w:val="en-GB"/>
              </w:rPr>
              <w:t>in high- risk I ingredient sourcing (e.g., Brazil, Philippine</w:t>
            </w:r>
            <w:r>
              <w:rPr>
                <w:rFonts w:ascii="Arial" w:hAnsi="Arial" w:cs="Arial"/>
                <w:b/>
                <w:bCs/>
                <w:sz w:val="22"/>
                <w:szCs w:val="22"/>
                <w:lang w:val="en-GB"/>
              </w:rPr>
              <w:t>).</w:t>
            </w:r>
          </w:p>
          <w:p w14:paraId="0612D8F7" w14:textId="77777777" w:rsidR="00565414" w:rsidRDefault="00565414" w:rsidP="0041373C">
            <w:pPr>
              <w:rPr>
                <w:rFonts w:ascii="Arial" w:hAnsi="Arial" w:cs="Arial"/>
                <w:b/>
                <w:bCs/>
                <w:sz w:val="22"/>
                <w:szCs w:val="22"/>
                <w:lang w:val="en-GB"/>
              </w:rPr>
            </w:pPr>
          </w:p>
          <w:p w14:paraId="34C847F6" w14:textId="77777777" w:rsidR="00565414" w:rsidRDefault="00565414" w:rsidP="0041373C">
            <w:pPr>
              <w:rPr>
                <w:rFonts w:ascii="Arial" w:hAnsi="Arial" w:cs="Arial"/>
                <w:b/>
                <w:bCs/>
                <w:sz w:val="22"/>
                <w:szCs w:val="22"/>
                <w:lang w:val="en-GB"/>
              </w:rPr>
            </w:pPr>
          </w:p>
          <w:p w14:paraId="20726589" w14:textId="77777777" w:rsidR="00565414" w:rsidRDefault="00565414" w:rsidP="0041373C">
            <w:pPr>
              <w:rPr>
                <w:rFonts w:ascii="Arial" w:hAnsi="Arial" w:cs="Arial"/>
                <w:b/>
                <w:bCs/>
                <w:sz w:val="22"/>
                <w:szCs w:val="22"/>
                <w:lang w:val="en-GB"/>
              </w:rPr>
            </w:pPr>
          </w:p>
          <w:p w14:paraId="326EE5F9" w14:textId="77777777" w:rsidR="00565414" w:rsidRDefault="00565414" w:rsidP="0041373C">
            <w:pPr>
              <w:rPr>
                <w:rFonts w:ascii="Arial" w:hAnsi="Arial" w:cs="Arial"/>
                <w:b/>
                <w:bCs/>
                <w:sz w:val="22"/>
                <w:szCs w:val="22"/>
                <w:lang w:val="en-GB"/>
              </w:rPr>
            </w:pPr>
          </w:p>
          <w:p w14:paraId="2BB1589C" w14:textId="21298A09" w:rsidR="00565414" w:rsidRDefault="00565414" w:rsidP="0041373C">
            <w:pPr>
              <w:rPr>
                <w:rFonts w:ascii="Arial" w:hAnsi="Arial" w:cs="Arial"/>
                <w:b/>
                <w:bCs/>
                <w:sz w:val="22"/>
                <w:szCs w:val="22"/>
                <w:lang w:val="en-GB"/>
              </w:rPr>
            </w:pPr>
            <w:r>
              <w:rPr>
                <w:rFonts w:ascii="Arial" w:hAnsi="Arial" w:cs="Arial"/>
                <w:b/>
                <w:bCs/>
                <w:sz w:val="22"/>
                <w:szCs w:val="22"/>
                <w:lang w:val="en-GB"/>
              </w:rPr>
              <w:t xml:space="preserve">Supply disruption </w:t>
            </w:r>
            <w:r w:rsidRPr="00565414">
              <w:rPr>
                <w:rFonts w:ascii="Arial" w:hAnsi="Arial" w:cs="Arial"/>
                <w:sz w:val="22"/>
                <w:szCs w:val="22"/>
                <w:lang w:val="en-GB"/>
              </w:rPr>
              <w:t>due to extreme weather affecting fruit harvests.</w:t>
            </w:r>
          </w:p>
        </w:tc>
        <w:tc>
          <w:tcPr>
            <w:tcW w:w="2338" w:type="dxa"/>
          </w:tcPr>
          <w:p w14:paraId="3207DA6A" w14:textId="77777777" w:rsidR="004358AC" w:rsidRDefault="004358AC" w:rsidP="0041373C">
            <w:pPr>
              <w:rPr>
                <w:rFonts w:ascii="Arial" w:hAnsi="Arial" w:cs="Arial"/>
                <w:sz w:val="22"/>
                <w:szCs w:val="22"/>
                <w:lang w:val="en-GB"/>
              </w:rPr>
            </w:pPr>
            <w:r w:rsidRPr="004358AC">
              <w:rPr>
                <w:rFonts w:ascii="Arial" w:hAnsi="Arial" w:cs="Arial"/>
                <w:sz w:val="22"/>
                <w:szCs w:val="22"/>
                <w:lang w:val="en-GB"/>
              </w:rPr>
              <w:t xml:space="preserve">Legal penalties, loss of </w:t>
            </w:r>
            <w:r w:rsidRPr="004358AC">
              <w:rPr>
                <w:rFonts w:ascii="Arial" w:hAnsi="Arial" w:cs="Arial"/>
                <w:b/>
                <w:bCs/>
                <w:sz w:val="22"/>
                <w:szCs w:val="22"/>
                <w:lang w:val="en-GB"/>
              </w:rPr>
              <w:t>B Corp status</w:t>
            </w:r>
            <w:r w:rsidRPr="004358AC">
              <w:rPr>
                <w:rFonts w:ascii="Arial" w:hAnsi="Arial" w:cs="Arial"/>
                <w:sz w:val="22"/>
                <w:szCs w:val="22"/>
                <w:lang w:val="en-GB"/>
              </w:rPr>
              <w:t>, and sever brand damage.</w:t>
            </w:r>
          </w:p>
          <w:p w14:paraId="70CB524E" w14:textId="77777777" w:rsidR="00565414" w:rsidRDefault="00565414" w:rsidP="0041373C">
            <w:pPr>
              <w:rPr>
                <w:rFonts w:ascii="Arial" w:hAnsi="Arial" w:cs="Arial"/>
                <w:sz w:val="22"/>
                <w:szCs w:val="22"/>
                <w:lang w:val="en-GB"/>
              </w:rPr>
            </w:pPr>
          </w:p>
          <w:p w14:paraId="75921B72" w14:textId="77777777" w:rsidR="00565414" w:rsidRDefault="00565414" w:rsidP="0041373C">
            <w:pPr>
              <w:rPr>
                <w:rFonts w:ascii="Arial" w:hAnsi="Arial" w:cs="Arial"/>
                <w:sz w:val="22"/>
                <w:szCs w:val="22"/>
                <w:lang w:val="en-GB"/>
              </w:rPr>
            </w:pPr>
          </w:p>
          <w:p w14:paraId="3F85AB2F" w14:textId="77777777" w:rsidR="00565414" w:rsidRDefault="00565414" w:rsidP="0041373C">
            <w:pPr>
              <w:rPr>
                <w:rFonts w:ascii="Arial" w:hAnsi="Arial" w:cs="Arial"/>
                <w:sz w:val="22"/>
                <w:szCs w:val="22"/>
                <w:lang w:val="en-GB"/>
              </w:rPr>
            </w:pPr>
          </w:p>
          <w:p w14:paraId="06354A86" w14:textId="77777777" w:rsidR="00565414" w:rsidRDefault="00565414" w:rsidP="0041373C">
            <w:pPr>
              <w:rPr>
                <w:rFonts w:ascii="Arial" w:hAnsi="Arial" w:cs="Arial"/>
                <w:sz w:val="22"/>
                <w:szCs w:val="22"/>
                <w:lang w:val="en-GB"/>
              </w:rPr>
            </w:pPr>
          </w:p>
          <w:p w14:paraId="4021DDD8" w14:textId="77777777" w:rsidR="00565414" w:rsidRDefault="00565414" w:rsidP="0041373C">
            <w:pPr>
              <w:rPr>
                <w:rFonts w:ascii="Arial" w:hAnsi="Arial" w:cs="Arial"/>
                <w:sz w:val="22"/>
                <w:szCs w:val="22"/>
                <w:lang w:val="en-GB"/>
              </w:rPr>
            </w:pPr>
          </w:p>
          <w:p w14:paraId="4DA12613" w14:textId="5E9F53C5" w:rsidR="00565414" w:rsidRPr="004358AC" w:rsidRDefault="00565414" w:rsidP="0041373C">
            <w:pPr>
              <w:rPr>
                <w:rFonts w:ascii="Arial" w:hAnsi="Arial" w:cs="Arial"/>
                <w:sz w:val="22"/>
                <w:szCs w:val="22"/>
                <w:lang w:val="en-GB"/>
              </w:rPr>
            </w:pPr>
            <w:r>
              <w:rPr>
                <w:rFonts w:ascii="Arial" w:hAnsi="Arial" w:cs="Arial"/>
                <w:sz w:val="22"/>
                <w:szCs w:val="22"/>
                <w:lang w:val="en-GB"/>
              </w:rPr>
              <w:t>Ingredients shortages leading to lost sales and market share</w:t>
            </w:r>
          </w:p>
        </w:tc>
        <w:tc>
          <w:tcPr>
            <w:tcW w:w="2338" w:type="dxa"/>
          </w:tcPr>
          <w:p w14:paraId="1D89BA7B" w14:textId="77777777" w:rsidR="004358AC" w:rsidRDefault="004358AC" w:rsidP="0041373C">
            <w:pPr>
              <w:rPr>
                <w:rFonts w:ascii="Arial" w:hAnsi="Arial" w:cs="Arial"/>
                <w:sz w:val="22"/>
                <w:szCs w:val="22"/>
                <w:lang w:val="en-GB"/>
              </w:rPr>
            </w:pPr>
            <w:r w:rsidRPr="004358AC">
              <w:rPr>
                <w:rFonts w:ascii="Arial" w:hAnsi="Arial" w:cs="Arial"/>
                <w:sz w:val="22"/>
                <w:szCs w:val="22"/>
                <w:lang w:val="en-GB"/>
              </w:rPr>
              <w:t>Annual sustainability audits of direct suppliers: implementing a “</w:t>
            </w:r>
            <w:r w:rsidRPr="004358AC">
              <w:rPr>
                <w:rFonts w:ascii="Arial" w:hAnsi="Arial" w:cs="Arial"/>
                <w:b/>
                <w:bCs/>
                <w:sz w:val="22"/>
                <w:szCs w:val="22"/>
                <w:lang w:val="en-GB"/>
              </w:rPr>
              <w:t>Hero Supplier Programme”</w:t>
            </w:r>
            <w:r w:rsidRPr="004358AC">
              <w:rPr>
                <w:rFonts w:ascii="Arial" w:hAnsi="Arial" w:cs="Arial"/>
                <w:sz w:val="22"/>
                <w:szCs w:val="22"/>
                <w:lang w:val="en-GB"/>
              </w:rPr>
              <w:t xml:space="preserve"> with strict ethical standards.</w:t>
            </w:r>
          </w:p>
          <w:p w14:paraId="3E9AA440" w14:textId="77777777" w:rsidR="00565414" w:rsidRDefault="00565414" w:rsidP="0041373C">
            <w:pPr>
              <w:rPr>
                <w:rFonts w:ascii="Arial" w:hAnsi="Arial" w:cs="Arial"/>
                <w:sz w:val="22"/>
                <w:szCs w:val="22"/>
                <w:lang w:val="en-GB"/>
              </w:rPr>
            </w:pPr>
          </w:p>
          <w:p w14:paraId="3A3E72BB" w14:textId="46C057A9" w:rsidR="00565414" w:rsidRPr="004358AC" w:rsidRDefault="00565414" w:rsidP="0041373C">
            <w:pPr>
              <w:rPr>
                <w:rFonts w:ascii="Arial" w:hAnsi="Arial" w:cs="Arial"/>
                <w:sz w:val="22"/>
                <w:szCs w:val="22"/>
                <w:lang w:val="en-GB"/>
              </w:rPr>
            </w:pPr>
            <w:r>
              <w:rPr>
                <w:rFonts w:ascii="Arial" w:hAnsi="Arial" w:cs="Arial"/>
                <w:sz w:val="22"/>
                <w:szCs w:val="22"/>
                <w:lang w:val="en-GB"/>
              </w:rPr>
              <w:t>Investing in The Blender (their own factory) for greater production control; diversifying global sourcing locations.</w:t>
            </w:r>
          </w:p>
        </w:tc>
      </w:tr>
      <w:tr w:rsidR="004358AC" w:rsidRPr="00565414" w14:paraId="755C07CE" w14:textId="77777777" w:rsidTr="004358AC">
        <w:tc>
          <w:tcPr>
            <w:tcW w:w="2337" w:type="dxa"/>
          </w:tcPr>
          <w:p w14:paraId="6C468E7F" w14:textId="079BE6A1" w:rsidR="004358AC" w:rsidRDefault="004358AC" w:rsidP="0041373C">
            <w:pPr>
              <w:rPr>
                <w:rFonts w:ascii="Arial" w:hAnsi="Arial" w:cs="Arial"/>
                <w:b/>
                <w:bCs/>
                <w:sz w:val="22"/>
                <w:szCs w:val="22"/>
                <w:lang w:val="en-GB"/>
              </w:rPr>
            </w:pPr>
            <w:r>
              <w:rPr>
                <w:rFonts w:ascii="Arial" w:hAnsi="Arial" w:cs="Arial"/>
                <w:b/>
                <w:bCs/>
                <w:sz w:val="22"/>
                <w:szCs w:val="22"/>
                <w:lang w:val="en-GB"/>
              </w:rPr>
              <w:t>Financial</w:t>
            </w:r>
          </w:p>
        </w:tc>
        <w:tc>
          <w:tcPr>
            <w:tcW w:w="2337" w:type="dxa"/>
          </w:tcPr>
          <w:p w14:paraId="15509232" w14:textId="77777777" w:rsidR="004358AC" w:rsidRDefault="00565414" w:rsidP="0041373C">
            <w:pPr>
              <w:rPr>
                <w:rFonts w:ascii="Arial" w:hAnsi="Arial" w:cs="Arial"/>
                <w:sz w:val="22"/>
                <w:szCs w:val="22"/>
                <w:lang w:val="en-GB"/>
              </w:rPr>
            </w:pPr>
            <w:r>
              <w:rPr>
                <w:rFonts w:ascii="Arial" w:hAnsi="Arial" w:cs="Arial"/>
                <w:b/>
                <w:bCs/>
                <w:sz w:val="22"/>
                <w:szCs w:val="22"/>
                <w:lang w:val="en-GB"/>
              </w:rPr>
              <w:t xml:space="preserve">Foreign Exchange volatility </w:t>
            </w:r>
            <w:r w:rsidRPr="00565414">
              <w:rPr>
                <w:rFonts w:ascii="Arial" w:hAnsi="Arial" w:cs="Arial"/>
                <w:sz w:val="22"/>
                <w:szCs w:val="22"/>
                <w:lang w:val="en-GB"/>
              </w:rPr>
              <w:t>as the business expands across Europe.</w:t>
            </w:r>
          </w:p>
          <w:p w14:paraId="1A65AADE" w14:textId="77777777" w:rsidR="00521876" w:rsidRDefault="00521876" w:rsidP="0041373C">
            <w:pPr>
              <w:rPr>
                <w:rFonts w:ascii="Arial" w:hAnsi="Arial" w:cs="Arial"/>
                <w:sz w:val="22"/>
                <w:szCs w:val="22"/>
                <w:lang w:val="en-GB"/>
              </w:rPr>
            </w:pPr>
          </w:p>
          <w:p w14:paraId="6F6FC6B0" w14:textId="77777777" w:rsidR="00521876" w:rsidRDefault="00521876" w:rsidP="0041373C">
            <w:pPr>
              <w:rPr>
                <w:rFonts w:ascii="Arial" w:hAnsi="Arial" w:cs="Arial"/>
                <w:sz w:val="22"/>
                <w:szCs w:val="22"/>
                <w:lang w:val="en-GB"/>
              </w:rPr>
            </w:pPr>
          </w:p>
          <w:p w14:paraId="0A4C3DF9" w14:textId="77777777" w:rsidR="00521876" w:rsidRDefault="00521876" w:rsidP="0041373C">
            <w:pPr>
              <w:rPr>
                <w:rFonts w:ascii="Arial" w:hAnsi="Arial" w:cs="Arial"/>
                <w:sz w:val="22"/>
                <w:szCs w:val="22"/>
                <w:lang w:val="en-GB"/>
              </w:rPr>
            </w:pPr>
          </w:p>
          <w:p w14:paraId="7CB44374" w14:textId="77777777" w:rsidR="00521876" w:rsidRDefault="00521876" w:rsidP="0041373C">
            <w:pPr>
              <w:rPr>
                <w:rFonts w:ascii="Arial" w:hAnsi="Arial" w:cs="Arial"/>
                <w:sz w:val="22"/>
                <w:szCs w:val="22"/>
                <w:lang w:val="en-GB"/>
              </w:rPr>
            </w:pPr>
          </w:p>
          <w:p w14:paraId="69D59964" w14:textId="18B89837" w:rsidR="00521876" w:rsidRDefault="00521876" w:rsidP="0041373C">
            <w:pPr>
              <w:rPr>
                <w:rFonts w:ascii="Arial" w:hAnsi="Arial" w:cs="Arial"/>
                <w:b/>
                <w:bCs/>
                <w:sz w:val="22"/>
                <w:szCs w:val="22"/>
                <w:lang w:val="en-GB"/>
              </w:rPr>
            </w:pPr>
            <w:r>
              <w:rPr>
                <w:rFonts w:ascii="Arial" w:hAnsi="Arial" w:cs="Arial"/>
                <w:sz w:val="22"/>
                <w:szCs w:val="22"/>
                <w:lang w:val="en-GB"/>
              </w:rPr>
              <w:t>Premium pricing vulnerability during economic downturns</w:t>
            </w:r>
          </w:p>
        </w:tc>
        <w:tc>
          <w:tcPr>
            <w:tcW w:w="2338" w:type="dxa"/>
          </w:tcPr>
          <w:p w14:paraId="05719152" w14:textId="77777777" w:rsidR="004358AC" w:rsidRDefault="00565414" w:rsidP="0041373C">
            <w:pPr>
              <w:rPr>
                <w:rFonts w:ascii="Arial" w:hAnsi="Arial" w:cs="Arial"/>
                <w:sz w:val="22"/>
                <w:szCs w:val="22"/>
                <w:lang w:val="en-GB"/>
              </w:rPr>
            </w:pPr>
            <w:r w:rsidRPr="00565414">
              <w:rPr>
                <w:rFonts w:ascii="Arial" w:hAnsi="Arial" w:cs="Arial"/>
                <w:sz w:val="22"/>
                <w:szCs w:val="22"/>
                <w:lang w:val="en-GB"/>
              </w:rPr>
              <w:t>Erosion of profit margins due to unfavourable currency shift.</w:t>
            </w:r>
          </w:p>
          <w:p w14:paraId="737580F4" w14:textId="77777777" w:rsidR="00521876" w:rsidRDefault="00521876" w:rsidP="0041373C">
            <w:pPr>
              <w:rPr>
                <w:rFonts w:ascii="Arial" w:hAnsi="Arial" w:cs="Arial"/>
                <w:sz w:val="22"/>
                <w:szCs w:val="22"/>
                <w:lang w:val="en-GB"/>
              </w:rPr>
            </w:pPr>
          </w:p>
          <w:p w14:paraId="3CC35210" w14:textId="77777777" w:rsidR="00521876" w:rsidRDefault="00521876" w:rsidP="0041373C">
            <w:pPr>
              <w:rPr>
                <w:rFonts w:ascii="Arial" w:hAnsi="Arial" w:cs="Arial"/>
                <w:sz w:val="22"/>
                <w:szCs w:val="22"/>
                <w:lang w:val="en-GB"/>
              </w:rPr>
            </w:pPr>
          </w:p>
          <w:p w14:paraId="49E95D99" w14:textId="77777777" w:rsidR="00521876" w:rsidRDefault="00521876" w:rsidP="0041373C">
            <w:pPr>
              <w:rPr>
                <w:rFonts w:ascii="Arial" w:hAnsi="Arial" w:cs="Arial"/>
                <w:sz w:val="22"/>
                <w:szCs w:val="22"/>
                <w:lang w:val="en-GB"/>
              </w:rPr>
            </w:pPr>
          </w:p>
          <w:p w14:paraId="72A102DF" w14:textId="77777777" w:rsidR="00521876" w:rsidRDefault="00521876" w:rsidP="0041373C">
            <w:pPr>
              <w:rPr>
                <w:rFonts w:ascii="Arial" w:hAnsi="Arial" w:cs="Arial"/>
                <w:sz w:val="22"/>
                <w:szCs w:val="22"/>
                <w:lang w:val="en-GB"/>
              </w:rPr>
            </w:pPr>
          </w:p>
          <w:p w14:paraId="426A89E3" w14:textId="6F442897" w:rsidR="00521876" w:rsidRPr="00565414" w:rsidRDefault="00521876" w:rsidP="0041373C">
            <w:pPr>
              <w:rPr>
                <w:rFonts w:ascii="Arial" w:hAnsi="Arial" w:cs="Arial"/>
                <w:sz w:val="22"/>
                <w:szCs w:val="22"/>
                <w:lang w:val="en-GB"/>
              </w:rPr>
            </w:pPr>
            <w:r>
              <w:rPr>
                <w:rFonts w:ascii="Arial" w:hAnsi="Arial" w:cs="Arial"/>
                <w:sz w:val="22"/>
                <w:szCs w:val="22"/>
                <w:lang w:val="en-GB"/>
              </w:rPr>
              <w:t>Consumer switching to cheaper supermarket “own brand” alternatives.</w:t>
            </w:r>
          </w:p>
        </w:tc>
        <w:tc>
          <w:tcPr>
            <w:tcW w:w="2338" w:type="dxa"/>
          </w:tcPr>
          <w:p w14:paraId="46429E29" w14:textId="77777777" w:rsidR="004358AC" w:rsidRDefault="00565414" w:rsidP="0041373C">
            <w:pPr>
              <w:rPr>
                <w:rFonts w:ascii="Arial" w:hAnsi="Arial" w:cs="Arial"/>
                <w:sz w:val="22"/>
                <w:szCs w:val="22"/>
                <w:lang w:val="en-GB"/>
              </w:rPr>
            </w:pPr>
            <w:r w:rsidRPr="00565414">
              <w:rPr>
                <w:rFonts w:ascii="Arial" w:hAnsi="Arial" w:cs="Arial"/>
                <w:sz w:val="22"/>
                <w:szCs w:val="22"/>
                <w:lang w:val="en-GB"/>
              </w:rPr>
              <w:t>Optimizing currency hedges and implementing Enterprise Risk Management to align pricing with cost structure.</w:t>
            </w:r>
          </w:p>
          <w:p w14:paraId="7D2A784D" w14:textId="77777777" w:rsidR="00521876" w:rsidRDefault="00521876" w:rsidP="0041373C">
            <w:pPr>
              <w:rPr>
                <w:rFonts w:ascii="Arial" w:hAnsi="Arial" w:cs="Arial"/>
                <w:sz w:val="22"/>
                <w:szCs w:val="22"/>
                <w:lang w:val="en-GB"/>
              </w:rPr>
            </w:pPr>
          </w:p>
          <w:p w14:paraId="0C38AD46" w14:textId="767EE274" w:rsidR="00521876" w:rsidRPr="00565414" w:rsidRDefault="00521876" w:rsidP="0041373C">
            <w:pPr>
              <w:rPr>
                <w:rFonts w:ascii="Arial" w:hAnsi="Arial" w:cs="Arial"/>
                <w:sz w:val="22"/>
                <w:szCs w:val="22"/>
                <w:lang w:val="en-GB"/>
              </w:rPr>
            </w:pPr>
            <w:r>
              <w:rPr>
                <w:rFonts w:ascii="Arial" w:hAnsi="Arial" w:cs="Arial"/>
                <w:sz w:val="22"/>
                <w:szCs w:val="22"/>
                <w:lang w:val="en-GB"/>
              </w:rPr>
              <w:t>Enhancing brand loyalty through social media.</w:t>
            </w:r>
          </w:p>
        </w:tc>
      </w:tr>
      <w:tr w:rsidR="004358AC" w14:paraId="59F0CFCF" w14:textId="77777777" w:rsidTr="004358AC">
        <w:tc>
          <w:tcPr>
            <w:tcW w:w="2337" w:type="dxa"/>
          </w:tcPr>
          <w:p w14:paraId="66A45E92" w14:textId="113F3C54" w:rsidR="004358AC" w:rsidRDefault="004358AC" w:rsidP="0041373C">
            <w:pPr>
              <w:rPr>
                <w:rFonts w:ascii="Arial" w:hAnsi="Arial" w:cs="Arial"/>
                <w:b/>
                <w:bCs/>
                <w:sz w:val="22"/>
                <w:szCs w:val="22"/>
                <w:lang w:val="en-GB"/>
              </w:rPr>
            </w:pPr>
            <w:r>
              <w:rPr>
                <w:rFonts w:ascii="Arial" w:hAnsi="Arial" w:cs="Arial"/>
                <w:b/>
                <w:bCs/>
                <w:sz w:val="22"/>
                <w:szCs w:val="22"/>
                <w:lang w:val="en-GB"/>
              </w:rPr>
              <w:t>Brand and Reputation</w:t>
            </w:r>
          </w:p>
        </w:tc>
        <w:tc>
          <w:tcPr>
            <w:tcW w:w="2337" w:type="dxa"/>
          </w:tcPr>
          <w:p w14:paraId="54A9D0C5" w14:textId="77777777" w:rsidR="004358AC" w:rsidRDefault="00521876" w:rsidP="0041373C">
            <w:pPr>
              <w:rPr>
                <w:rFonts w:ascii="Arial" w:hAnsi="Arial" w:cs="Arial"/>
                <w:sz w:val="22"/>
                <w:szCs w:val="22"/>
                <w:lang w:val="en-GB"/>
              </w:rPr>
            </w:pPr>
            <w:r>
              <w:rPr>
                <w:rFonts w:ascii="Arial" w:hAnsi="Arial" w:cs="Arial"/>
                <w:b/>
                <w:bCs/>
                <w:sz w:val="22"/>
                <w:szCs w:val="22"/>
                <w:lang w:val="en-GB"/>
              </w:rPr>
              <w:t xml:space="preserve">Greenwashing allegation </w:t>
            </w:r>
            <w:r w:rsidRPr="00521876">
              <w:rPr>
                <w:rFonts w:ascii="Arial" w:hAnsi="Arial" w:cs="Arial"/>
                <w:sz w:val="22"/>
                <w:szCs w:val="22"/>
                <w:lang w:val="en-GB"/>
              </w:rPr>
              <w:t>and regulatory bans on “misleading environmental ads.</w:t>
            </w:r>
          </w:p>
          <w:p w14:paraId="4C81EED0" w14:textId="77777777" w:rsidR="008F3DC2" w:rsidRDefault="008F3DC2" w:rsidP="0041373C">
            <w:pPr>
              <w:rPr>
                <w:rFonts w:ascii="Arial" w:hAnsi="Arial" w:cs="Arial"/>
                <w:sz w:val="22"/>
                <w:szCs w:val="22"/>
                <w:lang w:val="en-GB"/>
              </w:rPr>
            </w:pPr>
          </w:p>
          <w:p w14:paraId="15695AE2" w14:textId="77777777" w:rsidR="008F3DC2" w:rsidRDefault="008F3DC2" w:rsidP="0041373C">
            <w:pPr>
              <w:rPr>
                <w:rFonts w:ascii="Arial" w:hAnsi="Arial" w:cs="Arial"/>
                <w:sz w:val="22"/>
                <w:szCs w:val="22"/>
                <w:lang w:val="en-GB"/>
              </w:rPr>
            </w:pPr>
          </w:p>
          <w:p w14:paraId="23DF7DDE" w14:textId="77777777" w:rsidR="008F3DC2" w:rsidRDefault="008F3DC2" w:rsidP="0041373C">
            <w:pPr>
              <w:rPr>
                <w:rFonts w:ascii="Arial" w:hAnsi="Arial" w:cs="Arial"/>
                <w:sz w:val="22"/>
                <w:szCs w:val="22"/>
                <w:lang w:val="en-GB"/>
              </w:rPr>
            </w:pPr>
          </w:p>
          <w:p w14:paraId="2EA287A2" w14:textId="77777777" w:rsidR="008F3DC2" w:rsidRDefault="008F3DC2" w:rsidP="0041373C">
            <w:pPr>
              <w:rPr>
                <w:rFonts w:ascii="Arial" w:hAnsi="Arial" w:cs="Arial"/>
                <w:b/>
                <w:bCs/>
                <w:sz w:val="22"/>
                <w:szCs w:val="22"/>
                <w:lang w:val="en-GB"/>
              </w:rPr>
            </w:pPr>
          </w:p>
          <w:p w14:paraId="4ACD073E" w14:textId="180C659A" w:rsidR="008F3DC2" w:rsidRDefault="008F3DC2" w:rsidP="0041373C">
            <w:pPr>
              <w:rPr>
                <w:rFonts w:ascii="Arial" w:hAnsi="Arial" w:cs="Arial"/>
                <w:b/>
                <w:bCs/>
                <w:sz w:val="22"/>
                <w:szCs w:val="22"/>
                <w:lang w:val="en-GB"/>
              </w:rPr>
            </w:pPr>
            <w:r w:rsidRPr="008F3DC2">
              <w:rPr>
                <w:rFonts w:ascii="Arial" w:hAnsi="Arial" w:cs="Arial"/>
                <w:b/>
                <w:bCs/>
                <w:sz w:val="22"/>
                <w:szCs w:val="22"/>
                <w:lang w:val="en-GB"/>
              </w:rPr>
              <w:t>Cultural barriers</w:t>
            </w:r>
            <w:r>
              <w:rPr>
                <w:rFonts w:ascii="Arial" w:hAnsi="Arial" w:cs="Arial"/>
                <w:sz w:val="22"/>
                <w:szCs w:val="22"/>
                <w:lang w:val="en-GB"/>
              </w:rPr>
              <w:t xml:space="preserve"> and language misinterpretation during global expansion.</w:t>
            </w:r>
          </w:p>
        </w:tc>
        <w:tc>
          <w:tcPr>
            <w:tcW w:w="2338" w:type="dxa"/>
          </w:tcPr>
          <w:p w14:paraId="0E8BE180" w14:textId="77777777" w:rsidR="004358AC" w:rsidRDefault="00521876" w:rsidP="0041373C">
            <w:pPr>
              <w:rPr>
                <w:rFonts w:ascii="Arial" w:hAnsi="Arial" w:cs="Arial"/>
                <w:b/>
                <w:bCs/>
                <w:sz w:val="22"/>
                <w:szCs w:val="22"/>
                <w:lang w:val="en-GB"/>
              </w:rPr>
            </w:pPr>
            <w:r w:rsidRPr="00521876">
              <w:rPr>
                <w:rFonts w:ascii="Arial" w:hAnsi="Arial" w:cs="Arial"/>
                <w:sz w:val="22"/>
                <w:szCs w:val="22"/>
                <w:lang w:val="en-GB"/>
              </w:rPr>
              <w:t xml:space="preserve">Loss of consumer trust and fines from the </w:t>
            </w:r>
            <w:r>
              <w:rPr>
                <w:rFonts w:ascii="Arial" w:hAnsi="Arial" w:cs="Arial"/>
                <w:b/>
                <w:bCs/>
                <w:sz w:val="22"/>
                <w:szCs w:val="22"/>
                <w:lang w:val="en-GB"/>
              </w:rPr>
              <w:t>Advertising Standards Authority (ASA)</w:t>
            </w:r>
            <w:r w:rsidR="008F3DC2">
              <w:rPr>
                <w:rFonts w:ascii="Arial" w:hAnsi="Arial" w:cs="Arial"/>
                <w:b/>
                <w:bCs/>
                <w:sz w:val="22"/>
                <w:szCs w:val="22"/>
                <w:lang w:val="en-GB"/>
              </w:rPr>
              <w:t>.</w:t>
            </w:r>
          </w:p>
          <w:p w14:paraId="43739398" w14:textId="77777777" w:rsidR="008F3DC2" w:rsidRDefault="008F3DC2" w:rsidP="0041373C">
            <w:pPr>
              <w:rPr>
                <w:rFonts w:ascii="Arial" w:hAnsi="Arial" w:cs="Arial"/>
                <w:b/>
                <w:bCs/>
                <w:sz w:val="22"/>
                <w:szCs w:val="22"/>
                <w:lang w:val="en-GB"/>
              </w:rPr>
            </w:pPr>
          </w:p>
          <w:p w14:paraId="3520D0A9" w14:textId="77777777" w:rsidR="008F3DC2" w:rsidRDefault="008F3DC2" w:rsidP="0041373C">
            <w:pPr>
              <w:rPr>
                <w:rFonts w:ascii="Arial" w:hAnsi="Arial" w:cs="Arial"/>
                <w:b/>
                <w:bCs/>
                <w:sz w:val="22"/>
                <w:szCs w:val="22"/>
                <w:lang w:val="en-GB"/>
              </w:rPr>
            </w:pPr>
          </w:p>
          <w:p w14:paraId="404F16FD" w14:textId="77777777" w:rsidR="008F3DC2" w:rsidRDefault="008F3DC2" w:rsidP="0041373C">
            <w:pPr>
              <w:rPr>
                <w:rFonts w:ascii="Arial" w:hAnsi="Arial" w:cs="Arial"/>
                <w:b/>
                <w:bCs/>
                <w:sz w:val="22"/>
                <w:szCs w:val="22"/>
                <w:lang w:val="en-GB"/>
              </w:rPr>
            </w:pPr>
          </w:p>
          <w:p w14:paraId="52D6DDEB" w14:textId="77777777" w:rsidR="008F3DC2" w:rsidRDefault="008F3DC2" w:rsidP="0041373C">
            <w:pPr>
              <w:rPr>
                <w:rFonts w:ascii="Arial" w:hAnsi="Arial" w:cs="Arial"/>
                <w:b/>
                <w:bCs/>
                <w:sz w:val="22"/>
                <w:szCs w:val="22"/>
                <w:lang w:val="en-GB"/>
              </w:rPr>
            </w:pPr>
          </w:p>
          <w:p w14:paraId="369BA732" w14:textId="4B6CA1B3" w:rsidR="008F3DC2" w:rsidRPr="008F3DC2" w:rsidRDefault="008F3DC2" w:rsidP="0041373C">
            <w:pPr>
              <w:rPr>
                <w:rFonts w:ascii="Arial" w:hAnsi="Arial" w:cs="Arial"/>
                <w:sz w:val="22"/>
                <w:szCs w:val="22"/>
                <w:lang w:val="en-GB"/>
              </w:rPr>
            </w:pPr>
            <w:r w:rsidRPr="008F3DC2">
              <w:rPr>
                <w:rFonts w:ascii="Arial" w:hAnsi="Arial" w:cs="Arial"/>
                <w:sz w:val="22"/>
                <w:szCs w:val="22"/>
                <w:lang w:val="en-GB"/>
              </w:rPr>
              <w:t>Marketing messages being misinterpreted in new markets.</w:t>
            </w:r>
          </w:p>
        </w:tc>
        <w:tc>
          <w:tcPr>
            <w:tcW w:w="2338" w:type="dxa"/>
          </w:tcPr>
          <w:p w14:paraId="6466FE8E" w14:textId="77777777" w:rsidR="004358AC" w:rsidRDefault="00521876" w:rsidP="0041373C">
            <w:pPr>
              <w:rPr>
                <w:rFonts w:ascii="Arial" w:hAnsi="Arial" w:cs="Arial"/>
                <w:b/>
                <w:bCs/>
                <w:sz w:val="22"/>
                <w:szCs w:val="22"/>
                <w:lang w:val="en-GB"/>
              </w:rPr>
            </w:pPr>
            <w:r w:rsidRPr="008F3DC2">
              <w:rPr>
                <w:rFonts w:ascii="Arial" w:hAnsi="Arial" w:cs="Arial"/>
                <w:sz w:val="22"/>
                <w:szCs w:val="22"/>
                <w:lang w:val="en-GB"/>
              </w:rPr>
              <w:t xml:space="preserve">Ensuring all environmental claims are </w:t>
            </w:r>
            <w:r w:rsidR="008F3DC2" w:rsidRPr="008F3DC2">
              <w:rPr>
                <w:rFonts w:ascii="Arial" w:hAnsi="Arial" w:cs="Arial"/>
                <w:sz w:val="22"/>
                <w:szCs w:val="22"/>
                <w:lang w:val="en-GB"/>
              </w:rPr>
              <w:t>backed by</w:t>
            </w:r>
            <w:r w:rsidRPr="008F3DC2">
              <w:rPr>
                <w:rFonts w:ascii="Arial" w:hAnsi="Arial" w:cs="Arial"/>
                <w:sz w:val="22"/>
                <w:szCs w:val="22"/>
                <w:lang w:val="en-GB"/>
              </w:rPr>
              <w:t xml:space="preserve"> life-cycle assessments moving toward</w:t>
            </w:r>
            <w:r>
              <w:rPr>
                <w:rFonts w:ascii="Arial" w:hAnsi="Arial" w:cs="Arial"/>
                <w:b/>
                <w:bCs/>
                <w:sz w:val="22"/>
                <w:szCs w:val="22"/>
                <w:lang w:val="en-GB"/>
              </w:rPr>
              <w:t xml:space="preserve"> 100% recycled or bio-based packaging</w:t>
            </w:r>
            <w:r w:rsidR="008F3DC2">
              <w:rPr>
                <w:rFonts w:ascii="Arial" w:hAnsi="Arial" w:cs="Arial"/>
                <w:b/>
                <w:bCs/>
                <w:sz w:val="22"/>
                <w:szCs w:val="22"/>
                <w:lang w:val="en-GB"/>
              </w:rPr>
              <w:t>.</w:t>
            </w:r>
          </w:p>
          <w:p w14:paraId="67B8732C" w14:textId="77777777" w:rsidR="008F3DC2" w:rsidRDefault="008F3DC2" w:rsidP="0041373C">
            <w:pPr>
              <w:rPr>
                <w:rFonts w:ascii="Arial" w:hAnsi="Arial" w:cs="Arial"/>
                <w:b/>
                <w:bCs/>
                <w:sz w:val="22"/>
                <w:szCs w:val="22"/>
                <w:lang w:val="en-GB"/>
              </w:rPr>
            </w:pPr>
          </w:p>
          <w:p w14:paraId="41FD374F" w14:textId="77777777" w:rsidR="008F3DC2" w:rsidRDefault="008F3DC2" w:rsidP="0041373C">
            <w:pPr>
              <w:rPr>
                <w:rFonts w:ascii="Arial" w:hAnsi="Arial" w:cs="Arial"/>
                <w:b/>
                <w:bCs/>
                <w:sz w:val="22"/>
                <w:szCs w:val="22"/>
                <w:lang w:val="en-GB"/>
              </w:rPr>
            </w:pPr>
          </w:p>
          <w:p w14:paraId="0C6A028F" w14:textId="2C169BC6" w:rsidR="008F3DC2" w:rsidRPr="008F3DC2" w:rsidRDefault="008F3DC2" w:rsidP="0041373C">
            <w:pPr>
              <w:rPr>
                <w:rFonts w:ascii="Arial" w:hAnsi="Arial" w:cs="Arial"/>
                <w:sz w:val="22"/>
                <w:szCs w:val="22"/>
                <w:lang w:val="en-GB"/>
              </w:rPr>
            </w:pPr>
            <w:r w:rsidRPr="008F3DC2">
              <w:rPr>
                <w:rFonts w:ascii="Arial" w:hAnsi="Arial" w:cs="Arial"/>
                <w:sz w:val="22"/>
                <w:szCs w:val="22"/>
                <w:lang w:val="en-GB"/>
              </w:rPr>
              <w:t>Localizing marketing content and performing rigorous cultural checks before entering new international markets.</w:t>
            </w:r>
          </w:p>
        </w:tc>
      </w:tr>
    </w:tbl>
    <w:p w14:paraId="3481C339" w14:textId="77777777" w:rsidR="004358AC" w:rsidRDefault="004358AC" w:rsidP="0041373C">
      <w:pPr>
        <w:rPr>
          <w:rFonts w:ascii="Arial" w:hAnsi="Arial" w:cs="Arial"/>
          <w:b/>
          <w:bCs/>
          <w:sz w:val="22"/>
          <w:szCs w:val="22"/>
          <w:lang w:val="en-GB"/>
        </w:rPr>
      </w:pPr>
    </w:p>
    <w:p w14:paraId="680978C2" w14:textId="77777777" w:rsidR="004D6E70" w:rsidRPr="004D6E70" w:rsidRDefault="004D6E70" w:rsidP="0041373C">
      <w:pPr>
        <w:rPr>
          <w:rFonts w:ascii="Arial" w:hAnsi="Arial" w:cs="Arial"/>
          <w:b/>
          <w:bCs/>
          <w:sz w:val="22"/>
          <w:szCs w:val="22"/>
          <w:lang w:val="en-GB"/>
        </w:rPr>
      </w:pPr>
    </w:p>
    <w:p w14:paraId="5E15AB16" w14:textId="56204708" w:rsidR="00F85CA8" w:rsidRPr="0058359D" w:rsidRDefault="00F85CA8" w:rsidP="003D2929">
      <w:pPr>
        <w:pStyle w:val="Heading1"/>
        <w:rPr>
          <w:lang w:val="en-GB"/>
        </w:rPr>
      </w:pPr>
      <w:bookmarkStart w:id="18" w:name="_Toc222568032"/>
      <w:bookmarkStart w:id="19" w:name="_Toc223091079"/>
      <w:r w:rsidRPr="0058359D">
        <w:rPr>
          <w:lang w:val="en-GB"/>
        </w:rPr>
        <w:lastRenderedPageBreak/>
        <w:t>8. Conclusion</w:t>
      </w:r>
      <w:bookmarkEnd w:id="18"/>
      <w:bookmarkEnd w:id="19"/>
    </w:p>
    <w:p w14:paraId="00515B8A" w14:textId="004FD18F" w:rsidR="00F85CA8" w:rsidRPr="0058359D" w:rsidRDefault="00F85CA8" w:rsidP="00F85CA8">
      <w:pPr>
        <w:rPr>
          <w:rFonts w:ascii="Arial" w:hAnsi="Arial" w:cs="Arial"/>
          <w:sz w:val="22"/>
          <w:szCs w:val="22"/>
          <w:lang w:val="en-GB"/>
        </w:rPr>
      </w:pPr>
      <w:r w:rsidRPr="0058359D">
        <w:rPr>
          <w:rFonts w:ascii="Arial" w:hAnsi="Arial" w:cs="Arial"/>
          <w:sz w:val="22"/>
          <w:szCs w:val="22"/>
          <w:lang w:val="en-GB"/>
        </w:rPr>
        <w:t>Innocent Drinks operates from a strong ethical and brand foundation but faces increasing competitive and environmental challenges. This report recommends a differentiated product development strategy focused on functional and plant-based innovation. The strategy aligns closely with Innocent’s mission, leverages existing capabilities, and balances growth with responsibility. Through careful implementation and stakeholder engagement, Innocent can achieve sustainable growth while continuing to leave a positive impact on people and the plan</w:t>
      </w:r>
      <w:r w:rsidR="00FC04A8">
        <w:rPr>
          <w:rFonts w:ascii="Arial" w:hAnsi="Arial" w:cs="Arial"/>
          <w:sz w:val="22"/>
          <w:szCs w:val="22"/>
          <w:lang w:val="en-GB"/>
        </w:rPr>
        <w:t xml:space="preserve"> (Innocent Drinks,2019). However, the company faces intensifying competitive and environmental challenges, including market saturation and the need for significant decarbonization across its global supply chain (FDF,</w:t>
      </w:r>
      <w:r w:rsidR="00EC18F1">
        <w:rPr>
          <w:rFonts w:ascii="Arial" w:hAnsi="Arial" w:cs="Arial"/>
          <w:sz w:val="22"/>
          <w:szCs w:val="22"/>
          <w:lang w:val="en-GB"/>
        </w:rPr>
        <w:t>2021; Sahlman</w:t>
      </w:r>
      <w:r w:rsidR="00FC04A8">
        <w:rPr>
          <w:rFonts w:ascii="Arial" w:hAnsi="Arial" w:cs="Arial"/>
          <w:sz w:val="22"/>
          <w:szCs w:val="22"/>
          <w:lang w:val="en-GB"/>
        </w:rPr>
        <w:t xml:space="preserve"> and Heath,2004). This report recommends a differentiated product development strategy </w:t>
      </w:r>
      <w:r w:rsidR="00EC18F1">
        <w:rPr>
          <w:rFonts w:ascii="Arial" w:hAnsi="Arial" w:cs="Arial"/>
          <w:sz w:val="22"/>
          <w:szCs w:val="22"/>
          <w:lang w:val="en-GB"/>
        </w:rPr>
        <w:t>cantered</w:t>
      </w:r>
      <w:r w:rsidR="00FC04A8">
        <w:rPr>
          <w:rFonts w:ascii="Arial" w:hAnsi="Arial" w:cs="Arial"/>
          <w:sz w:val="22"/>
          <w:szCs w:val="22"/>
          <w:lang w:val="en-GB"/>
        </w:rPr>
        <w:t xml:space="preserve"> on functional and plant- based innovation, such as its Plus and Super Smoothie ranges, </w:t>
      </w:r>
      <w:r w:rsidR="00EC18F1">
        <w:rPr>
          <w:rFonts w:ascii="Arial" w:hAnsi="Arial" w:cs="Arial"/>
          <w:sz w:val="22"/>
          <w:szCs w:val="22"/>
          <w:lang w:val="en-GB"/>
        </w:rPr>
        <w:t>which leverage existing brand equity to meet rising consumer demand for health -conscious and sustainable option (Innocent Drinks, 2023; StudyCorgi,2023).</w:t>
      </w:r>
    </w:p>
    <w:p w14:paraId="4C3169DD" w14:textId="55B606A0" w:rsidR="00F85CA8" w:rsidRPr="0058359D" w:rsidRDefault="00F85CA8" w:rsidP="00F85CA8">
      <w:pPr>
        <w:rPr>
          <w:rFonts w:ascii="Arial" w:hAnsi="Arial" w:cs="Arial"/>
          <w:sz w:val="22"/>
          <w:szCs w:val="22"/>
          <w:lang w:val="en-GB"/>
        </w:rPr>
      </w:pPr>
    </w:p>
    <w:p w14:paraId="3D412E8E" w14:textId="77777777" w:rsidR="00920286" w:rsidRDefault="00920286">
      <w:pPr>
        <w:rPr>
          <w:rFonts w:ascii="Arial" w:hAnsi="Arial" w:cs="Arial"/>
          <w:b/>
          <w:bCs/>
          <w:color w:val="156082" w:themeColor="accent1"/>
          <w:sz w:val="32"/>
          <w:szCs w:val="32"/>
        </w:rPr>
      </w:pPr>
    </w:p>
    <w:p w14:paraId="105B6479" w14:textId="77777777" w:rsidR="00920286" w:rsidRDefault="00920286">
      <w:pPr>
        <w:rPr>
          <w:rFonts w:ascii="Arial" w:hAnsi="Arial" w:cs="Arial"/>
          <w:b/>
          <w:bCs/>
          <w:color w:val="156082" w:themeColor="accent1"/>
          <w:sz w:val="32"/>
          <w:szCs w:val="32"/>
        </w:rPr>
      </w:pPr>
    </w:p>
    <w:p w14:paraId="74734547" w14:textId="77777777" w:rsidR="00920286" w:rsidRDefault="00920286">
      <w:pPr>
        <w:rPr>
          <w:rFonts w:ascii="Arial" w:hAnsi="Arial" w:cs="Arial"/>
          <w:b/>
          <w:bCs/>
          <w:color w:val="156082" w:themeColor="accent1"/>
          <w:sz w:val="32"/>
          <w:szCs w:val="32"/>
        </w:rPr>
      </w:pPr>
    </w:p>
    <w:p w14:paraId="7989FFA7" w14:textId="77777777" w:rsidR="00920286" w:rsidRDefault="00920286">
      <w:pPr>
        <w:rPr>
          <w:rFonts w:ascii="Arial" w:hAnsi="Arial" w:cs="Arial"/>
          <w:b/>
          <w:bCs/>
          <w:color w:val="156082" w:themeColor="accent1"/>
          <w:sz w:val="32"/>
          <w:szCs w:val="32"/>
        </w:rPr>
      </w:pPr>
    </w:p>
    <w:p w14:paraId="2ADDD496" w14:textId="77777777" w:rsidR="00920286" w:rsidRDefault="00920286">
      <w:pPr>
        <w:rPr>
          <w:rFonts w:ascii="Arial" w:hAnsi="Arial" w:cs="Arial"/>
          <w:b/>
          <w:bCs/>
          <w:color w:val="156082" w:themeColor="accent1"/>
          <w:sz w:val="32"/>
          <w:szCs w:val="32"/>
        </w:rPr>
      </w:pPr>
    </w:p>
    <w:p w14:paraId="4EAC2B56" w14:textId="77777777" w:rsidR="00920286" w:rsidRDefault="00920286">
      <w:pPr>
        <w:rPr>
          <w:rFonts w:ascii="Arial" w:hAnsi="Arial" w:cs="Arial"/>
          <w:b/>
          <w:bCs/>
          <w:color w:val="156082" w:themeColor="accent1"/>
          <w:sz w:val="32"/>
          <w:szCs w:val="32"/>
        </w:rPr>
      </w:pPr>
    </w:p>
    <w:p w14:paraId="3B2DC5C2" w14:textId="77777777" w:rsidR="00920286" w:rsidRDefault="00920286">
      <w:pPr>
        <w:rPr>
          <w:rFonts w:ascii="Arial" w:hAnsi="Arial" w:cs="Arial"/>
          <w:b/>
          <w:bCs/>
          <w:color w:val="156082" w:themeColor="accent1"/>
          <w:sz w:val="32"/>
          <w:szCs w:val="32"/>
        </w:rPr>
      </w:pPr>
    </w:p>
    <w:p w14:paraId="6EE77C28" w14:textId="77777777" w:rsidR="00920286" w:rsidRDefault="00920286">
      <w:pPr>
        <w:rPr>
          <w:rFonts w:ascii="Arial" w:hAnsi="Arial" w:cs="Arial"/>
          <w:b/>
          <w:bCs/>
          <w:color w:val="156082" w:themeColor="accent1"/>
          <w:sz w:val="32"/>
          <w:szCs w:val="32"/>
        </w:rPr>
      </w:pPr>
    </w:p>
    <w:p w14:paraId="3D7AA939" w14:textId="77777777" w:rsidR="00920286" w:rsidRDefault="00920286">
      <w:pPr>
        <w:rPr>
          <w:rFonts w:ascii="Arial" w:hAnsi="Arial" w:cs="Arial"/>
          <w:b/>
          <w:bCs/>
          <w:color w:val="156082" w:themeColor="accent1"/>
          <w:sz w:val="32"/>
          <w:szCs w:val="32"/>
        </w:rPr>
      </w:pPr>
    </w:p>
    <w:p w14:paraId="0B4B6098" w14:textId="77777777" w:rsidR="00920286" w:rsidRDefault="00920286">
      <w:pPr>
        <w:rPr>
          <w:rFonts w:ascii="Arial" w:hAnsi="Arial" w:cs="Arial"/>
          <w:b/>
          <w:bCs/>
          <w:color w:val="156082" w:themeColor="accent1"/>
          <w:sz w:val="32"/>
          <w:szCs w:val="32"/>
        </w:rPr>
      </w:pPr>
    </w:p>
    <w:p w14:paraId="5EB995E5" w14:textId="77777777" w:rsidR="00920286" w:rsidRDefault="00920286">
      <w:pPr>
        <w:rPr>
          <w:rFonts w:ascii="Arial" w:hAnsi="Arial" w:cs="Arial"/>
          <w:b/>
          <w:bCs/>
          <w:color w:val="156082" w:themeColor="accent1"/>
          <w:sz w:val="32"/>
          <w:szCs w:val="32"/>
        </w:rPr>
      </w:pPr>
    </w:p>
    <w:p w14:paraId="0CC7985C" w14:textId="77777777" w:rsidR="00920286" w:rsidRDefault="00920286">
      <w:pPr>
        <w:rPr>
          <w:rFonts w:ascii="Arial" w:hAnsi="Arial" w:cs="Arial"/>
          <w:b/>
          <w:bCs/>
          <w:color w:val="156082" w:themeColor="accent1"/>
          <w:sz w:val="32"/>
          <w:szCs w:val="32"/>
        </w:rPr>
      </w:pPr>
    </w:p>
    <w:p w14:paraId="317A66D1" w14:textId="77777777" w:rsidR="00920286" w:rsidRDefault="00920286">
      <w:pPr>
        <w:rPr>
          <w:rFonts w:ascii="Arial" w:hAnsi="Arial" w:cs="Arial"/>
          <w:b/>
          <w:bCs/>
          <w:color w:val="156082" w:themeColor="accent1"/>
          <w:sz w:val="32"/>
          <w:szCs w:val="32"/>
        </w:rPr>
      </w:pPr>
    </w:p>
    <w:p w14:paraId="597B8050" w14:textId="77777777" w:rsidR="00920286" w:rsidRDefault="00920286">
      <w:pPr>
        <w:rPr>
          <w:rFonts w:ascii="Arial" w:hAnsi="Arial" w:cs="Arial"/>
          <w:b/>
          <w:bCs/>
          <w:color w:val="156082" w:themeColor="accent1"/>
          <w:sz w:val="32"/>
          <w:szCs w:val="32"/>
        </w:rPr>
      </w:pPr>
    </w:p>
    <w:p w14:paraId="2C078E63" w14:textId="3FC73CFD" w:rsidR="00655B0A" w:rsidRDefault="0058359D" w:rsidP="00920286">
      <w:pPr>
        <w:pStyle w:val="Heading1"/>
      </w:pPr>
      <w:r w:rsidRPr="0058359D">
        <w:lastRenderedPageBreak/>
        <w:t xml:space="preserve">9.References </w:t>
      </w:r>
    </w:p>
    <w:p w14:paraId="777B311D" w14:textId="77777777" w:rsidR="00380515" w:rsidRDefault="00380515" w:rsidP="00A677C7"/>
    <w:p w14:paraId="3F079BD0" w14:textId="26F3F142" w:rsidR="00A677C7" w:rsidRDefault="00A677C7" w:rsidP="00A677C7">
      <w:r>
        <w:t xml:space="preserve">Euromonitor (2025) Juice in the United Kingdom: Market Research Report. Available at:  [ </w:t>
      </w:r>
      <w:hyperlink r:id="rId10" w:history="1">
        <w:r w:rsidRPr="00110BE7">
          <w:rPr>
            <w:rStyle w:val="Hyperlink"/>
          </w:rPr>
          <w:t>https://www.euromonitor.com/juice-in-the-united-kingdom/report</w:t>
        </w:r>
      </w:hyperlink>
      <w:r>
        <w:t xml:space="preserve"> ] Accessed: 10 February 27, 2026. </w:t>
      </w:r>
    </w:p>
    <w:p w14:paraId="4431C5C4" w14:textId="51D8B2F4" w:rsidR="00A677C7" w:rsidRDefault="005A086B" w:rsidP="00A677C7">
      <w:r w:rsidRPr="005A086B">
        <w:t xml:space="preserve">Drinks, I., </w:t>
      </w:r>
      <w:r w:rsidR="00F73860">
        <w:t>(</w:t>
      </w:r>
      <w:r w:rsidRPr="005A086B">
        <w:t>2024</w:t>
      </w:r>
      <w:r w:rsidR="00F73860">
        <w:t>)</w:t>
      </w:r>
      <w:r w:rsidRPr="005A086B">
        <w:t>. Innocent Plus.</w:t>
      </w:r>
      <w:r>
        <w:t xml:space="preserve"> </w:t>
      </w:r>
      <w:r>
        <w:t xml:space="preserve">Available at: </w:t>
      </w:r>
      <w:r>
        <w:t>[</w:t>
      </w:r>
      <w:r>
        <w:t xml:space="preserve"> </w:t>
      </w:r>
      <w:hyperlink r:id="rId11" w:history="1">
        <w:r w:rsidRPr="00110BE7">
          <w:rPr>
            <w:rStyle w:val="Hyperlink"/>
          </w:rPr>
          <w:t>https://www.innocentdrinks.co.uk/our-owner</w:t>
        </w:r>
      </w:hyperlink>
      <w:r>
        <w:t xml:space="preserve"> ]</w:t>
      </w:r>
      <w:r w:rsidR="002020E8">
        <w:t xml:space="preserve"> </w:t>
      </w:r>
      <w:r>
        <w:t>Accessed: 13 February2026.</w:t>
      </w:r>
    </w:p>
    <w:p w14:paraId="7D1DF4CC" w14:textId="5E561456" w:rsidR="00F73860" w:rsidRDefault="00F73860" w:rsidP="00F73860">
      <w:r>
        <w:t>B Lab Global (2024) Innocent Drinks- Certified B Corporation. Available at:   [</w:t>
      </w:r>
      <w:hyperlink r:id="rId12" w:history="1">
        <w:r w:rsidRPr="00110BE7">
          <w:rPr>
            <w:rStyle w:val="Hyperlink"/>
          </w:rPr>
          <w:t>https://www.bcorporation.net/en-us/find-a-b-corp/company/innocent-drinks/</w:t>
        </w:r>
      </w:hyperlink>
      <w:r>
        <w:t xml:space="preserve"> ] </w:t>
      </w:r>
      <w:r>
        <w:t>Accessed: 1</w:t>
      </w:r>
      <w:r>
        <w:t xml:space="preserve">3 </w:t>
      </w:r>
      <w:r>
        <w:t xml:space="preserve">February 27, 2026. </w:t>
      </w:r>
    </w:p>
    <w:p w14:paraId="24DFB2D9" w14:textId="3966F9D4" w:rsidR="002020E8" w:rsidRDefault="00F73860" w:rsidP="002020E8">
      <w:r w:rsidRPr="0058359D">
        <w:rPr>
          <w:rFonts w:ascii="Arial" w:hAnsi="Arial" w:cs="Arial"/>
          <w:sz w:val="22"/>
          <w:szCs w:val="22"/>
        </w:rPr>
        <w:t xml:space="preserve">Coca-Cola </w:t>
      </w:r>
      <w:r w:rsidRPr="0058359D">
        <w:rPr>
          <w:rFonts w:ascii="Arial" w:hAnsi="Arial" w:cs="Arial"/>
          <w:sz w:val="22"/>
          <w:szCs w:val="22"/>
        </w:rPr>
        <w:t>Company,</w:t>
      </w:r>
      <w:r>
        <w:rPr>
          <w:rFonts w:ascii="Arial" w:hAnsi="Arial" w:cs="Arial"/>
          <w:sz w:val="22"/>
          <w:szCs w:val="22"/>
        </w:rPr>
        <w:t xml:space="preserve"> (</w:t>
      </w:r>
      <w:r w:rsidRPr="0058359D">
        <w:rPr>
          <w:rFonts w:ascii="Arial" w:hAnsi="Arial" w:cs="Arial"/>
          <w:sz w:val="22"/>
          <w:szCs w:val="22"/>
        </w:rPr>
        <w:t>2023</w:t>
      </w:r>
      <w:r>
        <w:rPr>
          <w:rFonts w:ascii="Arial" w:hAnsi="Arial" w:cs="Arial"/>
          <w:sz w:val="22"/>
          <w:szCs w:val="22"/>
        </w:rPr>
        <w:t>) .</w:t>
      </w:r>
      <w:r w:rsidRPr="00F73860">
        <w:t xml:space="preserve"> </w:t>
      </w:r>
      <w:r>
        <w:t>Available at:</w:t>
      </w:r>
      <w:r w:rsidR="00475B1E">
        <w:t>[</w:t>
      </w:r>
      <w:r w:rsidR="002020E8">
        <w:t xml:space="preserve"> </w:t>
      </w:r>
      <w:hyperlink r:id="rId13" w:history="1">
        <w:r w:rsidR="002020E8" w:rsidRPr="00110BE7">
          <w:rPr>
            <w:rStyle w:val="Hyperlink"/>
          </w:rPr>
          <w:t>https://www.coca-colacompany.com/media-center/fourth-quarter-full-year-2023-results</w:t>
        </w:r>
      </w:hyperlink>
      <w:r w:rsidR="002020E8">
        <w:t xml:space="preserve"> </w:t>
      </w:r>
      <w:r w:rsidR="00475B1E">
        <w:t>]</w:t>
      </w:r>
      <w:r w:rsidR="002020E8">
        <w:t>Accessed: 1</w:t>
      </w:r>
      <w:r w:rsidR="002020E8">
        <w:t>4</w:t>
      </w:r>
      <w:r w:rsidR="002020E8">
        <w:t xml:space="preserve"> February 27, 2026. </w:t>
      </w:r>
    </w:p>
    <w:p w14:paraId="121B38C1" w14:textId="68189CCD" w:rsidR="00404779" w:rsidRDefault="00404779" w:rsidP="00404779">
      <w:r w:rsidRPr="0058359D">
        <w:rPr>
          <w:rFonts w:ascii="Arial" w:eastAsia="Aptos" w:hAnsi="Arial" w:cs="Arial"/>
          <w:sz w:val="22"/>
          <w:szCs w:val="22"/>
        </w:rPr>
        <w:t xml:space="preserve">Slack, Brandon- Jones and Johnston, </w:t>
      </w:r>
      <w:r>
        <w:rPr>
          <w:rFonts w:ascii="Arial" w:eastAsia="Aptos" w:hAnsi="Arial" w:cs="Arial"/>
          <w:sz w:val="22"/>
          <w:szCs w:val="22"/>
        </w:rPr>
        <w:t>(</w:t>
      </w:r>
      <w:r w:rsidRPr="0058359D">
        <w:rPr>
          <w:rFonts w:ascii="Arial" w:eastAsia="Aptos" w:hAnsi="Arial" w:cs="Arial"/>
          <w:sz w:val="22"/>
          <w:szCs w:val="22"/>
        </w:rPr>
        <w:t>2019</w:t>
      </w:r>
      <w:r>
        <w:rPr>
          <w:rFonts w:ascii="Arial" w:eastAsia="Aptos" w:hAnsi="Arial" w:cs="Arial"/>
          <w:sz w:val="22"/>
          <w:szCs w:val="22"/>
        </w:rPr>
        <w:t xml:space="preserve">). </w:t>
      </w:r>
      <w:r>
        <w:t>Available a</w:t>
      </w:r>
      <w:r>
        <w:t xml:space="preserve">: </w:t>
      </w:r>
      <w:r w:rsidR="00475B1E">
        <w:t>[</w:t>
      </w:r>
      <w:hyperlink r:id="rId14" w:history="1">
        <w:r w:rsidR="00475B1E" w:rsidRPr="00110BE7">
          <w:rPr>
            <w:rStyle w:val="Hyperlink"/>
          </w:rPr>
          <w:t>https://researchportal.bath.ac.uk/en/publications/operations-management-9th-edition/</w:t>
        </w:r>
      </w:hyperlink>
      <w:r>
        <w:t xml:space="preserve">  </w:t>
      </w:r>
      <w:r w:rsidR="00475B1E">
        <w:t xml:space="preserve">] </w:t>
      </w:r>
      <w:r>
        <w:t>Accessed: 1</w:t>
      </w:r>
      <w:r>
        <w:t>2</w:t>
      </w:r>
      <w:r>
        <w:t xml:space="preserve"> February 27, 2026. </w:t>
      </w:r>
    </w:p>
    <w:p w14:paraId="1403275E" w14:textId="58583DCE" w:rsidR="00475B1E" w:rsidRDefault="00475B1E" w:rsidP="00475B1E">
      <w:r w:rsidRPr="0058359D">
        <w:rPr>
          <w:rFonts w:ascii="Arial" w:eastAsia="Aptos" w:hAnsi="Arial" w:cs="Arial"/>
          <w:sz w:val="22"/>
          <w:szCs w:val="22"/>
        </w:rPr>
        <w:t xml:space="preserve">The </w:t>
      </w:r>
      <w:r w:rsidRPr="0058359D">
        <w:rPr>
          <w:rFonts w:ascii="Arial" w:eastAsia="Aptos" w:hAnsi="Arial" w:cs="Arial"/>
          <w:sz w:val="22"/>
          <w:szCs w:val="22"/>
        </w:rPr>
        <w:t>Grocer,</w:t>
      </w:r>
      <w:r>
        <w:rPr>
          <w:rFonts w:ascii="Arial" w:eastAsia="Aptos" w:hAnsi="Arial" w:cs="Arial"/>
          <w:sz w:val="22"/>
          <w:szCs w:val="22"/>
        </w:rPr>
        <w:t xml:space="preserve"> (</w:t>
      </w:r>
      <w:r w:rsidRPr="0058359D">
        <w:rPr>
          <w:rFonts w:ascii="Arial" w:eastAsia="Aptos" w:hAnsi="Arial" w:cs="Arial"/>
          <w:sz w:val="22"/>
          <w:szCs w:val="22"/>
        </w:rPr>
        <w:t>2024</w:t>
      </w:r>
      <w:r>
        <w:rPr>
          <w:rFonts w:ascii="Arial" w:eastAsia="Aptos" w:hAnsi="Arial" w:cs="Arial"/>
          <w:sz w:val="22"/>
          <w:szCs w:val="22"/>
        </w:rPr>
        <w:t xml:space="preserve">). </w:t>
      </w:r>
      <w:r>
        <w:t>Available a</w:t>
      </w:r>
      <w:r w:rsidR="009E651D">
        <w:t>t</w:t>
      </w:r>
      <w:r>
        <w:t>:</w:t>
      </w:r>
      <w:r>
        <w:t xml:space="preserve">[ </w:t>
      </w:r>
      <w:hyperlink r:id="rId15" w:history="1">
        <w:r w:rsidRPr="00110BE7">
          <w:rPr>
            <w:rStyle w:val="Hyperlink"/>
          </w:rPr>
          <w:t>https://www.thegrocer.co.uk/news/innocent-bounces-back-to-black-as-volumes-at-the-blender-factory-ramp-up/712964.article</w:t>
        </w:r>
      </w:hyperlink>
      <w:r>
        <w:t xml:space="preserve"> ] </w:t>
      </w:r>
      <w:r>
        <w:t xml:space="preserve">Accessed: 14 February 27, 2026. </w:t>
      </w:r>
    </w:p>
    <w:p w14:paraId="23D34362" w14:textId="3E9EB4FD" w:rsidR="009E651D" w:rsidRDefault="009E651D" w:rsidP="009E651D">
      <w:r w:rsidRPr="0058359D">
        <w:rPr>
          <w:rFonts w:ascii="Arial" w:eastAsia="Aptos" w:hAnsi="Arial" w:cs="Arial"/>
          <w:sz w:val="22"/>
          <w:szCs w:val="22"/>
        </w:rPr>
        <w:t xml:space="preserve">The </w:t>
      </w:r>
      <w:r w:rsidRPr="0058359D">
        <w:rPr>
          <w:rFonts w:ascii="Arial" w:eastAsia="Aptos" w:hAnsi="Arial" w:cs="Arial"/>
          <w:sz w:val="22"/>
          <w:szCs w:val="22"/>
        </w:rPr>
        <w:t>Grocer,</w:t>
      </w:r>
      <w:r>
        <w:rPr>
          <w:rFonts w:ascii="Arial" w:eastAsia="Aptos" w:hAnsi="Arial" w:cs="Arial"/>
          <w:sz w:val="22"/>
          <w:szCs w:val="22"/>
        </w:rPr>
        <w:t xml:space="preserve"> (</w:t>
      </w:r>
      <w:r w:rsidRPr="0058359D">
        <w:rPr>
          <w:rFonts w:ascii="Arial" w:eastAsia="Aptos" w:hAnsi="Arial" w:cs="Arial"/>
          <w:sz w:val="22"/>
          <w:szCs w:val="22"/>
        </w:rPr>
        <w:t>2023</w:t>
      </w:r>
      <w:r w:rsidRPr="0058359D">
        <w:rPr>
          <w:rFonts w:ascii="Arial" w:eastAsia="Aptos" w:hAnsi="Arial" w:cs="Arial"/>
          <w:sz w:val="22"/>
          <w:szCs w:val="22"/>
        </w:rPr>
        <w:t>)</w:t>
      </w:r>
      <w:r>
        <w:rPr>
          <w:rFonts w:ascii="Arial" w:eastAsia="Aptos" w:hAnsi="Arial" w:cs="Arial"/>
          <w:sz w:val="22"/>
          <w:szCs w:val="22"/>
        </w:rPr>
        <w:t xml:space="preserve"> Soft drinks-juices and smoothies 2023.</w:t>
      </w:r>
      <w:r>
        <w:t>Available a</w:t>
      </w:r>
      <w:r>
        <w:t>t: [</w:t>
      </w:r>
      <w:hyperlink r:id="rId16" w:history="1">
        <w:r w:rsidRPr="00110BE7">
          <w:rPr>
            <w:rStyle w:val="Hyperlink"/>
          </w:rPr>
          <w:t>https://www.thegrocer.co.uk/analysis-and-features/soft-drinks-juices-and-smoothies-2023-tropicana-crashes-as-moju-soars/686102</w:t>
        </w:r>
      </w:hyperlink>
      <w:r>
        <w:t xml:space="preserve">] </w:t>
      </w:r>
      <w:r>
        <w:t>Accessed: 1</w:t>
      </w:r>
      <w:r>
        <w:t>1</w:t>
      </w:r>
      <w:r>
        <w:t xml:space="preserve"> February</w:t>
      </w:r>
      <w:r w:rsidR="007E40BA">
        <w:t>,</w:t>
      </w:r>
      <w:r>
        <w:t xml:space="preserve"> 2026. </w:t>
      </w:r>
    </w:p>
    <w:p w14:paraId="4C88EA86" w14:textId="5F773DE8" w:rsidR="00B36404" w:rsidRDefault="00B36404" w:rsidP="00B36404">
      <w:r>
        <w:t>UKEssays (2017) Innocent drinks Analysis/ SWOT and PESTEL. Available at: [</w:t>
      </w:r>
      <w:hyperlink r:id="rId17" w:history="1">
        <w:r w:rsidRPr="00110BE7">
          <w:rPr>
            <w:rStyle w:val="Hyperlink"/>
          </w:rPr>
          <w:t>https://www.ukssays.com/essays/finance/innocent-drinks.php</w:t>
        </w:r>
      </w:hyperlink>
      <w:r>
        <w:t xml:space="preserve"> ] </w:t>
      </w:r>
      <w:r>
        <w:t>Accessed: 1</w:t>
      </w:r>
      <w:r>
        <w:t>5</w:t>
      </w:r>
      <w:r>
        <w:t xml:space="preserve"> </w:t>
      </w:r>
      <w:r w:rsidR="007E40BA">
        <w:t>February</w:t>
      </w:r>
      <w:r>
        <w:t xml:space="preserve"> 2026. </w:t>
      </w:r>
    </w:p>
    <w:p w14:paraId="6223048D" w14:textId="1F068705" w:rsidR="009E651D" w:rsidRDefault="007E40BA" w:rsidP="00475B1E">
      <w:r>
        <w:t>The Grocer (2013) Innocent closes the gap to Tropicana in juices and smoothies.</w:t>
      </w:r>
      <w:r w:rsidRPr="007E40BA">
        <w:t xml:space="preserve"> </w:t>
      </w:r>
      <w:r>
        <w:t>Available at:</w:t>
      </w:r>
      <w:r>
        <w:t xml:space="preserve"> [</w:t>
      </w:r>
      <w:hyperlink r:id="rId18" w:history="1">
        <w:r w:rsidRPr="00110BE7">
          <w:rPr>
            <w:rStyle w:val="Hyperlink"/>
          </w:rPr>
          <w:t>https://www.thegrocer.co.uk/category-reports/innocent-closes-the-gap-to-tropicana-in-juices-and-smoothies/237131.article</w:t>
        </w:r>
      </w:hyperlink>
      <w:r>
        <w:t xml:space="preserve"> ] </w:t>
      </w:r>
      <w:r>
        <w:t>Accessed: 1</w:t>
      </w:r>
      <w:r>
        <w:t>0</w:t>
      </w:r>
      <w:r>
        <w:t xml:space="preserve"> February, 2026.</w:t>
      </w:r>
    </w:p>
    <w:p w14:paraId="6EDB40C6" w14:textId="2B586C04" w:rsidR="00F30827" w:rsidRDefault="00F30827" w:rsidP="00F30827">
      <w:r>
        <w:t xml:space="preserve">The Grocer (2008) Tropicana takes on Innocent with premium smoothie line. </w:t>
      </w:r>
      <w:r>
        <w:t>Available at:</w:t>
      </w:r>
      <w:r>
        <w:t xml:space="preserve"> </w:t>
      </w:r>
      <w:hyperlink r:id="rId19" w:history="1">
        <w:r w:rsidRPr="00110BE7">
          <w:rPr>
            <w:rStyle w:val="Hyperlink"/>
          </w:rPr>
          <w:t>www.thegrocer.co.uk</w:t>
        </w:r>
      </w:hyperlink>
      <w:r>
        <w:t xml:space="preserve"> </w:t>
      </w:r>
      <w:r>
        <w:t xml:space="preserve">Accessed: </w:t>
      </w:r>
      <w:r>
        <w:t>27</w:t>
      </w:r>
      <w:r>
        <w:t xml:space="preserve"> </w:t>
      </w:r>
      <w:r>
        <w:t>February</w:t>
      </w:r>
      <w:r>
        <w:t xml:space="preserve"> 2026.</w:t>
      </w:r>
    </w:p>
    <w:p w14:paraId="54A053C3" w14:textId="11A0EFE8" w:rsidR="00236C58" w:rsidRDefault="00F30827" w:rsidP="00236C58">
      <w:r>
        <w:t>Native Assignment Help (2024) Innocent</w:t>
      </w:r>
      <w:r w:rsidR="00956D69">
        <w:t xml:space="preserve"> Drinks Case Study: Marketings and Coca-Cola </w:t>
      </w:r>
      <w:r w:rsidR="00956D69">
        <w:t xml:space="preserve">Available </w:t>
      </w:r>
      <w:r w:rsidR="00236C58">
        <w:t>at: [</w:t>
      </w:r>
      <w:r w:rsidR="00956D69">
        <w:t xml:space="preserve"> </w:t>
      </w:r>
      <w:hyperlink r:id="rId20" w:history="1">
        <w:r w:rsidR="00236C58" w:rsidRPr="00110BE7">
          <w:rPr>
            <w:rStyle w:val="Hyperlink"/>
          </w:rPr>
          <w:t>www.nativeassignmenthelp.co.uk</w:t>
        </w:r>
      </w:hyperlink>
      <w:r w:rsidR="00236C58">
        <w:t xml:space="preserve"> ] </w:t>
      </w:r>
      <w:r w:rsidR="00236C58">
        <w:t>Accessed: 27 February 2026.</w:t>
      </w:r>
    </w:p>
    <w:p w14:paraId="069671FF" w14:textId="77777777" w:rsidR="00236C58" w:rsidRDefault="00236C58" w:rsidP="00236C58"/>
    <w:p w14:paraId="3F00923B" w14:textId="20BC36E5" w:rsidR="00863264" w:rsidRDefault="00863264" w:rsidP="00863264">
      <w:r>
        <w:lastRenderedPageBreak/>
        <w:t xml:space="preserve">LinkedIn (2024) The 4 Vs of Operation Management. </w:t>
      </w:r>
      <w:r>
        <w:t>Available at:</w:t>
      </w:r>
      <w:r>
        <w:t xml:space="preserve"> [</w:t>
      </w:r>
      <w:hyperlink r:id="rId21" w:history="1">
        <w:r w:rsidRPr="00110BE7">
          <w:rPr>
            <w:rStyle w:val="Hyperlink"/>
          </w:rPr>
          <w:t>www.linkedin.com</w:t>
        </w:r>
      </w:hyperlink>
      <w:r>
        <w:t xml:space="preserve">] </w:t>
      </w:r>
      <w:r>
        <w:t>Accessed: 2</w:t>
      </w:r>
      <w:r>
        <w:t>6</w:t>
      </w:r>
      <w:r>
        <w:t xml:space="preserve"> February 2026.</w:t>
      </w:r>
    </w:p>
    <w:p w14:paraId="69589D1E" w14:textId="0C99F4F4" w:rsidR="00B12FA3" w:rsidRDefault="00B12FA3" w:rsidP="00B12FA3">
      <w:r>
        <w:rPr>
          <w:rFonts w:ascii="Aptos" w:eastAsia="Aptos" w:hAnsi="Aptos" w:cs="Aptos"/>
        </w:rPr>
        <w:t xml:space="preserve">Scribd, </w:t>
      </w:r>
      <w:r>
        <w:rPr>
          <w:rFonts w:ascii="Aptos" w:eastAsia="Aptos" w:hAnsi="Aptos" w:cs="Aptos"/>
        </w:rPr>
        <w:t>(</w:t>
      </w:r>
      <w:r>
        <w:rPr>
          <w:rFonts w:ascii="Aptos" w:eastAsia="Aptos" w:hAnsi="Aptos" w:cs="Aptos"/>
        </w:rPr>
        <w:t>2012</w:t>
      </w:r>
      <w:r>
        <w:rPr>
          <w:rFonts w:ascii="Aptos" w:eastAsia="Aptos" w:hAnsi="Aptos" w:cs="Aptos"/>
        </w:rPr>
        <w:t xml:space="preserve">) </w:t>
      </w:r>
      <w:r w:rsidRPr="00B12FA3">
        <w:rPr>
          <w:rFonts w:ascii="Aptos" w:eastAsia="Aptos" w:hAnsi="Aptos" w:cs="Aptos"/>
        </w:rPr>
        <w:t>Innocent Drinks Marketing Overview</w:t>
      </w:r>
      <w:r>
        <w:rPr>
          <w:rFonts w:ascii="Aptos" w:eastAsia="Aptos" w:hAnsi="Aptos" w:cs="Aptos"/>
        </w:rPr>
        <w:t xml:space="preserve">. </w:t>
      </w:r>
      <w:r>
        <w:t>Available at:</w:t>
      </w:r>
      <w:r>
        <w:t>[</w:t>
      </w:r>
      <w:hyperlink r:id="rId22" w:history="1">
        <w:r w:rsidRPr="00110BE7">
          <w:rPr>
            <w:rStyle w:val="Hyperlink"/>
          </w:rPr>
          <w:t>https://www.scribd.com/doc/101494326/Marketing-Management-Final#:~:text=Smoothies-,Smoothies%20are%20Innocent's%20primary%20product.,Kids%20juicy%20drinks</w:t>
        </w:r>
      </w:hyperlink>
      <w:r>
        <w:t xml:space="preserve">] </w:t>
      </w:r>
      <w:r>
        <w:t>Accessed: 2</w:t>
      </w:r>
      <w:r>
        <w:t>7</w:t>
      </w:r>
      <w:r>
        <w:t xml:space="preserve"> February 2026.</w:t>
      </w:r>
    </w:p>
    <w:p w14:paraId="13E5C730" w14:textId="49D7209B" w:rsidR="00B12FA3" w:rsidRDefault="00B12FA3" w:rsidP="00B12FA3">
      <w:r>
        <w:t xml:space="preserve">Seismic (2021) Innocent: B Corp and Sustainability Strategy with Seismic. </w:t>
      </w:r>
      <w:r>
        <w:t>Available at:</w:t>
      </w:r>
      <w:r>
        <w:t xml:space="preserve"> </w:t>
      </w:r>
      <w:hyperlink r:id="rId23" w:history="1">
        <w:r w:rsidRPr="00110BE7">
          <w:rPr>
            <w:rStyle w:val="Hyperlink"/>
          </w:rPr>
          <w:t>https://seismic-change.com/client/innocent-drinks/</w:t>
        </w:r>
      </w:hyperlink>
      <w:r>
        <w:t xml:space="preserve"> </w:t>
      </w:r>
      <w:r>
        <w:t xml:space="preserve">Accessed: </w:t>
      </w:r>
      <w:r>
        <w:t>15</w:t>
      </w:r>
      <w:r>
        <w:t xml:space="preserve"> February 2026.</w:t>
      </w:r>
    </w:p>
    <w:p w14:paraId="77791CF9" w14:textId="443C0F12" w:rsidR="00D952FB" w:rsidRDefault="00D952FB" w:rsidP="00D952FB">
      <w:r>
        <w:t xml:space="preserve">Porter, M.E. (2008) The five competitive forces that shape strategy, Harvard Business Review. </w:t>
      </w:r>
      <w:r>
        <w:t xml:space="preserve">Available </w:t>
      </w:r>
      <w:r>
        <w:t>at: [</w:t>
      </w:r>
      <w:r w:rsidRPr="00D952FB">
        <w:t xml:space="preserve"> </w:t>
      </w:r>
      <w:hyperlink r:id="rId24" w:history="1">
        <w:r w:rsidRPr="00110BE7">
          <w:rPr>
            <w:rStyle w:val="Hyperlink"/>
          </w:rPr>
          <w:t>https://www.hbs.edu/faculty/Pages/item.aspx?num=34522</w:t>
        </w:r>
      </w:hyperlink>
      <w:r>
        <w:t xml:space="preserve"> ] </w:t>
      </w:r>
      <w:r>
        <w:t>Accessed: 15 February 2026.</w:t>
      </w:r>
    </w:p>
    <w:p w14:paraId="73DC378F" w14:textId="286ECCE1" w:rsidR="00C93BA7" w:rsidRDefault="00C93BA7" w:rsidP="00C93BA7">
      <w:r>
        <w:t xml:space="preserve">Studocu (2022) Porter’s five forces analysis: a critical industry assessment [Innocent Drinks]. </w:t>
      </w:r>
      <w:r>
        <w:t>Available at:</w:t>
      </w:r>
      <w:r w:rsidR="001A05D8">
        <w:t>[</w:t>
      </w:r>
      <w:r>
        <w:t xml:space="preserve"> </w:t>
      </w:r>
      <w:hyperlink r:id="rId25" w:history="1">
        <w:r w:rsidRPr="00110BE7">
          <w:rPr>
            <w:rStyle w:val="Hyperlink"/>
          </w:rPr>
          <w:t>https://studocu.com/en-gb/document/coventry-university/business-strategy/sssss-porter-five-forces/32012843</w:t>
        </w:r>
      </w:hyperlink>
      <w:r w:rsidR="001A05D8">
        <w:t>]</w:t>
      </w:r>
      <w:r>
        <w:t xml:space="preserve"> </w:t>
      </w:r>
      <w:r>
        <w:t>Accessed: 27 February 2026.</w:t>
      </w:r>
    </w:p>
    <w:p w14:paraId="31CC963F" w14:textId="62C5451F" w:rsidR="001A05D8" w:rsidRDefault="001A05D8" w:rsidP="001A05D8">
      <w:r>
        <w:t>Innocent Drinks (2024) our owner.</w:t>
      </w:r>
      <w:r w:rsidRPr="001A05D8">
        <w:t xml:space="preserve"> </w:t>
      </w:r>
      <w:r>
        <w:t xml:space="preserve">Available </w:t>
      </w:r>
      <w:r w:rsidR="003055EE">
        <w:t>at: [</w:t>
      </w:r>
      <w:r>
        <w:t xml:space="preserve"> </w:t>
      </w:r>
      <w:hyperlink r:id="rId26" w:history="1">
        <w:r w:rsidRPr="00110BE7">
          <w:rPr>
            <w:rStyle w:val="Hyperlink"/>
          </w:rPr>
          <w:t>https://innocentdrinks.co.uk/our-owner</w:t>
        </w:r>
      </w:hyperlink>
      <w:r>
        <w:t xml:space="preserve"> ]</w:t>
      </w:r>
      <w:r>
        <w:t xml:space="preserve">Accessed: </w:t>
      </w:r>
      <w:r>
        <w:t>13</w:t>
      </w:r>
      <w:r>
        <w:t xml:space="preserve"> February 2026.</w:t>
      </w:r>
    </w:p>
    <w:p w14:paraId="32D2FAE3" w14:textId="10ACCB34" w:rsidR="00475B1E" w:rsidRDefault="00475B1E" w:rsidP="00404779"/>
    <w:p w14:paraId="4ACC92A9" w14:textId="395CF378" w:rsidR="005A086B" w:rsidRPr="00A677C7" w:rsidRDefault="005A086B" w:rsidP="00A677C7"/>
    <w:sectPr w:rsidR="005A086B" w:rsidRPr="00A677C7">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E9542" w14:textId="77777777" w:rsidR="000B671A" w:rsidRDefault="000B671A" w:rsidP="00214D6D">
      <w:pPr>
        <w:spacing w:after="0" w:line="240" w:lineRule="auto"/>
      </w:pPr>
      <w:r>
        <w:separator/>
      </w:r>
    </w:p>
  </w:endnote>
  <w:endnote w:type="continuationSeparator" w:id="0">
    <w:p w14:paraId="23FFDB3F" w14:textId="77777777" w:rsidR="000B671A" w:rsidRDefault="000B671A" w:rsidP="0021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296162"/>
      <w:docPartObj>
        <w:docPartGallery w:val="Page Numbers (Bottom of Page)"/>
        <w:docPartUnique/>
      </w:docPartObj>
    </w:sdtPr>
    <w:sdtEndPr>
      <w:rPr>
        <w:noProof/>
      </w:rPr>
    </w:sdtEndPr>
    <w:sdtContent>
      <w:p w14:paraId="1C7BEEF0" w14:textId="13409CFD" w:rsidR="00214D6D" w:rsidRDefault="00214D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02C1F" w14:textId="77777777" w:rsidR="00214D6D" w:rsidRDefault="00214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DAB50" w14:textId="77777777" w:rsidR="000B671A" w:rsidRDefault="000B671A" w:rsidP="00214D6D">
      <w:pPr>
        <w:spacing w:after="0" w:line="240" w:lineRule="auto"/>
      </w:pPr>
      <w:r>
        <w:separator/>
      </w:r>
    </w:p>
  </w:footnote>
  <w:footnote w:type="continuationSeparator" w:id="0">
    <w:p w14:paraId="115D4B2D" w14:textId="77777777" w:rsidR="000B671A" w:rsidRDefault="000B671A" w:rsidP="00214D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7536"/>
    <w:multiLevelType w:val="hybridMultilevel"/>
    <w:tmpl w:val="E2488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962C"/>
    <w:multiLevelType w:val="hybridMultilevel"/>
    <w:tmpl w:val="BED810B4"/>
    <w:lvl w:ilvl="0" w:tplc="33A00700">
      <w:start w:val="1"/>
      <w:numFmt w:val="bullet"/>
      <w:lvlText w:val=""/>
      <w:lvlJc w:val="left"/>
      <w:pPr>
        <w:ind w:left="720" w:hanging="360"/>
      </w:pPr>
      <w:rPr>
        <w:rFonts w:ascii="Symbol" w:hAnsi="Symbol" w:hint="default"/>
      </w:rPr>
    </w:lvl>
    <w:lvl w:ilvl="1" w:tplc="FAC031CC">
      <w:start w:val="1"/>
      <w:numFmt w:val="bullet"/>
      <w:lvlText w:val="o"/>
      <w:lvlJc w:val="left"/>
      <w:pPr>
        <w:ind w:left="1440" w:hanging="360"/>
      </w:pPr>
      <w:rPr>
        <w:rFonts w:ascii="Courier New" w:hAnsi="Courier New" w:hint="default"/>
      </w:rPr>
    </w:lvl>
    <w:lvl w:ilvl="2" w:tplc="BB30A15E">
      <w:start w:val="1"/>
      <w:numFmt w:val="bullet"/>
      <w:lvlText w:val=""/>
      <w:lvlJc w:val="left"/>
      <w:pPr>
        <w:ind w:left="2160" w:hanging="360"/>
      </w:pPr>
      <w:rPr>
        <w:rFonts w:ascii="Wingdings" w:hAnsi="Wingdings" w:hint="default"/>
      </w:rPr>
    </w:lvl>
    <w:lvl w:ilvl="3" w:tplc="0BB68776">
      <w:start w:val="1"/>
      <w:numFmt w:val="bullet"/>
      <w:lvlText w:val=""/>
      <w:lvlJc w:val="left"/>
      <w:pPr>
        <w:ind w:left="2880" w:hanging="360"/>
      </w:pPr>
      <w:rPr>
        <w:rFonts w:ascii="Symbol" w:hAnsi="Symbol" w:hint="default"/>
      </w:rPr>
    </w:lvl>
    <w:lvl w:ilvl="4" w:tplc="40289EC4">
      <w:start w:val="1"/>
      <w:numFmt w:val="bullet"/>
      <w:lvlText w:val="o"/>
      <w:lvlJc w:val="left"/>
      <w:pPr>
        <w:ind w:left="3600" w:hanging="360"/>
      </w:pPr>
      <w:rPr>
        <w:rFonts w:ascii="Courier New" w:hAnsi="Courier New" w:hint="default"/>
      </w:rPr>
    </w:lvl>
    <w:lvl w:ilvl="5" w:tplc="72244064">
      <w:start w:val="1"/>
      <w:numFmt w:val="bullet"/>
      <w:lvlText w:val=""/>
      <w:lvlJc w:val="left"/>
      <w:pPr>
        <w:ind w:left="4320" w:hanging="360"/>
      </w:pPr>
      <w:rPr>
        <w:rFonts w:ascii="Wingdings" w:hAnsi="Wingdings" w:hint="default"/>
      </w:rPr>
    </w:lvl>
    <w:lvl w:ilvl="6" w:tplc="9258DF68">
      <w:start w:val="1"/>
      <w:numFmt w:val="bullet"/>
      <w:lvlText w:val=""/>
      <w:lvlJc w:val="left"/>
      <w:pPr>
        <w:ind w:left="5040" w:hanging="360"/>
      </w:pPr>
      <w:rPr>
        <w:rFonts w:ascii="Symbol" w:hAnsi="Symbol" w:hint="default"/>
      </w:rPr>
    </w:lvl>
    <w:lvl w:ilvl="7" w:tplc="3B9E8306">
      <w:start w:val="1"/>
      <w:numFmt w:val="bullet"/>
      <w:lvlText w:val="o"/>
      <w:lvlJc w:val="left"/>
      <w:pPr>
        <w:ind w:left="5760" w:hanging="360"/>
      </w:pPr>
      <w:rPr>
        <w:rFonts w:ascii="Courier New" w:hAnsi="Courier New" w:hint="default"/>
      </w:rPr>
    </w:lvl>
    <w:lvl w:ilvl="8" w:tplc="F5ECF168">
      <w:start w:val="1"/>
      <w:numFmt w:val="bullet"/>
      <w:lvlText w:val=""/>
      <w:lvlJc w:val="left"/>
      <w:pPr>
        <w:ind w:left="6480" w:hanging="360"/>
      </w:pPr>
      <w:rPr>
        <w:rFonts w:ascii="Wingdings" w:hAnsi="Wingdings" w:hint="default"/>
      </w:rPr>
    </w:lvl>
  </w:abstractNum>
  <w:abstractNum w:abstractNumId="2" w15:restartNumberingAfterBreak="0">
    <w:nsid w:val="07B72E3D"/>
    <w:multiLevelType w:val="hybridMultilevel"/>
    <w:tmpl w:val="5232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46F47"/>
    <w:multiLevelType w:val="hybridMultilevel"/>
    <w:tmpl w:val="8F90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D85B15"/>
    <w:multiLevelType w:val="hybridMultilevel"/>
    <w:tmpl w:val="E9F88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D0C94"/>
    <w:multiLevelType w:val="hybridMultilevel"/>
    <w:tmpl w:val="6986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1D4BD4"/>
    <w:multiLevelType w:val="hybridMultilevel"/>
    <w:tmpl w:val="11FE832C"/>
    <w:lvl w:ilvl="0" w:tplc="8EAA864C">
      <w:start w:val="1"/>
      <w:numFmt w:val="bullet"/>
      <w:lvlText w:val=""/>
      <w:lvlJc w:val="left"/>
      <w:pPr>
        <w:ind w:left="720" w:hanging="360"/>
      </w:pPr>
      <w:rPr>
        <w:rFonts w:ascii="Symbol" w:hAnsi="Symbol" w:hint="default"/>
      </w:rPr>
    </w:lvl>
    <w:lvl w:ilvl="1" w:tplc="7AD0199C">
      <w:start w:val="1"/>
      <w:numFmt w:val="bullet"/>
      <w:lvlText w:val="o"/>
      <w:lvlJc w:val="left"/>
      <w:pPr>
        <w:ind w:left="1440" w:hanging="360"/>
      </w:pPr>
      <w:rPr>
        <w:rFonts w:ascii="Courier New" w:hAnsi="Courier New" w:hint="default"/>
      </w:rPr>
    </w:lvl>
    <w:lvl w:ilvl="2" w:tplc="D8945F96">
      <w:start w:val="1"/>
      <w:numFmt w:val="bullet"/>
      <w:lvlText w:val=""/>
      <w:lvlJc w:val="left"/>
      <w:pPr>
        <w:ind w:left="2160" w:hanging="360"/>
      </w:pPr>
      <w:rPr>
        <w:rFonts w:ascii="Wingdings" w:hAnsi="Wingdings" w:hint="default"/>
      </w:rPr>
    </w:lvl>
    <w:lvl w:ilvl="3" w:tplc="723C0172">
      <w:start w:val="1"/>
      <w:numFmt w:val="bullet"/>
      <w:lvlText w:val=""/>
      <w:lvlJc w:val="left"/>
      <w:pPr>
        <w:ind w:left="2880" w:hanging="360"/>
      </w:pPr>
      <w:rPr>
        <w:rFonts w:ascii="Symbol" w:hAnsi="Symbol" w:hint="default"/>
      </w:rPr>
    </w:lvl>
    <w:lvl w:ilvl="4" w:tplc="E92E3E74">
      <w:start w:val="1"/>
      <w:numFmt w:val="bullet"/>
      <w:lvlText w:val="o"/>
      <w:lvlJc w:val="left"/>
      <w:pPr>
        <w:ind w:left="3600" w:hanging="360"/>
      </w:pPr>
      <w:rPr>
        <w:rFonts w:ascii="Courier New" w:hAnsi="Courier New" w:hint="default"/>
      </w:rPr>
    </w:lvl>
    <w:lvl w:ilvl="5" w:tplc="672EACC8">
      <w:start w:val="1"/>
      <w:numFmt w:val="bullet"/>
      <w:lvlText w:val=""/>
      <w:lvlJc w:val="left"/>
      <w:pPr>
        <w:ind w:left="4320" w:hanging="360"/>
      </w:pPr>
      <w:rPr>
        <w:rFonts w:ascii="Wingdings" w:hAnsi="Wingdings" w:hint="default"/>
      </w:rPr>
    </w:lvl>
    <w:lvl w:ilvl="6" w:tplc="2508249E">
      <w:start w:val="1"/>
      <w:numFmt w:val="bullet"/>
      <w:lvlText w:val=""/>
      <w:lvlJc w:val="left"/>
      <w:pPr>
        <w:ind w:left="5040" w:hanging="360"/>
      </w:pPr>
      <w:rPr>
        <w:rFonts w:ascii="Symbol" w:hAnsi="Symbol" w:hint="default"/>
      </w:rPr>
    </w:lvl>
    <w:lvl w:ilvl="7" w:tplc="3B2453E6">
      <w:start w:val="1"/>
      <w:numFmt w:val="bullet"/>
      <w:lvlText w:val="o"/>
      <w:lvlJc w:val="left"/>
      <w:pPr>
        <w:ind w:left="5760" w:hanging="360"/>
      </w:pPr>
      <w:rPr>
        <w:rFonts w:ascii="Courier New" w:hAnsi="Courier New" w:hint="default"/>
      </w:rPr>
    </w:lvl>
    <w:lvl w:ilvl="8" w:tplc="FDDA1C54">
      <w:start w:val="1"/>
      <w:numFmt w:val="bullet"/>
      <w:lvlText w:val=""/>
      <w:lvlJc w:val="left"/>
      <w:pPr>
        <w:ind w:left="6480" w:hanging="360"/>
      </w:pPr>
      <w:rPr>
        <w:rFonts w:ascii="Wingdings" w:hAnsi="Wingdings" w:hint="default"/>
      </w:rPr>
    </w:lvl>
  </w:abstractNum>
  <w:abstractNum w:abstractNumId="7" w15:restartNumberingAfterBreak="0">
    <w:nsid w:val="4E3DD8A8"/>
    <w:multiLevelType w:val="hybridMultilevel"/>
    <w:tmpl w:val="C228079C"/>
    <w:lvl w:ilvl="0" w:tplc="4A88CCC2">
      <w:start w:val="1"/>
      <w:numFmt w:val="bullet"/>
      <w:lvlText w:val=""/>
      <w:lvlJc w:val="left"/>
      <w:pPr>
        <w:ind w:left="720" w:hanging="360"/>
      </w:pPr>
      <w:rPr>
        <w:rFonts w:ascii="Symbol" w:hAnsi="Symbol" w:hint="default"/>
      </w:rPr>
    </w:lvl>
    <w:lvl w:ilvl="1" w:tplc="DF205CF2">
      <w:start w:val="1"/>
      <w:numFmt w:val="bullet"/>
      <w:lvlText w:val="o"/>
      <w:lvlJc w:val="left"/>
      <w:pPr>
        <w:ind w:left="1440" w:hanging="360"/>
      </w:pPr>
      <w:rPr>
        <w:rFonts w:ascii="Courier New" w:hAnsi="Courier New" w:hint="default"/>
      </w:rPr>
    </w:lvl>
    <w:lvl w:ilvl="2" w:tplc="22AECE38">
      <w:start w:val="1"/>
      <w:numFmt w:val="bullet"/>
      <w:lvlText w:val=""/>
      <w:lvlJc w:val="left"/>
      <w:pPr>
        <w:ind w:left="2160" w:hanging="360"/>
      </w:pPr>
      <w:rPr>
        <w:rFonts w:ascii="Wingdings" w:hAnsi="Wingdings" w:hint="default"/>
      </w:rPr>
    </w:lvl>
    <w:lvl w:ilvl="3" w:tplc="C088A5C0">
      <w:start w:val="1"/>
      <w:numFmt w:val="bullet"/>
      <w:lvlText w:val=""/>
      <w:lvlJc w:val="left"/>
      <w:pPr>
        <w:ind w:left="2880" w:hanging="360"/>
      </w:pPr>
      <w:rPr>
        <w:rFonts w:ascii="Symbol" w:hAnsi="Symbol" w:hint="default"/>
      </w:rPr>
    </w:lvl>
    <w:lvl w:ilvl="4" w:tplc="46F810BE">
      <w:start w:val="1"/>
      <w:numFmt w:val="bullet"/>
      <w:lvlText w:val="o"/>
      <w:lvlJc w:val="left"/>
      <w:pPr>
        <w:ind w:left="3600" w:hanging="360"/>
      </w:pPr>
      <w:rPr>
        <w:rFonts w:ascii="Courier New" w:hAnsi="Courier New" w:hint="default"/>
      </w:rPr>
    </w:lvl>
    <w:lvl w:ilvl="5" w:tplc="CC965054">
      <w:start w:val="1"/>
      <w:numFmt w:val="bullet"/>
      <w:lvlText w:val=""/>
      <w:lvlJc w:val="left"/>
      <w:pPr>
        <w:ind w:left="4320" w:hanging="360"/>
      </w:pPr>
      <w:rPr>
        <w:rFonts w:ascii="Wingdings" w:hAnsi="Wingdings" w:hint="default"/>
      </w:rPr>
    </w:lvl>
    <w:lvl w:ilvl="6" w:tplc="FBBE6890">
      <w:start w:val="1"/>
      <w:numFmt w:val="bullet"/>
      <w:lvlText w:val=""/>
      <w:lvlJc w:val="left"/>
      <w:pPr>
        <w:ind w:left="5040" w:hanging="360"/>
      </w:pPr>
      <w:rPr>
        <w:rFonts w:ascii="Symbol" w:hAnsi="Symbol" w:hint="default"/>
      </w:rPr>
    </w:lvl>
    <w:lvl w:ilvl="7" w:tplc="D62ACB7E">
      <w:start w:val="1"/>
      <w:numFmt w:val="bullet"/>
      <w:lvlText w:val="o"/>
      <w:lvlJc w:val="left"/>
      <w:pPr>
        <w:ind w:left="5760" w:hanging="360"/>
      </w:pPr>
      <w:rPr>
        <w:rFonts w:ascii="Courier New" w:hAnsi="Courier New" w:hint="default"/>
      </w:rPr>
    </w:lvl>
    <w:lvl w:ilvl="8" w:tplc="2D7E9FD0">
      <w:start w:val="1"/>
      <w:numFmt w:val="bullet"/>
      <w:lvlText w:val=""/>
      <w:lvlJc w:val="left"/>
      <w:pPr>
        <w:ind w:left="6480" w:hanging="360"/>
      </w:pPr>
      <w:rPr>
        <w:rFonts w:ascii="Wingdings" w:hAnsi="Wingdings" w:hint="default"/>
      </w:rPr>
    </w:lvl>
  </w:abstractNum>
  <w:abstractNum w:abstractNumId="8" w15:restartNumberingAfterBreak="0">
    <w:nsid w:val="767375D1"/>
    <w:multiLevelType w:val="hybridMultilevel"/>
    <w:tmpl w:val="370C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ED5142"/>
    <w:multiLevelType w:val="hybridMultilevel"/>
    <w:tmpl w:val="B7328B6E"/>
    <w:lvl w:ilvl="0" w:tplc="88F6BA46">
      <w:start w:val="1"/>
      <w:numFmt w:val="bullet"/>
      <w:lvlText w:val=""/>
      <w:lvlJc w:val="left"/>
      <w:pPr>
        <w:ind w:left="720" w:hanging="360"/>
      </w:pPr>
      <w:rPr>
        <w:rFonts w:ascii="Symbol" w:hAnsi="Symbol" w:hint="default"/>
      </w:rPr>
    </w:lvl>
    <w:lvl w:ilvl="1" w:tplc="B10E08F2">
      <w:start w:val="1"/>
      <w:numFmt w:val="bullet"/>
      <w:lvlText w:val="o"/>
      <w:lvlJc w:val="left"/>
      <w:pPr>
        <w:ind w:left="1440" w:hanging="360"/>
      </w:pPr>
      <w:rPr>
        <w:rFonts w:ascii="Courier New" w:hAnsi="Courier New" w:hint="default"/>
      </w:rPr>
    </w:lvl>
    <w:lvl w:ilvl="2" w:tplc="821000F6">
      <w:start w:val="1"/>
      <w:numFmt w:val="bullet"/>
      <w:lvlText w:val=""/>
      <w:lvlJc w:val="left"/>
      <w:pPr>
        <w:ind w:left="2160" w:hanging="360"/>
      </w:pPr>
      <w:rPr>
        <w:rFonts w:ascii="Wingdings" w:hAnsi="Wingdings" w:hint="default"/>
      </w:rPr>
    </w:lvl>
    <w:lvl w:ilvl="3" w:tplc="38CE9644">
      <w:start w:val="1"/>
      <w:numFmt w:val="bullet"/>
      <w:lvlText w:val=""/>
      <w:lvlJc w:val="left"/>
      <w:pPr>
        <w:ind w:left="2880" w:hanging="360"/>
      </w:pPr>
      <w:rPr>
        <w:rFonts w:ascii="Symbol" w:hAnsi="Symbol" w:hint="default"/>
      </w:rPr>
    </w:lvl>
    <w:lvl w:ilvl="4" w:tplc="2060635C">
      <w:start w:val="1"/>
      <w:numFmt w:val="bullet"/>
      <w:lvlText w:val="o"/>
      <w:lvlJc w:val="left"/>
      <w:pPr>
        <w:ind w:left="3600" w:hanging="360"/>
      </w:pPr>
      <w:rPr>
        <w:rFonts w:ascii="Courier New" w:hAnsi="Courier New" w:hint="default"/>
      </w:rPr>
    </w:lvl>
    <w:lvl w:ilvl="5" w:tplc="270A36CC">
      <w:start w:val="1"/>
      <w:numFmt w:val="bullet"/>
      <w:lvlText w:val=""/>
      <w:lvlJc w:val="left"/>
      <w:pPr>
        <w:ind w:left="4320" w:hanging="360"/>
      </w:pPr>
      <w:rPr>
        <w:rFonts w:ascii="Wingdings" w:hAnsi="Wingdings" w:hint="default"/>
      </w:rPr>
    </w:lvl>
    <w:lvl w:ilvl="6" w:tplc="8C40FB40">
      <w:start w:val="1"/>
      <w:numFmt w:val="bullet"/>
      <w:lvlText w:val=""/>
      <w:lvlJc w:val="left"/>
      <w:pPr>
        <w:ind w:left="5040" w:hanging="360"/>
      </w:pPr>
      <w:rPr>
        <w:rFonts w:ascii="Symbol" w:hAnsi="Symbol" w:hint="default"/>
      </w:rPr>
    </w:lvl>
    <w:lvl w:ilvl="7" w:tplc="8E0C0022">
      <w:start w:val="1"/>
      <w:numFmt w:val="bullet"/>
      <w:lvlText w:val="o"/>
      <w:lvlJc w:val="left"/>
      <w:pPr>
        <w:ind w:left="5760" w:hanging="360"/>
      </w:pPr>
      <w:rPr>
        <w:rFonts w:ascii="Courier New" w:hAnsi="Courier New" w:hint="default"/>
      </w:rPr>
    </w:lvl>
    <w:lvl w:ilvl="8" w:tplc="96E440C6">
      <w:start w:val="1"/>
      <w:numFmt w:val="bullet"/>
      <w:lvlText w:val=""/>
      <w:lvlJc w:val="left"/>
      <w:pPr>
        <w:ind w:left="6480" w:hanging="360"/>
      </w:pPr>
      <w:rPr>
        <w:rFonts w:ascii="Wingdings" w:hAnsi="Wingdings" w:hint="default"/>
      </w:rPr>
    </w:lvl>
  </w:abstractNum>
  <w:num w:numId="1" w16cid:durableId="1134448002">
    <w:abstractNumId w:val="1"/>
  </w:num>
  <w:num w:numId="2" w16cid:durableId="957685510">
    <w:abstractNumId w:val="6"/>
  </w:num>
  <w:num w:numId="3" w16cid:durableId="758522037">
    <w:abstractNumId w:val="9"/>
  </w:num>
  <w:num w:numId="4" w16cid:durableId="1822694772">
    <w:abstractNumId w:val="7"/>
  </w:num>
  <w:num w:numId="5" w16cid:durableId="1693992742">
    <w:abstractNumId w:val="4"/>
  </w:num>
  <w:num w:numId="6" w16cid:durableId="614139735">
    <w:abstractNumId w:val="5"/>
  </w:num>
  <w:num w:numId="7" w16cid:durableId="237981123">
    <w:abstractNumId w:val="2"/>
  </w:num>
  <w:num w:numId="8" w16cid:durableId="552666738">
    <w:abstractNumId w:val="0"/>
  </w:num>
  <w:num w:numId="9" w16cid:durableId="1562136890">
    <w:abstractNumId w:val="8"/>
  </w:num>
  <w:num w:numId="10" w16cid:durableId="1753236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84503A"/>
    <w:rsid w:val="00010EEA"/>
    <w:rsid w:val="00043468"/>
    <w:rsid w:val="0008484F"/>
    <w:rsid w:val="00087BFB"/>
    <w:rsid w:val="000A2919"/>
    <w:rsid w:val="000A314A"/>
    <w:rsid w:val="000B671A"/>
    <w:rsid w:val="000C59E9"/>
    <w:rsid w:val="001043B8"/>
    <w:rsid w:val="00124969"/>
    <w:rsid w:val="00141C7F"/>
    <w:rsid w:val="00181B08"/>
    <w:rsid w:val="001A05D8"/>
    <w:rsid w:val="001D6579"/>
    <w:rsid w:val="001F0DDA"/>
    <w:rsid w:val="001F40C9"/>
    <w:rsid w:val="002020E8"/>
    <w:rsid w:val="00213CE0"/>
    <w:rsid w:val="00214D6D"/>
    <w:rsid w:val="00236C58"/>
    <w:rsid w:val="002C69D4"/>
    <w:rsid w:val="002E609A"/>
    <w:rsid w:val="003055EE"/>
    <w:rsid w:val="003427C5"/>
    <w:rsid w:val="00361BEF"/>
    <w:rsid w:val="00380515"/>
    <w:rsid w:val="0038256C"/>
    <w:rsid w:val="003934C0"/>
    <w:rsid w:val="003A4246"/>
    <w:rsid w:val="003B53E1"/>
    <w:rsid w:val="003D2929"/>
    <w:rsid w:val="00402DE1"/>
    <w:rsid w:val="00404779"/>
    <w:rsid w:val="0041373C"/>
    <w:rsid w:val="004358AC"/>
    <w:rsid w:val="00475B1E"/>
    <w:rsid w:val="00487D69"/>
    <w:rsid w:val="004C0456"/>
    <w:rsid w:val="004D615F"/>
    <w:rsid w:val="004D6E70"/>
    <w:rsid w:val="00504E8B"/>
    <w:rsid w:val="0051039D"/>
    <w:rsid w:val="00521876"/>
    <w:rsid w:val="005346A1"/>
    <w:rsid w:val="005525C7"/>
    <w:rsid w:val="00553FC5"/>
    <w:rsid w:val="00560DEA"/>
    <w:rsid w:val="00565414"/>
    <w:rsid w:val="00570997"/>
    <w:rsid w:val="0058359D"/>
    <w:rsid w:val="005A086B"/>
    <w:rsid w:val="005C2071"/>
    <w:rsid w:val="005E3D5F"/>
    <w:rsid w:val="006229C7"/>
    <w:rsid w:val="00651AF8"/>
    <w:rsid w:val="00655B0A"/>
    <w:rsid w:val="00671B17"/>
    <w:rsid w:val="006831F9"/>
    <w:rsid w:val="0069797A"/>
    <w:rsid w:val="006D7011"/>
    <w:rsid w:val="006E3844"/>
    <w:rsid w:val="006F02CF"/>
    <w:rsid w:val="00775DAC"/>
    <w:rsid w:val="007C2639"/>
    <w:rsid w:val="007E40BA"/>
    <w:rsid w:val="008032A1"/>
    <w:rsid w:val="00840D07"/>
    <w:rsid w:val="00863264"/>
    <w:rsid w:val="00891D6B"/>
    <w:rsid w:val="008C78D4"/>
    <w:rsid w:val="008E2652"/>
    <w:rsid w:val="008F3DC2"/>
    <w:rsid w:val="00920286"/>
    <w:rsid w:val="0095450D"/>
    <w:rsid w:val="009565BA"/>
    <w:rsid w:val="00956D69"/>
    <w:rsid w:val="00976689"/>
    <w:rsid w:val="009D2859"/>
    <w:rsid w:val="009E1B2B"/>
    <w:rsid w:val="009E651D"/>
    <w:rsid w:val="009E788E"/>
    <w:rsid w:val="009F0365"/>
    <w:rsid w:val="009F74C5"/>
    <w:rsid w:val="00A21085"/>
    <w:rsid w:val="00A34379"/>
    <w:rsid w:val="00A677C7"/>
    <w:rsid w:val="00A952C4"/>
    <w:rsid w:val="00A95B37"/>
    <w:rsid w:val="00AA0C0E"/>
    <w:rsid w:val="00AB2A7F"/>
    <w:rsid w:val="00AD3E3C"/>
    <w:rsid w:val="00AD7B57"/>
    <w:rsid w:val="00AF73F7"/>
    <w:rsid w:val="00B12FA3"/>
    <w:rsid w:val="00B17FC7"/>
    <w:rsid w:val="00B36404"/>
    <w:rsid w:val="00B4358C"/>
    <w:rsid w:val="00B557C1"/>
    <w:rsid w:val="00BE27EF"/>
    <w:rsid w:val="00BE5CAA"/>
    <w:rsid w:val="00C23AF9"/>
    <w:rsid w:val="00C24D25"/>
    <w:rsid w:val="00C66E9A"/>
    <w:rsid w:val="00C93BA7"/>
    <w:rsid w:val="00CB6321"/>
    <w:rsid w:val="00D829F1"/>
    <w:rsid w:val="00D952FB"/>
    <w:rsid w:val="00DF3CD5"/>
    <w:rsid w:val="00E04935"/>
    <w:rsid w:val="00E137D8"/>
    <w:rsid w:val="00E17577"/>
    <w:rsid w:val="00E53C22"/>
    <w:rsid w:val="00E57FB0"/>
    <w:rsid w:val="00E8409B"/>
    <w:rsid w:val="00E9648C"/>
    <w:rsid w:val="00EC18F1"/>
    <w:rsid w:val="00EC683D"/>
    <w:rsid w:val="00EF35C7"/>
    <w:rsid w:val="00F15E93"/>
    <w:rsid w:val="00F173DB"/>
    <w:rsid w:val="00F20D93"/>
    <w:rsid w:val="00F30827"/>
    <w:rsid w:val="00F40A3E"/>
    <w:rsid w:val="00F6260D"/>
    <w:rsid w:val="00F63972"/>
    <w:rsid w:val="00F73860"/>
    <w:rsid w:val="00F747E7"/>
    <w:rsid w:val="00F765E9"/>
    <w:rsid w:val="00F85CA8"/>
    <w:rsid w:val="00F964C2"/>
    <w:rsid w:val="00FC04A8"/>
    <w:rsid w:val="0BB683B6"/>
    <w:rsid w:val="17420862"/>
    <w:rsid w:val="31942D9C"/>
    <w:rsid w:val="4C84503A"/>
    <w:rsid w:val="57126562"/>
    <w:rsid w:val="6A08B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503A"/>
  <w15:chartTrackingRefBased/>
  <w15:docId w15:val="{0349CD9F-62C6-4750-9433-46A12EB04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14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uiPriority w:val="9"/>
    <w:unhideWhenUsed/>
    <w:qFormat/>
    <w:rsid w:val="57126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712656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7126562"/>
    <w:pPr>
      <w:ind w:left="720"/>
      <w:contextualSpacing/>
    </w:pPr>
  </w:style>
  <w:style w:type="character" w:styleId="Hyperlink">
    <w:name w:val="Hyperlink"/>
    <w:basedOn w:val="DefaultParagraphFont"/>
    <w:uiPriority w:val="99"/>
    <w:unhideWhenUsed/>
    <w:rsid w:val="000A314A"/>
    <w:rPr>
      <w:color w:val="467886" w:themeColor="hyperlink"/>
      <w:u w:val="single"/>
    </w:rPr>
  </w:style>
  <w:style w:type="character" w:customStyle="1" w:styleId="Heading1Char">
    <w:name w:val="Heading 1 Char"/>
    <w:basedOn w:val="DefaultParagraphFont"/>
    <w:link w:val="Heading1"/>
    <w:uiPriority w:val="9"/>
    <w:rsid w:val="000A314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0A314A"/>
    <w:pPr>
      <w:spacing w:line="259" w:lineRule="auto"/>
      <w:outlineLvl w:val="9"/>
    </w:pPr>
    <w:rPr>
      <w:lang w:eastAsia="en-US"/>
    </w:rPr>
  </w:style>
  <w:style w:type="paragraph" w:styleId="TOC1">
    <w:name w:val="toc 1"/>
    <w:basedOn w:val="Normal"/>
    <w:next w:val="Normal"/>
    <w:autoRedefine/>
    <w:uiPriority w:val="39"/>
    <w:unhideWhenUsed/>
    <w:rsid w:val="000A314A"/>
    <w:pPr>
      <w:spacing w:after="100"/>
    </w:pPr>
  </w:style>
  <w:style w:type="paragraph" w:styleId="Header">
    <w:name w:val="header"/>
    <w:basedOn w:val="Normal"/>
    <w:link w:val="HeaderChar"/>
    <w:uiPriority w:val="99"/>
    <w:unhideWhenUsed/>
    <w:rsid w:val="00214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D6D"/>
  </w:style>
  <w:style w:type="paragraph" w:styleId="Footer">
    <w:name w:val="footer"/>
    <w:basedOn w:val="Normal"/>
    <w:link w:val="FooterChar"/>
    <w:uiPriority w:val="99"/>
    <w:unhideWhenUsed/>
    <w:rsid w:val="00214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D6D"/>
  </w:style>
  <w:style w:type="table" w:styleId="TableGrid">
    <w:name w:val="Table Grid"/>
    <w:basedOn w:val="TableNormal"/>
    <w:uiPriority w:val="39"/>
    <w:rsid w:val="007C2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D2929"/>
    <w:pPr>
      <w:spacing w:after="100"/>
      <w:ind w:left="240"/>
    </w:pPr>
  </w:style>
  <w:style w:type="paragraph" w:styleId="TOC3">
    <w:name w:val="toc 3"/>
    <w:basedOn w:val="Normal"/>
    <w:next w:val="Normal"/>
    <w:autoRedefine/>
    <w:uiPriority w:val="39"/>
    <w:unhideWhenUsed/>
    <w:rsid w:val="003D2929"/>
    <w:pPr>
      <w:spacing w:after="100"/>
      <w:ind w:left="480"/>
    </w:pPr>
  </w:style>
  <w:style w:type="character" w:styleId="UnresolvedMention">
    <w:name w:val="Unresolved Mention"/>
    <w:basedOn w:val="DefaultParagraphFont"/>
    <w:uiPriority w:val="99"/>
    <w:semiHidden/>
    <w:unhideWhenUsed/>
    <w:rsid w:val="00A67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mpany.com/media-center/fourth-quarter-full-year-2023-results" TargetMode="External"/><Relationship Id="rId18" Type="http://schemas.openxmlformats.org/officeDocument/2006/relationships/hyperlink" Target="https://www.thegrocer.co.uk/category-reports/innocent-closes-the-gap-to-tropicana-in-juices-and-smoothies/237131.article" TargetMode="External"/><Relationship Id="rId26" Type="http://schemas.openxmlformats.org/officeDocument/2006/relationships/hyperlink" Target="https://innocentdrinks.co.uk/our-owner" TargetMode="External"/><Relationship Id="rId3" Type="http://schemas.openxmlformats.org/officeDocument/2006/relationships/styles" Target="styles.xml"/><Relationship Id="rId21" Type="http://schemas.openxmlformats.org/officeDocument/2006/relationships/hyperlink" Target="http://www.linkedin.com" TargetMode="External"/><Relationship Id="rId7" Type="http://schemas.openxmlformats.org/officeDocument/2006/relationships/endnotes" Target="endnotes.xml"/><Relationship Id="rId12" Type="http://schemas.openxmlformats.org/officeDocument/2006/relationships/hyperlink" Target="https://www.bcorporation.net/en-us/find-a-b-corp/company/innocent-drinks/" TargetMode="External"/><Relationship Id="rId17" Type="http://schemas.openxmlformats.org/officeDocument/2006/relationships/hyperlink" Target="https://www.ukssays.com/essays/finance/innocent-drinks.php" TargetMode="External"/><Relationship Id="rId25" Type="http://schemas.openxmlformats.org/officeDocument/2006/relationships/hyperlink" Target="https://studocu.com/en-gb/document/coventry-university/business-strategy/sssss-porter-five-forces/32012843" TargetMode="External"/><Relationship Id="rId2" Type="http://schemas.openxmlformats.org/officeDocument/2006/relationships/numbering" Target="numbering.xml"/><Relationship Id="rId16" Type="http://schemas.openxmlformats.org/officeDocument/2006/relationships/hyperlink" Target="https://www.thegrocer.co.uk/analysis-and-features/soft-drinks-juices-and-smoothies-2023-tropicana-crashes-as-moju-soars/686102" TargetMode="External"/><Relationship Id="rId20" Type="http://schemas.openxmlformats.org/officeDocument/2006/relationships/hyperlink" Target="http://www.nativeassignmenthelp.co.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nocentdrinks.co.uk/our-owner" TargetMode="External"/><Relationship Id="rId24" Type="http://schemas.openxmlformats.org/officeDocument/2006/relationships/hyperlink" Target="https://www.hbs.edu/faculty/Pages/item.aspx?num=34522" TargetMode="External"/><Relationship Id="rId5" Type="http://schemas.openxmlformats.org/officeDocument/2006/relationships/webSettings" Target="webSettings.xml"/><Relationship Id="rId15" Type="http://schemas.openxmlformats.org/officeDocument/2006/relationships/hyperlink" Target="https://www.thegrocer.co.uk/news/innocent-bounces-back-to-black-as-volumes-at-the-blender-factory-ramp-up/712964.article" TargetMode="External"/><Relationship Id="rId23" Type="http://schemas.openxmlformats.org/officeDocument/2006/relationships/hyperlink" Target="https://seismic-change.com/client/innocent-drinks/" TargetMode="External"/><Relationship Id="rId28" Type="http://schemas.openxmlformats.org/officeDocument/2006/relationships/fontTable" Target="fontTable.xml"/><Relationship Id="rId10" Type="http://schemas.openxmlformats.org/officeDocument/2006/relationships/hyperlink" Target="https://www.euromonitor.com/juice-in-the-united-kingdom/report" TargetMode="External"/><Relationship Id="rId19" Type="http://schemas.openxmlformats.org/officeDocument/2006/relationships/hyperlink" Target="http://www.thegrocer.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portal.bath.ac.uk/en/publications/operations-management-9th-edition/" TargetMode="External"/><Relationship Id="rId22" Type="http://schemas.openxmlformats.org/officeDocument/2006/relationships/hyperlink" Target="https://www.scribd.com/doc/101494326/Marketing-Management-Final#:~:text=Smoothies-,Smoothies%20are%20Innocent's%20primary%20product.,Kids%20juicy%20drink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523BC-9EDE-47C5-8BE5-9D607F034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17</Pages>
  <Words>4433</Words>
  <Characters>29307</Characters>
  <Application>Microsoft Office Word</Application>
  <DocSecurity>0</DocSecurity>
  <Lines>574</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Ciobanu (2323453)</dc:creator>
  <cp:keywords/>
  <dc:description/>
  <cp:lastModifiedBy>Andrei ciobanu</cp:lastModifiedBy>
  <cp:revision>64</cp:revision>
  <dcterms:created xsi:type="dcterms:W3CDTF">2026-02-04T13:11:00Z</dcterms:created>
  <dcterms:modified xsi:type="dcterms:W3CDTF">2026-02-27T19:34:00Z</dcterms:modified>
</cp:coreProperties>
</file>