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F66677" w14:textId="32EB3E31" w:rsidR="00EB0786" w:rsidRDefault="005E2327" w:rsidP="005E2327">
      <w:pPr>
        <w:jc w:val="center"/>
      </w:pPr>
      <w:r>
        <w:rPr>
          <w:noProof/>
        </w:rPr>
        <w:drawing>
          <wp:inline distT="0" distB="0" distL="0" distR="0" wp14:anchorId="5BC1B921" wp14:editId="31E7FE48">
            <wp:extent cx="2964180" cy="1295400"/>
            <wp:effectExtent l="0" t="0" r="7620" b="0"/>
            <wp:docPr id="3" name="Picture 2"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UWTSD new Logo"/>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4180" cy="1295400"/>
                    </a:xfrm>
                    <a:prstGeom prst="rect">
                      <a:avLst/>
                    </a:prstGeom>
                    <a:noFill/>
                    <a:ln>
                      <a:noFill/>
                    </a:ln>
                  </pic:spPr>
                </pic:pic>
              </a:graphicData>
            </a:graphic>
          </wp:inline>
        </w:drawing>
      </w:r>
    </w:p>
    <w:p w14:paraId="21D4C864" w14:textId="6BEA2BEE" w:rsidR="00457278" w:rsidRPr="00457278" w:rsidRDefault="00457278" w:rsidP="00457278">
      <w:pPr>
        <w:jc w:val="center"/>
        <w:rPr>
          <w:rFonts w:ascii="Arial Rounded MT Bold" w:hAnsi="Arial Rounded MT Bold"/>
          <w:sz w:val="44"/>
          <w:szCs w:val="44"/>
        </w:rPr>
      </w:pPr>
      <w:r w:rsidRPr="00457278">
        <w:rPr>
          <w:rFonts w:ascii="Arial Rounded MT Bold" w:hAnsi="Arial Rounded MT Bold"/>
          <w:sz w:val="44"/>
          <w:szCs w:val="44"/>
        </w:rPr>
        <w:t>Problem Solving and Innovation (BMSW4014)</w:t>
      </w:r>
    </w:p>
    <w:p w14:paraId="7246107A" w14:textId="77777777" w:rsidR="00457278" w:rsidRDefault="00457278" w:rsidP="005E2327">
      <w:pPr>
        <w:jc w:val="center"/>
      </w:pPr>
    </w:p>
    <w:p w14:paraId="1D978515" w14:textId="5DE5D385" w:rsidR="005E2327" w:rsidRDefault="00457278" w:rsidP="005E2327">
      <w:pPr>
        <w:jc w:val="center"/>
        <w:rPr>
          <w:rFonts w:ascii="Arial Rounded MT Bold" w:hAnsi="Arial Rounded MT Bold"/>
          <w:sz w:val="36"/>
          <w:szCs w:val="36"/>
        </w:rPr>
      </w:pPr>
      <w:r>
        <w:rPr>
          <w:rFonts w:ascii="Arial Rounded MT Bold" w:hAnsi="Arial Rounded MT Bold"/>
          <w:sz w:val="36"/>
          <w:szCs w:val="36"/>
        </w:rPr>
        <w:t>A SWOT analysis of Starbucks in the UK</w:t>
      </w:r>
    </w:p>
    <w:p w14:paraId="3E736670" w14:textId="72E0FDC2" w:rsidR="00457278" w:rsidRDefault="00457278" w:rsidP="00457278">
      <w:pPr>
        <w:jc w:val="center"/>
        <w:rPr>
          <w:rFonts w:ascii="Arial Rounded MT Bold" w:hAnsi="Arial Rounded MT Bold"/>
          <w:sz w:val="36"/>
          <w:szCs w:val="36"/>
        </w:rPr>
      </w:pPr>
    </w:p>
    <w:p w14:paraId="304457EE" w14:textId="77777777" w:rsidR="00457278" w:rsidRDefault="00457278" w:rsidP="005E2327">
      <w:pPr>
        <w:jc w:val="center"/>
        <w:rPr>
          <w:rFonts w:ascii="Arial Rounded MT Bold" w:hAnsi="Arial Rounded MT Bold"/>
          <w:sz w:val="36"/>
          <w:szCs w:val="36"/>
        </w:rPr>
      </w:pPr>
    </w:p>
    <w:p w14:paraId="724A9D9B" w14:textId="77777777" w:rsidR="00457278" w:rsidRDefault="00457278" w:rsidP="005E2327">
      <w:pPr>
        <w:jc w:val="center"/>
        <w:rPr>
          <w:rFonts w:ascii="Arial Rounded MT Bold" w:hAnsi="Arial Rounded MT Bold"/>
          <w:sz w:val="36"/>
          <w:szCs w:val="36"/>
        </w:rPr>
      </w:pPr>
    </w:p>
    <w:p w14:paraId="6752C751" w14:textId="04F306D8" w:rsidR="00457278" w:rsidRDefault="00457278" w:rsidP="00457278">
      <w:pPr>
        <w:jc w:val="right"/>
        <w:rPr>
          <w:rFonts w:ascii="Arial Rounded MT Bold" w:hAnsi="Arial Rounded MT Bold"/>
          <w:sz w:val="36"/>
          <w:szCs w:val="36"/>
        </w:rPr>
      </w:pPr>
      <w:r>
        <w:rPr>
          <w:rFonts w:ascii="Arial Rounded MT Bold" w:hAnsi="Arial Rounded MT Bold"/>
          <w:sz w:val="36"/>
          <w:szCs w:val="36"/>
        </w:rPr>
        <w:t>Lecturer name: Chris Rogers</w:t>
      </w:r>
    </w:p>
    <w:p w14:paraId="569398C8" w14:textId="77777777" w:rsidR="00CF797A" w:rsidRDefault="00CF797A" w:rsidP="00457278">
      <w:pPr>
        <w:jc w:val="right"/>
        <w:rPr>
          <w:rFonts w:ascii="Arial Rounded MT Bold" w:hAnsi="Arial Rounded MT Bold"/>
          <w:sz w:val="36"/>
          <w:szCs w:val="36"/>
        </w:rPr>
      </w:pPr>
    </w:p>
    <w:p w14:paraId="2CA42AF1" w14:textId="77777777" w:rsidR="00CF797A" w:rsidRDefault="00CF797A" w:rsidP="00457278">
      <w:pPr>
        <w:jc w:val="right"/>
        <w:rPr>
          <w:rFonts w:ascii="Arial Rounded MT Bold" w:hAnsi="Arial Rounded MT Bold"/>
          <w:sz w:val="36"/>
          <w:szCs w:val="36"/>
        </w:rPr>
      </w:pPr>
    </w:p>
    <w:p w14:paraId="2F3775BA" w14:textId="77777777" w:rsidR="00CF797A" w:rsidRDefault="00CF797A" w:rsidP="00457278">
      <w:pPr>
        <w:jc w:val="right"/>
        <w:rPr>
          <w:rFonts w:ascii="Arial Rounded MT Bold" w:hAnsi="Arial Rounded MT Bold"/>
          <w:sz w:val="36"/>
          <w:szCs w:val="36"/>
        </w:rPr>
      </w:pPr>
    </w:p>
    <w:p w14:paraId="61318CE3" w14:textId="1A2C43F3" w:rsidR="00457278" w:rsidRDefault="00457278" w:rsidP="00457278">
      <w:pPr>
        <w:jc w:val="right"/>
        <w:rPr>
          <w:rFonts w:ascii="Arial Rounded MT Bold" w:hAnsi="Arial Rounded MT Bold"/>
          <w:sz w:val="36"/>
          <w:szCs w:val="36"/>
        </w:rPr>
      </w:pPr>
      <w:r>
        <w:rPr>
          <w:rFonts w:ascii="Arial Rounded MT Bold" w:hAnsi="Arial Rounded MT Bold"/>
          <w:sz w:val="36"/>
          <w:szCs w:val="36"/>
        </w:rPr>
        <w:t>Student name: Lucian – Mihai Ilie</w:t>
      </w:r>
    </w:p>
    <w:p w14:paraId="1D82DAAE" w14:textId="28237839" w:rsidR="00457278" w:rsidRDefault="00457278" w:rsidP="00457278">
      <w:pPr>
        <w:jc w:val="right"/>
        <w:rPr>
          <w:rFonts w:ascii="Arial Rounded MT Bold" w:hAnsi="Arial Rounded MT Bold"/>
          <w:sz w:val="36"/>
          <w:szCs w:val="36"/>
        </w:rPr>
      </w:pPr>
      <w:r>
        <w:rPr>
          <w:rFonts w:ascii="Arial Rounded MT Bold" w:hAnsi="Arial Rounded MT Bold"/>
          <w:sz w:val="36"/>
          <w:szCs w:val="36"/>
        </w:rPr>
        <w:t>Student number: 2126669</w:t>
      </w:r>
    </w:p>
    <w:p w14:paraId="707EF8FF" w14:textId="77777777" w:rsidR="00457278" w:rsidRDefault="00457278" w:rsidP="00457278">
      <w:pPr>
        <w:jc w:val="right"/>
        <w:rPr>
          <w:rFonts w:ascii="Arial Rounded MT Bold" w:hAnsi="Arial Rounded MT Bold"/>
          <w:sz w:val="36"/>
          <w:szCs w:val="36"/>
        </w:rPr>
      </w:pPr>
    </w:p>
    <w:p w14:paraId="2D66B8F1" w14:textId="77777777" w:rsidR="00457278" w:rsidRDefault="00457278" w:rsidP="00457278">
      <w:pPr>
        <w:jc w:val="right"/>
        <w:rPr>
          <w:rFonts w:ascii="Arial Rounded MT Bold" w:hAnsi="Arial Rounded MT Bold"/>
          <w:sz w:val="36"/>
          <w:szCs w:val="36"/>
        </w:rPr>
      </w:pPr>
    </w:p>
    <w:p w14:paraId="53ECE03A" w14:textId="77777777" w:rsidR="00CF797A" w:rsidRDefault="00CF797A" w:rsidP="00457278">
      <w:pPr>
        <w:rPr>
          <w:rFonts w:ascii="Arial Rounded MT Bold" w:hAnsi="Arial Rounded MT Bold"/>
          <w:sz w:val="36"/>
          <w:szCs w:val="36"/>
        </w:rPr>
      </w:pPr>
    </w:p>
    <w:p w14:paraId="0C61ACBB" w14:textId="77777777" w:rsidR="00CF797A" w:rsidRDefault="00CF797A" w:rsidP="00457278">
      <w:pPr>
        <w:rPr>
          <w:rFonts w:ascii="Arial Rounded MT Bold" w:hAnsi="Arial Rounded MT Bold"/>
          <w:sz w:val="36"/>
          <w:szCs w:val="36"/>
        </w:rPr>
      </w:pPr>
    </w:p>
    <w:p w14:paraId="041C605B" w14:textId="4162F51A" w:rsidR="00457278" w:rsidRDefault="00234EA7" w:rsidP="00457278">
      <w:pPr>
        <w:rPr>
          <w:rFonts w:ascii="Arial Rounded MT Bold" w:hAnsi="Arial Rounded MT Bold"/>
          <w:sz w:val="36"/>
          <w:szCs w:val="36"/>
        </w:rPr>
      </w:pPr>
      <w:r>
        <w:rPr>
          <w:rFonts w:ascii="Arial Rounded MT Bold" w:hAnsi="Arial Rounded MT Bold"/>
          <w:sz w:val="36"/>
          <w:szCs w:val="36"/>
        </w:rPr>
        <w:t>500-word</w:t>
      </w:r>
      <w:r w:rsidR="00457278">
        <w:rPr>
          <w:rFonts w:ascii="Arial Rounded MT Bold" w:hAnsi="Arial Rounded MT Bold"/>
          <w:sz w:val="36"/>
          <w:szCs w:val="36"/>
        </w:rPr>
        <w:t xml:space="preserve"> individual supporting document</w:t>
      </w:r>
    </w:p>
    <w:p w14:paraId="4B57EA7D" w14:textId="7DAC401A" w:rsidR="00457278" w:rsidRDefault="00457278" w:rsidP="00CF797A">
      <w:pPr>
        <w:rPr>
          <w:rFonts w:ascii="Arial Rounded MT Bold" w:hAnsi="Arial Rounded MT Bold"/>
          <w:sz w:val="36"/>
          <w:szCs w:val="36"/>
        </w:rPr>
      </w:pPr>
      <w:r>
        <w:rPr>
          <w:rFonts w:ascii="Arial Rounded MT Bold" w:hAnsi="Arial Rounded MT Bold"/>
          <w:sz w:val="36"/>
          <w:szCs w:val="36"/>
        </w:rPr>
        <w:t>Deadline: 8 November 2024</w:t>
      </w:r>
    </w:p>
    <w:p w14:paraId="7DDC9160" w14:textId="194C0545" w:rsidR="00234EA7" w:rsidRDefault="00234EA7" w:rsidP="00457278">
      <w:pPr>
        <w:rPr>
          <w:rFonts w:ascii="Arial Rounded MT Bold" w:hAnsi="Arial Rounded MT Bold"/>
          <w:sz w:val="36"/>
          <w:szCs w:val="36"/>
        </w:rPr>
      </w:pPr>
    </w:p>
    <w:p w14:paraId="65255545" w14:textId="77777777" w:rsidR="00234EA7" w:rsidRPr="00234EA7" w:rsidRDefault="00234EA7" w:rsidP="00234EA7">
      <w:pPr>
        <w:rPr>
          <w:rFonts w:ascii="Arial Rounded MT Bold" w:hAnsi="Arial Rounded MT Bold" w:cs="Arial"/>
          <w:b/>
          <w:bCs/>
          <w:sz w:val="40"/>
          <w:szCs w:val="40"/>
          <w:u w:val="single"/>
        </w:rPr>
      </w:pPr>
      <w:r w:rsidRPr="00234EA7">
        <w:rPr>
          <w:rFonts w:ascii="Arial Rounded MT Bold" w:hAnsi="Arial Rounded MT Bold" w:cs="Arial"/>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r w:rsidRPr="00234EA7">
        <w:rPr>
          <w:rFonts w:ascii="Arial Rounded MT Bold" w:hAnsi="Arial Rounded MT Bold" w:cs="Arial"/>
          <w:b/>
          <w:bCs/>
          <w:sz w:val="40"/>
          <w:szCs w:val="40"/>
          <w:u w:val="single"/>
        </w:rPr>
        <w:t xml:space="preserve"> </w:t>
      </w:r>
    </w:p>
    <w:p w14:paraId="64451CD8" w14:textId="77777777" w:rsidR="00234EA7" w:rsidRPr="00234EA7" w:rsidRDefault="00234EA7" w:rsidP="00234EA7">
      <w:pPr>
        <w:rPr>
          <w:rFonts w:ascii="Arial" w:hAnsi="Arial" w:cs="Arial"/>
          <w:sz w:val="24"/>
          <w:szCs w:val="24"/>
        </w:rPr>
      </w:pPr>
      <w:r w:rsidRPr="00234EA7">
        <w:rPr>
          <w:rFonts w:ascii="Arial" w:hAnsi="Arial" w:cs="Arial"/>
          <w:sz w:val="24"/>
          <w:szCs w:val="24"/>
        </w:rPr>
        <w:t>Weaknesses are external factors to the company enjoying dynamics adverse to Starbucks’ growth and its reach in the market. Some threats include high product prices, dependence on urban centres and perception of brands may be unattractive to target consumers thus hindering STARBUCKS expansion of its markets thus the need to look at the vulnerabilities.</w:t>
      </w:r>
    </w:p>
    <w:p w14:paraId="4A707012" w14:textId="77777777" w:rsidR="00234EA7" w:rsidRPr="00234EA7" w:rsidRDefault="00234EA7" w:rsidP="00234EA7">
      <w:pPr>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34EA7">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High Product Prices</w:t>
      </w:r>
    </w:p>
    <w:p w14:paraId="56884811" w14:textId="77777777" w:rsidR="00234EA7" w:rsidRPr="00234EA7" w:rsidRDefault="00234EA7" w:rsidP="00234EA7">
      <w:pPr>
        <w:rPr>
          <w:rFonts w:ascii="Arial" w:hAnsi="Arial" w:cs="Arial"/>
          <w:sz w:val="24"/>
          <w:szCs w:val="24"/>
        </w:rPr>
      </w:pPr>
      <w:r w:rsidRPr="00234EA7">
        <w:rPr>
          <w:rFonts w:ascii="Arial" w:hAnsi="Arial" w:cs="Arial"/>
          <w:sz w:val="24"/>
          <w:szCs w:val="24"/>
        </w:rPr>
        <w:t>•</w:t>
      </w:r>
      <w:r w:rsidRPr="00234EA7">
        <w:rPr>
          <w:rFonts w:ascii="Arial" w:hAnsi="Arial" w:cs="Arial"/>
          <w:sz w:val="24"/>
          <w:szCs w:val="24"/>
        </w:rPr>
        <w:tab/>
        <w:t>A major disadvantage of Starbucks is its price policy. The products offered by the company are usually relatively priced higher compared to its rivals thus narrowing down its market niche (Trefis, 2022). The model itself is marred with some minor issues one of which is that premium pricing directly eliminates price-sensitive consumer groups by their nature. This limitation means that Starbucks operates within a specific demographic area usually the richer individuals or those who are willing to pay a premium price for quality. In a competitive market this is a disadvantage because it limits the expansion of the company’s customer base and hence its market share.</w:t>
      </w:r>
    </w:p>
    <w:p w14:paraId="454192BC" w14:textId="77777777" w:rsidR="00234EA7" w:rsidRPr="00234EA7" w:rsidRDefault="00234EA7" w:rsidP="00234EA7">
      <w:pPr>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34EA7">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Unstable Value of Coffee</w:t>
      </w:r>
    </w:p>
    <w:p w14:paraId="7FA718F9" w14:textId="77777777" w:rsidR="00234EA7" w:rsidRPr="00234EA7" w:rsidRDefault="00234EA7" w:rsidP="00234EA7">
      <w:pPr>
        <w:rPr>
          <w:rFonts w:ascii="Arial" w:hAnsi="Arial" w:cs="Arial"/>
          <w:sz w:val="24"/>
          <w:szCs w:val="24"/>
        </w:rPr>
      </w:pPr>
      <w:r w:rsidRPr="00234EA7">
        <w:rPr>
          <w:rFonts w:ascii="Arial" w:hAnsi="Arial" w:cs="Arial"/>
          <w:sz w:val="24"/>
          <w:szCs w:val="24"/>
        </w:rPr>
        <w:t>•</w:t>
      </w:r>
      <w:r w:rsidRPr="00234EA7">
        <w:rPr>
          <w:rFonts w:ascii="Arial" w:hAnsi="Arial" w:cs="Arial"/>
          <w:sz w:val="24"/>
          <w:szCs w:val="24"/>
        </w:rPr>
        <w:tab/>
        <w:t>A threat inherent in Starbucks’ operations is the increasing and decreasing price of coffee beans, which affects the total price model of the organisation. A major special characteristic of the coffee market is that it is sensitive to forces outside of this market; forces like weather conditions, geopolitical situations, or supply chain disruptions can cause fluctuations in the price level (Tabansi, 2024). Hence, Starbucks may fail to stabilize the price for their products, and this may reduce profitability. Especially when the price of coffee increases, the company may be forced to transfer such costs to the end consumers, thus continuing to drive away a more sensitive price customer base (Trefis, 2022).</w:t>
      </w:r>
    </w:p>
    <w:p w14:paraId="48761120" w14:textId="77777777" w:rsidR="00234EA7" w:rsidRPr="00234EA7" w:rsidRDefault="00234EA7" w:rsidP="00234EA7">
      <w:pPr>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34EA7">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Reliance on urban marketplace</w:t>
      </w:r>
    </w:p>
    <w:p w14:paraId="18D56D35" w14:textId="542415FD" w:rsidR="00234EA7" w:rsidRPr="00CF797A" w:rsidRDefault="00234EA7" w:rsidP="00234EA7">
      <w:pPr>
        <w:rPr>
          <w:rFonts w:ascii="Arial" w:hAnsi="Arial" w:cs="Arial"/>
          <w:sz w:val="24"/>
          <w:szCs w:val="24"/>
        </w:rPr>
      </w:pPr>
      <w:r w:rsidRPr="00234EA7">
        <w:rPr>
          <w:rFonts w:ascii="Arial" w:hAnsi="Arial" w:cs="Arial"/>
          <w:sz w:val="24"/>
          <w:szCs w:val="24"/>
        </w:rPr>
        <w:t>•</w:t>
      </w:r>
      <w:r w:rsidRPr="00234EA7">
        <w:rPr>
          <w:rFonts w:ascii="Arial" w:hAnsi="Arial" w:cs="Arial"/>
          <w:sz w:val="24"/>
          <w:szCs w:val="24"/>
        </w:rPr>
        <w:tab/>
        <w:t>Starbucks also has some major weaknesses; probably the largest one is its overreliance on the urban areas markets (Musonera, 2021.). The strategic concentration of stores in metropolitan areas has exposed the company’s weaknesses in its inability to effectively market its stores in rural regions as it does in the cities where the population is denser and comes with a higher capacity to spend (Lee and Kim, 2017). However, the risk is that the results are not generalized, as rural consumers and small-town consumers may approach coffee differently than larger population-centered city counterpart. However, Starbucks does not guarantee the reception similar to the urban areas in these areas. Such a geographic specialization may cause the impact of economic cycles in big cities and the company’s overall growth is restrained by the unsaturated and moderately competitive coffee markets.</w:t>
      </w:r>
    </w:p>
    <w:p w14:paraId="4F11DC36" w14:textId="1472F2B3" w:rsidR="00234EA7" w:rsidRPr="00234EA7" w:rsidRDefault="00234EA7" w:rsidP="00234EA7">
      <w:pPr>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34EA7">
        <w:rPr>
          <w:rFonts w:ascii="Arial" w:hAnsi="Arial" w:cs="Arial"/>
          <w:color w:val="156082"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Rural Market Almost Untouched Arbitrary Conclusion</w:t>
      </w:r>
    </w:p>
    <w:p w14:paraId="5A93FC2B" w14:textId="7B39D5F6" w:rsidR="00234EA7" w:rsidRPr="00234EA7" w:rsidRDefault="00234EA7" w:rsidP="00234EA7">
      <w:pPr>
        <w:rPr>
          <w:rFonts w:ascii="Arial" w:hAnsi="Arial" w:cs="Arial"/>
          <w:sz w:val="24"/>
          <w:szCs w:val="24"/>
        </w:rPr>
      </w:pPr>
      <w:r w:rsidRPr="00234EA7">
        <w:rPr>
          <w:rFonts w:ascii="Arial" w:hAnsi="Arial" w:cs="Arial"/>
          <w:sz w:val="24"/>
          <w:szCs w:val="24"/>
        </w:rPr>
        <w:t>•</w:t>
      </w:r>
      <w:r w:rsidRPr="00234EA7">
        <w:rPr>
          <w:rFonts w:ascii="Arial" w:hAnsi="Arial" w:cs="Arial"/>
          <w:sz w:val="24"/>
          <w:szCs w:val="24"/>
        </w:rPr>
        <w:tab/>
        <w:t>Starbucks’ major weakness is that it rarely operates in rural areas. The company’s strategy has been to open retail stores primarily in urban centres because such a setting complements a brand image supporting a fast-paced lifestyle with frequent coffee intake (Chen et al., 2023). But this has left many sales for rural markets where consumers’ preference may differ with that of the urban population. In these markets, there might be local coffee shops or some other forms of beverage consumptions more attractive to them and high price of Starbucks should also discourage such people (Bisello, 2021). The fertility of failing to penetrate a wider populace clientèle base impacts on the sources of income and the level of profitability, which in turns provides a check to the company’s growth plan.</w:t>
      </w:r>
    </w:p>
    <w:p w14:paraId="2BF96F14" w14:textId="31607EEA" w:rsidR="00457278" w:rsidRDefault="00457278" w:rsidP="00457278">
      <w:pPr>
        <w:rPr>
          <w:rFonts w:ascii="Arial Rounded MT Bold" w:hAnsi="Arial Rounded MT Bold"/>
          <w:sz w:val="36"/>
          <w:szCs w:val="36"/>
        </w:rPr>
      </w:pPr>
    </w:p>
    <w:p w14:paraId="11A5C301" w14:textId="77777777" w:rsidR="00234EA7" w:rsidRDefault="00234EA7" w:rsidP="00457278">
      <w:pPr>
        <w:rPr>
          <w:rFonts w:ascii="Arial Rounded MT Bold" w:hAnsi="Arial Rounded MT Bold"/>
          <w:sz w:val="36"/>
          <w:szCs w:val="36"/>
        </w:rPr>
      </w:pPr>
    </w:p>
    <w:p w14:paraId="0F3C6484" w14:textId="77777777" w:rsidR="00234EA7" w:rsidRDefault="00234EA7" w:rsidP="00457278">
      <w:pPr>
        <w:rPr>
          <w:rFonts w:ascii="Arial Rounded MT Bold" w:hAnsi="Arial Rounded MT Bold"/>
          <w:sz w:val="36"/>
          <w:szCs w:val="36"/>
        </w:rPr>
      </w:pPr>
    </w:p>
    <w:p w14:paraId="6FDDA6F8" w14:textId="77777777" w:rsidR="00234EA7" w:rsidRDefault="00234EA7" w:rsidP="00457278">
      <w:pPr>
        <w:rPr>
          <w:rFonts w:ascii="Arial Rounded MT Bold" w:hAnsi="Arial Rounded MT Bold"/>
          <w:sz w:val="36"/>
          <w:szCs w:val="36"/>
        </w:rPr>
      </w:pPr>
    </w:p>
    <w:p w14:paraId="3CD5DED0" w14:textId="77777777" w:rsidR="00234EA7" w:rsidRDefault="00234EA7" w:rsidP="00457278">
      <w:pPr>
        <w:rPr>
          <w:rFonts w:ascii="Arial Rounded MT Bold" w:hAnsi="Arial Rounded MT Bold"/>
          <w:sz w:val="36"/>
          <w:szCs w:val="36"/>
        </w:rPr>
      </w:pPr>
    </w:p>
    <w:p w14:paraId="4E69F76D" w14:textId="77777777" w:rsidR="00234EA7" w:rsidRDefault="00234EA7" w:rsidP="00457278">
      <w:pPr>
        <w:rPr>
          <w:rFonts w:ascii="Arial Rounded MT Bold" w:hAnsi="Arial Rounded MT Bold"/>
          <w:sz w:val="36"/>
          <w:szCs w:val="36"/>
        </w:rPr>
      </w:pPr>
    </w:p>
    <w:p w14:paraId="5E0EEA11" w14:textId="77777777" w:rsidR="00234EA7" w:rsidRDefault="00234EA7" w:rsidP="00457278">
      <w:pPr>
        <w:rPr>
          <w:rFonts w:ascii="Arial Rounded MT Bold" w:hAnsi="Arial Rounded MT Bold"/>
          <w:sz w:val="36"/>
          <w:szCs w:val="36"/>
        </w:rPr>
      </w:pPr>
    </w:p>
    <w:p w14:paraId="2D691A4C" w14:textId="77777777" w:rsidR="00234EA7" w:rsidRDefault="00234EA7" w:rsidP="00457278">
      <w:pPr>
        <w:rPr>
          <w:rFonts w:ascii="Arial Rounded MT Bold" w:hAnsi="Arial Rounded MT Bold"/>
          <w:sz w:val="36"/>
          <w:szCs w:val="36"/>
        </w:rPr>
      </w:pPr>
    </w:p>
    <w:p w14:paraId="2E0E4A5A" w14:textId="77777777" w:rsidR="00234EA7" w:rsidRDefault="00234EA7" w:rsidP="00457278">
      <w:pPr>
        <w:rPr>
          <w:rFonts w:ascii="Arial Rounded MT Bold" w:hAnsi="Arial Rounded MT Bold"/>
          <w:sz w:val="36"/>
          <w:szCs w:val="36"/>
        </w:rPr>
      </w:pPr>
    </w:p>
    <w:p w14:paraId="28AD35D8" w14:textId="77777777" w:rsidR="008B6E6A" w:rsidRDefault="008B6E6A" w:rsidP="00234EA7">
      <w:pPr>
        <w:rPr>
          <w:rFonts w:ascii="Arial Rounded MT Bold" w:hAnsi="Arial Rounded MT Bold" w:cs="Arial"/>
          <w:sz w:val="24"/>
          <w:szCs w:val="24"/>
          <w:u w:val="single"/>
        </w:rPr>
      </w:pPr>
    </w:p>
    <w:p w14:paraId="092F9D51" w14:textId="77777777" w:rsidR="008B6E6A" w:rsidRDefault="008B6E6A" w:rsidP="00234EA7">
      <w:pPr>
        <w:rPr>
          <w:rFonts w:ascii="Arial Rounded MT Bold" w:hAnsi="Arial Rounded MT Bold" w:cs="Arial"/>
          <w:sz w:val="24"/>
          <w:szCs w:val="24"/>
          <w:u w:val="single"/>
        </w:rPr>
      </w:pPr>
    </w:p>
    <w:p w14:paraId="2643F010" w14:textId="77777777" w:rsidR="008B6E6A" w:rsidRDefault="008B6E6A" w:rsidP="00234EA7">
      <w:pPr>
        <w:rPr>
          <w:rFonts w:ascii="Arial Rounded MT Bold" w:hAnsi="Arial Rounded MT Bold" w:cs="Arial"/>
          <w:sz w:val="24"/>
          <w:szCs w:val="24"/>
          <w:u w:val="single"/>
        </w:rPr>
      </w:pPr>
    </w:p>
    <w:p w14:paraId="7294D040" w14:textId="77777777" w:rsidR="008B6E6A" w:rsidRDefault="008B6E6A" w:rsidP="00234EA7">
      <w:pPr>
        <w:rPr>
          <w:rFonts w:ascii="Arial Rounded MT Bold" w:hAnsi="Arial Rounded MT Bold" w:cs="Arial"/>
          <w:sz w:val="24"/>
          <w:szCs w:val="24"/>
          <w:u w:val="single"/>
        </w:rPr>
      </w:pPr>
    </w:p>
    <w:p w14:paraId="507DA663" w14:textId="77777777" w:rsidR="008B6E6A" w:rsidRDefault="008B6E6A" w:rsidP="00234EA7">
      <w:pPr>
        <w:rPr>
          <w:rFonts w:ascii="Arial Rounded MT Bold" w:hAnsi="Arial Rounded MT Bold" w:cs="Arial"/>
          <w:sz w:val="24"/>
          <w:szCs w:val="24"/>
          <w:u w:val="single"/>
        </w:rPr>
      </w:pPr>
    </w:p>
    <w:p w14:paraId="62B6DEFF" w14:textId="77777777" w:rsidR="008B6E6A" w:rsidRDefault="008B6E6A" w:rsidP="00234EA7">
      <w:pPr>
        <w:rPr>
          <w:rFonts w:ascii="Arial Rounded MT Bold" w:hAnsi="Arial Rounded MT Bold" w:cs="Arial"/>
          <w:sz w:val="24"/>
          <w:szCs w:val="24"/>
          <w:u w:val="single"/>
        </w:rPr>
      </w:pPr>
    </w:p>
    <w:p w14:paraId="36583A10" w14:textId="77777777" w:rsidR="008B6E6A" w:rsidRDefault="008B6E6A" w:rsidP="00234EA7">
      <w:pPr>
        <w:rPr>
          <w:rFonts w:ascii="Arial Rounded MT Bold" w:hAnsi="Arial Rounded MT Bold" w:cs="Arial"/>
          <w:sz w:val="24"/>
          <w:szCs w:val="24"/>
          <w:u w:val="single"/>
        </w:rPr>
      </w:pPr>
    </w:p>
    <w:p w14:paraId="457218BD" w14:textId="77777777" w:rsidR="008B6E6A" w:rsidRDefault="008B6E6A" w:rsidP="00234EA7">
      <w:pPr>
        <w:rPr>
          <w:rFonts w:ascii="Arial Rounded MT Bold" w:hAnsi="Arial Rounded MT Bold" w:cs="Arial"/>
          <w:sz w:val="24"/>
          <w:szCs w:val="24"/>
          <w:u w:val="single"/>
        </w:rPr>
      </w:pPr>
    </w:p>
    <w:p w14:paraId="407F4D72" w14:textId="77777777" w:rsidR="008B6E6A" w:rsidRDefault="008B6E6A" w:rsidP="00234EA7">
      <w:pPr>
        <w:rPr>
          <w:rFonts w:ascii="Arial Rounded MT Bold" w:hAnsi="Arial Rounded MT Bold" w:cs="Arial"/>
          <w:sz w:val="24"/>
          <w:szCs w:val="24"/>
          <w:u w:val="single"/>
        </w:rPr>
      </w:pPr>
    </w:p>
    <w:p w14:paraId="7B8CFCA4" w14:textId="77777777" w:rsidR="008B6E6A" w:rsidRDefault="008B6E6A" w:rsidP="00234EA7">
      <w:pPr>
        <w:rPr>
          <w:rFonts w:ascii="Arial Rounded MT Bold" w:hAnsi="Arial Rounded MT Bold" w:cs="Arial"/>
          <w:sz w:val="24"/>
          <w:szCs w:val="24"/>
          <w:u w:val="single"/>
        </w:rPr>
      </w:pPr>
    </w:p>
    <w:p w14:paraId="44E9A6B9" w14:textId="6ECAF7B0" w:rsidR="00234EA7" w:rsidRPr="00234EA7" w:rsidRDefault="00234EA7" w:rsidP="00234EA7">
      <w:pPr>
        <w:rPr>
          <w:rFonts w:ascii="Arial Rounded MT Bold" w:hAnsi="Arial Rounded MT Bold" w:cs="Arial"/>
          <w:sz w:val="24"/>
          <w:szCs w:val="24"/>
          <w:u w:val="single"/>
        </w:rPr>
      </w:pPr>
      <w:r w:rsidRPr="00234EA7">
        <w:rPr>
          <w:rFonts w:ascii="Arial Rounded MT Bold" w:hAnsi="Arial Rounded MT Bold" w:cs="Arial"/>
          <w:sz w:val="24"/>
          <w:szCs w:val="24"/>
          <w:u w:val="single"/>
        </w:rPr>
        <w:lastRenderedPageBreak/>
        <w:t xml:space="preserve">References </w:t>
      </w:r>
    </w:p>
    <w:p w14:paraId="52ADEE02" w14:textId="77777777" w:rsidR="00234EA7" w:rsidRPr="00234EA7" w:rsidRDefault="00234EA7" w:rsidP="00234EA7">
      <w:pPr>
        <w:rPr>
          <w:rFonts w:ascii="Arial" w:hAnsi="Arial" w:cs="Arial"/>
          <w:sz w:val="24"/>
          <w:szCs w:val="24"/>
        </w:rPr>
      </w:pPr>
    </w:p>
    <w:p w14:paraId="7590A4A8" w14:textId="77777777" w:rsidR="00234EA7" w:rsidRPr="00234EA7" w:rsidRDefault="00234EA7" w:rsidP="00234EA7">
      <w:pPr>
        <w:rPr>
          <w:rFonts w:ascii="Arial" w:hAnsi="Arial" w:cs="Arial"/>
          <w:sz w:val="24"/>
          <w:szCs w:val="24"/>
        </w:rPr>
      </w:pPr>
      <w:r w:rsidRPr="00234EA7">
        <w:rPr>
          <w:rFonts w:ascii="Arial" w:hAnsi="Arial" w:cs="Arial"/>
          <w:sz w:val="24"/>
          <w:szCs w:val="24"/>
        </w:rPr>
        <w:t>Bisello, G. (2021). Starbucks and Illycaffé: different strategies to successfully enter the Chinese coffee market. https://dspace.unive.it/bitstream/handle/10579/20350/861550-1257816.pdf?sequence=2</w:t>
      </w:r>
    </w:p>
    <w:p w14:paraId="4909AA61" w14:textId="77777777" w:rsidR="00234EA7" w:rsidRPr="00234EA7" w:rsidRDefault="00234EA7" w:rsidP="00234EA7">
      <w:pPr>
        <w:rPr>
          <w:rFonts w:ascii="Arial" w:hAnsi="Arial" w:cs="Arial"/>
          <w:sz w:val="24"/>
          <w:szCs w:val="24"/>
        </w:rPr>
      </w:pPr>
      <w:r w:rsidRPr="00234EA7">
        <w:rPr>
          <w:rFonts w:ascii="Arial" w:hAnsi="Arial" w:cs="Arial"/>
          <w:sz w:val="24"/>
          <w:szCs w:val="24"/>
        </w:rPr>
        <w:t xml:space="preserve">Chen, C.-L. et al. (2023) ‘An analysis of Starbucks operation and management strategy in China’, Advances in Economics, Management and Political Sciences, 26(1), pp. 11–20. doi:10.54254/2754-1169/26/20230534. </w:t>
      </w:r>
    </w:p>
    <w:p w14:paraId="12DA3411" w14:textId="77777777" w:rsidR="00234EA7" w:rsidRPr="00234EA7" w:rsidRDefault="00234EA7" w:rsidP="00234EA7">
      <w:pPr>
        <w:rPr>
          <w:rFonts w:ascii="Arial" w:hAnsi="Arial" w:cs="Arial"/>
          <w:sz w:val="24"/>
          <w:szCs w:val="24"/>
        </w:rPr>
      </w:pPr>
      <w:r w:rsidRPr="00234EA7">
        <w:rPr>
          <w:rFonts w:ascii="Arial" w:hAnsi="Arial" w:cs="Arial"/>
          <w:sz w:val="24"/>
          <w:szCs w:val="24"/>
        </w:rPr>
        <w:t xml:space="preserve">Lee, J. and Kim, Y. (2017) ‘“A newcomer” versus “First mover”: Retail location strategy for differentiation’, The Professional Geographer, 70(1), pp. 22–33. doi:10.1080/00330124.2017.1310621. </w:t>
      </w:r>
    </w:p>
    <w:p w14:paraId="580C2812" w14:textId="77777777" w:rsidR="00234EA7" w:rsidRPr="00234EA7" w:rsidRDefault="00234EA7" w:rsidP="00234EA7">
      <w:pPr>
        <w:rPr>
          <w:rFonts w:ascii="Arial" w:hAnsi="Arial" w:cs="Arial"/>
          <w:sz w:val="24"/>
          <w:szCs w:val="24"/>
        </w:rPr>
      </w:pPr>
      <w:r w:rsidRPr="00234EA7">
        <w:rPr>
          <w:rFonts w:ascii="Arial" w:hAnsi="Arial" w:cs="Arial"/>
          <w:sz w:val="24"/>
          <w:szCs w:val="24"/>
        </w:rPr>
        <w:t>Musonera, E., (2021) Strategic marketing case analysis: Starbucks. Journal of Business and Social Science Review, 2(11), pp.12-22.</w:t>
      </w:r>
    </w:p>
    <w:p w14:paraId="656A27B5" w14:textId="77777777" w:rsidR="00234EA7" w:rsidRPr="00234EA7" w:rsidRDefault="00234EA7" w:rsidP="00234EA7">
      <w:pPr>
        <w:rPr>
          <w:rFonts w:ascii="Arial" w:hAnsi="Arial" w:cs="Arial"/>
          <w:sz w:val="24"/>
          <w:szCs w:val="24"/>
        </w:rPr>
      </w:pPr>
      <w:r w:rsidRPr="00234EA7">
        <w:rPr>
          <w:rFonts w:ascii="Arial" w:hAnsi="Arial" w:cs="Arial"/>
          <w:sz w:val="24"/>
          <w:szCs w:val="24"/>
        </w:rPr>
        <w:t xml:space="preserve">Tabansi, O. (2024) Starbucks’s supply chain challenges and how it overcame them, Supply Chain Nuggets | A rediscovery of African supply chains. Available at: https://supplychainnuggets.com/starbuckss-supply-chain-challenges-and-how-it-overcame-them/ (Accessed: 03 November 2024). </w:t>
      </w:r>
    </w:p>
    <w:p w14:paraId="471FFF26" w14:textId="34823D8C" w:rsidR="00234EA7" w:rsidRPr="00234EA7" w:rsidRDefault="00234EA7" w:rsidP="00234EA7">
      <w:pPr>
        <w:rPr>
          <w:rFonts w:ascii="Arial" w:hAnsi="Arial" w:cs="Arial"/>
          <w:sz w:val="24"/>
          <w:szCs w:val="24"/>
        </w:rPr>
      </w:pPr>
      <w:r w:rsidRPr="00234EA7">
        <w:rPr>
          <w:rFonts w:ascii="Arial" w:hAnsi="Arial" w:cs="Arial"/>
          <w:sz w:val="24"/>
          <w:szCs w:val="24"/>
        </w:rPr>
        <w:t>Trefis, T. (2022) Starbucks’ challenges and how it can overcome them, Forbes. Available at: https://www.forbes.com/sites/greatspeculations/2016/12/05/starbucks-challenges-and-how-it-can-overcome-them/ (Accessed: 03 November 2024).</w:t>
      </w:r>
    </w:p>
    <w:sectPr w:rsidR="00234EA7" w:rsidRPr="00234E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E2C791" w14:textId="77777777" w:rsidR="00102E0A" w:rsidRDefault="00102E0A" w:rsidP="005E2327">
      <w:pPr>
        <w:spacing w:after="0" w:line="240" w:lineRule="auto"/>
      </w:pPr>
      <w:r>
        <w:separator/>
      </w:r>
    </w:p>
  </w:endnote>
  <w:endnote w:type="continuationSeparator" w:id="0">
    <w:p w14:paraId="241D998D" w14:textId="77777777" w:rsidR="00102E0A" w:rsidRDefault="00102E0A" w:rsidP="005E2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E2D18D" w14:textId="77777777" w:rsidR="00102E0A" w:rsidRDefault="00102E0A" w:rsidP="005E2327">
      <w:pPr>
        <w:spacing w:after="0" w:line="240" w:lineRule="auto"/>
      </w:pPr>
      <w:r>
        <w:separator/>
      </w:r>
    </w:p>
  </w:footnote>
  <w:footnote w:type="continuationSeparator" w:id="0">
    <w:p w14:paraId="5195F6E5" w14:textId="77777777" w:rsidR="00102E0A" w:rsidRDefault="00102E0A" w:rsidP="005E23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304"/>
    <w:rsid w:val="00102E0A"/>
    <w:rsid w:val="00234EA7"/>
    <w:rsid w:val="00457278"/>
    <w:rsid w:val="004A4F65"/>
    <w:rsid w:val="00555FD0"/>
    <w:rsid w:val="005E2327"/>
    <w:rsid w:val="0062084B"/>
    <w:rsid w:val="007A392F"/>
    <w:rsid w:val="008B6E6A"/>
    <w:rsid w:val="00A70AD8"/>
    <w:rsid w:val="00B22D45"/>
    <w:rsid w:val="00C50304"/>
    <w:rsid w:val="00CF797A"/>
    <w:rsid w:val="00EB0786"/>
    <w:rsid w:val="00F03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6AEC2"/>
  <w15:chartTrackingRefBased/>
  <w15:docId w15:val="{E530DD1D-2CBF-467D-ADB7-7ADBDF52C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3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03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03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03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03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03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3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3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3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3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03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03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03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03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03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03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03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0304"/>
    <w:rPr>
      <w:rFonts w:eastAsiaTheme="majorEastAsia" w:cstheme="majorBidi"/>
      <w:color w:val="272727" w:themeColor="text1" w:themeTint="D8"/>
    </w:rPr>
  </w:style>
  <w:style w:type="paragraph" w:styleId="Title">
    <w:name w:val="Title"/>
    <w:basedOn w:val="Normal"/>
    <w:next w:val="Normal"/>
    <w:link w:val="TitleChar"/>
    <w:uiPriority w:val="10"/>
    <w:qFormat/>
    <w:rsid w:val="00C503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3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03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3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304"/>
    <w:pPr>
      <w:spacing w:before="160"/>
      <w:jc w:val="center"/>
    </w:pPr>
    <w:rPr>
      <w:i/>
      <w:iCs/>
      <w:color w:val="404040" w:themeColor="text1" w:themeTint="BF"/>
    </w:rPr>
  </w:style>
  <w:style w:type="character" w:customStyle="1" w:styleId="QuoteChar">
    <w:name w:val="Quote Char"/>
    <w:basedOn w:val="DefaultParagraphFont"/>
    <w:link w:val="Quote"/>
    <w:uiPriority w:val="29"/>
    <w:rsid w:val="00C50304"/>
    <w:rPr>
      <w:i/>
      <w:iCs/>
      <w:color w:val="404040" w:themeColor="text1" w:themeTint="BF"/>
    </w:rPr>
  </w:style>
  <w:style w:type="paragraph" w:styleId="ListParagraph">
    <w:name w:val="List Paragraph"/>
    <w:basedOn w:val="Normal"/>
    <w:uiPriority w:val="34"/>
    <w:qFormat/>
    <w:rsid w:val="00C50304"/>
    <w:pPr>
      <w:ind w:left="720"/>
      <w:contextualSpacing/>
    </w:pPr>
  </w:style>
  <w:style w:type="character" w:styleId="IntenseEmphasis">
    <w:name w:val="Intense Emphasis"/>
    <w:basedOn w:val="DefaultParagraphFont"/>
    <w:uiPriority w:val="21"/>
    <w:qFormat/>
    <w:rsid w:val="00C50304"/>
    <w:rPr>
      <w:i/>
      <w:iCs/>
      <w:color w:val="0F4761" w:themeColor="accent1" w:themeShade="BF"/>
    </w:rPr>
  </w:style>
  <w:style w:type="paragraph" w:styleId="IntenseQuote">
    <w:name w:val="Intense Quote"/>
    <w:basedOn w:val="Normal"/>
    <w:next w:val="Normal"/>
    <w:link w:val="IntenseQuoteChar"/>
    <w:uiPriority w:val="30"/>
    <w:qFormat/>
    <w:rsid w:val="00C503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0304"/>
    <w:rPr>
      <w:i/>
      <w:iCs/>
      <w:color w:val="0F4761" w:themeColor="accent1" w:themeShade="BF"/>
    </w:rPr>
  </w:style>
  <w:style w:type="character" w:styleId="IntenseReference">
    <w:name w:val="Intense Reference"/>
    <w:basedOn w:val="DefaultParagraphFont"/>
    <w:uiPriority w:val="32"/>
    <w:qFormat/>
    <w:rsid w:val="00C50304"/>
    <w:rPr>
      <w:b/>
      <w:bCs/>
      <w:smallCaps/>
      <w:color w:val="0F4761" w:themeColor="accent1" w:themeShade="BF"/>
      <w:spacing w:val="5"/>
    </w:rPr>
  </w:style>
  <w:style w:type="paragraph" w:styleId="Header">
    <w:name w:val="header"/>
    <w:basedOn w:val="Normal"/>
    <w:link w:val="HeaderChar"/>
    <w:uiPriority w:val="99"/>
    <w:unhideWhenUsed/>
    <w:rsid w:val="005E23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327"/>
  </w:style>
  <w:style w:type="paragraph" w:styleId="Footer">
    <w:name w:val="footer"/>
    <w:basedOn w:val="Normal"/>
    <w:link w:val="FooterChar"/>
    <w:uiPriority w:val="99"/>
    <w:unhideWhenUsed/>
    <w:rsid w:val="005E23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761</Words>
  <Characters>4341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Patrascu</dc:creator>
  <cp:keywords/>
  <dc:description/>
  <cp:lastModifiedBy>Simona Patrascu</cp:lastModifiedBy>
  <cp:revision>4</cp:revision>
  <dcterms:created xsi:type="dcterms:W3CDTF">2024-11-08T09:58:00Z</dcterms:created>
  <dcterms:modified xsi:type="dcterms:W3CDTF">2024-11-08T10:57:00Z</dcterms:modified>
</cp:coreProperties>
</file>