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33AA" w14:textId="77777777" w:rsidR="00403736" w:rsidRDefault="00403736" w:rsidP="00403736">
      <w:pPr>
        <w:jc w:val="center"/>
        <w:rPr>
          <w:b/>
          <w:bCs/>
          <w:sz w:val="48"/>
          <w:szCs w:val="48"/>
        </w:rPr>
      </w:pPr>
    </w:p>
    <w:p w14:paraId="5506E8D5" w14:textId="77777777" w:rsidR="00403736" w:rsidRDefault="00403736" w:rsidP="00403736">
      <w:pPr>
        <w:jc w:val="center"/>
        <w:rPr>
          <w:b/>
          <w:bCs/>
          <w:sz w:val="48"/>
          <w:szCs w:val="48"/>
        </w:rPr>
      </w:pPr>
    </w:p>
    <w:p w14:paraId="051F18B0" w14:textId="77777777" w:rsidR="00403736" w:rsidRDefault="00403736" w:rsidP="00403736">
      <w:pPr>
        <w:jc w:val="center"/>
        <w:rPr>
          <w:b/>
          <w:bCs/>
          <w:sz w:val="48"/>
          <w:szCs w:val="48"/>
        </w:rPr>
      </w:pPr>
    </w:p>
    <w:p w14:paraId="1502BB3B" w14:textId="77777777" w:rsidR="00403736" w:rsidRDefault="00403736" w:rsidP="00403736">
      <w:pPr>
        <w:jc w:val="center"/>
        <w:rPr>
          <w:b/>
          <w:bCs/>
          <w:sz w:val="48"/>
          <w:szCs w:val="48"/>
        </w:rPr>
      </w:pPr>
    </w:p>
    <w:p w14:paraId="24D58F1E" w14:textId="77777777" w:rsidR="00403736" w:rsidRDefault="00403736" w:rsidP="00403736">
      <w:pPr>
        <w:jc w:val="center"/>
        <w:rPr>
          <w:b/>
          <w:bCs/>
          <w:sz w:val="48"/>
          <w:szCs w:val="48"/>
        </w:rPr>
      </w:pPr>
    </w:p>
    <w:p w14:paraId="2FE02CB8" w14:textId="77777777" w:rsidR="00403736" w:rsidRDefault="00887A38" w:rsidP="00403736">
      <w:pPr>
        <w:jc w:val="center"/>
        <w:rPr>
          <w:b/>
          <w:bCs/>
          <w:sz w:val="48"/>
          <w:szCs w:val="48"/>
        </w:rPr>
      </w:pPr>
      <w:r w:rsidRPr="00127055">
        <w:rPr>
          <w:b/>
          <w:bCs/>
          <w:sz w:val="48"/>
          <w:szCs w:val="48"/>
        </w:rPr>
        <w:t>ACCOUNTING FUNDAMENTALS</w:t>
      </w:r>
    </w:p>
    <w:p w14:paraId="462058DF" w14:textId="77777777" w:rsidR="00403736" w:rsidRDefault="00887A38" w:rsidP="00403736">
      <w:r>
        <w:t>Name:</w:t>
      </w:r>
    </w:p>
    <w:p w14:paraId="61FE4E88" w14:textId="77777777" w:rsidR="00403736" w:rsidRDefault="00887A38" w:rsidP="00403736">
      <w:r>
        <w:t>Student ID:</w:t>
      </w:r>
    </w:p>
    <w:p w14:paraId="4A46445F" w14:textId="33811C86" w:rsidR="00403736" w:rsidRPr="00E93063" w:rsidRDefault="00887A38" w:rsidP="00F166C4">
      <w:r>
        <w:t>Date &amp; Time:</w:t>
      </w:r>
      <w:r>
        <w:br w:type="page"/>
      </w:r>
    </w:p>
    <w:p w14:paraId="04B9C8A2" w14:textId="4DFD89D6" w:rsidR="00403736" w:rsidRDefault="00887A38" w:rsidP="00403736">
      <w:pPr>
        <w:pStyle w:val="Heading1"/>
      </w:pPr>
      <w:bookmarkStart w:id="0" w:name="_Toc80969773"/>
      <w:bookmarkStart w:id="1" w:name="_Hlk80971689"/>
      <w:r>
        <w:lastRenderedPageBreak/>
        <w:t>[</w:t>
      </w:r>
      <w:r>
        <w:t>Question-</w:t>
      </w:r>
      <w:proofErr w:type="gramStart"/>
      <w:r>
        <w:t>1</w:t>
      </w:r>
      <w:bookmarkEnd w:id="0"/>
      <w:r>
        <w:t>:-</w:t>
      </w:r>
      <w:proofErr w:type="gramEnd"/>
      <w:r>
        <w:t>]</w:t>
      </w:r>
    </w:p>
    <w:p w14:paraId="66529357" w14:textId="3866C52D" w:rsidR="00403736" w:rsidRDefault="00887A38" w:rsidP="00403736">
      <w:pPr>
        <w:pStyle w:val="Heading2"/>
      </w:pPr>
      <w:bookmarkStart w:id="2" w:name="_Toc80969774"/>
      <w:r>
        <w:t xml:space="preserve">(a) </w:t>
      </w:r>
      <w:r w:rsidR="0040220F">
        <w:t>Computation</w:t>
      </w:r>
      <w:r>
        <w:t xml:space="preserve"> of Break-even Point</w:t>
      </w:r>
      <w:r w:rsidR="0040220F">
        <w:t>s</w:t>
      </w:r>
      <w:r>
        <w:t xml:space="preserve"> (</w:t>
      </w:r>
      <w:r w:rsidR="0040220F">
        <w:t>as</w:t>
      </w:r>
      <w:r>
        <w:t xml:space="preserve"> Units and Revenues)</w:t>
      </w:r>
      <w:bookmarkEnd w:id="2"/>
    </w:p>
    <w:p w14:paraId="08EB5C0E" w14:textId="789D3DAE" w:rsidR="00403736" w:rsidRDefault="00887A38" w:rsidP="00403736">
      <w:pPr>
        <w:rPr>
          <w:b/>
          <w:bCs/>
        </w:rPr>
      </w:pPr>
      <w:r>
        <w:rPr>
          <w:b/>
          <w:bCs/>
        </w:rPr>
        <w:t>Answer:</w:t>
      </w:r>
    </w:p>
    <w:p w14:paraId="48374AB2" w14:textId="457EDFD1" w:rsidR="00403736" w:rsidRPr="00C7096E" w:rsidRDefault="00887A38" w:rsidP="00403736">
      <w:pPr>
        <w:rPr>
          <w:rFonts w:eastAsiaTheme="minorEastAsia"/>
        </w:rPr>
      </w:pPr>
      <w:r>
        <w:rPr>
          <w:b/>
          <w:bCs/>
          <w:u w:val="single"/>
        </w:rPr>
        <w:t>I</w:t>
      </w:r>
      <w:r w:rsidR="00B437EF" w:rsidRPr="00B437EF">
        <w:rPr>
          <w:b/>
          <w:bCs/>
          <w:u w:val="single"/>
        </w:rPr>
        <w:t>).</w:t>
      </w:r>
      <w:r w:rsidRPr="00B437EF">
        <w:rPr>
          <w:b/>
          <w:bCs/>
          <w:u w:val="single"/>
        </w:rPr>
        <w:t xml:space="preserve"> Formula:</w:t>
      </w:r>
      <w:r>
        <w:t xml:space="preserve"> Break-even Point</w:t>
      </w:r>
      <w:r w:rsidR="00B437EF">
        <w:t>s</w:t>
      </w:r>
      <w:r>
        <w:t xml:space="preserve"> (Units</w:t>
      </w:r>
      <w:r w:rsidR="00B437EF">
        <w:t xml:space="preserve"> form</w:t>
      </w:r>
      <w:r>
        <w:t>)=</w:t>
      </w:r>
      <m:oMath>
        <m:d>
          <m:dPr>
            <m:ctrlPr>
              <w:rPr>
                <w:rFonts w:ascii="Cambria Math" w:hAnsi="Cambria Math"/>
                <w:i/>
              </w:rPr>
            </m:ctrlPr>
          </m:dPr>
          <m:e>
            <m:f>
              <m:fPr>
                <m:ctrlPr>
                  <w:rPr>
                    <w:rFonts w:ascii="Cambria Math" w:hAnsi="Cambria Math"/>
                    <w:i/>
                  </w:rPr>
                </m:ctrlPr>
              </m:fPr>
              <m:num>
                <m:r>
                  <w:rPr>
                    <w:rFonts w:ascii="Cambria Math" w:hAnsi="Cambria Math"/>
                  </w:rPr>
                  <m:t>Total</m:t>
                </m:r>
                <m:r>
                  <w:rPr>
                    <w:rFonts w:ascii="Cambria Math" w:hAnsi="Cambria Math"/>
                  </w:rPr>
                  <m:t xml:space="preserve"> </m:t>
                </m:r>
                <m:r>
                  <w:rPr>
                    <w:rFonts w:ascii="Cambria Math" w:hAnsi="Cambria Math"/>
                  </w:rPr>
                  <m:t>Fixed</m:t>
                </m:r>
                <m:r>
                  <w:rPr>
                    <w:rFonts w:ascii="Cambria Math" w:hAnsi="Cambria Math"/>
                  </w:rPr>
                  <m:t xml:space="preserve"> </m:t>
                </m:r>
                <m:r>
                  <w:rPr>
                    <w:rFonts w:ascii="Cambria Math" w:hAnsi="Cambria Math"/>
                  </w:rPr>
                  <m:t>Costs</m:t>
                </m:r>
                <m:d>
                  <m:dPr>
                    <m:ctrlPr>
                      <w:rPr>
                        <w:rFonts w:ascii="Cambria Math" w:hAnsi="Cambria Math"/>
                        <w:i/>
                      </w:rPr>
                    </m:ctrlPr>
                  </m:dPr>
                  <m:e>
                    <m:r>
                      <w:rPr>
                        <w:rFonts w:ascii="Cambria Math" w:hAnsi="Cambria Math"/>
                      </w:rPr>
                      <m:t>FC</m:t>
                    </m:r>
                  </m:e>
                </m:d>
              </m:num>
              <m:den>
                <m:r>
                  <w:rPr>
                    <w:rFonts w:ascii="Cambria Math" w:hAnsi="Cambria Math"/>
                  </w:rPr>
                  <m:t>Contribution</m:t>
                </m:r>
                <m:r>
                  <w:rPr>
                    <w:rFonts w:ascii="Cambria Math" w:hAnsi="Cambria Math"/>
                  </w:rPr>
                  <m:t xml:space="preserve"> </m:t>
                </m:r>
                <m:r>
                  <w:rPr>
                    <w:rFonts w:ascii="Cambria Math" w:hAnsi="Cambria Math"/>
                  </w:rPr>
                  <m:t>Margin</m:t>
                </m:r>
                <m:r>
                  <w:rPr>
                    <w:rFonts w:ascii="Cambria Math" w:hAnsi="Cambria Math"/>
                  </w:rPr>
                  <m:t xml:space="preserve"> </m:t>
                </m:r>
                <m:r>
                  <w:rPr>
                    <w:rFonts w:ascii="Cambria Math" w:hAnsi="Cambria Math"/>
                  </w:rPr>
                  <m:t>p</m:t>
                </m:r>
                <m:r>
                  <w:rPr>
                    <w:rFonts w:ascii="Cambria Math" w:hAnsi="Cambria Math"/>
                  </w:rPr>
                  <m:t>.</m:t>
                </m:r>
                <m:r>
                  <w:rPr>
                    <w:rFonts w:ascii="Cambria Math" w:hAnsi="Cambria Math"/>
                  </w:rPr>
                  <m:t>u</m:t>
                </m:r>
                <m:r>
                  <w:rPr>
                    <w:rFonts w:ascii="Cambria Math" w:hAnsi="Cambria Math"/>
                  </w:rPr>
                  <m:t>.</m:t>
                </m:r>
              </m:den>
            </m:f>
          </m:e>
        </m:d>
      </m:oMath>
    </w:p>
    <w:p w14:paraId="4B249901" w14:textId="0D7BB0DE" w:rsidR="00403736" w:rsidRDefault="00887A38" w:rsidP="00403736">
      <w:pPr>
        <w:rPr>
          <w:rFonts w:eastAsiaTheme="minorEastAsia"/>
        </w:rPr>
      </w:pPr>
      <w:r w:rsidRPr="00E03D1C">
        <w:rPr>
          <w:rFonts w:eastAsiaTheme="minorEastAsia"/>
          <w:noProof/>
        </w:rPr>
        <w:drawing>
          <wp:inline distT="0" distB="0" distL="0" distR="0">
            <wp:extent cx="3639058" cy="8192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3639058" cy="819264"/>
                    </a:xfrm>
                    <a:prstGeom prst="rect">
                      <a:avLst/>
                    </a:prstGeom>
                  </pic:spPr>
                </pic:pic>
              </a:graphicData>
            </a:graphic>
          </wp:inline>
        </w:drawing>
      </w:r>
    </w:p>
    <w:p w14:paraId="560E9EDE" w14:textId="3CC965B5" w:rsidR="00403736" w:rsidRDefault="00887A38" w:rsidP="00403736">
      <w:pPr>
        <w:rPr>
          <w:rFonts w:eastAsiaTheme="minorEastAsia"/>
        </w:rPr>
      </w:pPr>
      <w:r>
        <w:rPr>
          <w:rFonts w:eastAsiaTheme="minorEastAsia"/>
        </w:rPr>
        <w:t>Total FC</w:t>
      </w:r>
      <w:r w:rsidR="00B437EF">
        <w:rPr>
          <w:rFonts w:eastAsiaTheme="minorEastAsia"/>
        </w:rPr>
        <w:t xml:space="preserve"> provided</w:t>
      </w:r>
      <w:r>
        <w:rPr>
          <w:rFonts w:eastAsiaTheme="minorEastAsia"/>
        </w:rPr>
        <w:t xml:space="preserve"> (</w:t>
      </w:r>
      <w:r w:rsidR="00B437EF">
        <w:rPr>
          <w:rFonts w:eastAsiaTheme="minorEastAsia"/>
        </w:rPr>
        <w:t>during</w:t>
      </w:r>
      <w:r>
        <w:rPr>
          <w:rFonts w:eastAsiaTheme="minorEastAsia"/>
        </w:rPr>
        <w:t xml:space="preserve"> 75,000 units</w:t>
      </w:r>
      <w:r w:rsidR="00B437EF">
        <w:rPr>
          <w:rFonts w:eastAsiaTheme="minorEastAsia"/>
        </w:rPr>
        <w:t xml:space="preserve"> sold</w:t>
      </w:r>
      <w:r>
        <w:rPr>
          <w:rFonts w:eastAsiaTheme="minorEastAsia"/>
        </w:rPr>
        <w:t xml:space="preserve">)= </w:t>
      </w:r>
      <w:r>
        <w:rPr>
          <w:rFonts w:eastAsiaTheme="minorEastAsia" w:cs="Times New Roman"/>
        </w:rPr>
        <w:t>£</w:t>
      </w:r>
      <w:r>
        <w:rPr>
          <w:rFonts w:eastAsiaTheme="minorEastAsia"/>
        </w:rPr>
        <w:t>350000</w:t>
      </w:r>
    </w:p>
    <w:p w14:paraId="09F18CE2" w14:textId="54888AC8" w:rsidR="00403736" w:rsidRDefault="00887A38" w:rsidP="00403736">
      <w:pPr>
        <w:rPr>
          <w:rFonts w:eastAsiaTheme="minorEastAsia" w:cs="Times New Roman"/>
        </w:rPr>
      </w:pPr>
      <w:r>
        <w:rPr>
          <w:rFonts w:eastAsiaTheme="minorEastAsia"/>
        </w:rPr>
        <w:t>The derived Contribution per/unit=</w:t>
      </w:r>
      <w:r>
        <w:rPr>
          <w:rFonts w:eastAsiaTheme="minorEastAsia" w:cs="Times New Roman"/>
        </w:rPr>
        <w:t>£ 5 p.u.</w:t>
      </w:r>
    </w:p>
    <w:p w14:paraId="12B6729A" w14:textId="373664E5" w:rsidR="00403736" w:rsidRDefault="00887A38" w:rsidP="00403736">
      <w:pPr>
        <w:rPr>
          <w:rFonts w:eastAsiaTheme="minorEastAsia"/>
        </w:rPr>
      </w:pPr>
      <w:r>
        <w:rPr>
          <w:rFonts w:eastAsiaTheme="minorEastAsia" w:cs="Times New Roman"/>
        </w:rPr>
        <w:t xml:space="preserve">Thereby, </w:t>
      </w:r>
      <w:r>
        <w:t>Break-even Points (Units</w:t>
      </w:r>
      <w:r w:rsidR="00B437EF">
        <w:t xml:space="preserve"> form</w:t>
      </w:r>
      <w:r>
        <w:t xml:space="preserve">)= </w:t>
      </w:r>
      <m:oMath>
        <m:d>
          <m:dPr>
            <m:ctrlPr>
              <w:rPr>
                <w:rFonts w:ascii="Cambria Math" w:hAnsi="Cambria Math"/>
                <w:i/>
              </w:rPr>
            </m:ctrlPr>
          </m:dPr>
          <m:e>
            <m:f>
              <m:fPr>
                <m:ctrlPr>
                  <w:rPr>
                    <w:rFonts w:ascii="Cambria Math" w:hAnsi="Cambria Math"/>
                    <w:i/>
                  </w:rPr>
                </m:ctrlPr>
              </m:fPr>
              <m:num>
                <m:r>
                  <m:rPr>
                    <m:sty m:val="p"/>
                  </m:rPr>
                  <w:rPr>
                    <w:rFonts w:ascii="Cambria Math" w:eastAsiaTheme="minorEastAsia" w:hAnsi="Cambria Math" w:cs="Times New Roman"/>
                  </w:rPr>
                  <m:t xml:space="preserve">£ </m:t>
                </m:r>
                <m:r>
                  <m:rPr>
                    <m:sty m:val="p"/>
                  </m:rPr>
                  <w:rPr>
                    <w:rFonts w:ascii="Cambria Math" w:eastAsiaTheme="minorEastAsia" w:hAnsi="Cambria Math"/>
                  </w:rPr>
                  <m:t>350000</m:t>
                </m:r>
              </m:num>
              <m:den>
                <m:r>
                  <m:rPr>
                    <m:sty m:val="p"/>
                  </m:rPr>
                  <w:rPr>
                    <w:rFonts w:ascii="Cambria Math" w:eastAsiaTheme="minorEastAsia" w:hAnsi="Cambria Math" w:cs="Times New Roman"/>
                  </w:rPr>
                  <m:t>£ 5 p.u.</m:t>
                </m:r>
              </m:den>
            </m:f>
          </m:e>
        </m:d>
      </m:oMath>
    </w:p>
    <w:p w14:paraId="7C572FC5" w14:textId="154F934B" w:rsidR="00403736" w:rsidRDefault="00887A38" w:rsidP="00403736">
      <w:pPr>
        <w:pStyle w:val="Header"/>
        <w:tabs>
          <w:tab w:val="clear" w:pos="4513"/>
          <w:tab w:val="clear" w:pos="9026"/>
        </w:tabs>
        <w:spacing w:after="160" w:line="480" w:lineRule="auto"/>
        <w:rPr>
          <w:rFonts w:eastAsiaTheme="minorEastAsia"/>
        </w:rPr>
      </w:pPr>
      <w:r>
        <w:t>Break-even Point</w:t>
      </w:r>
      <w:r w:rsidR="00B437EF">
        <w:t>s</w:t>
      </w:r>
      <w:r>
        <w:t xml:space="preserve"> (Units</w:t>
      </w:r>
      <w:r w:rsidR="00B437EF">
        <w:t xml:space="preserve"> form</w:t>
      </w:r>
      <w:r>
        <w:t xml:space="preserve">)= </w:t>
      </w:r>
      <w:r w:rsidRPr="007D7CE9">
        <w:rPr>
          <w:b/>
          <w:bCs/>
          <w:i/>
          <w:iCs/>
          <w:u w:val="single"/>
        </w:rPr>
        <w:t>70000</w:t>
      </w:r>
      <w:r w:rsidR="00B015E9">
        <w:rPr>
          <w:b/>
          <w:bCs/>
          <w:i/>
          <w:iCs/>
          <w:u w:val="single"/>
        </w:rPr>
        <w:t xml:space="preserve"> BEP</w:t>
      </w:r>
      <w:r w:rsidRPr="007D7CE9">
        <w:rPr>
          <w:b/>
          <w:bCs/>
          <w:i/>
          <w:iCs/>
          <w:u w:val="single"/>
        </w:rPr>
        <w:t xml:space="preserve"> units</w:t>
      </w:r>
    </w:p>
    <w:p w14:paraId="37D090C1" w14:textId="22D11C0E" w:rsidR="00403736" w:rsidRDefault="00887A38" w:rsidP="00403736">
      <w:pPr>
        <w:pStyle w:val="Header"/>
        <w:tabs>
          <w:tab w:val="clear" w:pos="4513"/>
          <w:tab w:val="clear" w:pos="9026"/>
        </w:tabs>
        <w:spacing w:after="160" w:line="480" w:lineRule="auto"/>
        <w:rPr>
          <w:b/>
          <w:bCs/>
          <w:u w:val="single"/>
        </w:rPr>
      </w:pPr>
      <w:r>
        <w:rPr>
          <w:rFonts w:eastAsiaTheme="minorEastAsia"/>
        </w:rPr>
        <w:t>Derived</w:t>
      </w:r>
      <w:r w:rsidRPr="007D7CE9">
        <w:rPr>
          <w:rFonts w:eastAsiaTheme="minorEastAsia"/>
        </w:rPr>
        <w:t xml:space="preserve">, </w:t>
      </w:r>
      <w:r w:rsidRPr="007D7CE9">
        <w:rPr>
          <w:rFonts w:eastAsiaTheme="minorEastAsia"/>
          <w:b/>
          <w:bCs/>
        </w:rPr>
        <w:t>Answer=</w:t>
      </w:r>
      <w:r>
        <w:rPr>
          <w:rFonts w:eastAsiaTheme="minorEastAsia"/>
        </w:rPr>
        <w:t xml:space="preserve"> </w:t>
      </w:r>
      <w:r w:rsidRPr="007D7CE9">
        <w:rPr>
          <w:b/>
          <w:bCs/>
          <w:u w:val="single"/>
        </w:rPr>
        <w:t xml:space="preserve">70000 </w:t>
      </w:r>
      <w:r>
        <w:rPr>
          <w:b/>
          <w:bCs/>
          <w:u w:val="single"/>
        </w:rPr>
        <w:t xml:space="preserve">BEP </w:t>
      </w:r>
      <w:r w:rsidRPr="007D7CE9">
        <w:rPr>
          <w:b/>
          <w:bCs/>
          <w:u w:val="single"/>
        </w:rPr>
        <w:t>units</w:t>
      </w:r>
    </w:p>
    <w:p w14:paraId="574DFD13" w14:textId="71E3A6B2" w:rsidR="00403736" w:rsidRPr="00C7096E" w:rsidRDefault="00887A38" w:rsidP="00403736">
      <w:pPr>
        <w:rPr>
          <w:rFonts w:eastAsiaTheme="minorEastAsia"/>
        </w:rPr>
      </w:pPr>
      <w:r>
        <w:rPr>
          <w:b/>
          <w:bCs/>
          <w:u w:val="single"/>
        </w:rPr>
        <w:t>II</w:t>
      </w:r>
      <w:r w:rsidRPr="00B437EF">
        <w:rPr>
          <w:b/>
          <w:bCs/>
          <w:u w:val="single"/>
        </w:rPr>
        <w:t>)</w:t>
      </w:r>
      <w:r w:rsidR="00B437EF" w:rsidRPr="00B437EF">
        <w:rPr>
          <w:b/>
          <w:bCs/>
          <w:u w:val="single"/>
        </w:rPr>
        <w:t>.</w:t>
      </w:r>
      <w:r w:rsidRPr="00B437EF">
        <w:rPr>
          <w:b/>
          <w:bCs/>
          <w:u w:val="single"/>
        </w:rPr>
        <w:t xml:space="preserve"> Formula:</w:t>
      </w:r>
      <w:r>
        <w:t xml:space="preserve"> Break-even Point (Revenues</w:t>
      </w:r>
      <w:r w:rsidR="00577A6B">
        <w:t xml:space="preserve"> form</w:t>
      </w:r>
      <w:r>
        <w:t>)=</w:t>
      </w:r>
      <m:oMath>
        <m:d>
          <m:dPr>
            <m:ctrlPr>
              <w:rPr>
                <w:rFonts w:ascii="Cambria Math" w:hAnsi="Cambria Math"/>
                <w:i/>
              </w:rPr>
            </m:ctrlPr>
          </m:dPr>
          <m:e>
            <m:f>
              <m:fPr>
                <m:ctrlPr>
                  <w:rPr>
                    <w:rFonts w:ascii="Cambria Math" w:hAnsi="Cambria Math"/>
                    <w:i/>
                  </w:rPr>
                </m:ctrlPr>
              </m:fPr>
              <m:num>
                <m:r>
                  <w:rPr>
                    <w:rFonts w:ascii="Cambria Math" w:hAnsi="Cambria Math"/>
                  </w:rPr>
                  <m:t>Total</m:t>
                </m:r>
                <m:r>
                  <w:rPr>
                    <w:rFonts w:ascii="Cambria Math" w:hAnsi="Cambria Math"/>
                  </w:rPr>
                  <m:t xml:space="preserve"> </m:t>
                </m:r>
                <m:r>
                  <w:rPr>
                    <w:rFonts w:ascii="Cambria Math" w:hAnsi="Cambria Math"/>
                  </w:rPr>
                  <m:t>Fixed</m:t>
                </m:r>
                <m:r>
                  <w:rPr>
                    <w:rFonts w:ascii="Cambria Math" w:hAnsi="Cambria Math"/>
                  </w:rPr>
                  <m:t xml:space="preserve"> </m:t>
                </m:r>
                <m:r>
                  <w:rPr>
                    <w:rFonts w:ascii="Cambria Math" w:hAnsi="Cambria Math"/>
                  </w:rPr>
                  <m:t>Costs</m:t>
                </m:r>
                <m:d>
                  <m:dPr>
                    <m:ctrlPr>
                      <w:rPr>
                        <w:rFonts w:ascii="Cambria Math" w:hAnsi="Cambria Math"/>
                        <w:i/>
                      </w:rPr>
                    </m:ctrlPr>
                  </m:dPr>
                  <m:e>
                    <m:r>
                      <w:rPr>
                        <w:rFonts w:ascii="Cambria Math" w:hAnsi="Cambria Math"/>
                      </w:rPr>
                      <m:t>FC</m:t>
                    </m:r>
                  </m:e>
                </m:d>
              </m:num>
              <m:den>
                <m:r>
                  <w:rPr>
                    <w:rFonts w:ascii="Cambria Math" w:hAnsi="Cambria Math"/>
                  </w:rPr>
                  <m:t>Contribution</m:t>
                </m:r>
                <m:r>
                  <w:rPr>
                    <w:rFonts w:ascii="Cambria Math" w:hAnsi="Cambria Math"/>
                  </w:rPr>
                  <m:t xml:space="preserve"> </m:t>
                </m:r>
                <m:r>
                  <w:rPr>
                    <w:rFonts w:ascii="Cambria Math" w:hAnsi="Cambria Math"/>
                  </w:rPr>
                  <m:t>as</m:t>
                </m:r>
                <m:r>
                  <w:rPr>
                    <w:rFonts w:ascii="Cambria Math" w:hAnsi="Cambria Math"/>
                  </w:rPr>
                  <m:t xml:space="preserve"> </m:t>
                </m:r>
                <m:r>
                  <w:rPr>
                    <w:rFonts w:ascii="Cambria Math" w:hAnsi="Cambria Math"/>
                  </w:rPr>
                  <m:t>to</m:t>
                </m:r>
                <m:r>
                  <w:rPr>
                    <w:rFonts w:ascii="Cambria Math" w:hAnsi="Cambria Math"/>
                  </w:rPr>
                  <m:t xml:space="preserve"> </m:t>
                </m:r>
                <m:r>
                  <w:rPr>
                    <w:rFonts w:ascii="Cambria Math" w:hAnsi="Cambria Math"/>
                  </w:rPr>
                  <m:t>Sales</m:t>
                </m:r>
                <m:r>
                  <w:rPr>
                    <w:rFonts w:ascii="Cambria Math" w:hAnsi="Cambria Math"/>
                  </w:rPr>
                  <m:t xml:space="preserve"> </m:t>
                </m:r>
                <m:r>
                  <w:rPr>
                    <w:rFonts w:ascii="Cambria Math" w:hAnsi="Cambria Math"/>
                  </w:rPr>
                  <m:t>ratio</m:t>
                </m:r>
              </m:den>
            </m:f>
          </m:e>
        </m:d>
      </m:oMath>
    </w:p>
    <w:p w14:paraId="54004593" w14:textId="7415655E" w:rsidR="00577A6B" w:rsidRDefault="00887A38" w:rsidP="00403736">
      <w:pPr>
        <w:rPr>
          <w:rFonts w:eastAsiaTheme="minorEastAsia" w:cs="Times New Roman"/>
        </w:rPr>
      </w:pPr>
      <w:r>
        <w:t xml:space="preserve">Contribution </w:t>
      </w:r>
      <w:r w:rsidR="003E025D">
        <w:t xml:space="preserve">as </w:t>
      </w:r>
      <w:r>
        <w:t xml:space="preserve">to Sales Ratio </w:t>
      </w:r>
      <w:r w:rsidR="003E025D">
        <w:t>is then</w:t>
      </w:r>
      <w:r>
        <w:t xml:space="preserve">= </w:t>
      </w:r>
      <m:oMath>
        <m:r>
          <w:rPr>
            <w:rFonts w:ascii="Cambria Math" w:hAnsi="Cambria Math"/>
          </w:rPr>
          <m:t>(</m:t>
        </m:r>
        <m:r>
          <w:rPr>
            <w:rFonts w:ascii="Cambria Math" w:eastAsiaTheme="minorEastAsia" w:hAnsi="Cambria Math" w:cs="Times New Roman"/>
          </w:rPr>
          <m:t xml:space="preserve">£5 </m:t>
        </m:r>
        <m:r>
          <w:rPr>
            <w:rFonts w:ascii="Cambria Math" w:eastAsiaTheme="minorEastAsia" w:hAnsi="Cambria Math" w:cs="Times New Roman"/>
          </w:rPr>
          <m:t>p</m:t>
        </m:r>
        <m:r>
          <w:rPr>
            <w:rFonts w:ascii="Cambria Math" w:eastAsiaTheme="minorEastAsia" w:hAnsi="Cambria Math" w:cs="Times New Roman"/>
          </w:rPr>
          <m:t>.</m:t>
        </m:r>
        <m:r>
          <w:rPr>
            <w:rFonts w:ascii="Cambria Math" w:eastAsiaTheme="minorEastAsia" w:hAnsi="Cambria Math" w:cs="Times New Roman"/>
          </w:rPr>
          <m:t>u</m:t>
        </m:r>
        <m:r>
          <w:rPr>
            <w:rFonts w:ascii="Cambria Math" w:eastAsiaTheme="minorEastAsia" w:hAnsi="Cambria Math" w:cs="Times New Roman"/>
          </w:rPr>
          <m:t>./£11</m:t>
        </m:r>
        <m:r>
          <w:rPr>
            <w:rFonts w:ascii="Cambria Math" w:eastAsiaTheme="minorEastAsia" w:hAnsi="Cambria Math" w:cs="Times New Roman"/>
          </w:rPr>
          <m:t>p</m:t>
        </m:r>
        <m:r>
          <w:rPr>
            <w:rFonts w:ascii="Cambria Math" w:eastAsiaTheme="minorEastAsia" w:hAnsi="Cambria Math" w:cs="Times New Roman"/>
          </w:rPr>
          <m:t>.</m:t>
        </m:r>
        <m:r>
          <w:rPr>
            <w:rFonts w:ascii="Cambria Math" w:eastAsiaTheme="minorEastAsia" w:hAnsi="Cambria Math" w:cs="Times New Roman"/>
          </w:rPr>
          <m:t>u</m:t>
        </m:r>
        <m:r>
          <w:rPr>
            <w:rFonts w:ascii="Cambria Math" w:eastAsiaTheme="minorEastAsia" w:hAnsi="Cambria Math" w:cs="Times New Roman"/>
          </w:rPr>
          <m:t>.)</m:t>
        </m:r>
      </m:oMath>
    </w:p>
    <w:p w14:paraId="65F2AE3F" w14:textId="56588070" w:rsidR="00403736" w:rsidRDefault="00887A38" w:rsidP="00403736">
      <w:pPr>
        <w:rPr>
          <w:rFonts w:eastAsiaTheme="minorEastAsia" w:cs="Times New Roman"/>
        </w:rPr>
      </w:pPr>
      <w:r>
        <w:rPr>
          <w:rFonts w:eastAsiaTheme="minorEastAsia" w:cs="Times New Roman"/>
        </w:rPr>
        <w:t xml:space="preserve"> =</w:t>
      </w:r>
      <w:r w:rsidRPr="00577A6B">
        <w:rPr>
          <w:rFonts w:eastAsiaTheme="minorEastAsia" w:cs="Times New Roman"/>
          <w:u w:val="single"/>
        </w:rPr>
        <w:t>£0.4545 p.u.</w:t>
      </w:r>
    </w:p>
    <w:p w14:paraId="2A1399C1" w14:textId="743F7B39" w:rsidR="00403736" w:rsidRDefault="00887A38" w:rsidP="00403736">
      <w:pPr>
        <w:rPr>
          <w:rFonts w:eastAsiaTheme="minorEastAsia"/>
        </w:rPr>
      </w:pPr>
      <w:r>
        <w:rPr>
          <w:rFonts w:eastAsiaTheme="minorEastAsia" w:cs="Times New Roman"/>
        </w:rPr>
        <w:t>There</w:t>
      </w:r>
      <w:r w:rsidR="00577A6B">
        <w:rPr>
          <w:rFonts w:eastAsiaTheme="minorEastAsia" w:cs="Times New Roman"/>
        </w:rPr>
        <w:t>by</w:t>
      </w:r>
      <w:r>
        <w:rPr>
          <w:rFonts w:eastAsiaTheme="minorEastAsia" w:cs="Times New Roman"/>
        </w:rPr>
        <w:t xml:space="preserve">, </w:t>
      </w:r>
      <w:r>
        <w:t>Break-even Point</w:t>
      </w:r>
      <w:r w:rsidR="002546BE">
        <w:t>s</w:t>
      </w:r>
      <w:r>
        <w:t xml:space="preserve"> (Revenues</w:t>
      </w:r>
      <w:r w:rsidR="00577A6B">
        <w:t xml:space="preserve"> form</w:t>
      </w:r>
      <w:r>
        <w:t xml:space="preserve">)= </w:t>
      </w:r>
      <m:oMath>
        <m:d>
          <m:dPr>
            <m:ctrlPr>
              <w:rPr>
                <w:rFonts w:ascii="Cambria Math" w:hAnsi="Cambria Math"/>
                <w:i/>
              </w:rPr>
            </m:ctrlPr>
          </m:dPr>
          <m:e>
            <m:f>
              <m:fPr>
                <m:ctrlPr>
                  <w:rPr>
                    <w:rFonts w:ascii="Cambria Math" w:hAnsi="Cambria Math"/>
                    <w:i/>
                  </w:rPr>
                </m:ctrlPr>
              </m:fPr>
              <m:num>
                <m:r>
                  <m:rPr>
                    <m:sty m:val="p"/>
                  </m:rPr>
                  <w:rPr>
                    <w:rFonts w:ascii="Cambria Math" w:eastAsiaTheme="minorEastAsia" w:hAnsi="Cambria Math" w:cs="Times New Roman"/>
                  </w:rPr>
                  <m:t xml:space="preserve">£ </m:t>
                </m:r>
                <m:r>
                  <m:rPr>
                    <m:sty m:val="p"/>
                  </m:rPr>
                  <w:rPr>
                    <w:rFonts w:ascii="Cambria Math" w:eastAsiaTheme="minorEastAsia" w:hAnsi="Cambria Math"/>
                  </w:rPr>
                  <m:t>350000</m:t>
                </m:r>
              </m:num>
              <m:den>
                <m:r>
                  <m:rPr>
                    <m:sty m:val="p"/>
                  </m:rPr>
                  <w:rPr>
                    <w:rFonts w:ascii="Cambria Math" w:eastAsiaTheme="minorEastAsia" w:hAnsi="Cambria Math" w:cs="Times New Roman"/>
                  </w:rPr>
                  <m:t>0.4545</m:t>
                </m:r>
              </m:den>
            </m:f>
          </m:e>
        </m:d>
      </m:oMath>
    </w:p>
    <w:p w14:paraId="4CFE460C" w14:textId="42671F89" w:rsidR="00403736" w:rsidRDefault="00887A38" w:rsidP="00403736">
      <w:pPr>
        <w:pStyle w:val="Header"/>
        <w:tabs>
          <w:tab w:val="clear" w:pos="4513"/>
          <w:tab w:val="clear" w:pos="9026"/>
        </w:tabs>
        <w:spacing w:after="160" w:line="480" w:lineRule="auto"/>
        <w:rPr>
          <w:rFonts w:eastAsiaTheme="minorEastAsia"/>
        </w:rPr>
      </w:pPr>
      <w:r>
        <w:t>Break-even Point</w:t>
      </w:r>
      <w:r w:rsidR="002546BE">
        <w:t>s</w:t>
      </w:r>
      <w:r>
        <w:t xml:space="preserve"> (Revenues</w:t>
      </w:r>
      <w:r w:rsidR="00577A6B">
        <w:t xml:space="preserve"> form</w:t>
      </w:r>
      <w:r>
        <w:t xml:space="preserve">)= </w:t>
      </w:r>
      <w:r w:rsidRPr="007976C2">
        <w:rPr>
          <w:rFonts w:eastAsiaTheme="minorEastAsia" w:cs="Times New Roman"/>
          <w:b/>
          <w:bCs/>
          <w:i/>
          <w:iCs/>
          <w:u w:val="single"/>
        </w:rPr>
        <w:t>£</w:t>
      </w:r>
      <w:r w:rsidRPr="007D7CE9">
        <w:rPr>
          <w:b/>
          <w:bCs/>
          <w:i/>
          <w:iCs/>
          <w:u w:val="single"/>
        </w:rPr>
        <w:t>7</w:t>
      </w:r>
      <w:r>
        <w:rPr>
          <w:b/>
          <w:bCs/>
          <w:i/>
          <w:iCs/>
          <w:u w:val="single"/>
        </w:rPr>
        <w:t>7</w:t>
      </w:r>
      <w:r w:rsidRPr="007D7CE9">
        <w:rPr>
          <w:b/>
          <w:bCs/>
          <w:i/>
          <w:iCs/>
          <w:u w:val="single"/>
        </w:rPr>
        <w:t>00</w:t>
      </w:r>
      <w:r>
        <w:rPr>
          <w:b/>
          <w:bCs/>
          <w:i/>
          <w:iCs/>
          <w:u w:val="single"/>
        </w:rPr>
        <w:t>77</w:t>
      </w:r>
      <w:r w:rsidR="00577A6B">
        <w:rPr>
          <w:b/>
          <w:bCs/>
          <w:i/>
          <w:iCs/>
          <w:u w:val="single"/>
        </w:rPr>
        <w:t xml:space="preserve"> BEP Sales</w:t>
      </w:r>
    </w:p>
    <w:p w14:paraId="51D21865" w14:textId="338C1271" w:rsidR="00403736" w:rsidRDefault="00887A38" w:rsidP="00403736">
      <w:pPr>
        <w:rPr>
          <w:b/>
          <w:bCs/>
          <w:i/>
          <w:iCs/>
          <w:u w:val="single"/>
        </w:rPr>
      </w:pPr>
      <w:r>
        <w:rPr>
          <w:rFonts w:eastAsiaTheme="minorEastAsia"/>
        </w:rPr>
        <w:t>Derived</w:t>
      </w:r>
      <w:r w:rsidRPr="007D7CE9">
        <w:rPr>
          <w:rFonts w:eastAsiaTheme="minorEastAsia"/>
        </w:rPr>
        <w:t xml:space="preserve">, </w:t>
      </w:r>
      <w:r w:rsidRPr="007D7CE9">
        <w:rPr>
          <w:rFonts w:eastAsiaTheme="minorEastAsia"/>
          <w:b/>
          <w:bCs/>
        </w:rPr>
        <w:t>Answer=</w:t>
      </w:r>
      <w:r>
        <w:rPr>
          <w:rFonts w:eastAsiaTheme="minorEastAsia"/>
          <w:b/>
          <w:bCs/>
        </w:rPr>
        <w:t xml:space="preserve"> </w:t>
      </w:r>
      <w:r w:rsidRPr="007976C2">
        <w:rPr>
          <w:rFonts w:eastAsiaTheme="minorEastAsia" w:cs="Times New Roman"/>
          <w:b/>
          <w:bCs/>
          <w:i/>
          <w:iCs/>
          <w:u w:val="single"/>
        </w:rPr>
        <w:t>£</w:t>
      </w:r>
      <w:r w:rsidRPr="007D7CE9">
        <w:rPr>
          <w:b/>
          <w:bCs/>
          <w:i/>
          <w:iCs/>
          <w:u w:val="single"/>
        </w:rPr>
        <w:t>7</w:t>
      </w:r>
      <w:r>
        <w:rPr>
          <w:b/>
          <w:bCs/>
          <w:i/>
          <w:iCs/>
          <w:u w:val="single"/>
        </w:rPr>
        <w:t>7</w:t>
      </w:r>
      <w:r w:rsidRPr="007D7CE9">
        <w:rPr>
          <w:b/>
          <w:bCs/>
          <w:i/>
          <w:iCs/>
          <w:u w:val="single"/>
        </w:rPr>
        <w:t>00</w:t>
      </w:r>
      <w:r>
        <w:rPr>
          <w:b/>
          <w:bCs/>
          <w:i/>
          <w:iCs/>
          <w:u w:val="single"/>
        </w:rPr>
        <w:t>77 BEP Sales</w:t>
      </w:r>
    </w:p>
    <w:p w14:paraId="03FEB2F6" w14:textId="46E33FD5" w:rsidR="00403736" w:rsidRDefault="00887A38" w:rsidP="00403736">
      <w:pPr>
        <w:pStyle w:val="Heading2"/>
      </w:pPr>
      <w:bookmarkStart w:id="3" w:name="_Toc80969775"/>
      <w:r>
        <w:t xml:space="preserve">(b) </w:t>
      </w:r>
      <w:r w:rsidR="00577A6B">
        <w:t>Computation</w:t>
      </w:r>
      <w:r>
        <w:t xml:space="preserve"> of Profits for 75,000 units</w:t>
      </w:r>
      <w:bookmarkEnd w:id="3"/>
      <w:r w:rsidR="003E025D" w:rsidRPr="003E025D">
        <w:t xml:space="preserve"> </w:t>
      </w:r>
      <w:r w:rsidR="003E025D">
        <w:t>sold</w:t>
      </w:r>
    </w:p>
    <w:p w14:paraId="64F9B789" w14:textId="1CE3A426" w:rsidR="0040220F" w:rsidRPr="0040220F" w:rsidRDefault="00887A38" w:rsidP="0040220F">
      <w:pPr>
        <w:rPr>
          <w:b/>
          <w:bCs/>
        </w:rPr>
      </w:pPr>
      <w:r>
        <w:rPr>
          <w:b/>
          <w:bCs/>
        </w:rPr>
        <w:t>Answer:</w:t>
      </w:r>
    </w:p>
    <w:p w14:paraId="0A1F97D7" w14:textId="70091F88" w:rsidR="00403736" w:rsidRDefault="00887A38" w:rsidP="00403736">
      <w:r w:rsidRPr="00E03D1C">
        <w:rPr>
          <w:noProof/>
        </w:rPr>
        <w:lastRenderedPageBreak/>
        <w:drawing>
          <wp:inline distT="0" distB="0" distL="0" distR="0">
            <wp:extent cx="3629532" cy="121937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629532" cy="1219370"/>
                    </a:xfrm>
                    <a:prstGeom prst="rect">
                      <a:avLst/>
                    </a:prstGeom>
                  </pic:spPr>
                </pic:pic>
              </a:graphicData>
            </a:graphic>
          </wp:inline>
        </w:drawing>
      </w:r>
    </w:p>
    <w:p w14:paraId="1D9F46D9" w14:textId="2FE4ADA1" w:rsidR="00C23377" w:rsidRDefault="00887A38" w:rsidP="00403736">
      <w:r>
        <w:rPr>
          <w:rFonts w:eastAsiaTheme="minorEastAsia"/>
        </w:rPr>
        <w:t>Derived</w:t>
      </w:r>
      <w:r w:rsidRPr="007D7CE9">
        <w:rPr>
          <w:rFonts w:eastAsiaTheme="minorEastAsia"/>
        </w:rPr>
        <w:t xml:space="preserve">, </w:t>
      </w:r>
      <w:r>
        <w:rPr>
          <w:rFonts w:eastAsiaTheme="minorEastAsia"/>
          <w:b/>
          <w:bCs/>
        </w:rPr>
        <w:t>Profit</w:t>
      </w:r>
      <w:r w:rsidR="00140179">
        <w:rPr>
          <w:rFonts w:eastAsiaTheme="minorEastAsia"/>
          <w:b/>
          <w:bCs/>
        </w:rPr>
        <w:t xml:space="preserve"> answer</w:t>
      </w:r>
      <w:r w:rsidRPr="007D7CE9">
        <w:rPr>
          <w:rFonts w:eastAsiaTheme="minorEastAsia"/>
          <w:b/>
          <w:bCs/>
        </w:rPr>
        <w:t>=</w:t>
      </w:r>
      <w:r>
        <w:rPr>
          <w:rFonts w:eastAsiaTheme="minorEastAsia"/>
          <w:b/>
          <w:bCs/>
        </w:rPr>
        <w:t xml:space="preserve"> </w:t>
      </w:r>
      <w:r w:rsidRPr="00C23377">
        <w:rPr>
          <w:rFonts w:eastAsiaTheme="minorEastAsia" w:cs="Times New Roman"/>
          <w:b/>
          <w:bCs/>
          <w:i/>
          <w:iCs/>
          <w:u w:val="single"/>
        </w:rPr>
        <w:t>£</w:t>
      </w:r>
      <w:r w:rsidRPr="00C23377">
        <w:rPr>
          <w:rFonts w:eastAsiaTheme="minorEastAsia"/>
          <w:b/>
          <w:bCs/>
          <w:i/>
          <w:iCs/>
          <w:u w:val="single"/>
        </w:rPr>
        <w:t>25</w:t>
      </w:r>
      <w:r>
        <w:rPr>
          <w:rFonts w:eastAsiaTheme="minorEastAsia"/>
          <w:b/>
          <w:bCs/>
          <w:i/>
          <w:iCs/>
          <w:u w:val="single"/>
        </w:rPr>
        <w:t>,</w:t>
      </w:r>
      <w:r w:rsidRPr="00C23377">
        <w:rPr>
          <w:rFonts w:eastAsiaTheme="minorEastAsia"/>
          <w:b/>
          <w:bCs/>
          <w:i/>
          <w:iCs/>
          <w:u w:val="single"/>
        </w:rPr>
        <w:t>000</w:t>
      </w:r>
    </w:p>
    <w:p w14:paraId="7910BB7D" w14:textId="5E1B98E8" w:rsidR="00403736" w:rsidRDefault="00887A38" w:rsidP="00403736">
      <w:pPr>
        <w:pStyle w:val="Heading2"/>
      </w:pPr>
      <w:bookmarkStart w:id="4" w:name="_Toc80969776"/>
      <w:r>
        <w:t>(c) C</w:t>
      </w:r>
      <w:r w:rsidR="00140179">
        <w:t>omputation</w:t>
      </w:r>
      <w:r>
        <w:t xml:space="preserve"> of New Profit figure</w:t>
      </w:r>
      <w:r w:rsidR="00140179">
        <w:t>s</w:t>
      </w:r>
      <w:r>
        <w:t xml:space="preserve"> for improved product</w:t>
      </w:r>
      <w:bookmarkEnd w:id="4"/>
    </w:p>
    <w:p w14:paraId="4A4E65E4" w14:textId="0ACE5D54" w:rsidR="0040220F" w:rsidRPr="0040220F" w:rsidRDefault="00887A38" w:rsidP="0040220F">
      <w:pPr>
        <w:rPr>
          <w:b/>
          <w:bCs/>
        </w:rPr>
      </w:pPr>
      <w:r>
        <w:rPr>
          <w:b/>
          <w:bCs/>
        </w:rPr>
        <w:t>Answer:</w:t>
      </w:r>
    </w:p>
    <w:p w14:paraId="27044C58" w14:textId="3D111555" w:rsidR="00403736" w:rsidRDefault="00887A38" w:rsidP="00403736">
      <w:r w:rsidRPr="003902D2">
        <w:rPr>
          <w:noProof/>
        </w:rPr>
        <w:drawing>
          <wp:inline distT="0" distB="0" distL="0" distR="0">
            <wp:extent cx="4277322" cy="1247949"/>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7322" cy="1247949"/>
                    </a:xfrm>
                    <a:prstGeom prst="rect">
                      <a:avLst/>
                    </a:prstGeom>
                  </pic:spPr>
                </pic:pic>
              </a:graphicData>
            </a:graphic>
          </wp:inline>
        </w:drawing>
      </w:r>
    </w:p>
    <w:p w14:paraId="4DD93AAF" w14:textId="77987046" w:rsidR="00600E74" w:rsidRDefault="00887A38" w:rsidP="00403736">
      <w:r>
        <w:rPr>
          <w:rFonts w:eastAsiaTheme="minorEastAsia"/>
        </w:rPr>
        <w:t>Derived</w:t>
      </w:r>
      <w:r w:rsidRPr="007D7CE9">
        <w:rPr>
          <w:rFonts w:eastAsiaTheme="minorEastAsia"/>
        </w:rPr>
        <w:t xml:space="preserve">, </w:t>
      </w:r>
      <w:r w:rsidRPr="00600E74">
        <w:rPr>
          <w:rFonts w:eastAsiaTheme="minorEastAsia"/>
          <w:b/>
          <w:bCs/>
        </w:rPr>
        <w:t>New</w:t>
      </w:r>
      <w:r>
        <w:rPr>
          <w:rFonts w:eastAsiaTheme="minorEastAsia"/>
        </w:rPr>
        <w:t xml:space="preserve"> </w:t>
      </w:r>
      <w:r>
        <w:rPr>
          <w:rFonts w:eastAsiaTheme="minorEastAsia"/>
          <w:b/>
          <w:bCs/>
        </w:rPr>
        <w:t>Profit answer</w:t>
      </w:r>
      <w:r w:rsidRPr="007D7CE9">
        <w:rPr>
          <w:rFonts w:eastAsiaTheme="minorEastAsia"/>
          <w:b/>
          <w:bCs/>
        </w:rPr>
        <w:t>=</w:t>
      </w:r>
      <w:r>
        <w:rPr>
          <w:rFonts w:eastAsiaTheme="minorEastAsia"/>
          <w:b/>
          <w:bCs/>
        </w:rPr>
        <w:t xml:space="preserve"> </w:t>
      </w:r>
      <w:r w:rsidRPr="00C23377">
        <w:rPr>
          <w:rFonts w:eastAsiaTheme="minorEastAsia" w:cs="Times New Roman"/>
          <w:b/>
          <w:bCs/>
          <w:i/>
          <w:iCs/>
          <w:u w:val="single"/>
        </w:rPr>
        <w:t>£</w:t>
      </w:r>
      <w:r>
        <w:rPr>
          <w:rFonts w:eastAsiaTheme="minorEastAsia"/>
          <w:b/>
          <w:bCs/>
          <w:i/>
          <w:iCs/>
          <w:u w:val="single"/>
        </w:rPr>
        <w:t>1</w:t>
      </w:r>
      <w:r w:rsidR="003902D2">
        <w:rPr>
          <w:rFonts w:eastAsiaTheme="minorEastAsia"/>
          <w:b/>
          <w:bCs/>
          <w:i/>
          <w:iCs/>
          <w:u w:val="single"/>
        </w:rPr>
        <w:t>2</w:t>
      </w:r>
      <w:r>
        <w:rPr>
          <w:rFonts w:eastAsiaTheme="minorEastAsia"/>
          <w:b/>
          <w:bCs/>
          <w:i/>
          <w:iCs/>
          <w:u w:val="single"/>
        </w:rPr>
        <w:t>0,</w:t>
      </w:r>
      <w:r w:rsidRPr="00C23377">
        <w:rPr>
          <w:rFonts w:eastAsiaTheme="minorEastAsia"/>
          <w:b/>
          <w:bCs/>
          <w:i/>
          <w:iCs/>
          <w:u w:val="single"/>
        </w:rPr>
        <w:t>000</w:t>
      </w:r>
    </w:p>
    <w:p w14:paraId="6AF19193" w14:textId="58885129" w:rsidR="00403736" w:rsidRDefault="00887A38" w:rsidP="00403736">
      <w:pPr>
        <w:pStyle w:val="Heading2"/>
      </w:pPr>
      <w:bookmarkStart w:id="5" w:name="_Toc80969777"/>
      <w:bookmarkEnd w:id="1"/>
      <w:r>
        <w:t xml:space="preserve">(d) Limitations </w:t>
      </w:r>
      <w:r w:rsidR="009528C1">
        <w:t>detected</w:t>
      </w:r>
      <w:r>
        <w:t xml:space="preserve"> for Break-even Analysis</w:t>
      </w:r>
      <w:bookmarkEnd w:id="5"/>
    </w:p>
    <w:p w14:paraId="6ECE6199" w14:textId="05921ADC" w:rsidR="0040220F" w:rsidRPr="0040220F" w:rsidRDefault="00887A38" w:rsidP="0040220F">
      <w:pPr>
        <w:rPr>
          <w:b/>
          <w:bCs/>
        </w:rPr>
      </w:pPr>
      <w:r>
        <w:rPr>
          <w:b/>
          <w:bCs/>
        </w:rPr>
        <w:t>Answer:</w:t>
      </w:r>
    </w:p>
    <w:p w14:paraId="506AAACA" w14:textId="295BC4EE" w:rsidR="00403736" w:rsidRDefault="00887A38" w:rsidP="00403736">
      <w:r>
        <w:t>Some limitations were detected for the analysis model break-even:-</w:t>
      </w:r>
    </w:p>
    <w:p w14:paraId="1415BDDA" w14:textId="1FAF52CE" w:rsidR="002546BE" w:rsidRDefault="00887A38" w:rsidP="00403736">
      <w:r>
        <w:t>I</w:t>
      </w:r>
      <w:r w:rsidR="00403736">
        <w:t>)</w:t>
      </w:r>
      <w:r w:rsidR="0029217F">
        <w:t>.</w:t>
      </w:r>
      <w:r w:rsidR="00403736">
        <w:t xml:space="preserve"> </w:t>
      </w:r>
      <w:r>
        <w:t xml:space="preserve">This model </w:t>
      </w:r>
      <w:r w:rsidR="00151152">
        <w:t>reckons</w:t>
      </w:r>
      <w:r>
        <w:t xml:space="preserve"> </w:t>
      </w:r>
      <w:r w:rsidR="00151152">
        <w:t>an</w:t>
      </w:r>
      <w:r>
        <w:t xml:space="preserve"> assumption </w:t>
      </w:r>
      <w:r w:rsidR="00151152">
        <w:t>believing with certainty that clear-cut segregation of all costing constituents, whether fixed or varying, can be done. This is an unrealistic belief since segregation of costs under definitive categories is undoable in practical cases</w:t>
      </w:r>
      <w:sdt>
        <w:sdtPr>
          <w:id w:val="-1293058172"/>
          <w:citation/>
        </w:sdtPr>
        <w:sdtEndPr/>
        <w:sdtContent>
          <w:r w:rsidR="00813041">
            <w:fldChar w:fldCharType="begin"/>
          </w:r>
          <w:r w:rsidR="00813041">
            <w:rPr>
              <w:lang w:val="en-US"/>
            </w:rPr>
            <w:instrText xml:space="preserve"> CITATION MAT211 \l 1033 </w:instrText>
          </w:r>
          <w:r w:rsidR="00813041">
            <w:fldChar w:fldCharType="separate"/>
          </w:r>
          <w:r w:rsidR="00813041">
            <w:rPr>
              <w:noProof/>
              <w:lang w:val="en-US"/>
            </w:rPr>
            <w:t xml:space="preserve"> </w:t>
          </w:r>
          <w:r w:rsidR="00813041" w:rsidRPr="007B3711">
            <w:rPr>
              <w:noProof/>
              <w:lang w:val="en-US"/>
            </w:rPr>
            <w:t>(MATHSLOVER, 2021)</w:t>
          </w:r>
          <w:r w:rsidR="00813041">
            <w:fldChar w:fldCharType="end"/>
          </w:r>
        </w:sdtContent>
      </w:sdt>
      <w:r w:rsidR="00151152">
        <w:t>.</w:t>
      </w:r>
    </w:p>
    <w:p w14:paraId="74486B6D" w14:textId="6935E24F" w:rsidR="00813041" w:rsidRDefault="00887A38" w:rsidP="00403736">
      <w:r>
        <w:t>II</w:t>
      </w:r>
      <w:r w:rsidR="00403736">
        <w:t>)</w:t>
      </w:r>
      <w:r w:rsidR="0029217F">
        <w:t>.</w:t>
      </w:r>
      <w:r w:rsidR="00403736">
        <w:t xml:space="preserve"> </w:t>
      </w:r>
      <w:r>
        <w:t>This model reckons another assumption believing with certain</w:t>
      </w:r>
      <w:r>
        <w:t xml:space="preserve">ty that linear trading (selling) rates </w:t>
      </w:r>
      <w:r w:rsidR="00211BE7">
        <w:t xml:space="preserve">exist over a business’ general lifetime. This is an unrealistic belief since retaining uniformity regarding trading rates can pose hazardous effects on its desired surpluses. </w:t>
      </w:r>
    </w:p>
    <w:p w14:paraId="3AADE8E7" w14:textId="3CCE1017" w:rsidR="00403736" w:rsidRDefault="00887A38" w:rsidP="003C4423">
      <w:r>
        <w:lastRenderedPageBreak/>
        <w:t>III)</w:t>
      </w:r>
      <w:r w:rsidR="0029217F">
        <w:t>.</w:t>
      </w:r>
      <w:r>
        <w:t xml:space="preserve"> </w:t>
      </w:r>
      <w:r w:rsidR="00EC56D3">
        <w:t xml:space="preserve">This model reckons another assumption believing with certainty that linear or constant fixed types of expenditures are retained </w:t>
      </w:r>
      <w:r w:rsidR="003C4423">
        <w:t>despite swings in the business’ yield size. This is an unrealistic belief since, over a particular yield size, swings will naturally occur in its fixed expenditures</w:t>
      </w:r>
      <w:sdt>
        <w:sdtPr>
          <w:id w:val="1347752107"/>
          <w:citation/>
        </w:sdtPr>
        <w:sdtEndPr/>
        <w:sdtContent>
          <w:r w:rsidR="003C4423">
            <w:fldChar w:fldCharType="begin"/>
          </w:r>
          <w:r w:rsidR="003C4423">
            <w:rPr>
              <w:lang w:val="en-US"/>
            </w:rPr>
            <w:instrText xml:space="preserve"> CITATION Mar194 \l 1033 </w:instrText>
          </w:r>
          <w:r w:rsidR="003C4423">
            <w:fldChar w:fldCharType="separate"/>
          </w:r>
          <w:r w:rsidR="003C4423">
            <w:rPr>
              <w:noProof/>
              <w:lang w:val="en-US"/>
            </w:rPr>
            <w:t xml:space="preserve"> </w:t>
          </w:r>
          <w:r w:rsidR="003C4423" w:rsidRPr="009009D9">
            <w:rPr>
              <w:noProof/>
              <w:lang w:val="en-US"/>
            </w:rPr>
            <w:t>(Luenendonk, 2019)</w:t>
          </w:r>
          <w:r w:rsidR="003C4423">
            <w:fldChar w:fldCharType="end"/>
          </w:r>
        </w:sdtContent>
      </w:sdt>
      <w:r w:rsidR="003C4423">
        <w:t>.</w:t>
      </w:r>
      <w:r>
        <w:br w:type="page"/>
      </w:r>
    </w:p>
    <w:p w14:paraId="3CCCBFC2" w14:textId="0D2A41F3" w:rsidR="00403736" w:rsidRDefault="00887A38" w:rsidP="00403736">
      <w:pPr>
        <w:pStyle w:val="Heading1"/>
      </w:pPr>
      <w:bookmarkStart w:id="6" w:name="_Toc80969778"/>
      <w:r>
        <w:lastRenderedPageBreak/>
        <w:t>[Question-2</w:t>
      </w:r>
      <w:bookmarkEnd w:id="6"/>
      <w:r>
        <w:t>:-]</w:t>
      </w:r>
    </w:p>
    <w:p w14:paraId="15E54727" w14:textId="754A7694" w:rsidR="00403736" w:rsidRDefault="00887A38" w:rsidP="00403736">
      <w:pPr>
        <w:pStyle w:val="Heading2"/>
      </w:pPr>
      <w:bookmarkStart w:id="7" w:name="_Toc80969779"/>
      <w:r>
        <w:t xml:space="preserve">(a) </w:t>
      </w:r>
      <w:r w:rsidR="0050326C">
        <w:t xml:space="preserve">Discussing MA’s significance alongside its differing </w:t>
      </w:r>
      <w:bookmarkEnd w:id="7"/>
      <w:r w:rsidR="00640463">
        <w:t>facets</w:t>
      </w:r>
      <w:r w:rsidR="0050326C">
        <w:t xml:space="preserve"> from financial accounting(FA)</w:t>
      </w:r>
    </w:p>
    <w:p w14:paraId="1C6F8CA6" w14:textId="206A43D1" w:rsidR="00E62729" w:rsidRPr="00E62729" w:rsidRDefault="00887A38" w:rsidP="00E62729">
      <w:pPr>
        <w:rPr>
          <w:b/>
          <w:bCs/>
        </w:rPr>
      </w:pPr>
      <w:r>
        <w:rPr>
          <w:b/>
          <w:bCs/>
        </w:rPr>
        <w:t>Answer:</w:t>
      </w:r>
    </w:p>
    <w:p w14:paraId="1E92EDC7" w14:textId="0C69BCF6" w:rsidR="0050326C" w:rsidRDefault="00887A38" w:rsidP="00403736">
      <w:r>
        <w:t>Managerial or management accounting</w:t>
      </w:r>
      <w:r w:rsidR="00CF6003">
        <w:t>(MA) deals with the</w:t>
      </w:r>
      <w:r w:rsidR="00A853C7">
        <w:t xml:space="preserve"> financial</w:t>
      </w:r>
      <w:r w:rsidR="002E333D">
        <w:t xml:space="preserve"> facets of</w:t>
      </w:r>
      <w:r w:rsidR="00CF6003">
        <w:t xml:space="preserve"> </w:t>
      </w:r>
      <w:r w:rsidR="002E333D">
        <w:t xml:space="preserve">a </w:t>
      </w:r>
      <w:r w:rsidR="00CF6003">
        <w:t>business</w:t>
      </w:r>
      <w:r w:rsidR="002E333D">
        <w:t>’ decision-building.</w:t>
      </w:r>
      <w:r w:rsidR="00A1295C">
        <w:t xml:space="preserve"> This system enables interpreting monetary facets of decision-building way easier for the managers operating among the higher authorities</w:t>
      </w:r>
      <w:sdt>
        <w:sdtPr>
          <w:id w:val="1245375666"/>
          <w:citation/>
        </w:sdtPr>
        <w:sdtEndPr/>
        <w:sdtContent>
          <w:r w:rsidR="00FD45BE">
            <w:fldChar w:fldCharType="begin"/>
          </w:r>
          <w:r w:rsidR="00FD45BE">
            <w:rPr>
              <w:lang w:val="en-US"/>
            </w:rPr>
            <w:instrText xml:space="preserve"> CITATION Pra21 \l 1033 </w:instrText>
          </w:r>
          <w:r w:rsidR="00FD45BE">
            <w:fldChar w:fldCharType="separate"/>
          </w:r>
          <w:r w:rsidR="00FD45BE">
            <w:rPr>
              <w:noProof/>
              <w:lang w:val="en-US"/>
            </w:rPr>
            <w:t xml:space="preserve"> </w:t>
          </w:r>
          <w:r w:rsidR="00FD45BE" w:rsidRPr="00D83955">
            <w:rPr>
              <w:noProof/>
              <w:lang w:val="en-US"/>
            </w:rPr>
            <w:t>(Devasenapathy, 2021)</w:t>
          </w:r>
          <w:r w:rsidR="00FD45BE">
            <w:fldChar w:fldCharType="end"/>
          </w:r>
        </w:sdtContent>
      </w:sdt>
      <w:r w:rsidR="00A1295C">
        <w:t>.</w:t>
      </w:r>
      <w:r w:rsidR="00FD45BE">
        <w:t xml:space="preserve"> Using MA holds great utility for every organisational business:-</w:t>
      </w:r>
    </w:p>
    <w:p w14:paraId="4F82D87F" w14:textId="0EB3A6C7" w:rsidR="00FD45BE" w:rsidRDefault="00887A38" w:rsidP="00403736">
      <w:r w:rsidRPr="001119F5">
        <w:rPr>
          <w:b/>
          <w:bCs/>
          <w:i/>
          <w:iCs/>
        </w:rPr>
        <w:t>Distant planning-</w:t>
      </w:r>
      <w:r>
        <w:t xml:space="preserve"> Conducting and building distant financial plans is made easily possible through this MA system. </w:t>
      </w:r>
      <w:r w:rsidR="00E23A51">
        <w:t>The varied techniques under it, permit the authorities to detect hazardous financial risks alongside positive golden opportunities.</w:t>
      </w:r>
    </w:p>
    <w:p w14:paraId="1D11DCB0" w14:textId="405E6BE4" w:rsidR="001119F5" w:rsidRDefault="00887A38" w:rsidP="00403736">
      <w:r w:rsidRPr="001119F5">
        <w:rPr>
          <w:b/>
          <w:bCs/>
          <w:i/>
          <w:iCs/>
        </w:rPr>
        <w:t>General Performance Estimate-</w:t>
      </w:r>
      <w:r>
        <w:t xml:space="preserve"> MA comprises varied sets of metric tools that can be used as parameters for gauging the general organisational performance over a definitive period(span)</w:t>
      </w:r>
      <w:r w:rsidR="00F1284B">
        <w:rPr>
          <w:shd w:val="clear" w:color="auto" w:fill="FFFFFF"/>
        </w:rPr>
        <w:t xml:space="preserve">(Burns, and </w:t>
      </w:r>
      <w:proofErr w:type="spellStart"/>
      <w:r w:rsidR="00F1284B">
        <w:rPr>
          <w:shd w:val="clear" w:color="auto" w:fill="FFFFFF"/>
        </w:rPr>
        <w:t>Vaivio</w:t>
      </w:r>
      <w:proofErr w:type="spellEnd"/>
      <w:r w:rsidR="00F1284B">
        <w:rPr>
          <w:shd w:val="clear" w:color="auto" w:fill="FFFFFF"/>
        </w:rPr>
        <w:t>, 2017)</w:t>
      </w:r>
      <w:r>
        <w:t>.</w:t>
      </w:r>
      <w:r w:rsidR="00AC41B9">
        <w:t xml:space="preserve"> Any dispersions from the true business goals can be desirably corrected through </w:t>
      </w:r>
      <w:r w:rsidR="004272A0">
        <w:t xml:space="preserve">the </w:t>
      </w:r>
      <w:r w:rsidR="001E30A2">
        <w:t>metrics</w:t>
      </w:r>
      <w:r w:rsidR="004272A0">
        <w:t xml:space="preserve"> (</w:t>
      </w:r>
      <w:r w:rsidR="001E30A2">
        <w:t>like</w:t>
      </w:r>
      <w:r w:rsidR="004272A0">
        <w:t xml:space="preserve"> KPI</w:t>
      </w:r>
      <w:r w:rsidR="001E30A2">
        <w:t>s</w:t>
      </w:r>
      <w:r w:rsidR="004272A0">
        <w:t>).</w:t>
      </w:r>
    </w:p>
    <w:p w14:paraId="62A0AA96" w14:textId="43427BE6" w:rsidR="00530F4A" w:rsidRPr="00FC68DF" w:rsidRDefault="00887A38" w:rsidP="00E62729">
      <w:pPr>
        <w:rPr>
          <w:b/>
          <w:bCs/>
          <w:u w:val="single"/>
        </w:rPr>
      </w:pPr>
      <w:r w:rsidRPr="00FC68DF">
        <w:rPr>
          <w:b/>
          <w:bCs/>
          <w:u w:val="single"/>
        </w:rPr>
        <w:t>Distinction –MA v/s FA:</w:t>
      </w:r>
    </w:p>
    <w:p w14:paraId="282EED11" w14:textId="0F8F5F89" w:rsidR="00FC68DF" w:rsidRDefault="00887A38" w:rsidP="00E62729">
      <w:r w:rsidRPr="00FC68DF">
        <w:rPr>
          <w:b/>
          <w:bCs/>
          <w:i/>
          <w:iCs/>
        </w:rPr>
        <w:t>Functional aim-</w:t>
      </w:r>
      <w:r>
        <w:t xml:space="preserve"> MA’s pivotal motive is to detect critical areas of performative focus through the available metrics and conduct procedures to mitigate them and </w:t>
      </w:r>
      <w:r w:rsidR="00FB345F">
        <w:t>make them coincide with the corporate aims. FA’s pivotal motive is handling the target surplus margins as is desired.</w:t>
      </w:r>
    </w:p>
    <w:p w14:paraId="008652FF" w14:textId="3231CB3A" w:rsidR="00FB345F" w:rsidRDefault="00887A38" w:rsidP="00E62729">
      <w:r w:rsidRPr="00FB345F">
        <w:rPr>
          <w:b/>
          <w:bCs/>
          <w:i/>
          <w:iCs/>
        </w:rPr>
        <w:t>Reporting times-</w:t>
      </w:r>
      <w:r>
        <w:t xml:space="preserve"> MA procedures are popular for bringing out reports or required budgets on a frequent basis like monthly or quarterly. FA, on the other hand, is popular for bringing out the final or end financial documents after a business’ activity</w:t>
      </w:r>
      <w:r>
        <w:t xml:space="preserve"> year terminates</w:t>
      </w:r>
      <w:sdt>
        <w:sdtPr>
          <w:id w:val="-1195919256"/>
          <w:citation/>
        </w:sdtPr>
        <w:sdtEndPr/>
        <w:sdtContent>
          <w:r>
            <w:fldChar w:fldCharType="begin"/>
          </w:r>
          <w:r>
            <w:rPr>
              <w:lang w:val="en-US"/>
            </w:rPr>
            <w:instrText xml:space="preserve"> CITATION Pra21 \l 1033 </w:instrText>
          </w:r>
          <w:r>
            <w:fldChar w:fldCharType="separate"/>
          </w:r>
          <w:r>
            <w:rPr>
              <w:noProof/>
              <w:lang w:val="en-US"/>
            </w:rPr>
            <w:t xml:space="preserve"> </w:t>
          </w:r>
          <w:r w:rsidRPr="009E3078">
            <w:rPr>
              <w:noProof/>
              <w:lang w:val="en-US"/>
            </w:rPr>
            <w:t>(Devasenapathy, 2021)</w:t>
          </w:r>
          <w:r>
            <w:fldChar w:fldCharType="end"/>
          </w:r>
        </w:sdtContent>
      </w:sdt>
      <w:r>
        <w:t>.</w:t>
      </w:r>
    </w:p>
    <w:p w14:paraId="3B4E2E56" w14:textId="25F69C6B" w:rsidR="00FB345F" w:rsidRDefault="00887A38" w:rsidP="00E62729">
      <w:r>
        <w:rPr>
          <w:b/>
          <w:bCs/>
          <w:i/>
          <w:iCs/>
        </w:rPr>
        <w:lastRenderedPageBreak/>
        <w:t xml:space="preserve">Report </w:t>
      </w:r>
      <w:r w:rsidRPr="00FB345F">
        <w:rPr>
          <w:b/>
          <w:bCs/>
          <w:i/>
          <w:iCs/>
        </w:rPr>
        <w:t>Users-</w:t>
      </w:r>
      <w:r>
        <w:t xml:space="preserve"> MA’s reports or required budgets are</w:t>
      </w:r>
      <w:r w:rsidR="008F022D">
        <w:t>,</w:t>
      </w:r>
      <w:r>
        <w:t xml:space="preserve"> in general</w:t>
      </w:r>
      <w:r w:rsidR="008F022D">
        <w:t>,</w:t>
      </w:r>
      <w:r>
        <w:t xml:space="preserve"> created </w:t>
      </w:r>
      <w:r w:rsidR="008F022D">
        <w:t>exclusively</w:t>
      </w:r>
      <w:r>
        <w:t xml:space="preserve"> for the internal </w:t>
      </w:r>
      <w:r w:rsidR="008F022D">
        <w:t>management team, especially for managerial heads. FA's reports or final documents are, in general, created for both the internal management team as well as for the external investing third-parties.</w:t>
      </w:r>
    </w:p>
    <w:p w14:paraId="78E8C651" w14:textId="3925B306" w:rsidR="00403736" w:rsidRDefault="00887A38" w:rsidP="00403736">
      <w:pPr>
        <w:pStyle w:val="Heading2"/>
      </w:pPr>
      <w:bookmarkStart w:id="8" w:name="_Toc80969780"/>
      <w:r>
        <w:t xml:space="preserve">(b) </w:t>
      </w:r>
      <w:r w:rsidR="008F022D">
        <w:t>Three</w:t>
      </w:r>
      <w:r>
        <w:t xml:space="preserve"> techniques </w:t>
      </w:r>
      <w:r w:rsidR="008F022D">
        <w:t>that permit</w:t>
      </w:r>
      <w:r>
        <w:t xml:space="preserve"> management accountant</w:t>
      </w:r>
      <w:r w:rsidR="008F022D">
        <w:t>s to reach MA objectives</w:t>
      </w:r>
      <w:bookmarkEnd w:id="8"/>
    </w:p>
    <w:p w14:paraId="6BF09136" w14:textId="19346B3D" w:rsidR="00E62729" w:rsidRPr="00E62729" w:rsidRDefault="00887A38" w:rsidP="00E62729">
      <w:pPr>
        <w:rPr>
          <w:b/>
          <w:bCs/>
        </w:rPr>
      </w:pPr>
      <w:r>
        <w:rPr>
          <w:b/>
          <w:bCs/>
        </w:rPr>
        <w:t>Answer:</w:t>
      </w:r>
    </w:p>
    <w:p w14:paraId="381975D6" w14:textId="641CF15A" w:rsidR="008F022D" w:rsidRDefault="00887A38" w:rsidP="00403736">
      <w:r>
        <w:t>Objectives that are critically identified under a busines</w:t>
      </w:r>
      <w:r>
        <w:t>s’ MA procedures by management accountants are provided as under:-</w:t>
      </w:r>
    </w:p>
    <w:p w14:paraId="6A3FB118" w14:textId="069018E4" w:rsidR="008F022D" w:rsidRDefault="00887A38" w:rsidP="00403736">
      <w:r>
        <w:t>Firstly, gaining crucial aid in building business decisions and framing distant plans.</w:t>
      </w:r>
    </w:p>
    <w:p w14:paraId="1549C4A2" w14:textId="32887D2D" w:rsidR="005C7E44" w:rsidRDefault="00887A38" w:rsidP="00403736">
      <w:r>
        <w:t>Secondly, permitting the higher authorities’ adequate power for regulating and handling its yearly per</w:t>
      </w:r>
      <w:r>
        <w:t>formances.</w:t>
      </w:r>
    </w:p>
    <w:p w14:paraId="61179002" w14:textId="7EAB543F" w:rsidR="005C7E44" w:rsidRDefault="00887A38" w:rsidP="00403736">
      <w:r>
        <w:t>Thirdly, permitting the power for properly arranging and handling the attainment of corporate financial goals.</w:t>
      </w:r>
    </w:p>
    <w:p w14:paraId="0DCC0102" w14:textId="1C69A200" w:rsidR="00011788" w:rsidRDefault="00887A38" w:rsidP="00403736">
      <w:r>
        <w:t xml:space="preserve">These critical organisational objectives may be successfully attained through varied MA techniques, some of which are </w:t>
      </w:r>
      <w:r w:rsidR="000025B1">
        <w:t>briefed below:-</w:t>
      </w:r>
    </w:p>
    <w:p w14:paraId="7D7334FC" w14:textId="51598DFF" w:rsidR="000025B1" w:rsidRDefault="00887A38" w:rsidP="00403736">
      <w:r w:rsidRPr="000025B1">
        <w:rPr>
          <w:b/>
          <w:bCs/>
          <w:i/>
          <w:iCs/>
        </w:rPr>
        <w:t>ABC costing system-</w:t>
      </w:r>
      <w:r>
        <w:t xml:space="preserve"> This technique or system is applied to find out the cost reports for particular stages of operation and manufacturing. Separate costs that have been incurred can be detected and promptly be informed to the managerial heads for permitting the procedures of</w:t>
      </w:r>
      <w:r>
        <w:t xml:space="preserve"> budget creations.</w:t>
      </w:r>
    </w:p>
    <w:p w14:paraId="73A95D41" w14:textId="62BC5F63" w:rsidR="000025B1" w:rsidRDefault="00887A38" w:rsidP="00403736">
      <w:r w:rsidRPr="000025B1">
        <w:rPr>
          <w:b/>
          <w:bCs/>
          <w:i/>
          <w:iCs/>
        </w:rPr>
        <w:t>Budgetary Regulation-</w:t>
      </w:r>
      <w:r>
        <w:t xml:space="preserve"> This systematic technique permits the creation and framing of varied corporate budgets that can be used by managerial heads to carry out convenient decisions for regulating the internal aims and assuring their attai</w:t>
      </w:r>
      <w:r>
        <w:t>nment.</w:t>
      </w:r>
    </w:p>
    <w:p w14:paraId="459A3B13" w14:textId="48EA1DCA" w:rsidR="00403736" w:rsidRDefault="00887A38" w:rsidP="00403736">
      <w:r w:rsidRPr="000025B1">
        <w:rPr>
          <w:b/>
          <w:bCs/>
          <w:i/>
          <w:iCs/>
        </w:rPr>
        <w:lastRenderedPageBreak/>
        <w:t>Standard system(costing)-</w:t>
      </w:r>
      <w:r>
        <w:t xml:space="preserve"> Internal costs caused by incurrence during handling manufacturing and other similar activities can be conveniently regulated and reduced to upgrade the corporate profit-making capacities as well as its efficiency</w:t>
      </w:r>
      <w:r w:rsidR="00676FCB">
        <w:rPr>
          <w:shd w:val="clear" w:color="auto" w:fill="FFFFFF"/>
        </w:rPr>
        <w:t>(Adler, and Waldron, 2019, p. 140)</w:t>
      </w:r>
      <w:r>
        <w:t>.</w:t>
      </w:r>
      <w:r>
        <w:br w:type="page"/>
      </w:r>
    </w:p>
    <w:p w14:paraId="48D9288F" w14:textId="77777777" w:rsidR="00403736" w:rsidRDefault="00887A38" w:rsidP="00403736">
      <w:pPr>
        <w:pStyle w:val="Heading1"/>
      </w:pPr>
      <w:bookmarkStart w:id="9" w:name="_Toc80969781"/>
      <w:r>
        <w:lastRenderedPageBreak/>
        <w:t>References</w:t>
      </w:r>
      <w:bookmarkEnd w:id="9"/>
    </w:p>
    <w:p w14:paraId="4DF5DBED" w14:textId="77777777" w:rsidR="00403736" w:rsidRDefault="00887A38" w:rsidP="00403736">
      <w:pPr>
        <w:rPr>
          <w:b/>
          <w:bCs/>
        </w:rPr>
      </w:pPr>
      <w:r>
        <w:rPr>
          <w:b/>
          <w:bCs/>
        </w:rPr>
        <w:t>Books and Journals:</w:t>
      </w:r>
    </w:p>
    <w:p w14:paraId="31ACA9B1" w14:textId="77777777" w:rsidR="001E06BA" w:rsidRDefault="001E06BA" w:rsidP="001E06BA">
      <w:pPr>
        <w:rPr>
          <w:shd w:val="clear" w:color="auto" w:fill="FFFFFF"/>
        </w:rPr>
      </w:pPr>
      <w:r>
        <w:rPr>
          <w:shd w:val="clear" w:color="auto" w:fill="FFFFFF"/>
        </w:rPr>
        <w:t xml:space="preserve">Burns, J. and </w:t>
      </w:r>
      <w:proofErr w:type="spellStart"/>
      <w:r>
        <w:rPr>
          <w:shd w:val="clear" w:color="auto" w:fill="FFFFFF"/>
        </w:rPr>
        <w:t>Vaivio</w:t>
      </w:r>
      <w:proofErr w:type="spellEnd"/>
      <w:r>
        <w:rPr>
          <w:shd w:val="clear" w:color="auto" w:fill="FFFFFF"/>
        </w:rPr>
        <w:t>, J., 2017. Management accounting change. </w:t>
      </w:r>
      <w:r>
        <w:rPr>
          <w:i/>
          <w:iCs/>
          <w:shd w:val="clear" w:color="auto" w:fill="FFFFFF"/>
        </w:rPr>
        <w:t>Available at SSRN 289124</w:t>
      </w:r>
      <w:r>
        <w:rPr>
          <w:shd w:val="clear" w:color="auto" w:fill="FFFFFF"/>
        </w:rPr>
        <w:t>.</w:t>
      </w:r>
    </w:p>
    <w:p w14:paraId="47F6C956" w14:textId="77777777" w:rsidR="001E06BA" w:rsidRDefault="001E06BA" w:rsidP="001E06BA">
      <w:pPr>
        <w:rPr>
          <w:shd w:val="clear" w:color="auto" w:fill="FFFFFF"/>
        </w:rPr>
      </w:pPr>
      <w:r>
        <w:rPr>
          <w:shd w:val="clear" w:color="auto" w:fill="FFFFFF"/>
        </w:rPr>
        <w:t>Adler, R., and Waldron, M., 2019, June. Advanced management accounting techniques in manufacturing: utilization, benefits, and barriers to implementation. In </w:t>
      </w:r>
      <w:r>
        <w:rPr>
          <w:i/>
          <w:iCs/>
          <w:shd w:val="clear" w:color="auto" w:fill="FFFFFF"/>
        </w:rPr>
        <w:t>Accounting Forum</w:t>
      </w:r>
      <w:r>
        <w:rPr>
          <w:shd w:val="clear" w:color="auto" w:fill="FFFFFF"/>
        </w:rPr>
        <w:t> (Vol. 24, No. 2, pp. 131-150). Taylor &amp; Francis.</w:t>
      </w:r>
    </w:p>
    <w:p w14:paraId="5A0AF2CE" w14:textId="68223F5E" w:rsidR="001E06BA" w:rsidRDefault="001E06BA" w:rsidP="001E06BA">
      <w:pPr>
        <w:rPr>
          <w:b/>
          <w:bCs/>
        </w:rPr>
      </w:pPr>
      <w:r w:rsidRPr="001E06BA">
        <w:rPr>
          <w:b/>
          <w:bCs/>
        </w:rPr>
        <w:t>Websites:</w:t>
      </w:r>
    </w:p>
    <w:sdt>
      <w:sdtPr>
        <w:id w:val="111145805"/>
        <w:bibliography/>
      </w:sdtPr>
      <w:sdtContent>
        <w:p w14:paraId="0099BD0D" w14:textId="77777777" w:rsidR="001E06BA" w:rsidRDefault="001E06BA" w:rsidP="001E06BA">
          <w:pPr>
            <w:pStyle w:val="Bibliography"/>
            <w:rPr>
              <w:noProof/>
              <w:szCs w:val="24"/>
            </w:rPr>
          </w:pPr>
          <w:r>
            <w:fldChar w:fldCharType="begin"/>
          </w:r>
          <w:r>
            <w:instrText xml:space="preserve"> BIBLIOGRAPHY </w:instrText>
          </w:r>
          <w:r>
            <w:fldChar w:fldCharType="separate"/>
          </w:r>
          <w:r>
            <w:rPr>
              <w:noProof/>
            </w:rPr>
            <w:t xml:space="preserve">Devasenapathy, P., 2021. </w:t>
          </w:r>
          <w:r>
            <w:rPr>
              <w:i/>
              <w:iCs/>
              <w:noProof/>
            </w:rPr>
            <w:t xml:space="preserve">What Is Management Accounting?. </w:t>
          </w:r>
          <w:r>
            <w:rPr>
              <w:noProof/>
            </w:rPr>
            <w:t xml:space="preserve">[Online] </w:t>
          </w:r>
          <w:r>
            <w:rPr>
              <w:noProof/>
            </w:rPr>
            <w:br/>
            <w:t xml:space="preserve">Available at: </w:t>
          </w:r>
          <w:r>
            <w:rPr>
              <w:noProof/>
              <w:u w:val="single"/>
            </w:rPr>
            <w:t>https://tallysolutions.com/accounting/management-accounting/</w:t>
          </w:r>
        </w:p>
        <w:p w14:paraId="24F64B4E" w14:textId="77777777" w:rsidR="001E06BA" w:rsidRDefault="001E06BA" w:rsidP="001E06BA">
          <w:pPr>
            <w:pStyle w:val="Bibliography"/>
            <w:rPr>
              <w:noProof/>
            </w:rPr>
          </w:pPr>
          <w:r>
            <w:rPr>
              <w:noProof/>
            </w:rPr>
            <w:t xml:space="preserve">Luenendonk, M., 2019. </w:t>
          </w:r>
          <w:r>
            <w:rPr>
              <w:i/>
              <w:iCs/>
              <w:noProof/>
            </w:rPr>
            <w:t xml:space="preserve">BREAK-EVEN ANALYSIS, AND HOW IT WORKS. </w:t>
          </w:r>
          <w:r>
            <w:rPr>
              <w:noProof/>
            </w:rPr>
            <w:t xml:space="preserve">[Online] </w:t>
          </w:r>
          <w:r>
            <w:rPr>
              <w:noProof/>
            </w:rPr>
            <w:br/>
            <w:t xml:space="preserve">Available at: </w:t>
          </w:r>
          <w:r>
            <w:rPr>
              <w:noProof/>
              <w:u w:val="single"/>
            </w:rPr>
            <w:t>https://www.cleverism.com/break-even-analysis/</w:t>
          </w:r>
        </w:p>
        <w:p w14:paraId="17B3AFEE" w14:textId="77777777" w:rsidR="001E06BA" w:rsidRDefault="001E06BA" w:rsidP="001E06BA">
          <w:pPr>
            <w:pStyle w:val="Bibliography"/>
            <w:rPr>
              <w:noProof/>
            </w:rPr>
          </w:pPr>
          <w:r>
            <w:rPr>
              <w:noProof/>
            </w:rPr>
            <w:t xml:space="preserve">MATHSLOVER, 2021. </w:t>
          </w:r>
          <w:r>
            <w:rPr>
              <w:i/>
              <w:iCs/>
              <w:noProof/>
            </w:rPr>
            <w:t xml:space="preserve">Disadvantages and Advantages of Break-Even Analysis. </w:t>
          </w:r>
          <w:r>
            <w:rPr>
              <w:noProof/>
            </w:rPr>
            <w:t xml:space="preserve">[Online] </w:t>
          </w:r>
          <w:r>
            <w:rPr>
              <w:noProof/>
            </w:rPr>
            <w:br/>
            <w:t xml:space="preserve">Available at: </w:t>
          </w:r>
          <w:r>
            <w:rPr>
              <w:noProof/>
              <w:u w:val="single"/>
            </w:rPr>
            <w:t>https://toughnickel.com/business/Breakeven-analysis</w:t>
          </w:r>
        </w:p>
        <w:p w14:paraId="04E5D7F0" w14:textId="7E1E9133" w:rsidR="001E06BA" w:rsidRPr="001E06BA" w:rsidRDefault="001E06BA" w:rsidP="001E06BA">
          <w:r>
            <w:rPr>
              <w:b/>
              <w:bCs/>
              <w:noProof/>
            </w:rPr>
            <w:fldChar w:fldCharType="end"/>
          </w:r>
        </w:p>
      </w:sdtContent>
    </w:sdt>
    <w:sectPr w:rsidR="001E06BA" w:rsidRPr="001E06BA" w:rsidSect="00127055">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9C1D2" w14:textId="77777777" w:rsidR="00887A38" w:rsidRDefault="00887A38">
      <w:pPr>
        <w:spacing w:after="0" w:line="240" w:lineRule="auto"/>
      </w:pPr>
      <w:r>
        <w:separator/>
      </w:r>
    </w:p>
  </w:endnote>
  <w:endnote w:type="continuationSeparator" w:id="0">
    <w:p w14:paraId="5EE35D2E" w14:textId="77777777" w:rsidR="00887A38" w:rsidRDefault="00887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387930"/>
      <w:docPartObj>
        <w:docPartGallery w:val="Page Numbers (Bottom of Page)"/>
        <w:docPartUnique/>
      </w:docPartObj>
    </w:sdtPr>
    <w:sdtEndPr/>
    <w:sdtContent>
      <w:sdt>
        <w:sdtPr>
          <w:id w:val="-1769616900"/>
          <w:docPartObj>
            <w:docPartGallery w:val="Page Numbers (Top of Page)"/>
            <w:docPartUnique/>
          </w:docPartObj>
        </w:sdtPr>
        <w:sdtEndPr/>
        <w:sdtContent>
          <w:p w14:paraId="0A30429C" w14:textId="77777777" w:rsidR="00127055" w:rsidRDefault="00887A3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87814BD" w14:textId="77777777" w:rsidR="00127055" w:rsidRDefault="00127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830A1" w14:textId="77777777" w:rsidR="00887A38" w:rsidRDefault="00887A38">
      <w:pPr>
        <w:spacing w:after="0" w:line="240" w:lineRule="auto"/>
      </w:pPr>
      <w:r>
        <w:separator/>
      </w:r>
    </w:p>
  </w:footnote>
  <w:footnote w:type="continuationSeparator" w:id="0">
    <w:p w14:paraId="7171B005" w14:textId="77777777" w:rsidR="00887A38" w:rsidRDefault="00887A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E909E" w14:textId="77777777" w:rsidR="00127055" w:rsidRPr="00127055" w:rsidRDefault="00887A38" w:rsidP="00127055">
    <w:pPr>
      <w:pStyle w:val="Header"/>
      <w:jc w:val="right"/>
    </w:pPr>
    <w:r>
      <w:t>ACCOUNTING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736"/>
    <w:rsid w:val="000025B1"/>
    <w:rsid w:val="00011788"/>
    <w:rsid w:val="00025DC4"/>
    <w:rsid w:val="000921F0"/>
    <w:rsid w:val="001119F5"/>
    <w:rsid w:val="00127055"/>
    <w:rsid w:val="00140179"/>
    <w:rsid w:val="00151152"/>
    <w:rsid w:val="001B3B2F"/>
    <w:rsid w:val="001E06BA"/>
    <w:rsid w:val="001E30A2"/>
    <w:rsid w:val="001E6B89"/>
    <w:rsid w:val="00211BE7"/>
    <w:rsid w:val="002420DD"/>
    <w:rsid w:val="002546BE"/>
    <w:rsid w:val="0029217F"/>
    <w:rsid w:val="002E333D"/>
    <w:rsid w:val="00341827"/>
    <w:rsid w:val="003902D2"/>
    <w:rsid w:val="003C4423"/>
    <w:rsid w:val="003E025D"/>
    <w:rsid w:val="003F2434"/>
    <w:rsid w:val="0040220F"/>
    <w:rsid w:val="00403736"/>
    <w:rsid w:val="0041423F"/>
    <w:rsid w:val="004272A0"/>
    <w:rsid w:val="00431332"/>
    <w:rsid w:val="0050326C"/>
    <w:rsid w:val="00530F4A"/>
    <w:rsid w:val="00577A6B"/>
    <w:rsid w:val="005C7E44"/>
    <w:rsid w:val="005E116E"/>
    <w:rsid w:val="00600E74"/>
    <w:rsid w:val="00640463"/>
    <w:rsid w:val="00676FCB"/>
    <w:rsid w:val="0077796E"/>
    <w:rsid w:val="00794CD3"/>
    <w:rsid w:val="007976C2"/>
    <w:rsid w:val="007B3711"/>
    <w:rsid w:val="007D7CE9"/>
    <w:rsid w:val="00813041"/>
    <w:rsid w:val="00864D09"/>
    <w:rsid w:val="00887A38"/>
    <w:rsid w:val="008F022D"/>
    <w:rsid w:val="009009D9"/>
    <w:rsid w:val="009528C1"/>
    <w:rsid w:val="00996B1E"/>
    <w:rsid w:val="009E3078"/>
    <w:rsid w:val="00A1295C"/>
    <w:rsid w:val="00A853C7"/>
    <w:rsid w:val="00AC41B9"/>
    <w:rsid w:val="00B015E9"/>
    <w:rsid w:val="00B437EF"/>
    <w:rsid w:val="00C117C7"/>
    <w:rsid w:val="00C23377"/>
    <w:rsid w:val="00C7096E"/>
    <w:rsid w:val="00CF6003"/>
    <w:rsid w:val="00D83955"/>
    <w:rsid w:val="00DA7D8D"/>
    <w:rsid w:val="00E03D1C"/>
    <w:rsid w:val="00E23A51"/>
    <w:rsid w:val="00E62729"/>
    <w:rsid w:val="00E93063"/>
    <w:rsid w:val="00EC56D3"/>
    <w:rsid w:val="00F1284B"/>
    <w:rsid w:val="00F166C4"/>
    <w:rsid w:val="00F72C01"/>
    <w:rsid w:val="00FB345F"/>
    <w:rsid w:val="00FC68DF"/>
    <w:rsid w:val="00FD45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7E83E"/>
  <w15:chartTrackingRefBased/>
  <w15:docId w15:val="{C72F41BC-D4D1-464F-B9B1-BB565AFA4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2729"/>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rsid w:val="00341827"/>
    <w:pPr>
      <w:keepNext/>
      <w:spacing w:line="259" w:lineRule="auto"/>
      <w:jc w:val="center"/>
      <w:outlineLvl w:val="4"/>
    </w:pPr>
    <w:rPr>
      <w:b/>
      <w:bCs/>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rsid w:val="00341827"/>
    <w:rPr>
      <w:rFonts w:ascii="Times New Roman" w:hAnsi="Times New Roman"/>
      <w:b/>
      <w:bCs/>
      <w:sz w:val="48"/>
      <w:szCs w:val="48"/>
      <w:lang w:val="en-GB"/>
    </w:rPr>
  </w:style>
  <w:style w:type="paragraph" w:styleId="Header">
    <w:name w:val="header"/>
    <w:basedOn w:val="Normal"/>
    <w:link w:val="HeaderChar"/>
    <w:uiPriority w:val="99"/>
    <w:unhideWhenUsed/>
    <w:rsid w:val="00403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736"/>
    <w:rPr>
      <w:rFonts w:ascii="Times New Roman" w:hAnsi="Times New Roman"/>
      <w:sz w:val="24"/>
      <w:lang w:val="en-GB"/>
    </w:rPr>
  </w:style>
  <w:style w:type="paragraph" w:styleId="Footer">
    <w:name w:val="footer"/>
    <w:basedOn w:val="Normal"/>
    <w:link w:val="FooterChar"/>
    <w:uiPriority w:val="99"/>
    <w:unhideWhenUsed/>
    <w:rsid w:val="00403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736"/>
    <w:rPr>
      <w:rFonts w:ascii="Times New Roman" w:hAnsi="Times New Roman"/>
      <w:sz w:val="24"/>
      <w:lang w:val="en-GB"/>
    </w:rPr>
  </w:style>
  <w:style w:type="paragraph" w:styleId="Bibliography">
    <w:name w:val="Bibliography"/>
    <w:basedOn w:val="Normal"/>
    <w:next w:val="Normal"/>
    <w:uiPriority w:val="37"/>
    <w:unhideWhenUsed/>
    <w:rsid w:val="00403736"/>
  </w:style>
  <w:style w:type="paragraph" w:styleId="TOCHeading">
    <w:name w:val="TOC Heading"/>
    <w:basedOn w:val="Heading1"/>
    <w:next w:val="Normal"/>
    <w:uiPriority w:val="39"/>
    <w:unhideWhenUsed/>
    <w:qFormat/>
    <w:rsid w:val="0040373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03736"/>
    <w:pPr>
      <w:spacing w:after="100"/>
    </w:pPr>
  </w:style>
  <w:style w:type="paragraph" w:styleId="TOC2">
    <w:name w:val="toc 2"/>
    <w:basedOn w:val="Normal"/>
    <w:next w:val="Normal"/>
    <w:autoRedefine/>
    <w:uiPriority w:val="39"/>
    <w:unhideWhenUsed/>
    <w:rsid w:val="00403736"/>
    <w:pPr>
      <w:spacing w:after="100"/>
      <w:ind w:left="240"/>
    </w:pPr>
  </w:style>
  <w:style w:type="character" w:styleId="Hyperlink">
    <w:name w:val="Hyperlink"/>
    <w:basedOn w:val="DefaultParagraphFont"/>
    <w:uiPriority w:val="99"/>
    <w:unhideWhenUsed/>
    <w:rsid w:val="004037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997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MAT211</b:Tag>
    <b:SourceType>InternetSite</b:SourceType>
    <b:Guid>{33C6EE3F-A0F8-4AF4-9507-24BA3F89D2DB}</b:Guid>
    <b:Author>
      <b:Author>
        <b:NameList>
          <b:Person>
            <b:Last>MATHSLOVER</b:Last>
          </b:Person>
        </b:NameList>
      </b:Author>
    </b:Author>
    <b:Title>Disadvantages and Advantages of Break-Even Analysis</b:Title>
    <b:Year>2021</b:Year>
    <b:URL>https://toughnickel.com/business/Breakeven-analysis</b:URL>
    <b:RefOrder>1</b:RefOrder>
  </b:Source>
  <b:Source>
    <b:Tag>Mar194</b:Tag>
    <b:SourceType>InternetSite</b:SourceType>
    <b:Guid>{9F473E37-A318-44DD-B1E6-66A3E76328DB}</b:Guid>
    <b:Author>
      <b:Author>
        <b:NameList>
          <b:Person>
            <b:Last>Luenendonk</b:Last>
            <b:First>Martin</b:First>
          </b:Person>
        </b:NameList>
      </b:Author>
    </b:Author>
    <b:Title>BREAK-EVEN ANALYSIS, AND HOW IT WORKS</b:Title>
    <b:Year>2019</b:Year>
    <b:URL>https://www.cleverism.com/break-even-analysis/</b:URL>
    <b:RefOrder>2</b:RefOrder>
  </b:Source>
  <b:Source>
    <b:Tag>Pra21</b:Tag>
    <b:SourceType>InternetSite</b:SourceType>
    <b:Guid>{ED80F170-78FB-47BA-A844-C38094620DF2}</b:Guid>
    <b:Author>
      <b:Author>
        <b:NameList>
          <b:Person>
            <b:Last>Devasenapathy</b:Last>
            <b:First>Pratibha</b:First>
          </b:Person>
        </b:NameList>
      </b:Author>
    </b:Author>
    <b:Title>What Is Management Accounting?</b:Title>
    <b:Year>2021</b:Year>
    <b:URL>https://tallysolutions.com/accounting/management-accounting/</b:URL>
    <b:RefOrder>3</b:RefOrder>
  </b:Source>
</b:Sources>
</file>

<file path=customXml/itemProps1.xml><?xml version="1.0" encoding="utf-8"?>
<ds:datastoreItem xmlns:ds="http://schemas.openxmlformats.org/officeDocument/2006/customXml" ds:itemID="{D17BCBE0-FC4E-45E0-B8AD-DE60B2D23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8</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dc:creator>
  <cp:lastModifiedBy>RAS</cp:lastModifiedBy>
  <cp:revision>37</cp:revision>
  <dcterms:created xsi:type="dcterms:W3CDTF">2021-08-27T09:52:00Z</dcterms:created>
  <dcterms:modified xsi:type="dcterms:W3CDTF">2021-08-27T12:07:00Z</dcterms:modified>
</cp:coreProperties>
</file>