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1033F" w:rsidRPr="0081033F" w:rsidRDefault="0081033F">
      <w:pPr>
        <w:rPr>
          <w:rFonts w:ascii="Times New Roman" w:hAnsi="Times New Roman" w:cs="Times New Roman"/>
          <w:sz w:val="28"/>
          <w:szCs w:val="28"/>
        </w:rPr>
      </w:pPr>
      <w:r w:rsidRPr="0081033F">
        <w:rPr>
          <w:rFonts w:ascii="Times New Roman" w:hAnsi="Times New Roman" w:cs="Times New Roman"/>
          <w:sz w:val="28"/>
          <w:szCs w:val="28"/>
        </w:rPr>
        <w:t xml:space="preserve">Summary </w:t>
      </w:r>
    </w:p>
    <w:p w:rsidR="00CC4435" w:rsidRDefault="0081033F">
      <w:pPr>
        <w:rPr>
          <w:rFonts w:ascii="Times New Roman" w:hAnsi="Times New Roman" w:cs="Times New Roman"/>
          <w:sz w:val="24"/>
          <w:szCs w:val="24"/>
        </w:rPr>
      </w:pPr>
      <w:r>
        <w:rPr>
          <w:rFonts w:ascii="Times New Roman" w:hAnsi="Times New Roman" w:cs="Times New Roman"/>
          <w:sz w:val="24"/>
          <w:szCs w:val="24"/>
        </w:rPr>
        <w:t xml:space="preserve">This article seeks to show the effectiveness of instruction dependant on what focus of attention is induced by the coach. Essentially it suggests that there is an optimal learning opportunity when instruction focuses more on the learner’s attention to their movements on the physical environment as opposed to their body movements. </w:t>
      </w:r>
    </w:p>
    <w:p w:rsidR="00305EB6" w:rsidRPr="00305EB6" w:rsidRDefault="00305EB6">
      <w:pPr>
        <w:rPr>
          <w:rFonts w:ascii="Times New Roman" w:hAnsi="Times New Roman" w:cs="Times New Roman"/>
          <w:sz w:val="24"/>
          <w:szCs w:val="24"/>
        </w:rPr>
      </w:pPr>
      <w:r>
        <w:rPr>
          <w:rFonts w:ascii="Times New Roman" w:hAnsi="Times New Roman" w:cs="Times New Roman"/>
          <w:sz w:val="24"/>
          <w:szCs w:val="24"/>
        </w:rPr>
        <w:t>The article emphasises to terms</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one</w:t>
      </w:r>
      <w:proofErr w:type="gramEnd"/>
      <w:r>
        <w:rPr>
          <w:rFonts w:ascii="Times New Roman" w:hAnsi="Times New Roman" w:cs="Times New Roman"/>
          <w:sz w:val="24"/>
          <w:szCs w:val="24"/>
        </w:rPr>
        <w:t xml:space="preserve"> being </w:t>
      </w:r>
      <w:r w:rsidRPr="00305EB6">
        <w:rPr>
          <w:rFonts w:ascii="Times New Roman" w:hAnsi="Times New Roman" w:cs="Times New Roman"/>
          <w:b/>
          <w:i/>
          <w:sz w:val="24"/>
          <w:szCs w:val="24"/>
        </w:rPr>
        <w:t>internal focus</w:t>
      </w:r>
      <w:r>
        <w:rPr>
          <w:rFonts w:ascii="Times New Roman" w:hAnsi="Times New Roman" w:cs="Times New Roman"/>
          <w:b/>
          <w:i/>
          <w:sz w:val="24"/>
          <w:szCs w:val="24"/>
        </w:rPr>
        <w:t xml:space="preserve">, </w:t>
      </w:r>
      <w:r>
        <w:rPr>
          <w:rFonts w:ascii="Times New Roman" w:hAnsi="Times New Roman" w:cs="Times New Roman"/>
          <w:sz w:val="24"/>
          <w:szCs w:val="24"/>
        </w:rPr>
        <w:t xml:space="preserve">which refers specifically to body movement and </w:t>
      </w:r>
      <w:r w:rsidRPr="00305EB6">
        <w:rPr>
          <w:rFonts w:ascii="Times New Roman" w:hAnsi="Times New Roman" w:cs="Times New Roman"/>
          <w:b/>
          <w:i/>
          <w:sz w:val="24"/>
          <w:szCs w:val="24"/>
        </w:rPr>
        <w:t>external focus</w:t>
      </w:r>
      <w:r>
        <w:rPr>
          <w:rFonts w:ascii="Times New Roman" w:hAnsi="Times New Roman" w:cs="Times New Roman"/>
          <w:sz w:val="24"/>
          <w:szCs w:val="24"/>
        </w:rPr>
        <w:t>, which refers to movements effects.</w:t>
      </w:r>
    </w:p>
    <w:p w:rsidR="0081033F" w:rsidRDefault="00CC4435">
      <w:pPr>
        <w:rPr>
          <w:rFonts w:ascii="Times New Roman" w:hAnsi="Times New Roman" w:cs="Times New Roman"/>
          <w:sz w:val="24"/>
          <w:szCs w:val="24"/>
        </w:rPr>
      </w:pPr>
      <w:r>
        <w:rPr>
          <w:rFonts w:ascii="Times New Roman" w:hAnsi="Times New Roman" w:cs="Times New Roman"/>
          <w:sz w:val="24"/>
          <w:szCs w:val="24"/>
        </w:rPr>
        <w:t xml:space="preserve">In order to demonstrate this idea </w:t>
      </w:r>
      <w:proofErr w:type="spellStart"/>
      <w:r>
        <w:rPr>
          <w:rFonts w:ascii="Times New Roman" w:hAnsi="Times New Roman" w:cs="Times New Roman"/>
          <w:sz w:val="24"/>
          <w:szCs w:val="24"/>
        </w:rPr>
        <w:t>Wulf</w:t>
      </w:r>
      <w:proofErr w:type="spellEnd"/>
      <w:r>
        <w:rPr>
          <w:rFonts w:ascii="Times New Roman" w:hAnsi="Times New Roman" w:cs="Times New Roman"/>
          <w:sz w:val="24"/>
          <w:szCs w:val="24"/>
        </w:rPr>
        <w:t xml:space="preserve"> et al has undertaken experiments to demonstrate this effectiveness.</w:t>
      </w:r>
      <w:r w:rsidR="00A50931">
        <w:rPr>
          <w:rFonts w:ascii="Times New Roman" w:hAnsi="Times New Roman" w:cs="Times New Roman"/>
          <w:sz w:val="24"/>
          <w:szCs w:val="24"/>
        </w:rPr>
        <w:t xml:space="preserve"> In one experiment, a ski-simulator task was implemented and showed that those performers that were instructed when to exert force on the wheels underlying the platform (which were situated below their feet) was more beneficial to those were instructed to </w:t>
      </w:r>
      <w:r w:rsidR="00A50931" w:rsidRPr="00A50931">
        <w:rPr>
          <w:rFonts w:ascii="Times New Roman" w:hAnsi="Times New Roman" w:cs="Times New Roman"/>
          <w:b/>
          <w:i/>
          <w:sz w:val="24"/>
          <w:szCs w:val="24"/>
        </w:rPr>
        <w:t>focus</w:t>
      </w:r>
      <w:r w:rsidR="00A50931">
        <w:rPr>
          <w:rFonts w:ascii="Times New Roman" w:hAnsi="Times New Roman" w:cs="Times New Roman"/>
          <w:sz w:val="24"/>
          <w:szCs w:val="24"/>
        </w:rPr>
        <w:t xml:space="preserve"> on when to exert force.</w:t>
      </w:r>
    </w:p>
    <w:p w:rsidR="00A50931" w:rsidRPr="0081033F" w:rsidRDefault="00A50931" w:rsidP="00A50931">
      <w:pPr>
        <w:rPr>
          <w:rFonts w:ascii="Times New Roman" w:hAnsi="Times New Roman" w:cs="Times New Roman"/>
          <w:sz w:val="24"/>
          <w:szCs w:val="24"/>
        </w:rPr>
      </w:pPr>
      <w:r>
        <w:rPr>
          <w:rFonts w:ascii="Times New Roman" w:hAnsi="Times New Roman" w:cs="Times New Roman"/>
          <w:sz w:val="24"/>
          <w:szCs w:val="24"/>
        </w:rPr>
        <w:t xml:space="preserve">In addition, a further experiment using a </w:t>
      </w:r>
      <w:proofErr w:type="spellStart"/>
      <w:r>
        <w:rPr>
          <w:rFonts w:ascii="Times New Roman" w:hAnsi="Times New Roman" w:cs="Times New Roman"/>
          <w:sz w:val="24"/>
          <w:szCs w:val="24"/>
        </w:rPr>
        <w:t>stabilometer</w:t>
      </w:r>
      <w:proofErr w:type="spellEnd"/>
      <w:r>
        <w:rPr>
          <w:rFonts w:ascii="Times New Roman" w:hAnsi="Times New Roman" w:cs="Times New Roman"/>
          <w:sz w:val="24"/>
          <w:szCs w:val="24"/>
        </w:rPr>
        <w:t>, directed the attention of participants to markers attached to the platform located in front of their feet as opposed to directing attention to the feet themselves. Similarly in golf, it is seen that learning is enhanced when attention is directed to the motion of the club as opposed to the swinging motion of the learner’s arms.</w:t>
      </w:r>
    </w:p>
    <w:p w:rsidR="00A50931" w:rsidRDefault="00A50931">
      <w:pPr>
        <w:rPr>
          <w:rFonts w:ascii="Times New Roman" w:hAnsi="Times New Roman" w:cs="Times New Roman"/>
          <w:sz w:val="24"/>
          <w:szCs w:val="24"/>
        </w:rPr>
      </w:pPr>
      <w:r>
        <w:rPr>
          <w:rFonts w:ascii="Times New Roman" w:hAnsi="Times New Roman" w:cs="Times New Roman"/>
          <w:sz w:val="24"/>
          <w:szCs w:val="24"/>
        </w:rPr>
        <w:t>Throughout this article the idea that the effects ones movement has on the physical environment is more beneficial than the movement itself.</w:t>
      </w:r>
    </w:p>
    <w:p w:rsidR="006D31EB" w:rsidRDefault="006D31EB">
      <w:pPr>
        <w:rPr>
          <w:rFonts w:ascii="Times New Roman" w:hAnsi="Times New Roman" w:cs="Times New Roman"/>
          <w:sz w:val="24"/>
          <w:szCs w:val="24"/>
        </w:rPr>
      </w:pPr>
      <w:r>
        <w:rPr>
          <w:rFonts w:ascii="Times New Roman" w:hAnsi="Times New Roman" w:cs="Times New Roman"/>
          <w:sz w:val="24"/>
          <w:szCs w:val="24"/>
        </w:rPr>
        <w:t xml:space="preserve">In both experiments there was a clear emphasis on feedback. In the experiment that uses the </w:t>
      </w:r>
      <w:proofErr w:type="spellStart"/>
      <w:r>
        <w:rPr>
          <w:rFonts w:ascii="Times New Roman" w:hAnsi="Times New Roman" w:cs="Times New Roman"/>
          <w:sz w:val="24"/>
          <w:szCs w:val="24"/>
        </w:rPr>
        <w:t>stabil</w:t>
      </w:r>
      <w:r w:rsidR="003F37FA">
        <w:rPr>
          <w:rFonts w:ascii="Times New Roman" w:hAnsi="Times New Roman" w:cs="Times New Roman"/>
          <w:sz w:val="24"/>
          <w:szCs w:val="24"/>
        </w:rPr>
        <w:t>o</w:t>
      </w:r>
      <w:r>
        <w:rPr>
          <w:rFonts w:ascii="Times New Roman" w:hAnsi="Times New Roman" w:cs="Times New Roman"/>
          <w:sz w:val="24"/>
          <w:szCs w:val="24"/>
        </w:rPr>
        <w:t>meter</w:t>
      </w:r>
      <w:proofErr w:type="spellEnd"/>
      <w:r>
        <w:rPr>
          <w:rFonts w:ascii="Times New Roman" w:hAnsi="Times New Roman" w:cs="Times New Roman"/>
          <w:sz w:val="24"/>
          <w:szCs w:val="24"/>
        </w:rPr>
        <w:t>, two groups were provided with identical feedback. The feedback which was sensory consisted of two lines which represented the deviation of the platform from the horizontal. However the first group was informed that the lines re</w:t>
      </w:r>
      <w:r w:rsidR="000D1817">
        <w:rPr>
          <w:rFonts w:ascii="Times New Roman" w:hAnsi="Times New Roman" w:cs="Times New Roman"/>
          <w:sz w:val="24"/>
          <w:szCs w:val="24"/>
        </w:rPr>
        <w:t>presented their feet (</w:t>
      </w:r>
      <w:r w:rsidR="000D1817" w:rsidRPr="000D1817">
        <w:rPr>
          <w:rFonts w:ascii="Times New Roman" w:hAnsi="Times New Roman" w:cs="Times New Roman"/>
          <w:b/>
          <w:i/>
          <w:sz w:val="24"/>
          <w:szCs w:val="24"/>
        </w:rPr>
        <w:t>internal f</w:t>
      </w:r>
      <w:r w:rsidRPr="000D1817">
        <w:rPr>
          <w:rFonts w:ascii="Times New Roman" w:hAnsi="Times New Roman" w:cs="Times New Roman"/>
          <w:b/>
          <w:i/>
          <w:sz w:val="24"/>
          <w:szCs w:val="24"/>
        </w:rPr>
        <w:t>ocus</w:t>
      </w:r>
      <w:r>
        <w:rPr>
          <w:rFonts w:ascii="Times New Roman" w:hAnsi="Times New Roman" w:cs="Times New Roman"/>
          <w:sz w:val="24"/>
          <w:szCs w:val="24"/>
        </w:rPr>
        <w:t>)</w:t>
      </w:r>
      <w:r w:rsidR="000D1817">
        <w:rPr>
          <w:rFonts w:ascii="Times New Roman" w:hAnsi="Times New Roman" w:cs="Times New Roman"/>
          <w:sz w:val="24"/>
          <w:szCs w:val="24"/>
        </w:rPr>
        <w:t>. The other group told that the feedback represented two lines attached to the platform (</w:t>
      </w:r>
      <w:r w:rsidR="000D1817" w:rsidRPr="000D1817">
        <w:rPr>
          <w:rFonts w:ascii="Times New Roman" w:hAnsi="Times New Roman" w:cs="Times New Roman"/>
          <w:b/>
          <w:i/>
          <w:sz w:val="24"/>
          <w:szCs w:val="24"/>
        </w:rPr>
        <w:t>external focus</w:t>
      </w:r>
      <w:r w:rsidR="000D1817">
        <w:rPr>
          <w:rFonts w:ascii="Times New Roman" w:hAnsi="Times New Roman" w:cs="Times New Roman"/>
          <w:sz w:val="24"/>
          <w:szCs w:val="24"/>
        </w:rPr>
        <w:t>). It was seen that the latter was more beneficial and that the external focus feedback led to more effective balance performance.</w:t>
      </w:r>
    </w:p>
    <w:p w:rsidR="005278D4" w:rsidRDefault="00305EB6">
      <w:pPr>
        <w:rPr>
          <w:rFonts w:ascii="Times New Roman" w:hAnsi="Times New Roman" w:cs="Times New Roman"/>
          <w:sz w:val="24"/>
          <w:szCs w:val="24"/>
        </w:rPr>
      </w:pPr>
      <w:r>
        <w:rPr>
          <w:rFonts w:ascii="Times New Roman" w:hAnsi="Times New Roman" w:cs="Times New Roman"/>
          <w:sz w:val="24"/>
          <w:szCs w:val="24"/>
        </w:rPr>
        <w:t>In essence, the article and evidence suggests that effect related feedback (external focus) is more effective. It is also suggested that there needs to be a revision on current opinion in regards to feedback for motor learning.</w:t>
      </w:r>
      <w:bookmarkStart w:id="0" w:name="_GoBack"/>
      <w:bookmarkEnd w:id="0"/>
    </w:p>
    <w:p w:rsidR="005278D4" w:rsidRDefault="005278D4">
      <w:pPr>
        <w:rPr>
          <w:rFonts w:ascii="Times New Roman" w:hAnsi="Times New Roman" w:cs="Times New Roman"/>
          <w:sz w:val="24"/>
          <w:szCs w:val="24"/>
        </w:rPr>
      </w:pPr>
    </w:p>
    <w:p w:rsidR="00733797" w:rsidRDefault="00733797">
      <w:pPr>
        <w:rPr>
          <w:rFonts w:ascii="Times New Roman" w:hAnsi="Times New Roman" w:cs="Times New Roman"/>
          <w:sz w:val="24"/>
          <w:szCs w:val="24"/>
        </w:rPr>
      </w:pPr>
    </w:p>
    <w:p w:rsidR="000D1817" w:rsidRDefault="000D1817">
      <w:pPr>
        <w:rPr>
          <w:rFonts w:ascii="Times New Roman" w:hAnsi="Times New Roman" w:cs="Times New Roman"/>
          <w:sz w:val="24"/>
          <w:szCs w:val="24"/>
        </w:rPr>
      </w:pPr>
    </w:p>
    <w:p w:rsidR="000D1817" w:rsidRPr="0081033F" w:rsidRDefault="000D1817">
      <w:pPr>
        <w:rPr>
          <w:rFonts w:ascii="Times New Roman" w:hAnsi="Times New Roman" w:cs="Times New Roman"/>
          <w:sz w:val="24"/>
          <w:szCs w:val="24"/>
        </w:rPr>
      </w:pPr>
    </w:p>
    <w:sectPr w:rsidR="000D1817" w:rsidRPr="0081033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31CBB" w:rsidRDefault="00231CBB" w:rsidP="0081033F">
      <w:pPr>
        <w:spacing w:after="0" w:line="240" w:lineRule="auto"/>
      </w:pPr>
      <w:r>
        <w:separator/>
      </w:r>
    </w:p>
  </w:endnote>
  <w:endnote w:type="continuationSeparator" w:id="0">
    <w:p w:rsidR="00231CBB" w:rsidRDefault="00231CBB" w:rsidP="008103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31CBB" w:rsidRDefault="00231CBB" w:rsidP="0081033F">
      <w:pPr>
        <w:spacing w:after="0" w:line="240" w:lineRule="auto"/>
      </w:pPr>
      <w:r>
        <w:separator/>
      </w:r>
    </w:p>
  </w:footnote>
  <w:footnote w:type="continuationSeparator" w:id="0">
    <w:p w:rsidR="00231CBB" w:rsidRDefault="00231CBB" w:rsidP="0081033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33797" w:rsidRPr="00152F01" w:rsidRDefault="00733797" w:rsidP="0081033F">
    <w:pPr>
      <w:pStyle w:val="Header"/>
      <w:rPr>
        <w:rFonts w:ascii="Times New Roman" w:hAnsi="Times New Roman" w:cs="Times New Roman"/>
        <w:b/>
        <w:color w:val="7F7F7F" w:themeColor="text1" w:themeTint="80"/>
        <w:sz w:val="28"/>
        <w:szCs w:val="28"/>
      </w:rPr>
    </w:pPr>
    <w:r w:rsidRPr="00152F01">
      <w:rPr>
        <w:rFonts w:ascii="Times New Roman" w:hAnsi="Times New Roman" w:cs="Times New Roman"/>
        <w:b/>
        <w:color w:val="7F7F7F" w:themeColor="text1" w:themeTint="80"/>
        <w:sz w:val="28"/>
        <w:szCs w:val="28"/>
      </w:rPr>
      <w:t>Enhancing the Learning of Sport Skills Through External-Focus Feedback</w:t>
    </w:r>
  </w:p>
  <w:p w:rsidR="00733797" w:rsidRPr="00152F01" w:rsidRDefault="00733797" w:rsidP="0081033F">
    <w:pPr>
      <w:pStyle w:val="Header"/>
      <w:rPr>
        <w:rFonts w:ascii="Times New Roman" w:hAnsi="Times New Roman" w:cs="Times New Roman"/>
        <w:color w:val="7F7F7F" w:themeColor="text1" w:themeTint="80"/>
        <w:sz w:val="24"/>
        <w:szCs w:val="24"/>
      </w:rPr>
    </w:pPr>
    <w:r w:rsidRPr="00152F01">
      <w:rPr>
        <w:rFonts w:ascii="Times New Roman" w:hAnsi="Times New Roman" w:cs="Times New Roman"/>
        <w:color w:val="7F7F7F" w:themeColor="text1" w:themeTint="80"/>
        <w:sz w:val="24"/>
        <w:szCs w:val="24"/>
      </w:rPr>
      <w:t>Journal of Motor Behaviour, 2002, Vol. 34, No. 2, 171-182</w:t>
    </w:r>
  </w:p>
  <w:p w:rsidR="00733797" w:rsidRPr="00152F01" w:rsidRDefault="00733797" w:rsidP="0081033F">
    <w:pPr>
      <w:pStyle w:val="Header"/>
      <w:rPr>
        <w:rFonts w:ascii="Times New Roman" w:hAnsi="Times New Roman" w:cs="Times New Roman"/>
        <w:color w:val="7F7F7F" w:themeColor="text1" w:themeTint="80"/>
        <w:sz w:val="24"/>
        <w:szCs w:val="24"/>
      </w:rPr>
    </w:pPr>
    <w:r w:rsidRPr="00152F01">
      <w:rPr>
        <w:rFonts w:ascii="Times New Roman" w:hAnsi="Times New Roman" w:cs="Times New Roman"/>
        <w:color w:val="7F7F7F" w:themeColor="text1" w:themeTint="80"/>
        <w:sz w:val="24"/>
        <w:szCs w:val="24"/>
      </w:rPr>
      <w:t xml:space="preserve">(Gabriele </w:t>
    </w:r>
    <w:proofErr w:type="spellStart"/>
    <w:r w:rsidRPr="00152F01">
      <w:rPr>
        <w:rFonts w:ascii="Times New Roman" w:hAnsi="Times New Roman" w:cs="Times New Roman"/>
        <w:color w:val="7F7F7F" w:themeColor="text1" w:themeTint="80"/>
        <w:sz w:val="24"/>
        <w:szCs w:val="24"/>
      </w:rPr>
      <w:t>Wulf</w:t>
    </w:r>
    <w:proofErr w:type="spellEnd"/>
    <w:r w:rsidRPr="00152F01">
      <w:rPr>
        <w:rFonts w:ascii="Times New Roman" w:hAnsi="Times New Roman" w:cs="Times New Roman"/>
        <w:color w:val="7F7F7F" w:themeColor="text1" w:themeTint="80"/>
        <w:sz w:val="24"/>
        <w:szCs w:val="24"/>
      </w:rPr>
      <w:t xml:space="preserve">, Nathan </w:t>
    </w:r>
    <w:proofErr w:type="spellStart"/>
    <w:r w:rsidRPr="00152F01">
      <w:rPr>
        <w:rFonts w:ascii="Times New Roman" w:hAnsi="Times New Roman" w:cs="Times New Roman"/>
        <w:color w:val="7F7F7F" w:themeColor="text1" w:themeTint="80"/>
        <w:sz w:val="24"/>
        <w:szCs w:val="24"/>
      </w:rPr>
      <w:t>McConnel</w:t>
    </w:r>
    <w:proofErr w:type="spellEnd"/>
    <w:r w:rsidRPr="00152F01">
      <w:rPr>
        <w:rFonts w:ascii="Times New Roman" w:hAnsi="Times New Roman" w:cs="Times New Roman"/>
        <w:color w:val="7F7F7F" w:themeColor="text1" w:themeTint="80"/>
        <w:sz w:val="24"/>
        <w:szCs w:val="24"/>
      </w:rPr>
      <w:t>, Matthias Gartner, Andreas Schwarz)</w:t>
    </w:r>
  </w:p>
  <w:p w:rsidR="00733797" w:rsidRDefault="0073379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033F"/>
    <w:rsid w:val="000D1817"/>
    <w:rsid w:val="00152F01"/>
    <w:rsid w:val="00231CBB"/>
    <w:rsid w:val="00305EB6"/>
    <w:rsid w:val="003F37FA"/>
    <w:rsid w:val="005278D4"/>
    <w:rsid w:val="006D31EB"/>
    <w:rsid w:val="00733797"/>
    <w:rsid w:val="0081033F"/>
    <w:rsid w:val="00A02DDC"/>
    <w:rsid w:val="00A50931"/>
    <w:rsid w:val="00B4242D"/>
    <w:rsid w:val="00C14AA8"/>
    <w:rsid w:val="00CC4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969699D-AD14-48EB-A46C-1B663B862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03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033F"/>
  </w:style>
  <w:style w:type="paragraph" w:styleId="Footer">
    <w:name w:val="footer"/>
    <w:basedOn w:val="Normal"/>
    <w:link w:val="FooterChar"/>
    <w:uiPriority w:val="99"/>
    <w:unhideWhenUsed/>
    <w:rsid w:val="008103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03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336</Words>
  <Characters>1919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Davies</dc:creator>
  <cp:keywords/>
  <dc:description/>
  <cp:lastModifiedBy>Stephen Davies</cp:lastModifiedBy>
  <cp:revision>3</cp:revision>
  <dcterms:created xsi:type="dcterms:W3CDTF">2017-03-08T16:13:00Z</dcterms:created>
  <dcterms:modified xsi:type="dcterms:W3CDTF">2017-03-08T16:13:00Z</dcterms:modified>
</cp:coreProperties>
</file>