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1BB2380" w14:textId="27F2D309" w:rsidR="00031F15" w:rsidRPr="00A61433" w:rsidRDefault="00031F15" w:rsidP="00A61433">
      <w:pPr>
        <w:spacing w:line="480" w:lineRule="auto"/>
        <w:jc w:val="center"/>
        <w:rPr>
          <w:u w:val="single"/>
          <w:lang w:val="en-US"/>
        </w:rPr>
      </w:pPr>
      <w:r w:rsidRPr="00A61433">
        <w:rPr>
          <w:bCs/>
          <w:u w:val="single"/>
          <w:lang w:val="en-US"/>
        </w:rPr>
        <w:t>Drawing upon appropriate psychological theories covered in this module, critically reflect upon the role of a chosen Community of Practice in supporting your personal and professional development.</w:t>
      </w:r>
    </w:p>
    <w:p w14:paraId="1A7EF19F" w14:textId="77777777" w:rsidR="00031F15" w:rsidRDefault="00031F15" w:rsidP="005E7769">
      <w:pPr>
        <w:spacing w:line="480" w:lineRule="auto"/>
      </w:pPr>
    </w:p>
    <w:p w14:paraId="79902915" w14:textId="473B29D7" w:rsidR="00F90087" w:rsidRDefault="00CF2DD9" w:rsidP="005E7769">
      <w:pPr>
        <w:spacing w:line="480" w:lineRule="auto"/>
      </w:pPr>
      <w:r>
        <w:t xml:space="preserve">  </w:t>
      </w:r>
      <w:r w:rsidR="00DE6BEE">
        <w:t>Communities of practice are formatted by a group of individuals who participate in the same process involving collective learning within a share</w:t>
      </w:r>
      <w:r>
        <w:t>d</w:t>
      </w:r>
      <w:r w:rsidR="00DE6BEE">
        <w:t xml:space="preserve"> domain</w:t>
      </w:r>
      <w:r w:rsidR="005C2F78">
        <w:t xml:space="preserve"> (Wenger, McDermott and Synder, 2000)</w:t>
      </w:r>
      <w:r w:rsidR="00DE6BEE">
        <w:t>. This can include: pupils identifying their inner self at school</w:t>
      </w:r>
      <w:r>
        <w:t xml:space="preserve"> or</w:t>
      </w:r>
      <w:r w:rsidR="00DE6BEE">
        <w:t xml:space="preserve"> individuals starting a new job role. The idea that Communities of practice can relate to the idea of all individuals sharing a similar concern or passion for something they are involved in, with learning how to do that specific role to a higher standard</w:t>
      </w:r>
      <w:r w:rsidR="006B3D6E">
        <w:t xml:space="preserve"> whilst they take part in the activities daily. </w:t>
      </w:r>
      <w:r w:rsidR="005E7769">
        <w:t xml:space="preserve">Communities of practice has a major role in helping individuals shape their identity, due to its integral part of daily life (Wenger 1998). </w:t>
      </w:r>
      <w:r w:rsidR="005540E9">
        <w:t>The idea is developed further with the move away from traditiona</w:t>
      </w:r>
      <w:r w:rsidR="008D1855">
        <w:t>l theories of learning (</w:t>
      </w:r>
      <w:r w:rsidR="005540E9">
        <w:t>as an individual product) to ‘knowing’ as situated in resources (relationships and social contexts).</w:t>
      </w:r>
    </w:p>
    <w:p w14:paraId="464EF50F" w14:textId="77777777" w:rsidR="002C53A9" w:rsidRDefault="002C53A9" w:rsidP="005E7769">
      <w:pPr>
        <w:spacing w:line="480" w:lineRule="auto"/>
      </w:pPr>
    </w:p>
    <w:p w14:paraId="5E1C1617" w14:textId="5E32E38C" w:rsidR="002C53A9" w:rsidRDefault="002C53A9" w:rsidP="005E7769">
      <w:pPr>
        <w:spacing w:line="480" w:lineRule="auto"/>
      </w:pPr>
      <w:r>
        <w:t>There are multiple communities of practice that are situated within soci</w:t>
      </w:r>
      <w:r w:rsidR="008D61B2">
        <w:t>ety, for example: organisations, where</w:t>
      </w:r>
      <w:r w:rsidR="00CF2DD9">
        <w:t xml:space="preserve"> it has</w:t>
      </w:r>
      <w:r w:rsidR="007E3CDE">
        <w:t xml:space="preserve"> enabled practitioners to take a collective responsibility for managing the knowledge that they need and recognising that given a secure structure they will end up in the best position (Wenger 1998). Furthermore, the government could also be c</w:t>
      </w:r>
      <w:r w:rsidR="00CF2DD9">
        <w:t>onsidered as another community</w:t>
      </w:r>
      <w:r w:rsidR="007E3CDE">
        <w:t xml:space="preserve"> of practice.</w:t>
      </w:r>
      <w:r w:rsidR="008D1855">
        <w:t xml:space="preserve"> Where </w:t>
      </w:r>
      <w:r w:rsidR="007E3CDE">
        <w:t>communities of practice allow for</w:t>
      </w:r>
      <w:r w:rsidR="000A6680">
        <w:t xml:space="preserve"> connection between</w:t>
      </w:r>
      <w:r w:rsidR="00CF2DD9">
        <w:t xml:space="preserve"> people across</w:t>
      </w:r>
      <w:r w:rsidR="007E3CDE">
        <w:t xml:space="preserve"> formal structures and provide substantial organisational issues to overcome. </w:t>
      </w:r>
      <w:r w:rsidR="00243878">
        <w:t xml:space="preserve">This can also relate to education, where </w:t>
      </w:r>
      <w:r w:rsidR="00CF2DD9">
        <w:t>communities of practice effects educational practice in different ways. F</w:t>
      </w:r>
      <w:r w:rsidR="0032528E">
        <w:t xml:space="preserve">or example; How to serve the lifelong learning needs of students by organising topics which specify to their interests. </w:t>
      </w:r>
    </w:p>
    <w:p w14:paraId="7E277632" w14:textId="77777777" w:rsidR="0032528E" w:rsidRDefault="0032528E" w:rsidP="005E7769">
      <w:pPr>
        <w:spacing w:line="480" w:lineRule="auto"/>
      </w:pPr>
    </w:p>
    <w:p w14:paraId="2E699024" w14:textId="0A27C0BF" w:rsidR="00F41BB9" w:rsidRDefault="0032528E" w:rsidP="005E7769">
      <w:pPr>
        <w:spacing w:line="480" w:lineRule="auto"/>
      </w:pPr>
      <w:r>
        <w:t>Throughout</w:t>
      </w:r>
      <w:r w:rsidR="00CF2DD9">
        <w:t xml:space="preserve"> this essay, the focus is </w:t>
      </w:r>
      <w:r>
        <w:t>on</w:t>
      </w:r>
      <w:r w:rsidR="008D1855">
        <w:t xml:space="preserve"> how communities of practice are</w:t>
      </w:r>
      <w:r>
        <w:t xml:space="preserve"> used and acknowledged during my time as student from beginning to the end of my Psychology undergraduate degree. </w:t>
      </w:r>
      <w:r w:rsidR="00CF2DD9">
        <w:t xml:space="preserve">The transition from being a full </w:t>
      </w:r>
      <w:r w:rsidR="006F059D">
        <w:t>-</w:t>
      </w:r>
      <w:r w:rsidR="00CF2DD9">
        <w:t>time carer</w:t>
      </w:r>
      <w:r w:rsidR="00134180">
        <w:t xml:space="preserve"> to then becoming an undergraduate student </w:t>
      </w:r>
      <w:r w:rsidR="006F059D">
        <w:t>provided difficult</w:t>
      </w:r>
      <w:r w:rsidR="00134180">
        <w:t>. T</w:t>
      </w:r>
      <w:r w:rsidR="00F41BB9">
        <w:t>he adaptation needed for knowledge was provided to be at a much highe</w:t>
      </w:r>
      <w:r w:rsidR="00134180">
        <w:t>r standard than expected than when I had last atte</w:t>
      </w:r>
      <w:r w:rsidR="006F059D">
        <w:t xml:space="preserve">nded educational facilities e.g. </w:t>
      </w:r>
      <w:r w:rsidR="00134180">
        <w:t>school</w:t>
      </w:r>
      <w:r w:rsidR="00F41BB9">
        <w:t xml:space="preserve">. The initial jump from being a </w:t>
      </w:r>
      <w:r w:rsidR="00134180">
        <w:t>supervisor within the care setting</w:t>
      </w:r>
      <w:r w:rsidR="00F41BB9">
        <w:t xml:space="preserve"> to becoming a ‘student’ was show</w:t>
      </w:r>
      <w:r w:rsidR="00FE47D9">
        <w:t>n to be a shock</w:t>
      </w:r>
      <w:r w:rsidR="00134180">
        <w:t>, where I had almost felt in a sense I had to take a step backwards in order to be where I want to be in the future</w:t>
      </w:r>
      <w:r w:rsidR="00F41BB9">
        <w:t xml:space="preserve">. However, the adaptation soon took place once all elements started to take place. </w:t>
      </w:r>
      <w:r w:rsidR="00E97587">
        <w:t>The same experience</w:t>
      </w:r>
      <w:r w:rsidR="00134180">
        <w:t xml:space="preserve"> took place when leaving school</w:t>
      </w:r>
      <w:r w:rsidR="00E97587">
        <w:t xml:space="preserve"> once completion </w:t>
      </w:r>
      <w:r w:rsidR="00134180">
        <w:t>of my GCSEs then moving into a different environment.</w:t>
      </w:r>
      <w:r w:rsidR="006F059D">
        <w:t xml:space="preserve"> The use of the Social Learning Theory (Bandura, 1977) gives a clearer idea of how elements of this theory is adapted into the way in which behaviour is learned through the environment that they are exposed to. The observational learning, can be directly correlated to the transition to being a student. Where peers and friends as well as lectures portrayed similar behaviours. Therefore, this behaviour is then observed and imitated.</w:t>
      </w:r>
      <w:r w:rsidR="00B32EEC">
        <w:t xml:space="preserve"> Bandura (1977) said how we as humans are active information processors, therefore we become aware of the consequences between our actions and outcomes. </w:t>
      </w:r>
    </w:p>
    <w:p w14:paraId="4208D5C5" w14:textId="77777777" w:rsidR="007A0572" w:rsidRDefault="007A0572" w:rsidP="005E7769">
      <w:pPr>
        <w:spacing w:line="480" w:lineRule="auto"/>
      </w:pPr>
    </w:p>
    <w:p w14:paraId="67FDB6F6" w14:textId="3FCC2142" w:rsidR="007A0572" w:rsidRDefault="007A0572" w:rsidP="005E7769">
      <w:pPr>
        <w:spacing w:line="480" w:lineRule="auto"/>
      </w:pPr>
      <w:r>
        <w:t>The use of Gibbs Reflective Th</w:t>
      </w:r>
      <w:r w:rsidR="00134180">
        <w:t>eory (1988) is used to describe</w:t>
      </w:r>
      <w:r>
        <w:t xml:space="preserve"> to pr</w:t>
      </w:r>
      <w:r w:rsidR="00A8378C">
        <w:t>ocess experienced from being a full</w:t>
      </w:r>
      <w:r w:rsidR="008D1855">
        <w:t>-</w:t>
      </w:r>
      <w:r w:rsidR="00A8378C">
        <w:t xml:space="preserve"> time ca</w:t>
      </w:r>
      <w:r w:rsidR="008D1855">
        <w:t>rer at supervisor</w:t>
      </w:r>
      <w:r w:rsidR="00A8378C">
        <w:t xml:space="preserve"> level to transitioning to the identity of being a student</w:t>
      </w:r>
      <w:r>
        <w:t xml:space="preserve">. </w:t>
      </w:r>
      <w:r w:rsidR="00A8378C">
        <w:t>To begin</w:t>
      </w:r>
      <w:r w:rsidR="00B23A2C">
        <w:t xml:space="preserve"> with, on my first day at university we all congregated within the campus reception waiting to be taken through to the lecture theatre to be given a talk on the future. The feelings I experienced during these first moments was daunting and nervous, due to being an introvert I found it hard to make direct contact with our individuals on my course</w:t>
      </w:r>
      <w:r w:rsidR="00A8378C">
        <w:t>, and allowed myself to stay within my comfort zone</w:t>
      </w:r>
      <w:r w:rsidR="00B23A2C">
        <w:t>. Although, I did notice that there were no gathered groups of students together which foremost gave me the impression everyone had been feeling the same and has not made any communication to begin the process of meeting each</w:t>
      </w:r>
      <w:r w:rsidR="00A8378C">
        <w:t xml:space="preserve"> </w:t>
      </w:r>
      <w:r w:rsidR="00B23A2C">
        <w:t xml:space="preserve">other and learning about one another. Once we had all settled in the lecture theatre, conversation began between those on the same row and that is when I </w:t>
      </w:r>
      <w:r w:rsidR="00A8378C">
        <w:t>began to feel less intimadated</w:t>
      </w:r>
      <w:r w:rsidR="00B23A2C">
        <w:t>.</w:t>
      </w:r>
      <w:r w:rsidR="00A8378C">
        <w:t xml:space="preserve"> The main module</w:t>
      </w:r>
      <w:r w:rsidR="000E3AE4">
        <w:t xml:space="preserve"> lecturers b</w:t>
      </w:r>
      <w:r w:rsidR="008D1855">
        <w:t>egan to give individual talks</w:t>
      </w:r>
      <w:r w:rsidR="000E3AE4">
        <w:t xml:space="preserve"> on what they expect from us as student</w:t>
      </w:r>
      <w:r w:rsidR="00186545">
        <w:t>s</w:t>
      </w:r>
      <w:r w:rsidR="000E3AE4">
        <w:t>, which is the moment I acknowledged my new role</w:t>
      </w:r>
      <w:r w:rsidR="00A8378C">
        <w:t xml:space="preserve"> and understood how I would need to adapt to this new setting</w:t>
      </w:r>
      <w:r w:rsidR="000E3AE4">
        <w:t>.</w:t>
      </w:r>
      <w:r w:rsidR="00B23A2C">
        <w:t xml:space="preserve"> Looking back, I </w:t>
      </w:r>
      <w:r w:rsidR="000E3AE4">
        <w:t>understand the way I had felt due to the new environment and new people</w:t>
      </w:r>
      <w:r w:rsidR="00186545">
        <w:t xml:space="preserve"> but over time I adjusted to the new ways of life</w:t>
      </w:r>
      <w:r w:rsidR="000E3AE4">
        <w:t xml:space="preserve">. This is a memorable experience for myself as I began my student </w:t>
      </w:r>
      <w:r w:rsidR="00E24C4C">
        <w:t xml:space="preserve">life on this day and took this life lesson all through my time at university which encouraged myself to always realise that you are not the only individual experiencing those feelings. My overall university experience can be concluded as </w:t>
      </w:r>
      <w:r w:rsidR="00186545">
        <w:t>one of the most inspiring experiences I have yet encountered. D</w:t>
      </w:r>
      <w:r w:rsidR="00E24C4C">
        <w:t xml:space="preserve">espite there being </w:t>
      </w:r>
      <w:r w:rsidR="00186545">
        <w:t xml:space="preserve">many stressful experiences, it allowed myself to grow stronger as an individual and </w:t>
      </w:r>
      <w:r w:rsidR="00186545" w:rsidRPr="00EF0D65">
        <w:t xml:space="preserve">develop </w:t>
      </w:r>
      <w:r w:rsidR="008D1855" w:rsidRPr="00EF0D65">
        <w:t>many</w:t>
      </w:r>
      <w:r w:rsidR="008D1855">
        <w:t xml:space="preserve"> skills</w:t>
      </w:r>
      <w:r w:rsidR="00EF0D65">
        <w:t>. Some of these skills include; communication, teamwork and problem solving</w:t>
      </w:r>
      <w:r w:rsidR="00186545">
        <w:t>. W</w:t>
      </w:r>
      <w:r w:rsidR="00E24C4C">
        <w:t>hen bad time occurred such as; not receiving the best mark in assignment, they were always overlapped by the good times as a s</w:t>
      </w:r>
      <w:r w:rsidR="00186545">
        <w:t>tudent such as; being motivated</w:t>
      </w:r>
      <w:r w:rsidR="00E24C4C">
        <w:t xml:space="preserve"> to do better and then receive a first in the following assignment. Being a student allowed myself to learn more about life and how to put skills into practice in the real world.</w:t>
      </w:r>
    </w:p>
    <w:p w14:paraId="788B909C" w14:textId="77777777" w:rsidR="00E97587" w:rsidRDefault="00E97587" w:rsidP="005E7769">
      <w:pPr>
        <w:spacing w:line="480" w:lineRule="auto"/>
      </w:pPr>
    </w:p>
    <w:p w14:paraId="1D37B718" w14:textId="12CF9402" w:rsidR="00E97587" w:rsidRDefault="00E97587" w:rsidP="005E7769">
      <w:pPr>
        <w:spacing w:line="480" w:lineRule="auto"/>
      </w:pPr>
      <w:r>
        <w:t xml:space="preserve">Wenger (2000) </w:t>
      </w:r>
      <w:r w:rsidR="00186545">
        <w:t xml:space="preserve">explained the </w:t>
      </w:r>
      <w:r>
        <w:t xml:space="preserve">theory of identity and Belonging shows three subscales which correspond to the emotions experienced when transitioning to a student. The identity took place with </w:t>
      </w:r>
      <w:r w:rsidR="008168F0">
        <w:t>how we identify ourselves; the people, practices and places which show familiarity to us, the sense of identity</w:t>
      </w:r>
      <w:r w:rsidR="00186545">
        <w:t xml:space="preserve"> is grown by knowing our position</w:t>
      </w:r>
      <w:r w:rsidR="008168F0">
        <w:t xml:space="preserve"> within that environment as well as knowing what is ahead of us e.g. requir</w:t>
      </w:r>
      <w:r w:rsidR="00D73699">
        <w:t>e</w:t>
      </w:r>
      <w:r w:rsidR="008168F0">
        <w:t>ments and deadlines (Wenger, 2000).</w:t>
      </w:r>
      <w:r w:rsidR="009404B4">
        <w:t xml:space="preserve"> The three subscales which effect</w:t>
      </w:r>
      <w:r w:rsidR="00186545">
        <w:t>ed</w:t>
      </w:r>
      <w:r w:rsidR="009404B4">
        <w:t xml:space="preserve"> the way in which I engaged within the student environment: connectedness, where I felt that I grew a strong identity between other students on my course</w:t>
      </w:r>
      <w:r w:rsidR="0073296D">
        <w:t xml:space="preserve"> as well as lectures</w:t>
      </w:r>
      <w:r w:rsidR="009404B4">
        <w:t xml:space="preserve"> </w:t>
      </w:r>
      <w:r w:rsidR="00E8126F">
        <w:t xml:space="preserve">and felt a strong connection was established due to all of us being new undergraduate students starting a new journey to a career. Secondly, the use of expansiveness can be correlated directly to how I felt with feeling open to new experiences within university </w:t>
      </w:r>
      <w:r w:rsidR="007127D0">
        <w:t>and accepting</w:t>
      </w:r>
      <w:r w:rsidR="00E8126F">
        <w:t xml:space="preserve"> possiblities that could occur. Thirdly, the idea of </w:t>
      </w:r>
      <w:r w:rsidR="00EC7F20">
        <w:t>effectiveness started to grow participation in lectures and seminars took place where I felt that a healthy identity was established between myself and other students on my course, which is considered socially empowering.</w:t>
      </w:r>
      <w:r w:rsidR="0073296D">
        <w:t xml:space="preserve"> This idea can be portrayed in the article ‘Teacher Wellbeing – The importance of Teacher – Student relationships’ (Split, </w:t>
      </w:r>
      <w:r w:rsidR="001F0DD3">
        <w:t>Koomen and Thijs, 2011). Where</w:t>
      </w:r>
      <w:r w:rsidR="0073296D">
        <w:t xml:space="preserve"> it is examined the importance of having strong teacher-student relationship</w:t>
      </w:r>
      <w:r w:rsidR="00236ADB">
        <w:t xml:space="preserve"> for the development of children. The idea of teacher-student relationship </w:t>
      </w:r>
      <w:r w:rsidR="001F0DD3">
        <w:t xml:space="preserve">highlight </w:t>
      </w:r>
      <w:r w:rsidR="00236ADB">
        <w:t>different levels of generalisation which could offer a window to understand how these personal relationships effect an individuals self -esteem and encourages confidence.</w:t>
      </w:r>
    </w:p>
    <w:p w14:paraId="763830F3" w14:textId="77777777" w:rsidR="00384994" w:rsidRDefault="00384994" w:rsidP="005E7769">
      <w:pPr>
        <w:spacing w:line="480" w:lineRule="auto"/>
      </w:pPr>
    </w:p>
    <w:p w14:paraId="64BAD036" w14:textId="3D1E15A4" w:rsidR="00384994" w:rsidRDefault="00384994" w:rsidP="005E7769">
      <w:pPr>
        <w:spacing w:line="480" w:lineRule="auto"/>
      </w:pPr>
      <w:r>
        <w:t xml:space="preserve">Furthermore, the experience I had as a student can correlate to that explained by the Modes of Belonging </w:t>
      </w:r>
      <w:r w:rsidR="003766DD">
        <w:t>(Wenger, 2000). The engagement that I had when learning from the responses of lecturers and other students helped myself gain confidence in who I am as an individual. This would also be shown within the ‘imagination’ where being a student, we all have an image we have constructed of ourselves</w:t>
      </w:r>
      <w:r w:rsidR="007127D0">
        <w:t xml:space="preserve"> and where we would like to be in the future</w:t>
      </w:r>
      <w:r w:rsidR="003766DD">
        <w:t>, the communities around us and the world in order to reflect on our situation and to understand the possible outcomes that could affect us. The final Mode of Belonging would be ‘alignment’, this was reflected continuously throughout my time as an undergraduate student. The idea of future interpretations and further our actions to obtain the goals we have set. For example, having to have good time management skills in order to prepare ourselves for exams. If this was obtained then a successful outcome in the exam would lead t</w:t>
      </w:r>
      <w:r w:rsidR="002D3DBC">
        <w:t>o a higher overall module grade which would provide the sense of achievement.</w:t>
      </w:r>
    </w:p>
    <w:p w14:paraId="0FA45089" w14:textId="77777777" w:rsidR="00F41BB9" w:rsidRDefault="00F41BB9" w:rsidP="005E7769">
      <w:pPr>
        <w:spacing w:line="480" w:lineRule="auto"/>
      </w:pPr>
    </w:p>
    <w:p w14:paraId="68FA6D57" w14:textId="6FA966EE" w:rsidR="007127D0" w:rsidRDefault="00F0701A" w:rsidP="005E7769">
      <w:pPr>
        <w:spacing w:line="480" w:lineRule="auto"/>
      </w:pPr>
      <w:r>
        <w:t xml:space="preserve">This element can link directly to the social identity theory. Tajfel (1979) explained how </w:t>
      </w:r>
      <w:r w:rsidR="007962D0">
        <w:t xml:space="preserve">groups such as: teams, students and families – were an important source of pride and showed an element of boosting self </w:t>
      </w:r>
      <w:r w:rsidR="004E5E53">
        <w:t>-</w:t>
      </w:r>
      <w:r w:rsidR="007962D0">
        <w:t>esteem. The idea of belonging to a group provides a great sense of belonging to the social world around us</w:t>
      </w:r>
      <w:r w:rsidR="007127D0">
        <w:t xml:space="preserve"> and allows confidence to grow</w:t>
      </w:r>
      <w:r w:rsidR="007962D0">
        <w:t xml:space="preserve">. This idea is developed further by Tajfel and Turner (1979) where it was proposed that the self </w:t>
      </w:r>
      <w:r w:rsidR="007127D0">
        <w:t>-</w:t>
      </w:r>
      <w:r w:rsidR="007962D0">
        <w:t>identity theory has three processes that take place. The first stage would be ‘categorisation’, where individuals categorise people into specific groups in order to identify them. At university, I felt that this element of the theory has always been implanted by the idea of there being a separation between students and lecturers as well as any other university staff members. Secondly, the ‘social identification’</w:t>
      </w:r>
      <w:r w:rsidR="00D91A6A">
        <w:t xml:space="preserve"> </w:t>
      </w:r>
      <w:r w:rsidR="007962D0">
        <w:t>as students we adopted to the label given t</w:t>
      </w:r>
      <w:r w:rsidR="007127D0">
        <w:t>o us by con</w:t>
      </w:r>
      <w:r w:rsidR="007962D0">
        <w:t>form</w:t>
      </w:r>
      <w:r w:rsidR="007127D0">
        <w:t>ing to the norms that are expected as students</w:t>
      </w:r>
      <w:r w:rsidR="007962D0">
        <w:t>. Thirdly, the ‘social comparison’ stage take</w:t>
      </w:r>
      <w:r w:rsidR="007127D0">
        <w:t>s place. Where, once we have con</w:t>
      </w:r>
      <w:r w:rsidR="007962D0">
        <w:t xml:space="preserve">formed to the group we have categorized ourselves to then we begin to compare ourselves to other groups around us. </w:t>
      </w:r>
      <w:r w:rsidR="007127D0">
        <w:t xml:space="preserve">  </w:t>
      </w:r>
    </w:p>
    <w:p w14:paraId="6F0932BF" w14:textId="77777777" w:rsidR="001A476A" w:rsidRDefault="001A476A" w:rsidP="005E7769">
      <w:pPr>
        <w:spacing w:line="480" w:lineRule="auto"/>
      </w:pPr>
    </w:p>
    <w:p w14:paraId="4EECB788" w14:textId="63146D53" w:rsidR="001A476A" w:rsidRPr="00923442" w:rsidRDefault="001A476A" w:rsidP="005E7769">
      <w:pPr>
        <w:spacing w:line="480" w:lineRule="auto"/>
        <w:rPr>
          <w:lang w:val="en-US"/>
        </w:rPr>
      </w:pPr>
      <w:r>
        <w:t xml:space="preserve">An article by </w:t>
      </w:r>
      <w:r w:rsidR="00923442" w:rsidRPr="00923442">
        <w:rPr>
          <w:lang w:val="en-US"/>
        </w:rPr>
        <w:t>Korinek, L., Walther-Thomas, C., McLaughlin, V. L</w:t>
      </w:r>
      <w:r w:rsidR="00923442">
        <w:rPr>
          <w:lang w:val="en-US"/>
        </w:rPr>
        <w:t>., &amp; Toler Williams, B. (1999) ‘</w:t>
      </w:r>
      <w:r w:rsidR="00923442" w:rsidRPr="00923442">
        <w:rPr>
          <w:lang w:val="en-US"/>
        </w:rPr>
        <w:t>Creating classroom communities a</w:t>
      </w:r>
      <w:r w:rsidR="00923442">
        <w:rPr>
          <w:lang w:val="en-US"/>
        </w:rPr>
        <w:t>nd networks for student support’</w:t>
      </w:r>
      <w:r>
        <w:t xml:space="preserve"> describes the strategies for establishing support within the educational community, as well as a sense of belonging within this setting. The use of student support within the articles highlights the importance of providing opportunities for student to contribute. This article reinforces the idea of students relying on other peers and teachers to encourage them throughout their time within education. </w:t>
      </w:r>
    </w:p>
    <w:p w14:paraId="707A8E9D" w14:textId="77777777" w:rsidR="007127D0" w:rsidRDefault="007127D0" w:rsidP="005E7769">
      <w:pPr>
        <w:spacing w:line="480" w:lineRule="auto"/>
      </w:pPr>
    </w:p>
    <w:p w14:paraId="62D4F422" w14:textId="28BE118D" w:rsidR="00940999" w:rsidRDefault="00062050" w:rsidP="005E7769">
      <w:pPr>
        <w:spacing w:line="480" w:lineRule="auto"/>
      </w:pPr>
      <w:r>
        <w:t>Many emotions can trigger hostility and trigger competiton between groups. Although, as a student I feel that I did not necessarily feel c</w:t>
      </w:r>
      <w:r w:rsidR="005E0D0C">
        <w:t>ompetition between other groups, the idea that as students we identify as part of an in-group compared to those who we may consider an out-group would be those who we do not identify with</w:t>
      </w:r>
      <w:r w:rsidR="009279B4">
        <w:t xml:space="preserve"> which all have ster</w:t>
      </w:r>
      <w:r w:rsidR="007127D0">
        <w:t>e</w:t>
      </w:r>
      <w:r w:rsidR="009279B4">
        <w:t>otypes attached to them</w:t>
      </w:r>
      <w:r w:rsidR="005E0D0C">
        <w:t>.</w:t>
      </w:r>
    </w:p>
    <w:p w14:paraId="780AA566" w14:textId="77777777" w:rsidR="00940999" w:rsidRDefault="00940999" w:rsidP="005E7769">
      <w:pPr>
        <w:spacing w:line="480" w:lineRule="auto"/>
      </w:pPr>
    </w:p>
    <w:p w14:paraId="2D4AF28F" w14:textId="1EB41316" w:rsidR="00F41BB9" w:rsidRDefault="00940999" w:rsidP="005E7769">
      <w:pPr>
        <w:spacing w:line="480" w:lineRule="auto"/>
      </w:pPr>
      <w:r>
        <w:t>The idea of having group biases can be furthered by Tajfel (1990), where he proposed the mimimal group paradigm. This</w:t>
      </w:r>
      <w:r w:rsidR="00F85511">
        <w:t xml:space="preserve"> is where the minimal requirement</w:t>
      </w:r>
      <w:r>
        <w:t xml:space="preserve"> for group biases and discrimination to occur was to be part of a group even for a trival reason. </w:t>
      </w:r>
      <w:r w:rsidR="00E14BD1">
        <w:t>Tajfel says that even the minimal groups research shows that even the most irrelevant distribution into groups can cause individuals to favour their group instead of others. An example of this can be seen with; an experiment of participants splits all involved into two different groups for a minor reason such as a colour preference or shirt type. Once individuals have been distributed into these groups, they then begin to sho</w:t>
      </w:r>
      <w:r w:rsidR="00D32DF7">
        <w:t xml:space="preserve">w a bias towards their own group, and prejudice towards the opposing group. This would highlight that there does not necessarily need to be a justification with the groups in which individuals are apart of, the membership of the group is enough to induce prejudice. </w:t>
      </w:r>
    </w:p>
    <w:p w14:paraId="6BEC9BB9" w14:textId="77777777" w:rsidR="00FC3F11" w:rsidRDefault="00FC3F11" w:rsidP="005E7769">
      <w:pPr>
        <w:spacing w:line="480" w:lineRule="auto"/>
      </w:pPr>
    </w:p>
    <w:p w14:paraId="6F1EF96C" w14:textId="779EC44F" w:rsidR="00FC3F11" w:rsidRDefault="00FC3F11" w:rsidP="005E7769">
      <w:pPr>
        <w:spacing w:line="480" w:lineRule="auto"/>
      </w:pPr>
      <w:r>
        <w:t>It should be foremost acknowledged that we all do not live by one identity, and that we do in fact belong to multiple groups. This is seen with Wenger (2001) Identity as Mult</w:t>
      </w:r>
      <w:r w:rsidR="006F3569">
        <w:t xml:space="preserve">i </w:t>
      </w:r>
      <w:r>
        <w:t xml:space="preserve">membership. </w:t>
      </w:r>
      <w:r w:rsidR="006F3569">
        <w:t>The idea of having multiple memberships can be related to all individuals, by having identities, it is not something that we can turn off when we leave a certain environment e.g. those who are parents but work in an office will attend work but return home to complete the role of a parent, despite the engagement of the different roles being in a different location, the idea of eliminating the role of being</w:t>
      </w:r>
      <w:r w:rsidR="007127D0">
        <w:t xml:space="preserve"> a parent due to the idea</w:t>
      </w:r>
      <w:r w:rsidR="006F3569">
        <w:t xml:space="preserve"> that they are at work does not cease. When these employees are at work, there is a consistent conversation abou</w:t>
      </w:r>
      <w:r w:rsidR="007127D0">
        <w:t>t their children, which reinforces the idea that all identities overlap one another.</w:t>
      </w:r>
    </w:p>
    <w:p w14:paraId="66B49649" w14:textId="77777777" w:rsidR="00757F64" w:rsidRDefault="00757F64" w:rsidP="005E7769">
      <w:pPr>
        <w:spacing w:line="480" w:lineRule="auto"/>
      </w:pPr>
    </w:p>
    <w:p w14:paraId="712C2C7A" w14:textId="5BBD8D52" w:rsidR="00757F64" w:rsidRDefault="00757F64" w:rsidP="005E7769">
      <w:pPr>
        <w:spacing w:line="480" w:lineRule="auto"/>
      </w:pPr>
      <w:r>
        <w:t>This idea correlates directly to being a student full time but also being a part time carer. I feel that the adaption I had to make from being a full</w:t>
      </w:r>
      <w:r w:rsidR="007127D0">
        <w:t>-</w:t>
      </w:r>
      <w:r>
        <w:t xml:space="preserve"> time carer before enrolling onto my degree was a difficult process to complete. The transition of being a supervisor within a care home and having to consistently have a list of activities and tasks that eac</w:t>
      </w:r>
      <w:r w:rsidR="000C1D42">
        <w:t>h member would have to complete, to moving to an environment where I am being told what to do and what approach I should do this</w:t>
      </w:r>
      <w:r w:rsidR="007127D0">
        <w:t>, and having to attend lectures where my listening skills were challenged</w:t>
      </w:r>
      <w:r w:rsidR="000C1D42">
        <w:t>. Despite only being part time as a carer now, I feel that the adaptation I made as a student benefitted my role as a carer. For example, the high standards of time management</w:t>
      </w:r>
      <w:r w:rsidR="007127D0">
        <w:t xml:space="preserve"> and consistent approaches to meet deadlines</w:t>
      </w:r>
      <w:r w:rsidR="000C1D42">
        <w:t>. This can also be considered with some of the roles I indulge in as a part time ca</w:t>
      </w:r>
      <w:r w:rsidR="005E3029">
        <w:t>rer, for example; the high forms</w:t>
      </w:r>
      <w:r w:rsidR="000C1D42">
        <w:t xml:space="preserve"> of consistent communication to families, managers and foremost the professional body which provides funding for the care. </w:t>
      </w:r>
    </w:p>
    <w:p w14:paraId="40A9127B" w14:textId="77777777" w:rsidR="006F3569" w:rsidRDefault="006F3569" w:rsidP="005E7769">
      <w:pPr>
        <w:spacing w:line="480" w:lineRule="auto"/>
      </w:pPr>
    </w:p>
    <w:p w14:paraId="7CF34359" w14:textId="5136D667" w:rsidR="00F41BB9" w:rsidRDefault="00643687" w:rsidP="005E7769">
      <w:pPr>
        <w:spacing w:line="480" w:lineRule="auto"/>
      </w:pPr>
      <w:r>
        <w:t>However, further res</w:t>
      </w:r>
      <w:r w:rsidR="007127D0">
        <w:t>earch has been conducted by Wenger (200</w:t>
      </w:r>
      <w:r w:rsidR="00EF0D65">
        <w:t>0</w:t>
      </w:r>
      <w:r w:rsidR="007127D0">
        <w:t xml:space="preserve">) </w:t>
      </w:r>
      <w:r w:rsidR="00EF0D65">
        <w:t>in</w:t>
      </w:r>
      <w:r w:rsidR="00EF0D65" w:rsidRPr="00EF0D65">
        <w:rPr>
          <w:lang w:val="en-US"/>
        </w:rPr>
        <w:t xml:space="preserve"> </w:t>
      </w:r>
      <w:r w:rsidR="00EF0D65">
        <w:rPr>
          <w:lang w:val="en-US"/>
        </w:rPr>
        <w:t>‘</w:t>
      </w:r>
      <w:r w:rsidR="00EF0D65" w:rsidRPr="00EF0D65">
        <w:rPr>
          <w:lang w:val="en-US"/>
        </w:rPr>
        <w:t>Developing learning communities: Using communities of practice within community psychology</w:t>
      </w:r>
      <w:r w:rsidR="00EF0D65">
        <w:rPr>
          <w:lang w:val="en-US"/>
        </w:rPr>
        <w:t>’</w:t>
      </w:r>
      <w:r w:rsidR="00A342F7" w:rsidRPr="00EF0D65">
        <w:t xml:space="preserve">, </w:t>
      </w:r>
      <w:r w:rsidR="00EF0D65">
        <w:t xml:space="preserve"> on </w:t>
      </w:r>
      <w:r w:rsidR="00A342F7" w:rsidRPr="00EF0D65">
        <w:t>the</w:t>
      </w:r>
      <w:r w:rsidR="00A342F7">
        <w:t xml:space="preserve"> role of identity as Reconciliation. This is where the identification of being one person will require hard work to be able to successfully reconcile different forms of membership. For example, different memberships come with different practices which would make it hard for an individual to combine all demands of different memberships into one identity. </w:t>
      </w:r>
      <w:r w:rsidR="00630188">
        <w:t xml:space="preserve">Wenger (2000) states three different factors which effect the roles of having multi memberships. Firstly, the different ways of engaging in practice of one membership may reflect different forms of individuality. Secondly, the idea of different forms of accountability may demand different responses to the same circumstances. Thirdly, elements of one situation and that membership may be concluded as inappropriate or even offensive in a different community or membership. </w:t>
      </w:r>
      <w:r w:rsidR="00277CA7">
        <w:t xml:space="preserve">An example of having to reconcile memberships can be seen with a doctor working at a hospital. If there was needing to be a decision made, then the doctor would have to meet both professional standards and personal beliefs. </w:t>
      </w:r>
      <w:r w:rsidR="00C06FBD">
        <w:t>The work of reconciliation is a viewed as a significant challenge when having to move from one community of practice to another e.g. a child moving from a being at home with the family to having to adapt to being at school. In the case of myself, I had been working full time before joining university. Therefore, havi</w:t>
      </w:r>
      <w:r w:rsidR="00F77B01">
        <w:t>ng to adapt instantly to the con</w:t>
      </w:r>
      <w:r w:rsidR="00C06FBD">
        <w:t>formaties needed as a student from being a</w:t>
      </w:r>
      <w:r w:rsidR="00F77B01">
        <w:t>n employee had been</w:t>
      </w:r>
      <w:r w:rsidR="00C06FBD">
        <w:t xml:space="preserve"> a challenge. Due to my</w:t>
      </w:r>
      <w:r w:rsidR="00054FDE">
        <w:t xml:space="preserve"> </w:t>
      </w:r>
      <w:r w:rsidR="00C06FBD">
        <w:t xml:space="preserve">previous role being </w:t>
      </w:r>
      <w:r w:rsidR="00F77B01">
        <w:t>a supervisor</w:t>
      </w:r>
      <w:r w:rsidR="00C06FBD">
        <w:t>, I found it hard to adapt to the role o</w:t>
      </w:r>
      <w:r w:rsidR="0089709A">
        <w:t>f students having to listen instead of being in charge of a situation.</w:t>
      </w:r>
    </w:p>
    <w:p w14:paraId="1B6BACF0" w14:textId="77777777" w:rsidR="00F41BB9" w:rsidRDefault="00F41BB9" w:rsidP="005E7769">
      <w:pPr>
        <w:spacing w:line="480" w:lineRule="auto"/>
      </w:pPr>
    </w:p>
    <w:p w14:paraId="1524B3C6" w14:textId="77777777" w:rsidR="00EF0D65" w:rsidRDefault="00EF0D65" w:rsidP="005E7769">
      <w:pPr>
        <w:spacing w:line="480" w:lineRule="auto"/>
      </w:pPr>
    </w:p>
    <w:p w14:paraId="3C1181C1" w14:textId="77777777" w:rsidR="00EF0D65" w:rsidRDefault="00EF0D65" w:rsidP="005E7769">
      <w:pPr>
        <w:spacing w:line="480" w:lineRule="auto"/>
      </w:pPr>
    </w:p>
    <w:p w14:paraId="06ABA641" w14:textId="77777777" w:rsidR="00EF0D65" w:rsidRDefault="00EF0D65" w:rsidP="005E7769">
      <w:pPr>
        <w:spacing w:line="480" w:lineRule="auto"/>
      </w:pPr>
    </w:p>
    <w:p w14:paraId="0CD6338E" w14:textId="45D21F1F" w:rsidR="00F41BB9" w:rsidRDefault="00B21142" w:rsidP="005E7769">
      <w:pPr>
        <w:spacing w:line="480" w:lineRule="auto"/>
      </w:pPr>
      <w:r>
        <w:t>In summary, my experience of transitioning from being a part time carer into the world of being a student and using both those identities in my daily life has been d</w:t>
      </w:r>
      <w:r w:rsidR="00F77B01">
        <w:t>isplayed throughout the theories</w:t>
      </w:r>
      <w:r>
        <w:t xml:space="preserve"> shown. The importance of understanding how multi membership can be proven </w:t>
      </w:r>
      <w:r w:rsidR="00F77B01">
        <w:t>to cause stress</w:t>
      </w:r>
      <w:r w:rsidR="006E018C">
        <w:t xml:space="preserve"> to an individual who is trying to juggle many different roles as an individual. In</w:t>
      </w:r>
      <w:r w:rsidR="00EF0D65">
        <w:t>-</w:t>
      </w:r>
      <w:r w:rsidR="006E018C">
        <w:t xml:space="preserve"> regards to myself, being a carer, student as well as a daughter and sister did cause an overwhelming amount of stress at the beginning of starting my new identity as a student.</w:t>
      </w:r>
      <w:r w:rsidR="00EF0D65">
        <w:t xml:space="preserve"> However, the skills learnt between all identities has allowed myself to develop further as a student. </w:t>
      </w:r>
      <w:r w:rsidR="006E018C">
        <w:t xml:space="preserve"> Due to role of having to complete assignments, read many chapters for different mod</w:t>
      </w:r>
      <w:r w:rsidR="00EF0D65">
        <w:t>ules alongside my job as a care</w:t>
      </w:r>
      <w:r w:rsidR="006E018C">
        <w:t>r. These roles also interfered with my personal iden</w:t>
      </w:r>
      <w:r w:rsidR="00EF0D65">
        <w:t>tities as a daughter and sister</w:t>
      </w:r>
      <w:r w:rsidR="006E018C">
        <w:t>.</w:t>
      </w:r>
      <w:r w:rsidR="0029481C">
        <w:t xml:space="preserve"> Overall, the development of being a new student to becoming a graduate has shown to be a challenge, however, the skills and practices which I have learnt has led myself to become a better individual</w:t>
      </w:r>
      <w:r w:rsidR="00EF0D65">
        <w:t xml:space="preserve"> and progress to </w:t>
      </w:r>
      <w:r w:rsidR="00022F0B">
        <w:t>developing a higher standard in professionalism</w:t>
      </w:r>
      <w:r w:rsidR="00EF0D65">
        <w:t xml:space="preserve"> as well as adapting to different situations</w:t>
      </w:r>
      <w:r w:rsidR="0029481C">
        <w:t>.</w:t>
      </w:r>
      <w:r w:rsidR="00022F0B">
        <w:t xml:space="preserve"> More so, the community of practice surrounding a student enabled me to development my personal skills as well as professional due to the continuous communication between peers and lecturers on a day to day basis. </w:t>
      </w:r>
      <w:bookmarkStart w:id="0" w:name="_GoBack"/>
      <w:bookmarkEnd w:id="0"/>
    </w:p>
    <w:p w14:paraId="10848330" w14:textId="77777777" w:rsidR="00F41BB9" w:rsidRDefault="00F41BB9" w:rsidP="005E7769">
      <w:pPr>
        <w:spacing w:line="480" w:lineRule="auto"/>
      </w:pPr>
    </w:p>
    <w:p w14:paraId="46A98F8B" w14:textId="77777777" w:rsidR="00F41BB9" w:rsidRDefault="00F41BB9" w:rsidP="005E7769">
      <w:pPr>
        <w:spacing w:line="480" w:lineRule="auto"/>
      </w:pPr>
    </w:p>
    <w:p w14:paraId="71F4AFCB" w14:textId="77777777" w:rsidR="00F41BB9" w:rsidRDefault="00F41BB9" w:rsidP="005E7769">
      <w:pPr>
        <w:spacing w:line="480" w:lineRule="auto"/>
      </w:pPr>
    </w:p>
    <w:p w14:paraId="5308F8F4" w14:textId="77777777" w:rsidR="00F41BB9" w:rsidRDefault="00F41BB9" w:rsidP="005E7769">
      <w:pPr>
        <w:spacing w:line="480" w:lineRule="auto"/>
      </w:pPr>
    </w:p>
    <w:p w14:paraId="1A438C5F" w14:textId="77777777" w:rsidR="00F41BB9" w:rsidRDefault="00F41BB9" w:rsidP="005E7769">
      <w:pPr>
        <w:spacing w:line="480" w:lineRule="auto"/>
      </w:pPr>
    </w:p>
    <w:p w14:paraId="2C6CE949" w14:textId="77777777" w:rsidR="00F41BB9" w:rsidRDefault="00F41BB9" w:rsidP="005E7769">
      <w:pPr>
        <w:spacing w:line="480" w:lineRule="auto"/>
      </w:pPr>
    </w:p>
    <w:p w14:paraId="693E6803" w14:textId="77777777" w:rsidR="00F41BB9" w:rsidRDefault="00F41BB9" w:rsidP="005E7769">
      <w:pPr>
        <w:spacing w:line="480" w:lineRule="auto"/>
      </w:pPr>
    </w:p>
    <w:p w14:paraId="1A293AC5" w14:textId="77777777" w:rsidR="00F41BB9" w:rsidRDefault="00F41BB9" w:rsidP="005E7769">
      <w:pPr>
        <w:spacing w:line="480" w:lineRule="auto"/>
      </w:pPr>
    </w:p>
    <w:p w14:paraId="3AC05ED3" w14:textId="77777777" w:rsidR="00F41BB9" w:rsidRDefault="00F41BB9" w:rsidP="005E7769">
      <w:pPr>
        <w:spacing w:line="480" w:lineRule="auto"/>
      </w:pPr>
    </w:p>
    <w:p w14:paraId="01029488" w14:textId="77777777" w:rsidR="00F41BB9" w:rsidRDefault="00F41BB9" w:rsidP="005E7769">
      <w:pPr>
        <w:spacing w:line="480" w:lineRule="auto"/>
      </w:pPr>
    </w:p>
    <w:p w14:paraId="5B08CAA5" w14:textId="77777777" w:rsidR="00F41BB9" w:rsidRDefault="00F41BB9" w:rsidP="005E7769">
      <w:pPr>
        <w:spacing w:line="480" w:lineRule="auto"/>
      </w:pPr>
    </w:p>
    <w:p w14:paraId="7B530058" w14:textId="77777777" w:rsidR="00F41BB9" w:rsidRDefault="00F41BB9" w:rsidP="005E7769">
      <w:pPr>
        <w:spacing w:line="480" w:lineRule="auto"/>
      </w:pPr>
    </w:p>
    <w:p w14:paraId="3A41248F" w14:textId="77777777" w:rsidR="00F41BB9" w:rsidRDefault="00F41BB9" w:rsidP="005E7769">
      <w:pPr>
        <w:spacing w:line="480" w:lineRule="auto"/>
      </w:pPr>
    </w:p>
    <w:p w14:paraId="70244DB3" w14:textId="77777777" w:rsidR="00F41BB9" w:rsidRDefault="00F41BB9" w:rsidP="005E7769">
      <w:pPr>
        <w:spacing w:line="480" w:lineRule="auto"/>
      </w:pPr>
    </w:p>
    <w:p w14:paraId="3BC5BE5E" w14:textId="77777777" w:rsidR="00F41BB9" w:rsidRDefault="00F41BB9" w:rsidP="005E7769">
      <w:pPr>
        <w:spacing w:line="480" w:lineRule="auto"/>
      </w:pPr>
    </w:p>
    <w:p w14:paraId="04DA065B" w14:textId="77777777" w:rsidR="00EF0D65" w:rsidRDefault="00EF0D65" w:rsidP="005E7769">
      <w:pPr>
        <w:spacing w:line="480" w:lineRule="auto"/>
      </w:pPr>
    </w:p>
    <w:p w14:paraId="3B3281EA" w14:textId="77777777" w:rsidR="00EF0D65" w:rsidRDefault="00EF0D65" w:rsidP="005E7769">
      <w:pPr>
        <w:spacing w:line="480" w:lineRule="auto"/>
      </w:pPr>
    </w:p>
    <w:p w14:paraId="1BAEB1F8" w14:textId="77777777" w:rsidR="00EF0D65" w:rsidRDefault="00EF0D65" w:rsidP="005E7769">
      <w:pPr>
        <w:spacing w:line="480" w:lineRule="auto"/>
      </w:pPr>
    </w:p>
    <w:p w14:paraId="17EE4745" w14:textId="77777777" w:rsidR="00EF0D65" w:rsidRDefault="00EF0D65" w:rsidP="005E7769">
      <w:pPr>
        <w:spacing w:line="480" w:lineRule="auto"/>
      </w:pPr>
    </w:p>
    <w:p w14:paraId="2B30E32E" w14:textId="77777777" w:rsidR="00EF0D65" w:rsidRDefault="00EF0D65" w:rsidP="005E7769">
      <w:pPr>
        <w:spacing w:line="480" w:lineRule="auto"/>
      </w:pPr>
    </w:p>
    <w:p w14:paraId="775936B2" w14:textId="77777777" w:rsidR="00DA5D97" w:rsidRDefault="00DA5D97" w:rsidP="005E7769">
      <w:pPr>
        <w:spacing w:line="480" w:lineRule="auto"/>
      </w:pPr>
    </w:p>
    <w:p w14:paraId="564E8115" w14:textId="48C26C97" w:rsidR="00880227" w:rsidRDefault="00880227" w:rsidP="005E7769">
      <w:pPr>
        <w:spacing w:line="480" w:lineRule="auto"/>
      </w:pPr>
      <w:r>
        <w:t>Reference List</w:t>
      </w:r>
    </w:p>
    <w:p w14:paraId="7D93E79A" w14:textId="77777777" w:rsidR="00880227" w:rsidRDefault="00880227" w:rsidP="00880227">
      <w:pPr>
        <w:spacing w:line="480" w:lineRule="auto"/>
        <w:rPr>
          <w:lang w:val="en-US"/>
        </w:rPr>
      </w:pPr>
      <w:r w:rsidRPr="00880227">
        <w:rPr>
          <w:lang w:val="en-US"/>
        </w:rPr>
        <w:t>Wenger, E. (1999). </w:t>
      </w:r>
      <w:r w:rsidRPr="00880227">
        <w:rPr>
          <w:i/>
          <w:iCs/>
          <w:lang w:val="en-US"/>
        </w:rPr>
        <w:t>Communities of practice: Learning, meaning, and identity</w:t>
      </w:r>
      <w:r w:rsidRPr="00880227">
        <w:rPr>
          <w:lang w:val="en-US"/>
        </w:rPr>
        <w:t>. Cambridge university press.</w:t>
      </w:r>
    </w:p>
    <w:p w14:paraId="38DACEE1" w14:textId="77777777" w:rsidR="00DA5D97" w:rsidRDefault="00DA5D97" w:rsidP="00880227">
      <w:pPr>
        <w:spacing w:line="480" w:lineRule="auto"/>
        <w:rPr>
          <w:lang w:val="en-US"/>
        </w:rPr>
      </w:pPr>
    </w:p>
    <w:p w14:paraId="53578F8B" w14:textId="77777777" w:rsidR="00DA5D97" w:rsidRDefault="00DA5D97" w:rsidP="00DA5D97">
      <w:pPr>
        <w:spacing w:line="480" w:lineRule="auto"/>
        <w:rPr>
          <w:lang w:val="en-US"/>
        </w:rPr>
      </w:pPr>
      <w:r w:rsidRPr="00DA5D97">
        <w:rPr>
          <w:lang w:val="en-US"/>
        </w:rPr>
        <w:t>Tajfel, H., Turner, J. C., Austin, W. G., &amp; Worchel, S. (1979). An integrative theory of intergroup conflict. </w:t>
      </w:r>
      <w:r w:rsidRPr="00DA5D97">
        <w:rPr>
          <w:i/>
          <w:iCs/>
          <w:lang w:val="en-US"/>
        </w:rPr>
        <w:t>Organizational identity: A reader</w:t>
      </w:r>
      <w:r w:rsidRPr="00DA5D97">
        <w:rPr>
          <w:lang w:val="en-US"/>
        </w:rPr>
        <w:t>, 56-65.</w:t>
      </w:r>
    </w:p>
    <w:p w14:paraId="59FC3A7F" w14:textId="77777777" w:rsidR="00AD1622" w:rsidRDefault="00AD1622" w:rsidP="00DA5D97">
      <w:pPr>
        <w:spacing w:line="480" w:lineRule="auto"/>
        <w:rPr>
          <w:lang w:val="en-US"/>
        </w:rPr>
      </w:pPr>
    </w:p>
    <w:p w14:paraId="3C5CFA6C" w14:textId="501D40C2" w:rsidR="00AD1622" w:rsidRPr="00DA5D97" w:rsidRDefault="00AD1622" w:rsidP="00DA5D97">
      <w:pPr>
        <w:spacing w:line="480" w:lineRule="auto"/>
        <w:rPr>
          <w:lang w:val="en-US"/>
        </w:rPr>
      </w:pPr>
      <w:r w:rsidRPr="00AD1622">
        <w:rPr>
          <w:lang w:val="en-US"/>
        </w:rPr>
        <w:t>https://www.alleydog.com/glossary/definition.php?term=Minimal+Group+Paradigm</w:t>
      </w:r>
    </w:p>
    <w:p w14:paraId="612A9FC3" w14:textId="77777777" w:rsidR="00DA5D97" w:rsidRPr="00DA5D97" w:rsidRDefault="00DA5D97" w:rsidP="00DA5D97">
      <w:pPr>
        <w:spacing w:line="480" w:lineRule="auto"/>
        <w:rPr>
          <w:lang w:val="en-US"/>
        </w:rPr>
      </w:pPr>
    </w:p>
    <w:p w14:paraId="3D3F6D33" w14:textId="77777777" w:rsidR="00DA5D97" w:rsidRPr="00880227" w:rsidRDefault="00DA5D97" w:rsidP="00880227">
      <w:pPr>
        <w:spacing w:line="480" w:lineRule="auto"/>
        <w:rPr>
          <w:lang w:val="en-US"/>
        </w:rPr>
      </w:pPr>
    </w:p>
    <w:p w14:paraId="36717974" w14:textId="77777777" w:rsidR="002919AA" w:rsidRPr="002919AA" w:rsidRDefault="002919AA" w:rsidP="002919AA">
      <w:pPr>
        <w:spacing w:line="480" w:lineRule="auto"/>
        <w:rPr>
          <w:lang w:val="en-US"/>
        </w:rPr>
      </w:pPr>
      <w:r w:rsidRPr="002919AA">
        <w:rPr>
          <w:lang w:val="en-US"/>
        </w:rPr>
        <w:t>Blackmore, C. (2010). </w:t>
      </w:r>
      <w:r w:rsidRPr="002919AA">
        <w:rPr>
          <w:i/>
          <w:iCs/>
          <w:lang w:val="en-US"/>
        </w:rPr>
        <w:t>Social learning systems and communities of practice</w:t>
      </w:r>
      <w:r w:rsidRPr="002919AA">
        <w:rPr>
          <w:lang w:val="en-US"/>
        </w:rPr>
        <w:t> (pp. 44-50). London: Springer.</w:t>
      </w:r>
    </w:p>
    <w:p w14:paraId="1CBAE3D0" w14:textId="77777777" w:rsidR="00880227" w:rsidRDefault="00880227" w:rsidP="005E7769">
      <w:pPr>
        <w:spacing w:line="480" w:lineRule="auto"/>
      </w:pPr>
    </w:p>
    <w:p w14:paraId="6E0C4927" w14:textId="77777777" w:rsidR="00BE0F86" w:rsidRPr="00BE0F86" w:rsidRDefault="00BE0F86" w:rsidP="00BE0F86">
      <w:pPr>
        <w:spacing w:line="480" w:lineRule="auto"/>
        <w:rPr>
          <w:lang w:val="en-US"/>
        </w:rPr>
      </w:pPr>
      <w:r w:rsidRPr="00BE0F86">
        <w:rPr>
          <w:lang w:val="en-US"/>
        </w:rPr>
        <w:t>Hogg, M. A., &amp; Ridgeway, C. L. (2003). Social identity: Sociological and social psychological perspectives. </w:t>
      </w:r>
      <w:r w:rsidRPr="00BE0F86">
        <w:rPr>
          <w:i/>
          <w:iCs/>
          <w:lang w:val="en-US"/>
        </w:rPr>
        <w:t>Social Psychology Quarterly</w:t>
      </w:r>
      <w:r w:rsidRPr="00BE0F86">
        <w:rPr>
          <w:lang w:val="en-US"/>
        </w:rPr>
        <w:t>, 97-100.</w:t>
      </w:r>
    </w:p>
    <w:p w14:paraId="2ED2388B" w14:textId="77777777" w:rsidR="00BE0F86" w:rsidRDefault="00BE0F86" w:rsidP="005E7769">
      <w:pPr>
        <w:spacing w:line="480" w:lineRule="auto"/>
      </w:pPr>
    </w:p>
    <w:p w14:paraId="4E980D3E" w14:textId="77777777" w:rsidR="00BE0F86" w:rsidRPr="00BE0F86" w:rsidRDefault="00BE0F86" w:rsidP="00BE0F86">
      <w:pPr>
        <w:spacing w:line="480" w:lineRule="auto"/>
        <w:rPr>
          <w:lang w:val="en-US"/>
        </w:rPr>
      </w:pPr>
      <w:r w:rsidRPr="00BE0F86">
        <w:rPr>
          <w:lang w:val="en-US"/>
        </w:rPr>
        <w:t>Lawthom, R. (2011). Developing learning communities: Using communities of practice within community psychology. </w:t>
      </w:r>
      <w:r w:rsidRPr="00BE0F86">
        <w:rPr>
          <w:i/>
          <w:iCs/>
          <w:lang w:val="en-US"/>
        </w:rPr>
        <w:t>International Journal of Inclusive Education</w:t>
      </w:r>
      <w:r w:rsidRPr="00BE0F86">
        <w:rPr>
          <w:lang w:val="en-US"/>
        </w:rPr>
        <w:t>, </w:t>
      </w:r>
      <w:r w:rsidRPr="00BE0F86">
        <w:rPr>
          <w:i/>
          <w:iCs/>
          <w:lang w:val="en-US"/>
        </w:rPr>
        <w:t>15</w:t>
      </w:r>
      <w:r w:rsidRPr="00BE0F86">
        <w:rPr>
          <w:lang w:val="en-US"/>
        </w:rPr>
        <w:t>(1), 153-164.</w:t>
      </w:r>
    </w:p>
    <w:p w14:paraId="2A439D3A" w14:textId="77777777" w:rsidR="00BE0F86" w:rsidRDefault="00BE0F86" w:rsidP="005E7769">
      <w:pPr>
        <w:spacing w:line="480" w:lineRule="auto"/>
      </w:pPr>
    </w:p>
    <w:p w14:paraId="5E3FF420" w14:textId="77777777" w:rsidR="008A0F27" w:rsidRDefault="008A0F27" w:rsidP="008A0F27">
      <w:pPr>
        <w:spacing w:line="480" w:lineRule="auto"/>
        <w:rPr>
          <w:lang w:val="en-US"/>
        </w:rPr>
      </w:pPr>
      <w:r w:rsidRPr="008A0F27">
        <w:rPr>
          <w:lang w:val="en-US"/>
        </w:rPr>
        <w:t>Bandura, A., &amp; Walters, R. H. (1977). </w:t>
      </w:r>
      <w:r w:rsidRPr="008A0F27">
        <w:rPr>
          <w:i/>
          <w:iCs/>
          <w:lang w:val="en-US"/>
        </w:rPr>
        <w:t>Social learning theory</w:t>
      </w:r>
      <w:r w:rsidRPr="008A0F27">
        <w:rPr>
          <w:lang w:val="en-US"/>
        </w:rPr>
        <w:t>(Vol. 1). Englewood Cliffs, NJ: Prentice-hall.</w:t>
      </w:r>
    </w:p>
    <w:p w14:paraId="501A8846" w14:textId="77777777" w:rsidR="00E979D2" w:rsidRDefault="00E979D2" w:rsidP="008A0F27">
      <w:pPr>
        <w:spacing w:line="480" w:lineRule="auto"/>
        <w:rPr>
          <w:lang w:val="en-US"/>
        </w:rPr>
      </w:pPr>
    </w:p>
    <w:p w14:paraId="4BE922D7" w14:textId="77777777" w:rsidR="00E979D2" w:rsidRPr="00E979D2" w:rsidRDefault="00E979D2" w:rsidP="00E979D2">
      <w:pPr>
        <w:spacing w:line="480" w:lineRule="auto"/>
        <w:rPr>
          <w:lang w:val="en-US"/>
        </w:rPr>
      </w:pPr>
      <w:r w:rsidRPr="00E979D2">
        <w:rPr>
          <w:lang w:val="en-US"/>
        </w:rPr>
        <w:t>Korinek, L., Walther-Thomas, C., McLaughlin, V. L., &amp; Toler Williams, B. (1999). Creating classroom communities and networks for student support. </w:t>
      </w:r>
      <w:r w:rsidRPr="00E979D2">
        <w:rPr>
          <w:i/>
          <w:iCs/>
          <w:lang w:val="en-US"/>
        </w:rPr>
        <w:t>Intervention in School and Clinic</w:t>
      </w:r>
      <w:r w:rsidRPr="00E979D2">
        <w:rPr>
          <w:lang w:val="en-US"/>
        </w:rPr>
        <w:t>, </w:t>
      </w:r>
      <w:r w:rsidRPr="00E979D2">
        <w:rPr>
          <w:i/>
          <w:iCs/>
          <w:lang w:val="en-US"/>
        </w:rPr>
        <w:t>35</w:t>
      </w:r>
      <w:r w:rsidRPr="00E979D2">
        <w:rPr>
          <w:lang w:val="en-US"/>
        </w:rPr>
        <w:t>(1), 3-8.</w:t>
      </w:r>
    </w:p>
    <w:p w14:paraId="24EACF28" w14:textId="77777777" w:rsidR="00E979D2" w:rsidRPr="008A0F27" w:rsidRDefault="00E979D2" w:rsidP="008A0F27">
      <w:pPr>
        <w:spacing w:line="480" w:lineRule="auto"/>
        <w:rPr>
          <w:lang w:val="en-US"/>
        </w:rPr>
      </w:pPr>
    </w:p>
    <w:p w14:paraId="054B1BCC" w14:textId="77777777" w:rsidR="008A0F27" w:rsidRDefault="008A0F27" w:rsidP="005E7769">
      <w:pPr>
        <w:spacing w:line="480" w:lineRule="auto"/>
      </w:pPr>
    </w:p>
    <w:sectPr w:rsidR="008A0F27" w:rsidSect="00384FE3">
      <w:headerReference w:type="default" r:id="rId6"/>
      <w:footerReference w:type="even" r:id="rId7"/>
      <w:footerReference w:type="default" r:id="rId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BDF0AB3" w14:textId="77777777" w:rsidR="00CB70DA" w:rsidRDefault="00CB70DA" w:rsidP="00CF2DD9">
      <w:r>
        <w:separator/>
      </w:r>
    </w:p>
  </w:endnote>
  <w:endnote w:type="continuationSeparator" w:id="0">
    <w:p w14:paraId="0F97A134" w14:textId="77777777" w:rsidR="00CB70DA" w:rsidRDefault="00CB70DA" w:rsidP="00CF2DD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A495B10" w14:textId="77777777" w:rsidR="00CF2DD9" w:rsidRDefault="00CF2DD9" w:rsidP="001B50E6">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0ED3B166" w14:textId="77777777" w:rsidR="00CF2DD9" w:rsidRDefault="00CF2DD9" w:rsidP="00CF2DD9">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9E73AB5" w14:textId="77777777" w:rsidR="00CF2DD9" w:rsidRDefault="00CF2DD9" w:rsidP="001B50E6">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CB70DA">
      <w:rPr>
        <w:rStyle w:val="PageNumber"/>
        <w:noProof/>
      </w:rPr>
      <w:t>1</w:t>
    </w:r>
    <w:r>
      <w:rPr>
        <w:rStyle w:val="PageNumber"/>
      </w:rPr>
      <w:fldChar w:fldCharType="end"/>
    </w:r>
  </w:p>
  <w:p w14:paraId="357D7B12" w14:textId="77777777" w:rsidR="00CF2DD9" w:rsidRDefault="00CF2DD9" w:rsidP="00CF2DD9">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A4C228D" w14:textId="77777777" w:rsidR="00CB70DA" w:rsidRDefault="00CB70DA" w:rsidP="00CF2DD9">
      <w:r>
        <w:separator/>
      </w:r>
    </w:p>
  </w:footnote>
  <w:footnote w:type="continuationSeparator" w:id="0">
    <w:p w14:paraId="391A290A" w14:textId="77777777" w:rsidR="00CB70DA" w:rsidRDefault="00CB70DA" w:rsidP="00CF2DD9">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08CFA00" w14:textId="1E92E72F" w:rsidR="00CF2DD9" w:rsidRDefault="00CF2DD9">
    <w:pPr>
      <w:pStyle w:val="Header"/>
    </w:pPr>
    <w:r>
      <w:t>1707638</w:t>
    </w:r>
  </w:p>
  <w:p w14:paraId="7AA1B3B2" w14:textId="77777777" w:rsidR="00CF2DD9" w:rsidRDefault="00CF2DD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E6BEE"/>
    <w:rsid w:val="00022F0B"/>
    <w:rsid w:val="00031F15"/>
    <w:rsid w:val="00054FDE"/>
    <w:rsid w:val="00062050"/>
    <w:rsid w:val="000A6680"/>
    <w:rsid w:val="000C1D42"/>
    <w:rsid w:val="000C2912"/>
    <w:rsid w:val="000E3AE4"/>
    <w:rsid w:val="00134180"/>
    <w:rsid w:val="00186545"/>
    <w:rsid w:val="001A476A"/>
    <w:rsid w:val="001F0DD3"/>
    <w:rsid w:val="00236ADB"/>
    <w:rsid w:val="00243878"/>
    <w:rsid w:val="00277CA7"/>
    <w:rsid w:val="002919AA"/>
    <w:rsid w:val="0029481C"/>
    <w:rsid w:val="002C53A9"/>
    <w:rsid w:val="002D3DBC"/>
    <w:rsid w:val="0032528E"/>
    <w:rsid w:val="003766DD"/>
    <w:rsid w:val="00384994"/>
    <w:rsid w:val="00384FE3"/>
    <w:rsid w:val="004371C3"/>
    <w:rsid w:val="004E5E53"/>
    <w:rsid w:val="005540E9"/>
    <w:rsid w:val="005C2F78"/>
    <w:rsid w:val="005E0D0C"/>
    <w:rsid w:val="005E3029"/>
    <w:rsid w:val="005E7769"/>
    <w:rsid w:val="00630188"/>
    <w:rsid w:val="00642FC5"/>
    <w:rsid w:val="00643687"/>
    <w:rsid w:val="006B3D6E"/>
    <w:rsid w:val="006E018C"/>
    <w:rsid w:val="006F059D"/>
    <w:rsid w:val="006F3569"/>
    <w:rsid w:val="007127D0"/>
    <w:rsid w:val="0073296D"/>
    <w:rsid w:val="00757F64"/>
    <w:rsid w:val="007962D0"/>
    <w:rsid w:val="007A0572"/>
    <w:rsid w:val="007E3CDE"/>
    <w:rsid w:val="008168F0"/>
    <w:rsid w:val="00880227"/>
    <w:rsid w:val="0089709A"/>
    <w:rsid w:val="008A0F27"/>
    <w:rsid w:val="008D1855"/>
    <w:rsid w:val="008D61B2"/>
    <w:rsid w:val="00923442"/>
    <w:rsid w:val="009279B4"/>
    <w:rsid w:val="009404B4"/>
    <w:rsid w:val="00940999"/>
    <w:rsid w:val="009661A9"/>
    <w:rsid w:val="00A342F7"/>
    <w:rsid w:val="00A61433"/>
    <w:rsid w:val="00A8378C"/>
    <w:rsid w:val="00AD1622"/>
    <w:rsid w:val="00B21142"/>
    <w:rsid w:val="00B23A2C"/>
    <w:rsid w:val="00B32EEC"/>
    <w:rsid w:val="00BE0F86"/>
    <w:rsid w:val="00C06FBD"/>
    <w:rsid w:val="00C5494E"/>
    <w:rsid w:val="00CB70DA"/>
    <w:rsid w:val="00CF2DD9"/>
    <w:rsid w:val="00D32DF7"/>
    <w:rsid w:val="00D73699"/>
    <w:rsid w:val="00D91A6A"/>
    <w:rsid w:val="00DA5D97"/>
    <w:rsid w:val="00DE6BEE"/>
    <w:rsid w:val="00E14BD1"/>
    <w:rsid w:val="00E24C4C"/>
    <w:rsid w:val="00E600C3"/>
    <w:rsid w:val="00E8126F"/>
    <w:rsid w:val="00E97587"/>
    <w:rsid w:val="00E979D2"/>
    <w:rsid w:val="00EC7F20"/>
    <w:rsid w:val="00EE7C0D"/>
    <w:rsid w:val="00EF0D65"/>
    <w:rsid w:val="00EF3729"/>
    <w:rsid w:val="00F0701A"/>
    <w:rsid w:val="00F41BB9"/>
    <w:rsid w:val="00F77B01"/>
    <w:rsid w:val="00F85511"/>
    <w:rsid w:val="00FC3F11"/>
    <w:rsid w:val="00FE47D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0622DB4B"/>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031F15"/>
    <w:rPr>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CF2DD9"/>
    <w:pPr>
      <w:tabs>
        <w:tab w:val="center" w:pos="4513"/>
        <w:tab w:val="right" w:pos="9026"/>
      </w:tabs>
    </w:pPr>
  </w:style>
  <w:style w:type="character" w:customStyle="1" w:styleId="FooterChar">
    <w:name w:val="Footer Char"/>
    <w:basedOn w:val="DefaultParagraphFont"/>
    <w:link w:val="Footer"/>
    <w:uiPriority w:val="99"/>
    <w:rsid w:val="00CF2DD9"/>
    <w:rPr>
      <w:lang w:val="en-GB"/>
    </w:rPr>
  </w:style>
  <w:style w:type="character" w:styleId="PageNumber">
    <w:name w:val="page number"/>
    <w:basedOn w:val="DefaultParagraphFont"/>
    <w:uiPriority w:val="99"/>
    <w:semiHidden/>
    <w:unhideWhenUsed/>
    <w:rsid w:val="00CF2DD9"/>
  </w:style>
  <w:style w:type="paragraph" w:styleId="Header">
    <w:name w:val="header"/>
    <w:basedOn w:val="Normal"/>
    <w:link w:val="HeaderChar"/>
    <w:uiPriority w:val="99"/>
    <w:unhideWhenUsed/>
    <w:rsid w:val="00CF2DD9"/>
    <w:pPr>
      <w:tabs>
        <w:tab w:val="center" w:pos="4513"/>
        <w:tab w:val="right" w:pos="9026"/>
      </w:tabs>
    </w:pPr>
  </w:style>
  <w:style w:type="character" w:customStyle="1" w:styleId="HeaderChar">
    <w:name w:val="Header Char"/>
    <w:basedOn w:val="DefaultParagraphFont"/>
    <w:link w:val="Header"/>
    <w:uiPriority w:val="99"/>
    <w:rsid w:val="00CF2DD9"/>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89552194">
      <w:bodyDiv w:val="1"/>
      <w:marLeft w:val="0"/>
      <w:marRight w:val="0"/>
      <w:marTop w:val="0"/>
      <w:marBottom w:val="0"/>
      <w:divBdr>
        <w:top w:val="none" w:sz="0" w:space="0" w:color="auto"/>
        <w:left w:val="none" w:sz="0" w:space="0" w:color="auto"/>
        <w:bottom w:val="none" w:sz="0" w:space="0" w:color="auto"/>
        <w:right w:val="none" w:sz="0" w:space="0" w:color="auto"/>
      </w:divBdr>
    </w:div>
    <w:div w:id="434325391">
      <w:bodyDiv w:val="1"/>
      <w:marLeft w:val="0"/>
      <w:marRight w:val="0"/>
      <w:marTop w:val="0"/>
      <w:marBottom w:val="0"/>
      <w:divBdr>
        <w:top w:val="none" w:sz="0" w:space="0" w:color="auto"/>
        <w:left w:val="none" w:sz="0" w:space="0" w:color="auto"/>
        <w:bottom w:val="none" w:sz="0" w:space="0" w:color="auto"/>
        <w:right w:val="none" w:sz="0" w:space="0" w:color="auto"/>
      </w:divBdr>
    </w:div>
    <w:div w:id="548610221">
      <w:bodyDiv w:val="1"/>
      <w:marLeft w:val="0"/>
      <w:marRight w:val="0"/>
      <w:marTop w:val="0"/>
      <w:marBottom w:val="0"/>
      <w:divBdr>
        <w:top w:val="none" w:sz="0" w:space="0" w:color="auto"/>
        <w:left w:val="none" w:sz="0" w:space="0" w:color="auto"/>
        <w:bottom w:val="none" w:sz="0" w:space="0" w:color="auto"/>
        <w:right w:val="none" w:sz="0" w:space="0" w:color="auto"/>
      </w:divBdr>
    </w:div>
    <w:div w:id="912278928">
      <w:bodyDiv w:val="1"/>
      <w:marLeft w:val="0"/>
      <w:marRight w:val="0"/>
      <w:marTop w:val="0"/>
      <w:marBottom w:val="0"/>
      <w:divBdr>
        <w:top w:val="none" w:sz="0" w:space="0" w:color="auto"/>
        <w:left w:val="none" w:sz="0" w:space="0" w:color="auto"/>
        <w:bottom w:val="none" w:sz="0" w:space="0" w:color="auto"/>
        <w:right w:val="none" w:sz="0" w:space="0" w:color="auto"/>
      </w:divBdr>
    </w:div>
    <w:div w:id="942687572">
      <w:bodyDiv w:val="1"/>
      <w:marLeft w:val="0"/>
      <w:marRight w:val="0"/>
      <w:marTop w:val="0"/>
      <w:marBottom w:val="0"/>
      <w:divBdr>
        <w:top w:val="none" w:sz="0" w:space="0" w:color="auto"/>
        <w:left w:val="none" w:sz="0" w:space="0" w:color="auto"/>
        <w:bottom w:val="none" w:sz="0" w:space="0" w:color="auto"/>
        <w:right w:val="none" w:sz="0" w:space="0" w:color="auto"/>
      </w:divBdr>
      <w:divsChild>
        <w:div w:id="201132341">
          <w:marLeft w:val="0"/>
          <w:marRight w:val="0"/>
          <w:marTop w:val="0"/>
          <w:marBottom w:val="0"/>
          <w:divBdr>
            <w:top w:val="none" w:sz="0" w:space="0" w:color="auto"/>
            <w:left w:val="none" w:sz="0" w:space="0" w:color="auto"/>
            <w:bottom w:val="none" w:sz="0" w:space="0" w:color="auto"/>
            <w:right w:val="none" w:sz="0" w:space="0" w:color="auto"/>
          </w:divBdr>
          <w:divsChild>
            <w:div w:id="709306278">
              <w:marLeft w:val="0"/>
              <w:marRight w:val="0"/>
              <w:marTop w:val="0"/>
              <w:marBottom w:val="0"/>
              <w:divBdr>
                <w:top w:val="none" w:sz="0" w:space="0" w:color="auto"/>
                <w:left w:val="none" w:sz="0" w:space="0" w:color="auto"/>
                <w:bottom w:val="none" w:sz="0" w:space="0" w:color="auto"/>
                <w:right w:val="none" w:sz="0" w:space="0" w:color="auto"/>
              </w:divBdr>
              <w:divsChild>
                <w:div w:id="1880702718">
                  <w:marLeft w:val="0"/>
                  <w:marRight w:val="0"/>
                  <w:marTop w:val="0"/>
                  <w:marBottom w:val="0"/>
                  <w:divBdr>
                    <w:top w:val="none" w:sz="0" w:space="0" w:color="auto"/>
                    <w:left w:val="none" w:sz="0" w:space="0" w:color="auto"/>
                    <w:bottom w:val="none" w:sz="0" w:space="0" w:color="auto"/>
                    <w:right w:val="none" w:sz="0" w:space="0" w:color="auto"/>
                  </w:divBdr>
                  <w:divsChild>
                    <w:div w:id="960765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7196732">
      <w:bodyDiv w:val="1"/>
      <w:marLeft w:val="0"/>
      <w:marRight w:val="0"/>
      <w:marTop w:val="0"/>
      <w:marBottom w:val="0"/>
      <w:divBdr>
        <w:top w:val="none" w:sz="0" w:space="0" w:color="auto"/>
        <w:left w:val="none" w:sz="0" w:space="0" w:color="auto"/>
        <w:bottom w:val="none" w:sz="0" w:space="0" w:color="auto"/>
        <w:right w:val="none" w:sz="0" w:space="0" w:color="auto"/>
      </w:divBdr>
    </w:div>
    <w:div w:id="1370257956">
      <w:bodyDiv w:val="1"/>
      <w:marLeft w:val="0"/>
      <w:marRight w:val="0"/>
      <w:marTop w:val="0"/>
      <w:marBottom w:val="0"/>
      <w:divBdr>
        <w:top w:val="none" w:sz="0" w:space="0" w:color="auto"/>
        <w:left w:val="none" w:sz="0" w:space="0" w:color="auto"/>
        <w:bottom w:val="none" w:sz="0" w:space="0" w:color="auto"/>
        <w:right w:val="none" w:sz="0" w:space="0" w:color="auto"/>
      </w:divBdr>
      <w:divsChild>
        <w:div w:id="1470902628">
          <w:marLeft w:val="0"/>
          <w:marRight w:val="0"/>
          <w:marTop w:val="0"/>
          <w:marBottom w:val="330"/>
          <w:divBdr>
            <w:top w:val="single" w:sz="6" w:space="0" w:color="337AB7"/>
            <w:left w:val="single" w:sz="6" w:space="0" w:color="337AB7"/>
            <w:bottom w:val="single" w:sz="6" w:space="0" w:color="337AB7"/>
            <w:right w:val="single" w:sz="6" w:space="0" w:color="337AB7"/>
          </w:divBdr>
        </w:div>
      </w:divsChild>
    </w:div>
    <w:div w:id="1479031032">
      <w:bodyDiv w:val="1"/>
      <w:marLeft w:val="0"/>
      <w:marRight w:val="0"/>
      <w:marTop w:val="0"/>
      <w:marBottom w:val="0"/>
      <w:divBdr>
        <w:top w:val="none" w:sz="0" w:space="0" w:color="auto"/>
        <w:left w:val="none" w:sz="0" w:space="0" w:color="auto"/>
        <w:bottom w:val="none" w:sz="0" w:space="0" w:color="auto"/>
        <w:right w:val="none" w:sz="0" w:space="0" w:color="auto"/>
      </w:divBdr>
    </w:div>
    <w:div w:id="1755466755">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header" Target="header1.xml"/><Relationship Id="rId7" Type="http://schemas.openxmlformats.org/officeDocument/2006/relationships/footer" Target="footer1.xml"/><Relationship Id="rId8" Type="http://schemas.openxmlformats.org/officeDocument/2006/relationships/footer" Target="footer2.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214</TotalTime>
  <Pages>11</Pages>
  <Words>2612</Words>
  <Characters>14891</Characters>
  <Application>Microsoft Macintosh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17469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Freya Hughes (1707638)</dc:creator>
  <cp:keywords/>
  <dc:description/>
  <cp:lastModifiedBy>Freya Hughes (1707638)</cp:lastModifiedBy>
  <cp:revision>43</cp:revision>
  <dcterms:created xsi:type="dcterms:W3CDTF">2020-04-22T10:09:00Z</dcterms:created>
  <dcterms:modified xsi:type="dcterms:W3CDTF">2020-04-28T15:48:00Z</dcterms:modified>
</cp:coreProperties>
</file>