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30"/>
          <w:szCs w:val="30"/>
          <w:rtl w:val="0"/>
        </w:rPr>
      </w:pPr>
      <w:r>
        <w:rPr>
          <w:rFonts w:ascii="Arial" w:hAnsi="Arial"/>
          <w:sz w:val="30"/>
          <w:szCs w:val="30"/>
          <w:rtl w:val="0"/>
          <w:lang w:val="en-US"/>
        </w:rPr>
        <w:t>A Critical Evaluation of the Development of a Strategic Target in a School</w:t>
      </w:r>
      <w:r>
        <w:rPr>
          <w:rFonts w:ascii="Arial" w:hAnsi="Arial"/>
          <w:sz w:val="30"/>
          <w:szCs w:val="30"/>
          <w:rtl w:val="0"/>
          <w:lang w:val="en-US"/>
        </w:rPr>
        <w:t xml:space="preserve"> </w:t>
      </w:r>
      <w:r>
        <w:rPr>
          <w:rFonts w:ascii="Arial" w:hAnsi="Arial"/>
          <w:sz w:val="30"/>
          <w:szCs w:val="30"/>
          <w:rtl w:val="0"/>
          <w:lang w:val="en-US"/>
        </w:rPr>
        <w:t>Development Plan: Actions, Impact, and Evidence-Based Reflections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30"/>
          <w:szCs w:val="30"/>
          <w:rtl w:val="0"/>
        </w:rPr>
      </w:pPr>
      <w:r>
        <w:rPr>
          <w:rFonts w:ascii="Arial" w:hAnsi="Arial"/>
          <w:sz w:val="30"/>
          <w:szCs w:val="30"/>
          <w:rtl w:val="0"/>
          <w:lang w:val="en-US"/>
        </w:rPr>
        <w:t>Bethan Stroud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30"/>
          <w:szCs w:val="30"/>
          <w:rtl w:val="0"/>
        </w:rPr>
      </w:pPr>
      <w:r>
        <w:rPr>
          <w:rFonts w:ascii="Arial" w:hAnsi="Arial"/>
          <w:sz w:val="30"/>
          <w:szCs w:val="30"/>
          <w:rtl w:val="0"/>
          <w:lang w:val="en-US"/>
        </w:rPr>
        <w:t>1702210</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30"/>
          <w:szCs w:val="30"/>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Fonts w:ascii="Arial" w:cs="Arial" w:hAnsi="Arial" w:eastAsia="Arial"/>
          <w:sz w:val="30"/>
          <w:szCs w:val="30"/>
          <w:rtl w:val="0"/>
        </w:rPr>
      </w:pPr>
      <w:r>
        <w:rPr>
          <w:rFonts w:ascii="Arial" w:hAnsi="Arial"/>
          <w:sz w:val="30"/>
          <w:szCs w:val="30"/>
          <w:rtl w:val="0"/>
          <w:lang w:val="en-US"/>
        </w:rPr>
        <w:t xml:space="preserve">Module: </w:t>
      </w:r>
      <w:r>
        <w:rPr>
          <w:rFonts w:ascii="Arial" w:hAnsi="Arial"/>
          <w:sz w:val="30"/>
          <w:szCs w:val="30"/>
          <w:rtl w:val="0"/>
          <w:lang w:val="en-US"/>
        </w:rPr>
        <w:t>Learners, Schools and Communities: where am I teaching?</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center"/>
        <w:rPr>
          <w:rtl w:val="0"/>
        </w:rPr>
      </w:pPr>
      <w:r>
        <w:rPr>
          <w:rFonts w:ascii="Arial" w:hAnsi="Arial"/>
          <w:sz w:val="30"/>
          <w:szCs w:val="30"/>
          <w:rtl w:val="0"/>
          <w:lang w:val="en-US"/>
        </w:rPr>
        <w:t xml:space="preserve">Lecturer: Jessica Roberts </w:t>
      </w:r>
      <w:r>
        <w:rPr>
          <w:rFonts w:ascii="Arial Unicode MS" w:cs="Arial Unicode MS" w:hAnsi="Arial Unicode MS" w:eastAsia="Arial Unicode MS"/>
          <w:b w:val="0"/>
          <w:bCs w:val="0"/>
          <w:i w:val="0"/>
          <w:iCs w:val="0"/>
          <w:sz w:val="30"/>
          <w:szCs w:val="30"/>
          <w:rtl w:val="0"/>
        </w:rPr>
        <w:br w:type="page"/>
      </w:r>
    </w:p>
    <w:p>
      <w:pPr>
        <w:pStyle w:val="Default"/>
        <w:bidi w:val="0"/>
        <w:spacing w:before="0" w:line="240" w:lineRule="auto"/>
        <w:ind w:left="0" w:right="0" w:firstLine="0"/>
        <w:jc w:val="both"/>
        <w:rPr>
          <w:rFonts w:ascii="Arial" w:cs="Arial" w:hAnsi="Arial" w:eastAsia="Arial"/>
          <w:outline w:val="0"/>
          <w:color w:val="242424"/>
          <w:sz w:val="26"/>
          <w:szCs w:val="26"/>
          <w:u w:val="single"/>
          <w:shd w:val="clear" w:color="auto" w:fill="ffffff"/>
          <w:rtl w:val="0"/>
          <w14:textFill>
            <w14:solidFill>
              <w14:srgbClr w14:val="242424"/>
            </w14:solidFill>
          </w14:textFill>
        </w:rPr>
      </w:pPr>
      <w:r>
        <w:rPr>
          <w:rFonts w:ascii="Arial" w:hAnsi="Arial"/>
          <w:outline w:val="0"/>
          <w:color w:val="242424"/>
          <w:sz w:val="26"/>
          <w:szCs w:val="26"/>
          <w:u w:val="single"/>
          <w:shd w:val="clear" w:color="auto" w:fill="ffffff"/>
          <w:rtl w:val="0"/>
          <w:lang w:val="en-US"/>
          <w14:textFill>
            <w14:solidFill>
              <w14:srgbClr w14:val="242424"/>
            </w14:solidFill>
          </w14:textFill>
        </w:rPr>
        <w:t xml:space="preserve">Previous Targets </w:t>
      </w:r>
    </w:p>
    <w:p>
      <w:pPr>
        <w:pStyle w:val="Default"/>
        <w:bidi w:val="0"/>
        <w:spacing w:before="0" w:line="240" w:lineRule="auto"/>
        <w:ind w:left="0" w:right="0" w:firstLine="0"/>
        <w:jc w:val="both"/>
        <w:rPr>
          <w:rFonts w:ascii="Arial" w:cs="Arial" w:hAnsi="Arial" w:eastAsia="Arial"/>
          <w:outline w:val="0"/>
          <w:color w:val="242424"/>
          <w:sz w:val="26"/>
          <w:szCs w:val="26"/>
          <w:shd w:val="clear" w:color="auto" w:fill="ffffff"/>
          <w:rtl w:val="0"/>
          <w14:textFill>
            <w14:solidFill>
              <w14:srgbClr w14:val="242424"/>
            </w14:solidFill>
          </w14:textFill>
        </w:rPr>
      </w:pPr>
    </w:p>
    <w:p>
      <w:pPr>
        <w:pStyle w:val="Default"/>
        <w:numPr>
          <w:ilvl w:val="0"/>
          <w:numId w:val="2"/>
        </w:numPr>
        <w:bidi w:val="0"/>
        <w:spacing w:before="0" w:line="240" w:lineRule="auto"/>
        <w:ind w:right="0"/>
        <w:jc w:val="both"/>
        <w:rPr>
          <w:rFonts w:ascii="Arial" w:hAnsi="Arial"/>
          <w:outline w:val="0"/>
          <w:color w:val="242424"/>
          <w:shd w:val="clear" w:color="auto" w:fill="ffffff"/>
          <w:rtl w:val="0"/>
          <w:lang w:val="en-US"/>
          <w14:textFill>
            <w14:solidFill>
              <w14:srgbClr w14:val="242424"/>
            </w14:solidFill>
          </w14:textFill>
        </w:rPr>
      </w:pPr>
      <w:r>
        <w:rPr>
          <w:rFonts w:ascii="Arial" w:hAnsi="Arial"/>
          <w:outline w:val="0"/>
          <w:color w:val="242424"/>
          <w:shd w:val="clear" w:color="auto" w:fill="ffffff"/>
          <w:rtl w:val="0"/>
          <w:lang w:val="en-US"/>
          <w14:textFill>
            <w14:solidFill>
              <w14:srgbClr w14:val="242424"/>
            </w14:solidFill>
          </w14:textFill>
        </w:rPr>
        <w:t>Continue to write with the critical awareness that you have the ability to do.</w:t>
      </w:r>
    </w:p>
    <w:p>
      <w:pPr>
        <w:pStyle w:val="Default"/>
        <w:numPr>
          <w:ilvl w:val="0"/>
          <w:numId w:val="2"/>
        </w:numPr>
        <w:bidi w:val="0"/>
        <w:spacing w:before="0" w:line="240" w:lineRule="auto"/>
        <w:ind w:right="0"/>
        <w:jc w:val="both"/>
        <w:rPr>
          <w:rFonts w:ascii="Arial" w:hAnsi="Arial"/>
          <w:outline w:val="0"/>
          <w:color w:val="242424"/>
          <w:shd w:val="clear" w:color="auto" w:fill="ffffff"/>
          <w:rtl w:val="0"/>
          <w:lang w:val="en-US"/>
          <w14:textFill>
            <w14:solidFill>
              <w14:srgbClr w14:val="242424"/>
            </w14:solidFill>
          </w14:textFill>
        </w:rPr>
      </w:pPr>
      <w:r>
        <w:rPr>
          <w:rFonts w:ascii="Arial" w:hAnsi="Arial"/>
          <w:outline w:val="0"/>
          <w:color w:val="242424"/>
          <w:shd w:val="clear" w:color="auto" w:fill="ffffff"/>
          <w:rtl w:val="0"/>
          <w:lang w:val="en-US"/>
          <w14:textFill>
            <w14:solidFill>
              <w14:srgbClr w14:val="242424"/>
            </w14:solidFill>
          </w14:textFill>
        </w:rPr>
        <w:t>In future academic writing pieces, continue to synthesise the works of others to offer, build and support an argument.</w:t>
      </w:r>
      <w:r>
        <w:rPr>
          <w:rFonts w:ascii="Arial" w:hAnsi="Arial" w:hint="default"/>
          <w:outline w:val="0"/>
          <w:color w:val="242424"/>
          <w:shd w:val="clear" w:color="auto" w:fill="ffffff"/>
          <w:rtl w:val="0"/>
          <w14:textFill>
            <w14:solidFill>
              <w14:srgbClr w14:val="242424"/>
            </w14:solidFill>
          </w14:textFill>
        </w:rPr>
        <w:t> </w:t>
      </w:r>
    </w:p>
    <w:p>
      <w:pPr>
        <w:pStyle w:val="Default"/>
        <w:bidi w:val="0"/>
        <w:spacing w:before="0" w:line="240" w:lineRule="auto"/>
        <w:ind w:left="0" w:right="0" w:firstLine="0"/>
        <w:jc w:val="both"/>
        <w:rPr>
          <w:outline w:val="0"/>
          <w:color w:val="242424"/>
          <w:sz w:val="26"/>
          <w:szCs w:val="26"/>
          <w:shd w:val="clear" w:color="auto" w:fill="ffffff"/>
          <w:rtl w:val="0"/>
          <w14:textFill>
            <w14:solidFill>
              <w14:srgbClr w14:val="242424"/>
            </w14:solidFill>
          </w14:textFill>
        </w:rPr>
      </w:pPr>
    </w:p>
    <w:p>
      <w:pPr>
        <w:pStyle w:val="Default"/>
        <w:bidi w:val="0"/>
        <w:spacing w:before="0" w:line="240" w:lineRule="auto"/>
        <w:ind w:left="0" w:right="0" w:firstLine="0"/>
        <w:jc w:val="both"/>
        <w:rPr>
          <w:outline w:val="0"/>
          <w:color w:val="242424"/>
          <w:sz w:val="26"/>
          <w:szCs w:val="26"/>
          <w:shd w:val="clear" w:color="auto" w:fill="ffffff"/>
          <w:rtl w:val="0"/>
          <w14:textFill>
            <w14:solidFill>
              <w14:srgbClr w14:val="242424"/>
            </w14:solidFill>
          </w14:textFill>
        </w:rPr>
      </w:pPr>
    </w:p>
    <w:p>
      <w:pPr>
        <w:pStyle w:val="Default"/>
        <w:bidi w:val="0"/>
        <w:spacing w:before="0" w:line="240" w:lineRule="auto"/>
        <w:ind w:left="0" w:right="0" w:firstLine="0"/>
        <w:jc w:val="both"/>
        <w:rPr>
          <w:rFonts w:ascii="Arial" w:cs="Arial" w:hAnsi="Arial" w:eastAsia="Arial"/>
          <w:outline w:val="0"/>
          <w:color w:val="242424"/>
          <w:sz w:val="26"/>
          <w:szCs w:val="26"/>
          <w:u w:val="single"/>
          <w:shd w:val="clear" w:color="auto" w:fill="ffffff"/>
          <w:rtl w:val="0"/>
          <w14:textFill>
            <w14:solidFill>
              <w14:srgbClr w14:val="242424"/>
            </w14:solidFill>
          </w14:textFill>
        </w:rPr>
      </w:pPr>
      <w:r>
        <w:rPr>
          <w:rFonts w:ascii="Arial" w:hAnsi="Arial"/>
          <w:outline w:val="0"/>
          <w:color w:val="242424"/>
          <w:sz w:val="26"/>
          <w:szCs w:val="26"/>
          <w:u w:val="single"/>
          <w:shd w:val="clear" w:color="auto" w:fill="ffffff"/>
          <w:rtl w:val="0"/>
          <w:lang w:val="en-US"/>
          <w14:textFill>
            <w14:solidFill>
              <w14:srgbClr w14:val="242424"/>
            </w14:solidFill>
          </w14:textFill>
        </w:rPr>
        <w:t>AI Acknowledgement</w:t>
      </w:r>
    </w:p>
    <w:p>
      <w:pPr>
        <w:pStyle w:val="Default"/>
        <w:bidi w:val="0"/>
        <w:spacing w:before="0" w:line="240" w:lineRule="auto"/>
        <w:ind w:left="0" w:right="0" w:firstLine="0"/>
        <w:jc w:val="both"/>
        <w:rPr>
          <w:outline w:val="0"/>
          <w:color w:val="242424"/>
          <w:shd w:val="clear" w:color="auto" w:fill="ffffff"/>
          <w:rtl w:val="0"/>
          <w14:textFill>
            <w14:solidFill>
              <w14:srgbClr w14:val="242424"/>
            </w14:solidFill>
          </w14:textFill>
        </w:rPr>
      </w:pPr>
    </w:p>
    <w:p>
      <w:pPr>
        <w:pStyle w:val="Default"/>
        <w:bidi w:val="0"/>
        <w:spacing w:before="0" w:line="240" w:lineRule="auto"/>
        <w:ind w:left="0" w:right="0" w:firstLine="0"/>
        <w:jc w:val="both"/>
        <w:rPr>
          <w:rFonts w:ascii="Arial" w:cs="Arial" w:hAnsi="Arial" w:eastAsia="Arial"/>
          <w:outline w:val="0"/>
          <w:color w:val="242424"/>
          <w:shd w:val="clear" w:color="auto" w:fill="ffffff"/>
          <w:rtl w:val="0"/>
          <w14:textFill>
            <w14:solidFill>
              <w14:srgbClr w14:val="242424"/>
            </w14:solidFill>
          </w14:textFill>
        </w:rPr>
      </w:pPr>
      <w:r>
        <w:rPr>
          <w:rFonts w:ascii="Arial" w:hAnsi="Arial"/>
          <w:outline w:val="0"/>
          <w:color w:val="242424"/>
          <w:shd w:val="clear" w:color="auto" w:fill="ffffff"/>
          <w:rtl w:val="0"/>
          <w:lang w:val="en-US"/>
          <w14:textFill>
            <w14:solidFill>
              <w14:srgbClr w14:val="242424"/>
            </w14:solidFill>
          </w14:textFill>
        </w:rPr>
        <w:t>I acknowledge the use of ChatGPT [</w:t>
      </w:r>
      <w:r>
        <w:rPr>
          <w:rStyle w:val="Hyperlink.0"/>
          <w:rFonts w:ascii="Arial" w:cs="Arial" w:hAnsi="Arial" w:eastAsia="Arial"/>
          <w:outline w:val="0"/>
          <w:color w:val="242424"/>
          <w:shd w:val="clear" w:color="auto" w:fill="ffffff"/>
          <w:rtl w:val="0"/>
          <w14:textFill>
            <w14:solidFill>
              <w14:srgbClr w14:val="242424"/>
            </w14:solidFill>
          </w14:textFill>
        </w:rPr>
        <w:fldChar w:fldCharType="begin" w:fldLock="0"/>
      </w:r>
      <w:r>
        <w:rPr>
          <w:rStyle w:val="Hyperlink.0"/>
          <w:rFonts w:ascii="Arial" w:cs="Arial" w:hAnsi="Arial" w:eastAsia="Arial"/>
          <w:outline w:val="0"/>
          <w:color w:val="242424"/>
          <w:shd w:val="clear" w:color="auto" w:fill="ffffff"/>
          <w:rtl w:val="0"/>
          <w14:textFill>
            <w14:solidFill>
              <w14:srgbClr w14:val="242424"/>
            </w14:solidFill>
          </w14:textFill>
        </w:rPr>
        <w:instrText xml:space="preserve"> HYPERLINK "http://chatgpt.com"</w:instrText>
      </w:r>
      <w:r>
        <w:rPr>
          <w:rStyle w:val="Hyperlink.0"/>
          <w:rFonts w:ascii="Arial" w:cs="Arial" w:hAnsi="Arial" w:eastAsia="Arial"/>
          <w:outline w:val="0"/>
          <w:color w:val="242424"/>
          <w:shd w:val="clear" w:color="auto" w:fill="ffffff"/>
          <w:rtl w:val="0"/>
          <w14:textFill>
            <w14:solidFill>
              <w14:srgbClr w14:val="242424"/>
            </w14:solidFill>
          </w14:textFill>
        </w:rPr>
        <w:fldChar w:fldCharType="separate" w:fldLock="0"/>
      </w:r>
      <w:r>
        <w:rPr>
          <w:rStyle w:val="Hyperlink.0"/>
          <w:rFonts w:ascii="Arial" w:hAnsi="Arial"/>
          <w:outline w:val="0"/>
          <w:color w:val="242424"/>
          <w:shd w:val="clear" w:color="auto" w:fill="ffffff"/>
          <w:rtl w:val="0"/>
          <w:lang w:val="en-US"/>
          <w14:textFill>
            <w14:solidFill>
              <w14:srgbClr w14:val="242424"/>
            </w14:solidFill>
          </w14:textFill>
        </w:rPr>
        <w:t>chatgpt.com</w:t>
      </w:r>
      <w:r>
        <w:rPr>
          <w:rFonts w:ascii="Arial" w:cs="Arial" w:hAnsi="Arial" w:eastAsia="Arial"/>
          <w:outline w:val="0"/>
          <w:color w:val="242424"/>
          <w:shd w:val="clear" w:color="auto" w:fill="ffffff"/>
          <w:rtl w:val="0"/>
          <w14:textFill>
            <w14:solidFill>
              <w14:srgbClr w14:val="242424"/>
            </w14:solidFill>
          </w14:textFill>
        </w:rPr>
        <w:fldChar w:fldCharType="end" w:fldLock="0"/>
      </w:r>
      <w:r>
        <w:rPr>
          <w:rFonts w:ascii="Arial" w:hAnsi="Arial"/>
          <w:outline w:val="0"/>
          <w:color w:val="242424"/>
          <w:shd w:val="clear" w:color="auto" w:fill="ffffff"/>
          <w:rtl w:val="0"/>
          <w:lang w:val="en-US"/>
          <w14:textFill>
            <w14:solidFill>
              <w14:srgbClr w14:val="242424"/>
            </w14:solidFill>
          </w14:textFill>
        </w:rPr>
        <w:t xml:space="preserve">] on [27th Feb. 2025] to </w:t>
      </w:r>
      <w:r>
        <w:rPr>
          <w:rFonts w:ascii="Arial" w:hAnsi="Arial"/>
          <w:outline w:val="0"/>
          <w:color w:val="242424"/>
          <w:shd w:val="clear" w:color="auto" w:fill="ffffff"/>
          <w:rtl w:val="0"/>
          <w:lang w:val="en-US"/>
          <w14:textFill>
            <w14:solidFill>
              <w14:srgbClr w14:val="242424"/>
            </w14:solidFill>
          </w14:textFill>
        </w:rPr>
        <w:t xml:space="preserve">check own text/creation for grammatical </w:t>
      </w:r>
      <w:r>
        <w:rPr>
          <w:rFonts w:ascii="Arial" w:hAnsi="Arial"/>
          <w:outline w:val="0"/>
          <w:color w:val="242424"/>
          <w:shd w:val="clear" w:color="auto" w:fill="ffffff"/>
          <w:rtl w:val="0"/>
          <w:lang w:val="en-US"/>
          <w14:textFill>
            <w14:solidFill>
              <w14:srgbClr w14:val="242424"/>
            </w14:solidFill>
          </w14:textFill>
        </w:rPr>
        <w:t>or</w:t>
      </w:r>
      <w:r>
        <w:rPr>
          <w:rFonts w:ascii="Arial" w:hAnsi="Arial"/>
          <w:outline w:val="0"/>
          <w:color w:val="242424"/>
          <w:shd w:val="clear" w:color="auto" w:fill="ffffff"/>
          <w:rtl w:val="0"/>
          <w:lang w:val="en-US"/>
          <w14:textFill>
            <w14:solidFill>
              <w14:srgbClr w14:val="242424"/>
            </w14:solidFill>
          </w14:textFill>
        </w:rPr>
        <w:t xml:space="preserve"> syntactical mistakes</w:t>
      </w:r>
      <w:r>
        <w:rPr>
          <w:rFonts w:ascii="Arial" w:hAnsi="Arial"/>
          <w:outline w:val="0"/>
          <w:color w:val="242424"/>
          <w:shd w:val="clear" w:color="auto" w:fill="ffffff"/>
          <w:rtl w:val="0"/>
          <w:lang w:val="en-US"/>
          <w14:textFill>
            <w14:solidFill>
              <w14:srgbClr w14:val="242424"/>
            </w14:solidFill>
          </w14:textFill>
        </w:rPr>
        <w:t xml:space="preserve"> and </w:t>
      </w:r>
      <w:r>
        <w:rPr>
          <w:rFonts w:ascii="Arial" w:hAnsi="Arial"/>
          <w:outline w:val="0"/>
          <w:color w:val="242424"/>
          <w:shd w:val="clear" w:color="auto" w:fill="ffffff"/>
          <w:rtl w:val="0"/>
          <w:lang w:val="en-US"/>
          <w14:textFill>
            <w14:solidFill>
              <w14:srgbClr w14:val="242424"/>
            </w14:solidFill>
          </w14:textFill>
        </w:rPr>
        <w:t>support</w:t>
      </w:r>
      <w:r>
        <w:rPr>
          <w:rFonts w:ascii="Arial" w:hAnsi="Arial"/>
          <w:outline w:val="0"/>
          <w:color w:val="242424"/>
          <w:shd w:val="clear" w:color="auto" w:fill="ffffff"/>
          <w:rtl w:val="0"/>
          <w:lang w:val="en-US"/>
          <w14:textFill>
            <w14:solidFill>
              <w14:srgbClr w14:val="242424"/>
            </w14:solidFill>
          </w14:textFill>
        </w:rPr>
        <w:t xml:space="preserve"> </w:t>
      </w:r>
      <w:r>
        <w:rPr>
          <w:rFonts w:ascii="Arial" w:hAnsi="Arial"/>
          <w:outline w:val="0"/>
          <w:color w:val="242424"/>
          <w:shd w:val="clear" w:color="auto" w:fill="ffffff"/>
          <w:rtl w:val="0"/>
          <w14:textFill>
            <w14:solidFill>
              <w14:srgbClr w14:val="242424"/>
            </w14:solidFill>
          </w14:textFill>
        </w:rPr>
        <w:t>in</w:t>
      </w:r>
      <w:r>
        <w:rPr>
          <w:rFonts w:ascii="Arial" w:hAnsi="Arial"/>
          <w:outline w:val="0"/>
          <w:color w:val="242424"/>
          <w:shd w:val="clear" w:color="auto" w:fill="ffffff"/>
          <w:rtl w:val="0"/>
          <w:lang w:val="en-US"/>
          <w14:textFill>
            <w14:solidFill>
              <w14:srgbClr w14:val="242424"/>
            </w14:solidFill>
          </w14:textFill>
        </w:rPr>
        <w:t xml:space="preserve"> </w:t>
      </w:r>
      <w:r>
        <w:rPr>
          <w:rFonts w:ascii="Arial" w:hAnsi="Arial"/>
          <w:outline w:val="0"/>
          <w:color w:val="242424"/>
          <w:shd w:val="clear" w:color="auto" w:fill="ffffff"/>
          <w:rtl w:val="0"/>
          <w:lang w:val="en-US"/>
          <w14:textFill>
            <w14:solidFill>
              <w14:srgbClr w14:val="242424"/>
            </w14:solidFill>
          </w14:textFill>
        </w:rPr>
        <w:t>structuring</w:t>
      </w:r>
      <w:r>
        <w:rPr>
          <w:rFonts w:ascii="Arial" w:hAnsi="Arial"/>
          <w:outline w:val="0"/>
          <w:color w:val="242424"/>
          <w:shd w:val="clear" w:color="auto" w:fill="ffffff"/>
          <w:rtl w:val="0"/>
          <w:lang w:val="en-US"/>
          <w14:textFill>
            <w14:solidFill>
              <w14:srgbClr w14:val="242424"/>
            </w14:solidFill>
          </w14:textFill>
        </w:rPr>
        <w:t xml:space="preserve"> the assignment. I used the prompts:</w:t>
      </w:r>
    </w:p>
    <w:p>
      <w:pPr>
        <w:pStyle w:val="Default"/>
        <w:bidi w:val="0"/>
        <w:spacing w:before="0" w:line="240" w:lineRule="auto"/>
        <w:ind w:left="0" w:right="0" w:firstLine="0"/>
        <w:jc w:val="both"/>
        <w:rPr>
          <w:rFonts w:ascii="Arial" w:cs="Arial" w:hAnsi="Arial" w:eastAsia="Arial"/>
          <w:outline w:val="0"/>
          <w:color w:val="242424"/>
          <w:shd w:val="clear" w:color="auto" w:fill="ffffff"/>
          <w:rtl w:val="0"/>
          <w14:textFill>
            <w14:solidFill>
              <w14:srgbClr w14:val="242424"/>
            </w14:solidFill>
          </w14:textFill>
        </w:rPr>
      </w:pPr>
    </w:p>
    <w:p>
      <w:pPr>
        <w:pStyle w:val="Default"/>
        <w:numPr>
          <w:ilvl w:val="0"/>
          <w:numId w:val="3"/>
        </w:numPr>
        <w:bidi w:val="0"/>
        <w:spacing w:before="0" w:line="240" w:lineRule="auto"/>
        <w:ind w:right="0"/>
        <w:jc w:val="both"/>
        <w:rPr>
          <w:rFonts w:ascii="Arial" w:hAnsi="Arial"/>
          <w:outline w:val="0"/>
          <w:color w:val="242424"/>
          <w:shd w:val="clear" w:color="auto" w:fill="ffffff"/>
          <w:rtl w:val="0"/>
          <w:lang w:val="en-US"/>
          <w14:textFill>
            <w14:solidFill>
              <w14:srgbClr w14:val="242424"/>
            </w14:solidFill>
          </w14:textFill>
        </w:rPr>
      </w:pPr>
      <w:r>
        <w:rPr>
          <w:rFonts w:ascii="Arial" w:hAnsi="Arial"/>
          <w:outline w:val="0"/>
          <w:color w:val="242424"/>
          <w:shd w:val="clear" w:color="auto" w:fill="ffffff"/>
          <w:rtl w:val="0"/>
          <w:lang w:val="en-US"/>
          <w14:textFill>
            <w14:solidFill>
              <w14:srgbClr w14:val="242424"/>
            </w14:solidFill>
          </w14:textFill>
        </w:rPr>
        <w:t xml:space="preserve">Structure a 2500 word assignment on a critical evaluation </w:t>
      </w:r>
      <w:r>
        <w:rPr>
          <w:rFonts w:ascii="Arial" w:hAnsi="Arial"/>
          <w:outline w:val="0"/>
          <w:color w:val="242424"/>
          <w:shd w:val="clear" w:color="auto" w:fill="ffffff"/>
          <w:rtl w:val="0"/>
          <w:lang w:val="en-US"/>
          <w14:textFill>
            <w14:solidFill>
              <w14:srgbClr w14:val="242424"/>
            </w14:solidFill>
          </w14:textFill>
        </w:rPr>
        <w:t>of the</w:t>
      </w:r>
      <w:r>
        <w:rPr>
          <w:rFonts w:ascii="Arial" w:hAnsi="Arial"/>
          <w:outline w:val="0"/>
          <w:color w:val="242424"/>
          <w:shd w:val="clear" w:color="auto" w:fill="ffffff"/>
          <w:rtl w:val="0"/>
          <w:lang w:val="en-US"/>
          <w14:textFill>
            <w14:solidFill>
              <w14:srgbClr w14:val="242424"/>
            </w14:solidFill>
          </w14:textFill>
        </w:rPr>
        <w:t xml:space="preserve"> d</w:t>
      </w:r>
      <w:r>
        <w:rPr>
          <w:rFonts w:ascii="Arial" w:hAnsi="Arial"/>
          <w:outline w:val="0"/>
          <w:color w:val="242424"/>
          <w:shd w:val="clear" w:color="auto" w:fill="ffffff"/>
          <w:rtl w:val="0"/>
          <w:lang w:val="en-US"/>
          <w14:textFill>
            <w14:solidFill>
              <w14:srgbClr w14:val="242424"/>
            </w14:solidFill>
          </w14:textFill>
        </w:rPr>
        <w:t>evelopment of</w:t>
      </w:r>
      <w:r>
        <w:rPr>
          <w:rFonts w:ascii="Arial" w:hAnsi="Arial"/>
          <w:outline w:val="0"/>
          <w:color w:val="242424"/>
          <w:shd w:val="clear" w:color="auto" w:fill="ffffff"/>
          <w:rtl w:val="0"/>
          <w:lang w:val="en-US"/>
          <w14:textFill>
            <w14:solidFill>
              <w14:srgbClr w14:val="242424"/>
            </w14:solidFill>
          </w14:textFill>
        </w:rPr>
        <w:t xml:space="preserve"> </w:t>
      </w:r>
      <w:r>
        <w:rPr>
          <w:rFonts w:ascii="Arial" w:hAnsi="Arial"/>
          <w:outline w:val="0"/>
          <w:color w:val="242424"/>
          <w:shd w:val="clear" w:color="auto" w:fill="ffffff"/>
          <w:rtl w:val="0"/>
          <w14:textFill>
            <w14:solidFill>
              <w14:srgbClr w14:val="242424"/>
            </w14:solidFill>
          </w14:textFill>
        </w:rPr>
        <w:t xml:space="preserve">a </w:t>
      </w:r>
      <w:r>
        <w:rPr>
          <w:rFonts w:ascii="Arial" w:hAnsi="Arial"/>
          <w:outline w:val="0"/>
          <w:color w:val="242424"/>
          <w:shd w:val="clear" w:color="auto" w:fill="ffffff"/>
          <w:rtl w:val="0"/>
          <w:lang w:val="en-US"/>
          <w14:textFill>
            <w14:solidFill>
              <w14:srgbClr w14:val="242424"/>
            </w14:solidFill>
          </w14:textFill>
        </w:rPr>
        <w:t>s</w:t>
      </w:r>
      <w:r>
        <w:rPr>
          <w:rFonts w:ascii="Arial" w:hAnsi="Arial"/>
          <w:outline w:val="0"/>
          <w:color w:val="242424"/>
          <w:shd w:val="clear" w:color="auto" w:fill="ffffff"/>
          <w:rtl w:val="0"/>
          <w:lang w:val="it-IT"/>
          <w14:textFill>
            <w14:solidFill>
              <w14:srgbClr w14:val="242424"/>
            </w14:solidFill>
          </w14:textFill>
        </w:rPr>
        <w:t>trategic</w:t>
      </w:r>
      <w:r>
        <w:rPr>
          <w:rFonts w:ascii="Arial" w:hAnsi="Arial"/>
          <w:outline w:val="0"/>
          <w:color w:val="242424"/>
          <w:shd w:val="clear" w:color="auto" w:fill="ffffff"/>
          <w:rtl w:val="0"/>
          <w:lang w:val="en-US"/>
          <w14:textFill>
            <w14:solidFill>
              <w14:srgbClr w14:val="242424"/>
            </w14:solidFill>
          </w14:textFill>
        </w:rPr>
        <w:t xml:space="preserve"> t</w:t>
      </w:r>
      <w:r>
        <w:rPr>
          <w:rFonts w:ascii="Arial" w:hAnsi="Arial"/>
          <w:outline w:val="0"/>
          <w:color w:val="242424"/>
          <w:shd w:val="clear" w:color="auto" w:fill="ffffff"/>
          <w:rtl w:val="0"/>
          <w:lang w:val="en-US"/>
          <w14:textFill>
            <w14:solidFill>
              <w14:srgbClr w14:val="242424"/>
            </w14:solidFill>
          </w14:textFill>
        </w:rPr>
        <w:t xml:space="preserve">arget in a </w:t>
      </w:r>
      <w:r>
        <w:rPr>
          <w:rFonts w:ascii="Arial" w:hAnsi="Arial"/>
          <w:outline w:val="0"/>
          <w:color w:val="242424"/>
          <w:shd w:val="clear" w:color="auto" w:fill="ffffff"/>
          <w:rtl w:val="0"/>
          <w:lang w:val="en-US"/>
          <w14:textFill>
            <w14:solidFill>
              <w14:srgbClr w14:val="242424"/>
            </w14:solidFill>
          </w14:textFill>
        </w:rPr>
        <w:t>s</w:t>
      </w:r>
      <w:r>
        <w:rPr>
          <w:rFonts w:ascii="Arial" w:hAnsi="Arial"/>
          <w:outline w:val="0"/>
          <w:color w:val="242424"/>
          <w:shd w:val="clear" w:color="auto" w:fill="ffffff"/>
          <w:rtl w:val="0"/>
          <w:lang w:val="en-US"/>
          <w14:textFill>
            <w14:solidFill>
              <w14:srgbClr w14:val="242424"/>
            </w14:solidFill>
          </w14:textFill>
        </w:rPr>
        <w:t>chool</w:t>
      </w:r>
      <w:r>
        <w:rPr>
          <w:rFonts w:ascii="Arial" w:hAnsi="Arial"/>
          <w:outline w:val="0"/>
          <w:color w:val="242424"/>
          <w:shd w:val="clear" w:color="auto" w:fill="ffffff"/>
          <w:rtl w:val="0"/>
          <w:lang w:val="en-US"/>
          <w14:textFill>
            <w14:solidFill>
              <w14:srgbClr w14:val="242424"/>
            </w14:solidFill>
          </w14:textFill>
        </w:rPr>
        <w:t xml:space="preserve"> d</w:t>
      </w:r>
      <w:r>
        <w:rPr>
          <w:rFonts w:ascii="Arial" w:hAnsi="Arial"/>
          <w:outline w:val="0"/>
          <w:color w:val="242424"/>
          <w:shd w:val="clear" w:color="auto" w:fill="ffffff"/>
          <w:rtl w:val="0"/>
          <w:lang w:val="en-US"/>
          <w14:textFill>
            <w14:solidFill>
              <w14:srgbClr w14:val="242424"/>
            </w14:solidFill>
          </w14:textFill>
        </w:rPr>
        <w:t xml:space="preserve">evelopment </w:t>
      </w:r>
      <w:r>
        <w:rPr>
          <w:rFonts w:ascii="Arial" w:hAnsi="Arial"/>
          <w:outline w:val="0"/>
          <w:color w:val="242424"/>
          <w:shd w:val="clear" w:color="auto" w:fill="ffffff"/>
          <w:rtl w:val="0"/>
          <w:lang w:val="en-US"/>
          <w14:textFill>
            <w14:solidFill>
              <w14:srgbClr w14:val="242424"/>
            </w14:solidFill>
          </w14:textFill>
        </w:rPr>
        <w:t>p</w:t>
      </w:r>
      <w:r>
        <w:rPr>
          <w:rFonts w:ascii="Arial" w:hAnsi="Arial"/>
          <w:outline w:val="0"/>
          <w:color w:val="242424"/>
          <w:shd w:val="clear" w:color="auto" w:fill="ffffff"/>
          <w:rtl w:val="0"/>
          <w:lang w:val="en-US"/>
          <w14:textFill>
            <w14:solidFill>
              <w14:srgbClr w14:val="242424"/>
            </w14:solidFill>
          </w14:textFill>
        </w:rPr>
        <w:t>lan: Actions,</w:t>
      </w:r>
      <w:r>
        <w:rPr>
          <w:rFonts w:ascii="Arial" w:hAnsi="Arial"/>
          <w:outline w:val="0"/>
          <w:color w:val="242424"/>
          <w:shd w:val="clear" w:color="auto" w:fill="ffffff"/>
          <w:rtl w:val="0"/>
          <w:lang w:val="en-US"/>
          <w14:textFill>
            <w14:solidFill>
              <w14:srgbClr w14:val="242424"/>
            </w14:solidFill>
          </w14:textFill>
        </w:rPr>
        <w:t xml:space="preserve"> </w:t>
      </w:r>
      <w:r>
        <w:rPr>
          <w:rFonts w:ascii="Arial" w:hAnsi="Arial"/>
          <w:outline w:val="0"/>
          <w:color w:val="242424"/>
          <w:shd w:val="clear" w:color="auto" w:fill="ffffff"/>
          <w:rtl w:val="0"/>
          <w:lang w:val="en-US"/>
          <w14:textFill>
            <w14:solidFill>
              <w14:srgbClr w14:val="242424"/>
            </w14:solidFill>
          </w14:textFill>
        </w:rPr>
        <w:t>Impact, and Evidence</w:t>
      </w:r>
      <w:r>
        <w:rPr>
          <w:rFonts w:ascii="Arial" w:hAnsi="Arial"/>
          <w:outline w:val="0"/>
          <w:color w:val="242424"/>
          <w:shd w:val="clear" w:color="auto" w:fill="ffffff"/>
          <w:rtl w:val="0"/>
          <w:lang w:val="en-US"/>
          <w14:textFill>
            <w14:solidFill>
              <w14:srgbClr w14:val="242424"/>
            </w14:solidFill>
          </w14:textFill>
        </w:rPr>
        <w:t xml:space="preserve"> </w:t>
      </w:r>
      <w:r>
        <w:rPr>
          <w:rFonts w:ascii="Arial" w:hAnsi="Arial"/>
          <w:outline w:val="0"/>
          <w:color w:val="242424"/>
          <w:shd w:val="clear" w:color="auto" w:fill="ffffff"/>
          <w:rtl w:val="0"/>
          <w:lang w:val="en-US"/>
          <w14:textFill>
            <w14:solidFill>
              <w14:srgbClr w14:val="242424"/>
            </w14:solidFill>
          </w14:textFill>
        </w:rPr>
        <w:t>Based</w:t>
      </w:r>
      <w:r>
        <w:rPr>
          <w:rFonts w:ascii="Arial" w:hAnsi="Arial"/>
          <w:outline w:val="0"/>
          <w:color w:val="242424"/>
          <w:shd w:val="clear" w:color="auto" w:fill="ffffff"/>
          <w:rtl w:val="0"/>
          <w:lang w:val="en-US"/>
          <w14:textFill>
            <w14:solidFill>
              <w14:srgbClr w14:val="242424"/>
            </w14:solidFill>
          </w14:textFill>
        </w:rPr>
        <w:t xml:space="preserve"> </w:t>
      </w:r>
      <w:r>
        <w:rPr>
          <w:rFonts w:ascii="Arial" w:hAnsi="Arial"/>
          <w:outline w:val="0"/>
          <w:color w:val="242424"/>
          <w:shd w:val="clear" w:color="auto" w:fill="ffffff"/>
          <w:rtl w:val="0"/>
          <w:lang w:val="en-US"/>
          <w14:textFill>
            <w14:solidFill>
              <w14:srgbClr w14:val="242424"/>
            </w14:solidFill>
          </w14:textFill>
        </w:rPr>
        <w:t>Reflections</w:t>
      </w:r>
      <w:r>
        <w:rPr>
          <w:rFonts w:ascii="Arial" w:hAnsi="Arial"/>
          <w:outline w:val="0"/>
          <w:color w:val="242424"/>
          <w:shd w:val="clear" w:color="auto" w:fill="ffffff"/>
          <w:rtl w:val="0"/>
          <w:lang w:val="en-US"/>
          <w14:textFill>
            <w14:solidFill>
              <w14:srgbClr w14:val="242424"/>
            </w14:solidFill>
          </w14:textFill>
        </w:rPr>
        <w:t xml:space="preserve">.  </w:t>
      </w:r>
    </w:p>
    <w:p>
      <w:pPr>
        <w:pStyle w:val="Default"/>
        <w:numPr>
          <w:ilvl w:val="0"/>
          <w:numId w:val="3"/>
        </w:numPr>
        <w:bidi w:val="0"/>
        <w:spacing w:before="0" w:line="240" w:lineRule="auto"/>
        <w:ind w:right="0"/>
        <w:jc w:val="both"/>
        <w:rPr>
          <w:rFonts w:ascii="Arial" w:hAnsi="Arial"/>
          <w:outline w:val="0"/>
          <w:color w:val="242424"/>
          <w:shd w:val="clear" w:color="auto" w:fill="ffffff"/>
          <w:rtl w:val="0"/>
          <w:lang w:val="en-US"/>
          <w14:textFill>
            <w14:solidFill>
              <w14:srgbClr w14:val="242424"/>
            </w14:solidFill>
          </w14:textFill>
        </w:rPr>
      </w:pPr>
      <w:r>
        <w:rPr>
          <w:rFonts w:ascii="Arial" w:hAnsi="Arial"/>
          <w:outline w:val="0"/>
          <w:color w:val="242424"/>
          <w:shd w:val="clear" w:color="auto" w:fill="ffffff"/>
          <w:rtl w:val="0"/>
          <w:lang w:val="en-US"/>
          <w14:textFill>
            <w14:solidFill>
              <w14:srgbClr w14:val="242424"/>
            </w14:solidFill>
          </w14:textFill>
        </w:rPr>
        <w:t xml:space="preserve">Check the document for grammatical and syntactical errors. </w:t>
      </w:r>
    </w:p>
    <w:p>
      <w:pPr>
        <w:pStyle w:val="Default"/>
        <w:bidi w:val="0"/>
        <w:spacing w:before="0" w:line="240" w:lineRule="auto"/>
        <w:ind w:left="0" w:right="0" w:firstLine="0"/>
        <w:jc w:val="both"/>
        <w:rPr>
          <w:rFonts w:ascii="Arial" w:cs="Arial" w:hAnsi="Arial" w:eastAsia="Arial"/>
          <w:outline w:val="0"/>
          <w:color w:val="242424"/>
          <w:shd w:val="clear" w:color="auto" w:fill="ffffff"/>
          <w:rtl w:val="0"/>
          <w14:textFill>
            <w14:solidFill>
              <w14:srgbClr w14:val="242424"/>
            </w14:solidFill>
          </w14:textFill>
        </w:rPr>
      </w:pPr>
    </w:p>
    <w:p>
      <w:pPr>
        <w:pStyle w:val="Default"/>
        <w:bidi w:val="0"/>
        <w:spacing w:before="0" w:line="240" w:lineRule="auto"/>
        <w:ind w:left="0" w:right="0" w:firstLine="0"/>
        <w:jc w:val="both"/>
        <w:rPr>
          <w:rtl w:val="0"/>
        </w:rPr>
      </w:pPr>
      <w:r>
        <w:rPr>
          <w:rFonts w:ascii="Arial" w:hAnsi="Arial"/>
          <w:outline w:val="0"/>
          <w:color w:val="242424"/>
          <w:shd w:val="clear" w:color="auto" w:fill="ffffff"/>
          <w:rtl w:val="0"/>
          <w:lang w:val="en-US"/>
          <w14:textFill>
            <w14:solidFill>
              <w14:srgbClr w14:val="242424"/>
            </w14:solidFill>
          </w14:textFill>
        </w:rPr>
        <w:t xml:space="preserve">I confirm that I have not presented any AI generated text as my own work. I confirm I have copies of my drafts, notes and other resources I used before and after the use of AI tools which I may be asked to provide in evidence. </w:t>
      </w:r>
      <w:r>
        <w:rPr>
          <w:rFonts w:ascii="Arial Unicode MS" w:cs="Arial Unicode MS" w:hAnsi="Arial Unicode MS" w:eastAsia="Arial Unicode MS"/>
          <w:b w:val="0"/>
          <w:bCs w:val="0"/>
          <w:i w:val="0"/>
          <w:iCs w:val="0"/>
          <w:outline w:val="0"/>
          <w:color w:val="242424"/>
          <w:shd w:val="clear" w:color="auto" w:fill="ffffff"/>
          <w:rtl w:val="0"/>
          <w14:textFill>
            <w14:solidFill>
              <w14:srgbClr w14:val="242424"/>
            </w14:solidFill>
          </w14:textFill>
        </w:rPr>
        <w:br w:type="page"/>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left"/>
        <w:rPr>
          <w:rFonts w:ascii="Arial" w:cs="Arial" w:hAnsi="Arial" w:eastAsia="Arial"/>
          <w:sz w:val="26"/>
          <w:szCs w:val="26"/>
          <w:rtl w:val="0"/>
        </w:rPr>
      </w:pPr>
      <w:r>
        <w:rPr>
          <w:rFonts w:ascii="Arial" w:hAnsi="Arial"/>
          <w:b w:val="1"/>
          <w:bCs w:val="1"/>
          <w:sz w:val="26"/>
          <w:szCs w:val="26"/>
          <w:u w:val="single"/>
          <w:rtl w:val="0"/>
          <w:lang w:val="en-US"/>
        </w:rPr>
        <w:t>Contents: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left"/>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left"/>
        <w:rPr>
          <w:rFonts w:ascii="Arial" w:cs="Arial" w:hAnsi="Arial" w:eastAsia="Arial"/>
          <w:rtl w:val="0"/>
        </w:rPr>
      </w:pPr>
      <w:r>
        <w:rPr>
          <w:rFonts w:ascii="Arial" w:hAnsi="Arial"/>
          <w:rtl w:val="0"/>
          <w:lang w:val="en-US"/>
        </w:rPr>
        <w:t>1.0 - Introduction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left"/>
        <w:rPr>
          <w:rFonts w:ascii="Arial" w:cs="Arial" w:hAnsi="Arial" w:eastAsia="Arial"/>
          <w:rtl w:val="0"/>
        </w:rPr>
      </w:pPr>
      <w:r>
        <w:rPr>
          <w:rFonts w:ascii="Arial" w:cs="Arial" w:hAnsi="Arial" w:eastAsia="Arial"/>
          <w:rtl w:val="0"/>
        </w:rPr>
        <w:tab/>
        <w:t xml:space="preserve">1.1 - Placement School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left"/>
        <w:rPr>
          <w:rFonts w:ascii="Arial" w:cs="Arial" w:hAnsi="Arial" w:eastAsia="Arial"/>
          <w:rtl w:val="0"/>
        </w:rPr>
      </w:pPr>
      <w:r>
        <w:rPr>
          <w:rFonts w:ascii="Arial" w:cs="Arial" w:hAnsi="Arial" w:eastAsia="Arial"/>
          <w:rtl w:val="0"/>
        </w:rPr>
        <w:tab/>
      </w:r>
      <w:r>
        <w:rPr>
          <w:rFonts w:ascii="Arial" w:hAnsi="Arial"/>
          <w:rtl w:val="0"/>
          <w:lang w:val="en-US"/>
        </w:rPr>
        <w:t>1.2 - Importance of School Marking Policies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left"/>
        <w:rPr>
          <w:rFonts w:ascii="Arial" w:cs="Arial" w:hAnsi="Arial" w:eastAsia="Arial"/>
          <w:rtl w:val="0"/>
        </w:rPr>
      </w:pPr>
      <w:r>
        <w:rPr>
          <w:rFonts w:ascii="Arial" w:hAnsi="Arial"/>
          <w:rtl w:val="0"/>
          <w:lang w:val="en-US"/>
        </w:rPr>
        <w:t xml:space="preserve">2.0 - Literature Review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left"/>
        <w:rPr>
          <w:rFonts w:ascii="Arial" w:cs="Arial" w:hAnsi="Arial" w:eastAsia="Arial"/>
          <w:rtl w:val="0"/>
        </w:rPr>
      </w:pPr>
      <w:r>
        <w:rPr>
          <w:rFonts w:ascii="Arial" w:cs="Arial" w:hAnsi="Arial" w:eastAsia="Arial"/>
          <w:rtl w:val="0"/>
        </w:rPr>
        <w:tab/>
        <w:t>2.1 - The Role of Marking and Feedback</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left"/>
        <w:rPr>
          <w:rFonts w:ascii="Arial" w:cs="Arial" w:hAnsi="Arial" w:eastAsia="Arial"/>
          <w:rtl w:val="0"/>
        </w:rPr>
      </w:pPr>
      <w:r>
        <w:rPr>
          <w:rFonts w:ascii="Arial" w:cs="Arial" w:hAnsi="Arial" w:eastAsia="Arial"/>
          <w:rtl w:val="0"/>
        </w:rPr>
        <w:tab/>
        <w:t xml:space="preserve">2.2 - Teaching Strands and Assessment Strategies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left"/>
        <w:rPr>
          <w:rFonts w:ascii="Arial" w:cs="Arial" w:hAnsi="Arial" w:eastAsia="Arial"/>
          <w:rtl w:val="0"/>
        </w:rPr>
      </w:pPr>
      <w:r>
        <w:rPr>
          <w:rFonts w:ascii="Arial" w:cs="Arial" w:hAnsi="Arial" w:eastAsia="Arial"/>
          <w:rtl w:val="0"/>
        </w:rPr>
        <w:tab/>
        <w:t xml:space="preserve">2.3 - Barriers to Effective Marking and Feedback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3.0 - Developing an Action Point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left"/>
        <w:rPr>
          <w:rFonts w:ascii="Arial" w:cs="Arial" w:hAnsi="Arial" w:eastAsia="Arial"/>
          <w:rtl w:val="0"/>
        </w:rPr>
      </w:pPr>
      <w:r>
        <w:rPr>
          <w:rFonts w:ascii="Arial" w:cs="Arial" w:hAnsi="Arial" w:eastAsia="Arial"/>
          <w:rtl w:val="0"/>
        </w:rPr>
        <w:tab/>
        <w:t xml:space="preserve">3.1 - Implementation Strategies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left"/>
        <w:rPr>
          <w:rFonts w:ascii="Arial" w:cs="Arial" w:hAnsi="Arial" w:eastAsia="Arial"/>
          <w:rtl w:val="0"/>
        </w:rPr>
      </w:pPr>
      <w:r>
        <w:rPr>
          <w:rFonts w:ascii="Arial" w:cs="Arial" w:hAnsi="Arial" w:eastAsia="Arial"/>
          <w:rtl w:val="0"/>
        </w:rPr>
        <w:tab/>
      </w:r>
      <w:r>
        <w:rPr>
          <w:rFonts w:ascii="Arial" w:hAnsi="Arial"/>
          <w:rtl w:val="0"/>
          <w:lang w:val="en-US"/>
        </w:rPr>
        <w:t>3.2 - Impact Measurement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left"/>
        <w:rPr>
          <w:rFonts w:ascii="Arial" w:cs="Arial" w:hAnsi="Arial" w:eastAsia="Arial"/>
          <w:rtl w:val="0"/>
        </w:rPr>
      </w:pPr>
      <w:r>
        <w:rPr>
          <w:rFonts w:ascii="Arial" w:cs="Arial" w:hAnsi="Arial" w:eastAsia="Arial"/>
          <w:rtl w:val="0"/>
        </w:rPr>
        <w:tab/>
        <w:t>3.3 - Challenges and Considerations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left"/>
        <w:rPr>
          <w:rFonts w:ascii="Arial" w:cs="Arial" w:hAnsi="Arial" w:eastAsia="Arial"/>
          <w:rtl w:val="0"/>
        </w:rPr>
      </w:pPr>
      <w:r>
        <w:rPr>
          <w:rFonts w:ascii="Arial" w:cs="Arial" w:hAnsi="Arial" w:eastAsia="Arial"/>
          <w:rtl w:val="0"/>
        </w:rPr>
        <w:tab/>
        <w:t xml:space="preserve">3.4 - Recommendations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4.0 - Reflection and Evaluation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5.0 - Conclusion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6.0 - References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tl w:val="0"/>
        </w:rPr>
      </w:pPr>
      <w:r>
        <w:rPr>
          <w:rFonts w:ascii="Arial Unicode MS" w:cs="Arial Unicode MS" w:hAnsi="Arial Unicode MS" w:eastAsia="Arial Unicode MS"/>
          <w:b w:val="0"/>
          <w:bCs w:val="0"/>
          <w:i w:val="0"/>
          <w:iCs w:val="0"/>
          <w:rtl w:val="0"/>
        </w:rPr>
        <w:br w:type="page"/>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left"/>
        <w:rPr>
          <w:rFonts w:ascii="Arial" w:cs="Arial" w:hAnsi="Arial" w:eastAsia="Arial"/>
          <w:b w:val="1"/>
          <w:bCs w:val="1"/>
          <w:sz w:val="26"/>
          <w:szCs w:val="26"/>
          <w:u w:val="single"/>
          <w:rtl w:val="0"/>
        </w:rPr>
      </w:pPr>
      <w:r>
        <w:rPr>
          <w:rFonts w:ascii="Arial" w:hAnsi="Arial"/>
          <w:b w:val="1"/>
          <w:bCs w:val="1"/>
          <w:sz w:val="26"/>
          <w:szCs w:val="26"/>
          <w:u w:val="single"/>
          <w:rtl w:val="0"/>
          <w:lang w:val="en-US"/>
        </w:rPr>
        <w:t xml:space="preserve">1.0 - Introduction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left"/>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This assignment critically evaluates the implementation of a strategic target within the School Development Plan (SDP) of a secondary school in South Wales, referred to here as the placement school, inline with the </w:t>
      </w:r>
      <w:r>
        <w:rPr>
          <w:rFonts w:ascii="Arial" w:hAnsi="Arial"/>
          <w:rtl w:val="0"/>
          <w:lang w:val="en-US"/>
        </w:rPr>
        <w:t>British Educational Research Association</w:t>
      </w:r>
      <w:r>
        <w:rPr>
          <w:rFonts w:ascii="Arial" w:hAnsi="Arial"/>
          <w:rtl w:val="0"/>
          <w:lang w:val="en-US"/>
        </w:rPr>
        <w:t xml:space="preserve"> (BERA)</w:t>
      </w:r>
      <w:r>
        <w:rPr>
          <w:rFonts w:ascii="Arial" w:hAnsi="Arial"/>
          <w:rtl w:val="0"/>
        </w:rPr>
        <w:t xml:space="preserve"> </w:t>
      </w:r>
      <w:r>
        <w:rPr>
          <w:rFonts w:ascii="Arial" w:hAnsi="Arial"/>
          <w:rtl w:val="0"/>
          <w:lang w:val="en-US"/>
        </w:rPr>
        <w:t xml:space="preserve">guidelines to protect the privacy and anonymity of the institution </w:t>
      </w:r>
      <w:r>
        <w:rPr>
          <w:rFonts w:ascii="Arial" w:hAnsi="Arial"/>
          <w:rtl w:val="0"/>
          <w:lang w:val="de-DE"/>
        </w:rPr>
        <w:t>(BERA</w:t>
      </w:r>
      <w:r>
        <w:rPr>
          <w:rFonts w:ascii="Arial" w:hAnsi="Arial"/>
          <w:rtl w:val="0"/>
          <w:lang w:val="en-US"/>
        </w:rPr>
        <w:t>, 2024</w:t>
      </w:r>
      <w:r>
        <w:rPr>
          <w:rFonts w:ascii="Arial" w:hAnsi="Arial"/>
          <w:rtl w:val="0"/>
        </w:rPr>
        <w:t>)</w:t>
      </w:r>
      <w:r>
        <w:rPr>
          <w:rFonts w:ascii="Arial" w:hAnsi="Arial"/>
          <w:rtl w:val="0"/>
          <w:lang w:val="en-US"/>
        </w:rPr>
        <w:t>. The selected target is the emphasis on presentation, purposeful self and peer evaluation and effective feedback that enables learners to progress in their learning. This target aligns with the school</w:t>
      </w:r>
      <w:r>
        <w:rPr>
          <w:rFonts w:ascii="Arial" w:hAnsi="Arial" w:hint="default"/>
          <w:rtl w:val="0"/>
          <w:lang w:val="en-US"/>
        </w:rPr>
        <w:t>’</w:t>
      </w:r>
      <w:r>
        <w:rPr>
          <w:rFonts w:ascii="Arial" w:hAnsi="Arial"/>
          <w:rtl w:val="0"/>
          <w:lang w:val="en-US"/>
        </w:rPr>
        <w:t xml:space="preserve">s response to their Estyn report in 2023 and its broader improvement strategy for the 2024-2027 period. </w:t>
      </w:r>
      <w:r>
        <w:rPr>
          <w:rFonts w:ascii="Arial" w:hAnsi="Arial"/>
          <w:rtl w:val="0"/>
          <w:lang w:val="en-US"/>
        </w:rPr>
        <w:t>This evaluation will analyse</w:t>
      </w:r>
      <w:r>
        <w:rPr>
          <w:rFonts w:ascii="Arial" w:hAnsi="Arial"/>
          <w:rtl w:val="0"/>
          <w:lang w:val="en-US"/>
        </w:rPr>
        <w:t xml:space="preserve"> </w:t>
      </w:r>
      <w:r>
        <w:rPr>
          <w:rFonts w:ascii="Arial" w:hAnsi="Arial"/>
          <w:rtl w:val="0"/>
          <w:lang w:val="en-US"/>
        </w:rPr>
        <w:t>principles of effective assessment practices, examine the school</w:t>
      </w:r>
      <w:r>
        <w:rPr>
          <w:rFonts w:ascii="Arial" w:hAnsi="Arial" w:hint="default"/>
          <w:rtl w:val="1"/>
        </w:rPr>
        <w:t>’</w:t>
      </w:r>
      <w:r>
        <w:rPr>
          <w:rFonts w:ascii="Arial" w:hAnsi="Arial"/>
          <w:rtl w:val="0"/>
          <w:lang w:val="en-US"/>
        </w:rPr>
        <w:t>s implementation strategies and critically assess the impact of these interventions based on available data.</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u w:val="single"/>
          <w:rtl w:val="0"/>
        </w:rPr>
      </w:pPr>
      <w:r>
        <w:rPr>
          <w:rFonts w:ascii="Arial" w:hAnsi="Arial"/>
          <w:u w:val="single"/>
          <w:rtl w:val="0"/>
          <w:lang w:val="en-US"/>
        </w:rPr>
        <w:t>1.1 - Placement School</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The placement school is a large secondary school with over 1,300 learners, located in an economically diverse area. A significant proportion of learners come from disadvantaged backgrounds, presenting challenges such as lower literacy levels, reduced engagement with independent learning and lower levels of parental involvement in learning. Research suggests that these socio-economic factors contribute to disparities in academic achievement (EEF, 2022).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u w:val="single"/>
          <w:rtl w:val="0"/>
        </w:rPr>
      </w:pPr>
      <w:r>
        <w:rPr>
          <w:rFonts w:ascii="Arial" w:hAnsi="Arial"/>
          <w:u w:val="single"/>
          <w:rtl w:val="0"/>
          <w:lang w:val="en-US"/>
        </w:rPr>
        <w:t xml:space="preserve">1.2 - Importance of School Marking Policies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The importance of a well-structured marking policy is reinforced by studies on assessment for learning (AfL), which highlight the role of feedback in helping learners identify strengths and areas for improvement (Black &amp; Wiliam, 1998). Schools that have structured feedback techniques within their marking policies are more likely to see improved learner outcomes (Brookhart, 2018). However, ensuring consistent implementation across all curriculum areas is difficult due to variations in teacher interpretation, marking workload and departmental priorities (Carless, 2020).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b w:val="1"/>
          <w:bCs w:val="1"/>
          <w:sz w:val="26"/>
          <w:szCs w:val="26"/>
          <w:u w:val="single"/>
          <w:rtl w:val="0"/>
        </w:rPr>
      </w:pPr>
      <w:r>
        <w:rPr>
          <w:rFonts w:ascii="Arial" w:hAnsi="Arial"/>
          <w:b w:val="1"/>
          <w:bCs w:val="1"/>
          <w:sz w:val="26"/>
          <w:szCs w:val="26"/>
          <w:u w:val="single"/>
          <w:rtl w:val="0"/>
          <w:lang w:val="en-US"/>
        </w:rPr>
        <w:t>2.0 - Literature Review</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A </w:t>
      </w:r>
      <w:r>
        <w:rPr>
          <w:rFonts w:ascii="Arial" w:hAnsi="Arial"/>
          <w:rtl w:val="0"/>
          <w:lang w:val="en-US"/>
        </w:rPr>
        <w:t>School Development Plan (SDP) is a structured process designed to improve teaching and learning outcomes systematically (Harris, 2019). The Welsh Government prioritises this within the Curriculum for Wales and the external inspection frameworks, emphasising its role in supporting learner progression and educational consistency</w:t>
      </w:r>
      <w:r>
        <w:rPr>
          <w:rFonts w:ascii="Arial" w:hAnsi="Arial"/>
          <w:rtl w:val="0"/>
          <w:lang w:val="en-US"/>
        </w:rPr>
        <w:t xml:space="preserve"> </w:t>
      </w:r>
      <w:r>
        <w:rPr>
          <w:rFonts w:ascii="Arial" w:hAnsi="Arial"/>
          <w:rtl w:val="0"/>
          <w:lang w:val="en-US"/>
        </w:rPr>
        <w:t>(Welsh Government, 2024)</w:t>
      </w:r>
      <w:r>
        <w:rPr>
          <w:rFonts w:ascii="Arial" w:hAnsi="Arial"/>
          <w:rtl w:val="0"/>
          <w:lang w:val="en-US"/>
        </w:rPr>
        <w:t xml:space="preserve">. </w:t>
      </w:r>
      <w:r>
        <w:rPr>
          <w:rFonts w:ascii="Arial" w:hAnsi="Arial"/>
          <w:rtl w:val="0"/>
          <w:lang w:val="en-US"/>
        </w:rPr>
        <w:t xml:space="preserve">A School Development Plan follows a </w:t>
      </w:r>
      <w:r>
        <w:rPr>
          <w:rFonts w:ascii="Arial" w:hAnsi="Arial"/>
          <w:rtl w:val="0"/>
          <w:lang w:val="en-US"/>
        </w:rPr>
        <w:t>cyclical</w:t>
      </w:r>
      <w:r>
        <w:rPr>
          <w:rFonts w:ascii="Arial" w:hAnsi="Arial"/>
          <w:rtl w:val="0"/>
          <w:lang w:val="en-US"/>
        </w:rPr>
        <w:t xml:space="preserve"> process consisting of four key stages: self-evaluation, strategic planning, implementation of actions and reviewing impact, all of which aim to ensure continuous improvement (Welsh Government, 2018).</w:t>
      </w:r>
      <w:r>
        <w:rPr>
          <w:rFonts w:ascii="Arial" w:hAnsi="Arial"/>
          <w:rtl w:val="0"/>
          <w:lang w:val="en-US"/>
        </w:rPr>
        <w:t xml:space="preserve"> </w:t>
      </w:r>
      <w:r>
        <w:rPr>
          <w:rFonts w:ascii="Arial" w:hAnsi="Arial"/>
          <w:rtl w:val="0"/>
          <w:lang w:val="en-US"/>
        </w:rPr>
        <w:t>Effective SDPs align school targets with national policies ensuring that teaching practices contribute to educational success.</w:t>
      </w:r>
      <w:r>
        <w:rPr>
          <w:rFonts w:ascii="Arial" w:hAnsi="Arial"/>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According to </w:t>
      </w:r>
      <w:r>
        <w:rPr>
          <w:rFonts w:ascii="Arial" w:hAnsi="Arial"/>
          <w:rtl w:val="0"/>
        </w:rPr>
        <w:t>Stiggins (2017)</w:t>
      </w:r>
      <w:r>
        <w:rPr>
          <w:rFonts w:ascii="Arial" w:hAnsi="Arial"/>
          <w:rtl w:val="0"/>
          <w:lang w:val="en-US"/>
        </w:rPr>
        <w:t xml:space="preserve">, </w:t>
      </w:r>
      <w:r>
        <w:rPr>
          <w:rFonts w:ascii="Arial" w:hAnsi="Arial"/>
          <w:rtl w:val="0"/>
          <w:lang w:val="en-US"/>
        </w:rPr>
        <w:t xml:space="preserve">a well-structured assessment system is essential for improving schools by supporting both teaching and learning. However, Black and Wiliam (1998) and Brookhart (2018) emphasise that for assessment to be truly effective, marking and feedback must provide </w:t>
      </w:r>
      <w:r>
        <w:rPr>
          <w:rFonts w:ascii="Arial" w:hAnsi="Arial"/>
          <w:rtl w:val="0"/>
          <w:lang w:val="en-US"/>
        </w:rPr>
        <w:t>learners</w:t>
      </w:r>
      <w:r>
        <w:rPr>
          <w:rFonts w:ascii="Arial" w:hAnsi="Arial"/>
          <w:rtl w:val="0"/>
          <w:lang w:val="en-US"/>
        </w:rPr>
        <w:t xml:space="preserve"> with clear guidance on their progress and the steps needed for improvement.</w:t>
      </w:r>
      <w:r>
        <w:rPr>
          <w:rFonts w:ascii="Arial" w:hAnsi="Arial"/>
          <w:rtl w:val="0"/>
          <w:lang w:val="en-US"/>
        </w:rPr>
        <w:t xml:space="preserve"> </w:t>
      </w:r>
      <w:r>
        <w:rPr>
          <w:rFonts w:ascii="Arial" w:hAnsi="Arial"/>
          <w:rtl w:val="0"/>
          <w:lang w:val="en-US"/>
        </w:rPr>
        <w:t xml:space="preserve">In Welsh education, Donaldson (2015) stresses the importance of a clear and consistent approach to assessment in helping </w:t>
      </w:r>
      <w:r>
        <w:rPr>
          <w:rFonts w:ascii="Arial" w:hAnsi="Arial"/>
          <w:rtl w:val="0"/>
          <w:lang w:val="en-US"/>
        </w:rPr>
        <w:t>learners</w:t>
      </w:r>
      <w:r>
        <w:rPr>
          <w:rFonts w:ascii="Arial" w:hAnsi="Arial"/>
          <w:rtl w:val="0"/>
          <w:lang w:val="en-US"/>
        </w:rPr>
        <w:t xml:space="preserve"> become independent, a key principle in the development of the Curriculum for Wales.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u w:val="single"/>
          <w:rtl w:val="0"/>
        </w:rPr>
      </w:pPr>
      <w:r>
        <w:rPr>
          <w:rFonts w:ascii="Arial" w:hAnsi="Arial"/>
          <w:u w:val="single"/>
          <w:rtl w:val="0"/>
          <w:lang w:val="en-US"/>
        </w:rPr>
        <w:t>2.1 - The Role of Marking and Feedback</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Research suggests that feedback must be timely, specific and actionable to impact learning positively (Hattie &amp; Timperley, 2007). </w:t>
      </w:r>
      <w:r>
        <w:rPr>
          <w:rFonts w:ascii="Arial" w:hAnsi="Arial"/>
          <w:rtl w:val="0"/>
          <w:lang w:val="en-US"/>
        </w:rPr>
        <w:t>Wiliam (2011) argues that effective feedback enables learners to bridge the gap between their current performance and their learning objectives.</w:t>
      </w:r>
      <w:r>
        <w:rPr>
          <w:rFonts w:ascii="Arial" w:hAnsi="Arial"/>
          <w:rtl w:val="0"/>
          <w:lang w:val="en-US"/>
        </w:rPr>
        <w:t xml:space="preserve"> </w:t>
      </w:r>
      <w:r>
        <w:rPr>
          <w:rFonts w:ascii="Arial" w:hAnsi="Arial"/>
          <w:rtl w:val="0"/>
          <w:lang w:val="en-US"/>
        </w:rPr>
        <w:t xml:space="preserve">However, inconsistencies in marking can undermine this process leading to disparities in </w:t>
      </w:r>
      <w:r>
        <w:rPr>
          <w:rFonts w:ascii="Arial" w:hAnsi="Arial"/>
          <w:rtl w:val="0"/>
          <w:lang w:val="en-US"/>
        </w:rPr>
        <w:t>learner</w:t>
      </w:r>
      <w:r>
        <w:rPr>
          <w:rFonts w:ascii="Arial" w:hAnsi="Arial"/>
          <w:rtl w:val="0"/>
          <w:lang w:val="en-US"/>
        </w:rPr>
        <w:t xml:space="preserve"> outcomes (Brookhart, 2018).</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A topical </w:t>
      </w:r>
      <w:r>
        <w:rPr>
          <w:rFonts w:ascii="Arial" w:hAnsi="Arial"/>
          <w:rtl w:val="0"/>
          <w:lang w:val="en-US"/>
        </w:rPr>
        <w:t>report on effective feedback (Estyn, 2021) found that variability in marking practices across schools in Wales limits the effectiveness of formative assessment. The report recommends whole-school approaches to feedback to ensure consistency and alignment with national assessment expectations.</w:t>
      </w:r>
      <w:r>
        <w:rPr>
          <w:rFonts w:ascii="Arial" w:hAnsi="Arial"/>
          <w:rtl w:val="0"/>
          <w:lang w:val="en-US"/>
        </w:rPr>
        <w:t xml:space="preserve"> </w:t>
      </w:r>
      <w:r>
        <w:rPr>
          <w:rFonts w:ascii="Arial" w:hAnsi="Arial"/>
          <w:rtl w:val="0"/>
          <w:lang w:val="en-US"/>
        </w:rPr>
        <w:t xml:space="preserve">Additionally, Estyn (2017) </w:t>
      </w:r>
      <w:r>
        <w:rPr>
          <w:rFonts w:ascii="Arial" w:hAnsi="Arial"/>
          <w:rtl w:val="0"/>
          <w:lang w:val="en-US"/>
        </w:rPr>
        <w:t>emphasises</w:t>
      </w:r>
      <w:r>
        <w:rPr>
          <w:rFonts w:ascii="Arial" w:hAnsi="Arial"/>
          <w:rtl w:val="0"/>
          <w:lang w:val="en-US"/>
        </w:rPr>
        <w:t xml:space="preserve"> the significance of feedback in promoting independent learners, </w:t>
      </w:r>
      <w:r>
        <w:rPr>
          <w:rFonts w:ascii="Arial" w:hAnsi="Arial"/>
          <w:rtl w:val="0"/>
          <w:lang w:val="en-US"/>
        </w:rPr>
        <w:t>expressing</w:t>
      </w:r>
      <w:r>
        <w:rPr>
          <w:rFonts w:ascii="Arial" w:hAnsi="Arial"/>
          <w:rtl w:val="0"/>
          <w:lang w:val="en-US"/>
        </w:rPr>
        <w:t xml:space="preserve"> that well-structured feedback </w:t>
      </w:r>
      <w:r>
        <w:rPr>
          <w:rFonts w:ascii="Arial" w:hAnsi="Arial"/>
          <w:rtl w:val="0"/>
          <w:lang w:val="en-US"/>
        </w:rPr>
        <w:t>increases</w:t>
      </w:r>
      <w:r>
        <w:rPr>
          <w:rFonts w:ascii="Arial" w:hAnsi="Arial"/>
          <w:rtl w:val="0"/>
        </w:rPr>
        <w:t xml:space="preserve"> </w:t>
      </w:r>
      <w:r>
        <w:rPr>
          <w:rFonts w:ascii="Arial" w:hAnsi="Arial"/>
          <w:rtl w:val="0"/>
          <w:lang w:val="en-US"/>
        </w:rPr>
        <w:t>learner</w:t>
      </w:r>
      <w:r>
        <w:rPr>
          <w:rFonts w:ascii="Arial" w:hAnsi="Arial"/>
          <w:rtl w:val="0"/>
          <w:lang w:val="en-US"/>
        </w:rPr>
        <w:t xml:space="preserve"> engagement and encourages ownership of their learning.</w:t>
      </w:r>
      <w:r>
        <w:rPr>
          <w:rFonts w:ascii="Arial" w:hAnsi="Arial"/>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Effective pedagogy is essential for embedding formative assessment practices within a school</w:t>
      </w:r>
      <w:r>
        <w:rPr>
          <w:rFonts w:ascii="Arial" w:hAnsi="Arial" w:hint="default"/>
          <w:rtl w:val="1"/>
        </w:rPr>
        <w:t>’</w:t>
      </w:r>
      <w:r>
        <w:rPr>
          <w:rFonts w:ascii="Arial" w:hAnsi="Arial"/>
          <w:rtl w:val="0"/>
          <w:lang w:val="en-US"/>
        </w:rPr>
        <w:t>s marking policy. The Curriculum for Wales identifies four key purposes of education that guide pedagogical approaches: developing ambitious, capable learners; enterprising, creative contributors; ethical, informed citizens; and healthy, confident individuals (Welsh Government, 2022). These principles shape classroom practice and should be reinforced with effective feedback systems that support and guide learners in their progress.</w:t>
      </w:r>
      <w:r>
        <w:rPr>
          <w:rFonts w:ascii="Arial" w:hAnsi="Arial"/>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u w:val="single"/>
          <w:rtl w:val="0"/>
        </w:rPr>
      </w:pPr>
      <w:r>
        <w:rPr>
          <w:rFonts w:ascii="Arial" w:hAnsi="Arial"/>
          <w:u w:val="single"/>
          <w:rtl w:val="0"/>
          <w:lang w:val="en-US"/>
        </w:rPr>
        <w:t xml:space="preserve">2.2 - Teaching Strands and Assessment Strategies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The Curriculum for Wales </w:t>
      </w:r>
      <w:r>
        <w:rPr>
          <w:rFonts w:ascii="Arial" w:hAnsi="Arial"/>
          <w:rtl w:val="0"/>
          <w:lang w:val="en-US"/>
        </w:rPr>
        <w:t xml:space="preserve">outlines several key teaching strands, including the role of assessment </w:t>
      </w:r>
      <w:r>
        <w:rPr>
          <w:rFonts w:ascii="Arial" w:hAnsi="Arial"/>
          <w:rtl w:val="0"/>
          <w:lang w:val="en-US"/>
        </w:rPr>
        <w:t>for</w:t>
      </w:r>
      <w:r>
        <w:rPr>
          <w:rFonts w:ascii="Arial" w:hAnsi="Arial"/>
          <w:rtl w:val="0"/>
          <w:lang w:val="en-US"/>
        </w:rPr>
        <w:t xml:space="preserve"> learning, differentiated instruction and the development of </w:t>
      </w:r>
      <w:r>
        <w:rPr>
          <w:rFonts w:ascii="Arial" w:hAnsi="Arial"/>
          <w:rtl w:val="0"/>
          <w:lang w:val="en-US"/>
        </w:rPr>
        <w:t>self reflection</w:t>
      </w:r>
      <w:r>
        <w:rPr>
          <w:rFonts w:ascii="Arial" w:hAnsi="Arial"/>
          <w:rtl w:val="0"/>
          <w:lang w:val="en-US"/>
        </w:rPr>
        <w:t xml:space="preserve"> skills (Welsh Government, 2022).</w:t>
      </w:r>
      <w:r>
        <w:rPr>
          <w:rFonts w:ascii="Arial" w:hAnsi="Arial"/>
          <w:rtl w:val="0"/>
          <w:lang w:val="en-US"/>
        </w:rPr>
        <w:t xml:space="preserve"> </w:t>
      </w:r>
      <w:r>
        <w:rPr>
          <w:rFonts w:ascii="Arial" w:hAnsi="Arial"/>
          <w:rtl w:val="0"/>
          <w:lang w:val="en-US"/>
        </w:rPr>
        <w:t xml:space="preserve">For feedback to be effective, </w:t>
      </w:r>
      <w:r>
        <w:rPr>
          <w:rFonts w:ascii="Arial" w:hAnsi="Arial"/>
          <w:rtl w:val="0"/>
          <w:lang w:val="en-US"/>
        </w:rPr>
        <w:t>learners</w:t>
      </w:r>
      <w:r>
        <w:rPr>
          <w:rFonts w:ascii="Arial" w:hAnsi="Arial"/>
          <w:rtl w:val="0"/>
          <w:lang w:val="en-US"/>
        </w:rPr>
        <w:t xml:space="preserve"> must clearly understand their learning goals and the criteria for success. Without this, marking risks becoming a routine task rather than a valuable tool for supporting progress and development (Hanover Research, 2014).</w:t>
      </w:r>
      <w:r>
        <w:rPr>
          <w:rFonts w:ascii="Arial" w:hAnsi="Arial"/>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Differentiation is another crucial element of effective assessment, ensuring that feedback is accessible and meaningful for all learners (Tomlinson, 2001). Some </w:t>
      </w:r>
      <w:r>
        <w:rPr>
          <w:rFonts w:ascii="Arial" w:hAnsi="Arial"/>
          <w:rtl w:val="0"/>
          <w:lang w:val="en-US"/>
        </w:rPr>
        <w:t>learners</w:t>
      </w:r>
      <w:r>
        <w:rPr>
          <w:rFonts w:ascii="Arial" w:hAnsi="Arial"/>
          <w:rtl w:val="0"/>
          <w:lang w:val="en-US"/>
        </w:rPr>
        <w:t xml:space="preserve"> may require scaffolded support, while others may benefit from more open-ended feedback that encourages critical thinking. The use of self and peer assessment, as advocated by Nicol and Macfarlane-Dick (2006), can further enhance engagement with feedback, promoting autonomy and self-reflection.</w:t>
      </w:r>
      <w:r>
        <w:rPr>
          <w:rFonts w:ascii="Arial" w:hAnsi="Arial"/>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Furthermore, assessment strategies must align with cognitive development theories, such as Vygotsky</w:t>
      </w:r>
      <w:r>
        <w:rPr>
          <w:rFonts w:ascii="Arial" w:hAnsi="Arial" w:hint="default"/>
          <w:rtl w:val="1"/>
        </w:rPr>
        <w:t>’</w:t>
      </w:r>
      <w:r>
        <w:rPr>
          <w:rFonts w:ascii="Arial" w:hAnsi="Arial"/>
          <w:rtl w:val="0"/>
          <w:lang w:val="en-US"/>
        </w:rPr>
        <w:t>s (1978) concept of the Zone of Proximal Development (ZPD). Effective feedback should challenge students within their ZPD, guiding them towards higher</w:t>
      </w:r>
      <w:r>
        <w:rPr>
          <w:rFonts w:ascii="Arial" w:hAnsi="Arial"/>
          <w:rtl w:val="0"/>
          <w:lang w:val="en-US"/>
        </w:rPr>
        <w:t xml:space="preserve"> </w:t>
      </w:r>
      <w:r>
        <w:rPr>
          <w:rFonts w:ascii="Arial" w:hAnsi="Arial"/>
          <w:rtl w:val="0"/>
          <w:lang w:val="en-US"/>
        </w:rPr>
        <w:t>order thinking skills while providing sufficient scaffolding to avoid cognitive overload. Rosenshine</w:t>
      </w:r>
      <w:r>
        <w:rPr>
          <w:rFonts w:ascii="Arial" w:hAnsi="Arial" w:hint="default"/>
          <w:rtl w:val="1"/>
        </w:rPr>
        <w:t>’</w:t>
      </w:r>
      <w:r>
        <w:rPr>
          <w:rFonts w:ascii="Arial" w:hAnsi="Arial"/>
          <w:rtl w:val="0"/>
          <w:lang w:val="en-US"/>
        </w:rPr>
        <w:t>s (2012) Principles of Instruction reinforce this idea by emphasising the need for guided practice and gradual release of responsibility to the learner.</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u w:val="single"/>
          <w:rtl w:val="0"/>
        </w:rPr>
      </w:pPr>
      <w:r>
        <w:rPr>
          <w:rFonts w:ascii="Arial" w:hAnsi="Arial"/>
          <w:u w:val="single"/>
          <w:rtl w:val="0"/>
          <w:lang w:val="en-US"/>
        </w:rPr>
        <w:t xml:space="preserve">2.3 - Barriers to Effective Marking and Feedback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Despite its benefits, research highlights challenges in embedding marking policies consistently. Time constraints, staff workload and varying interpretations of marking criteria often result in uneven application (Sherrington, 2019).</w:t>
      </w:r>
      <w:r>
        <w:rPr>
          <w:rFonts w:ascii="Arial" w:hAnsi="Arial"/>
          <w:rtl w:val="0"/>
          <w:lang w:val="en-US"/>
        </w:rPr>
        <w:t xml:space="preserve"> </w:t>
      </w:r>
      <w:r>
        <w:rPr>
          <w:rFonts w:ascii="Arial" w:hAnsi="Arial"/>
          <w:rtl w:val="0"/>
          <w:lang w:val="en-US"/>
        </w:rPr>
        <w:t>Additionally, teachers</w:t>
      </w:r>
      <w:r>
        <w:rPr>
          <w:rFonts w:ascii="Arial" w:hAnsi="Arial" w:hint="default"/>
          <w:rtl w:val="1"/>
        </w:rPr>
        <w:t xml:space="preserve">’ </w:t>
      </w:r>
      <w:r>
        <w:rPr>
          <w:rFonts w:ascii="Arial" w:hAnsi="Arial"/>
          <w:rtl w:val="0"/>
          <w:lang w:val="en-US"/>
        </w:rPr>
        <w:t xml:space="preserve">perceptions of feedback effectiveness may differ leading to discrepancies in </w:t>
      </w:r>
      <w:r>
        <w:rPr>
          <w:rFonts w:ascii="Arial" w:hAnsi="Arial"/>
          <w:rtl w:val="0"/>
          <w:lang w:val="en-US"/>
        </w:rPr>
        <w:t>learner</w:t>
      </w:r>
      <w:r>
        <w:rPr>
          <w:rFonts w:ascii="Arial" w:hAnsi="Arial"/>
          <w:rtl w:val="0"/>
          <w:lang w:val="en-US"/>
        </w:rPr>
        <w:t xml:space="preserve"> experiences (Sadler, 2010).</w:t>
      </w:r>
      <w:r>
        <w:rPr>
          <w:rFonts w:ascii="Arial" w:hAnsi="Arial"/>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S</w:t>
      </w:r>
      <w:r>
        <w:rPr>
          <w:rFonts w:ascii="Arial" w:hAnsi="Arial"/>
          <w:rtl w:val="0"/>
          <w:lang w:val="en-US"/>
        </w:rPr>
        <w:t>chool training and structured departmental scrutiny are essential approaches for addressing these inconsistencies. Guskey (2002) notes that professional development must be ongoing and context</w:t>
      </w:r>
      <w:r>
        <w:rPr>
          <w:rFonts w:ascii="Arial" w:hAnsi="Arial"/>
          <w:rtl w:val="0"/>
          <w:lang w:val="en-US"/>
        </w:rPr>
        <w:t xml:space="preserve"> </w:t>
      </w:r>
      <w:r>
        <w:rPr>
          <w:rFonts w:ascii="Arial" w:hAnsi="Arial"/>
          <w:rtl w:val="0"/>
          <w:lang w:val="en-US"/>
        </w:rPr>
        <w:t>specific to be effective. Without training and accountability measures, marking policies risk becoming superficial rather than impactful. Furthermore, studies suggest that many teachers lack sufficient training in delivering high</w:t>
      </w:r>
      <w:r>
        <w:rPr>
          <w:rFonts w:ascii="Arial" w:hAnsi="Arial"/>
          <w:rtl w:val="0"/>
          <w:lang w:val="en-US"/>
        </w:rPr>
        <w:t xml:space="preserve"> </w:t>
      </w:r>
      <w:r>
        <w:rPr>
          <w:rFonts w:ascii="Arial" w:hAnsi="Arial"/>
          <w:rtl w:val="0"/>
          <w:lang w:val="en-US"/>
        </w:rPr>
        <w:t>quality feedback (Wiliam, 2011). This highlights the need for professional learning opportunities that focus on improving marking consistency across all curriculum areas.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By incorporating effective teaching methods, focusing on developing </w:t>
      </w:r>
      <w:r>
        <w:rPr>
          <w:rFonts w:ascii="Arial" w:hAnsi="Arial"/>
          <w:rtl w:val="0"/>
          <w:lang w:val="en-US"/>
        </w:rPr>
        <w:t>learners</w:t>
      </w:r>
      <w:r>
        <w:rPr>
          <w:rFonts w:ascii="Arial" w:hAnsi="Arial"/>
          <w:rtl w:val="0"/>
          <w:lang w:val="en-US"/>
        </w:rPr>
        <w:t xml:space="preserve">' thinking skills and aligning with national teaching standards, schools can build feedback systems that support </w:t>
      </w:r>
      <w:r>
        <w:rPr>
          <w:rFonts w:ascii="Arial" w:hAnsi="Arial"/>
          <w:rtl w:val="0"/>
          <w:lang w:val="en-US"/>
        </w:rPr>
        <w:t>learner</w:t>
      </w:r>
      <w:r>
        <w:rPr>
          <w:rFonts w:ascii="Arial" w:hAnsi="Arial"/>
          <w:rtl w:val="0"/>
          <w:lang w:val="en-US"/>
        </w:rPr>
        <w:t xml:space="preserve"> progress. However, it's important to regularly review and adjust marking policies to ensure they remain effective and continue to positively impact learner outcomes.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b w:val="1"/>
          <w:bCs w:val="1"/>
          <w:sz w:val="26"/>
          <w:szCs w:val="26"/>
          <w:u w:val="single"/>
          <w:rtl w:val="0"/>
        </w:rPr>
      </w:pPr>
      <w:r>
        <w:rPr>
          <w:rFonts w:ascii="Arial" w:hAnsi="Arial"/>
          <w:b w:val="1"/>
          <w:bCs w:val="1"/>
          <w:sz w:val="26"/>
          <w:szCs w:val="26"/>
          <w:u w:val="single"/>
          <w:rtl w:val="0"/>
          <w:lang w:val="en-US"/>
        </w:rPr>
        <w:t>3.0 - Developing an Action Point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The placement school identified marking consistency as a</w:t>
      </w:r>
      <w:r>
        <w:rPr>
          <w:rFonts w:ascii="Arial" w:hAnsi="Arial"/>
          <w:rtl w:val="0"/>
          <w:lang w:val="en-US"/>
        </w:rPr>
        <w:t xml:space="preserve"> </w:t>
      </w:r>
      <w:r>
        <w:rPr>
          <w:rFonts w:ascii="Arial" w:hAnsi="Arial"/>
          <w:rtl w:val="0"/>
          <w:lang w:val="en-US"/>
        </w:rPr>
        <w:t xml:space="preserve">priority following external evaluations that highlighted </w:t>
      </w:r>
      <w:r>
        <w:rPr>
          <w:rFonts w:ascii="Arial" w:hAnsi="Arial"/>
          <w:rtl w:val="0"/>
          <w:lang w:val="en-US"/>
        </w:rPr>
        <w:t>irregularity</w:t>
      </w:r>
      <w:r>
        <w:rPr>
          <w:rFonts w:ascii="Arial" w:hAnsi="Arial"/>
          <w:rtl w:val="0"/>
          <w:lang w:val="en-US"/>
        </w:rPr>
        <w:t xml:space="preserve"> in assessment practices. The school</w:t>
      </w:r>
      <w:r>
        <w:rPr>
          <w:rFonts w:ascii="Arial" w:hAnsi="Arial" w:hint="default"/>
          <w:rtl w:val="1"/>
        </w:rPr>
        <w:t>’</w:t>
      </w:r>
      <w:r>
        <w:rPr>
          <w:rFonts w:ascii="Arial" w:hAnsi="Arial"/>
          <w:rtl w:val="0"/>
          <w:lang w:val="en-US"/>
        </w:rPr>
        <w:t xml:space="preserve">s aim is to ensure all staff adhere to the marking policy, focusing on presentation standards, self and peer assessment and feedback effectiveness. This goal aligns with broader efforts to enhance </w:t>
      </w:r>
      <w:r>
        <w:rPr>
          <w:rFonts w:ascii="Arial" w:hAnsi="Arial"/>
          <w:rtl w:val="0"/>
          <w:lang w:val="en-US"/>
        </w:rPr>
        <w:t>learner</w:t>
      </w:r>
      <w:r>
        <w:rPr>
          <w:rFonts w:ascii="Arial" w:hAnsi="Arial"/>
          <w:rtl w:val="0"/>
          <w:lang w:val="en-US"/>
        </w:rPr>
        <w:t xml:space="preserve"> engagement and attainment, particularly among disadvantaged pupils.</w:t>
      </w:r>
      <w:r>
        <w:rPr>
          <w:rFonts w:ascii="Arial" w:hAnsi="Arial"/>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A well-structured marking policy can bridge gaps in learning and improve pupil outcomes by providing meaningful, actionable feedback. According to Wiliam (2011), feedback is most effective when it is used as a tool for learning rather than simply a means of evaluation. In response to this, the placement school</w:t>
      </w:r>
      <w:r>
        <w:rPr>
          <w:rFonts w:ascii="Arial" w:hAnsi="Arial" w:hint="default"/>
          <w:rtl w:val="1"/>
        </w:rPr>
        <w:t>’</w:t>
      </w:r>
      <w:r>
        <w:rPr>
          <w:rFonts w:ascii="Arial" w:hAnsi="Arial"/>
          <w:rtl w:val="0"/>
          <w:lang w:val="en-US"/>
        </w:rPr>
        <w:t>s initiative seeks to reinforce assessment for learning (AfL) strategies by ensuring feedback is consistent, constructive and promotes self-regulation among students.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u w:val="single"/>
          <w:rtl w:val="0"/>
        </w:rPr>
      </w:pPr>
      <w:r>
        <w:rPr>
          <w:rFonts w:ascii="Arial" w:hAnsi="Arial"/>
          <w:u w:val="single"/>
          <w:rtl w:val="0"/>
          <w:lang w:val="en-US"/>
        </w:rPr>
        <w:t xml:space="preserve">3.1 - Implementation Strategies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The school has implemented a </w:t>
      </w:r>
      <w:r>
        <w:rPr>
          <w:rFonts w:ascii="Arial" w:hAnsi="Arial"/>
          <w:rtl w:val="0"/>
          <w:lang w:val="en-US"/>
        </w:rPr>
        <w:t>detailed</w:t>
      </w:r>
      <w:r>
        <w:rPr>
          <w:rFonts w:ascii="Arial" w:hAnsi="Arial"/>
          <w:rtl w:val="0"/>
          <w:lang w:val="en-US"/>
        </w:rPr>
        <w:t xml:space="preserve"> approach to embedding the marking policy, with key strategies including:</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numPr>
          <w:ilvl w:val="0"/>
          <w:numId w:val="5"/>
        </w:numPr>
        <w:bidi w:val="0"/>
        <w:spacing w:before="0" w:line="240" w:lineRule="auto"/>
        <w:ind w:right="0"/>
        <w:jc w:val="both"/>
        <w:rPr>
          <w:rFonts w:ascii="Arial" w:hAnsi="Arial"/>
          <w:rtl w:val="0"/>
          <w:lang w:val="en-US"/>
        </w:rPr>
      </w:pPr>
      <w:r>
        <w:rPr>
          <w:rFonts w:ascii="Arial" w:hAnsi="Arial"/>
          <w:rtl w:val="0"/>
          <w:lang w:val="en-US"/>
        </w:rPr>
        <w:t xml:space="preserve">Staff Training: Termly whole school focus CPD sessions on effective marking and feedback strategies, aligned with best practice guidelines and research based pedagogical approaches. These sessions focus on ensuring that feedback is constructive, actionable, subject specific and facilitates learner progression. </w:t>
      </w:r>
    </w:p>
    <w:p>
      <w:pPr>
        <w:pStyle w:val="Default"/>
        <w:numPr>
          <w:ilvl w:val="0"/>
          <w:numId w:val="5"/>
        </w:numPr>
        <w:bidi w:val="0"/>
        <w:spacing w:before="0" w:line="240" w:lineRule="auto"/>
        <w:ind w:right="0"/>
        <w:jc w:val="both"/>
        <w:rPr>
          <w:rFonts w:ascii="Arial" w:hAnsi="Arial"/>
          <w:rtl w:val="0"/>
          <w:lang w:val="en-US"/>
        </w:rPr>
      </w:pPr>
      <w:r>
        <w:rPr>
          <w:rFonts w:ascii="Arial" w:hAnsi="Arial"/>
          <w:rtl w:val="0"/>
          <w:lang w:val="en-US"/>
        </w:rPr>
        <w:t xml:space="preserve">Departmental Scrutiny: Heads of departments conduct scheduled book scrutinies to monitor compliance and provide targeted support where inconstancies arise. Findings are shared in departmental meetings, creating collaborative reflection and sharing of good practice. </w:t>
      </w:r>
    </w:p>
    <w:p>
      <w:pPr>
        <w:pStyle w:val="Default"/>
        <w:numPr>
          <w:ilvl w:val="0"/>
          <w:numId w:val="5"/>
        </w:numPr>
        <w:bidi w:val="0"/>
        <w:spacing w:before="0" w:line="240" w:lineRule="auto"/>
        <w:ind w:right="0"/>
        <w:jc w:val="both"/>
        <w:rPr>
          <w:rFonts w:ascii="Arial" w:hAnsi="Arial"/>
          <w:rtl w:val="0"/>
          <w:lang w:val="en-US"/>
        </w:rPr>
      </w:pPr>
      <w:r>
        <w:rPr>
          <w:rFonts w:ascii="Arial" w:hAnsi="Arial"/>
          <w:rtl w:val="0"/>
          <w:lang w:val="en-US"/>
        </w:rPr>
        <w:t>Learner Involvement: Learners are encouraged to engage with self and peer assessment processes. By understanding success criteria and being active participants in evaluating their work, learners develop a sense of ownership over their learning. Studies suggest that when learners are involved in the assessment processes, they are more likely to internalise feedback and make meaningful progress (Nicol &amp; Macfarlane-Dick, 2006).</w:t>
      </w:r>
    </w:p>
    <w:p>
      <w:pPr>
        <w:pStyle w:val="Default"/>
        <w:numPr>
          <w:ilvl w:val="0"/>
          <w:numId w:val="5"/>
        </w:numPr>
        <w:bidi w:val="0"/>
        <w:spacing w:before="0" w:line="240" w:lineRule="auto"/>
        <w:ind w:right="0"/>
        <w:jc w:val="both"/>
        <w:rPr>
          <w:rFonts w:ascii="Arial" w:hAnsi="Arial"/>
          <w:rtl w:val="0"/>
          <w:lang w:val="en-US"/>
        </w:rPr>
      </w:pPr>
      <w:r>
        <w:rPr>
          <w:rFonts w:ascii="Arial" w:hAnsi="Arial"/>
          <w:rtl w:val="0"/>
          <w:lang w:val="en-US"/>
        </w:rPr>
        <w:t xml:space="preserve">Digital Integration: The use of online platforms such as Google Classroom, enables teachers to provide digital feedback, making feedback turnaround times to be shortened and creating digital records of learner progress. Research by Carless (2020) suggests that technology enhanced feedback can increase student engagement and reduce workload for teachers. </w:t>
      </w:r>
    </w:p>
    <w:p>
      <w:pPr>
        <w:pStyle w:val="Default"/>
        <w:numPr>
          <w:ilvl w:val="0"/>
          <w:numId w:val="5"/>
        </w:numPr>
        <w:bidi w:val="0"/>
        <w:spacing w:before="0" w:line="240" w:lineRule="auto"/>
        <w:ind w:right="0"/>
        <w:jc w:val="both"/>
        <w:rPr>
          <w:rFonts w:ascii="Arial" w:hAnsi="Arial"/>
          <w:rtl w:val="0"/>
          <w:lang w:val="en-US"/>
        </w:rPr>
      </w:pPr>
      <w:r>
        <w:rPr>
          <w:rFonts w:ascii="Arial" w:hAnsi="Arial"/>
          <w:rtl w:val="0"/>
          <w:lang w:val="en-US"/>
        </w:rPr>
        <w:t xml:space="preserve">Parental Engagement: </w:t>
      </w:r>
      <w:r>
        <w:rPr>
          <w:rFonts w:ascii="Arial" w:hAnsi="Arial"/>
          <w:rtl w:val="0"/>
          <w:lang w:val="en-US"/>
        </w:rPr>
        <w:t>Informing parents about the marking policy and encouraging discussions at home helps extend learning beyond the classroom. The school uses parent evenings, calls</w:t>
      </w:r>
      <w:r>
        <w:rPr>
          <w:rFonts w:ascii="Arial" w:hAnsi="Arial"/>
          <w:rtl w:val="0"/>
          <w:lang w:val="en-US"/>
        </w:rPr>
        <w:t>, handbooks</w:t>
      </w:r>
      <w:r>
        <w:rPr>
          <w:rFonts w:ascii="Arial" w:hAnsi="Arial"/>
          <w:rtl w:val="0"/>
          <w:lang w:val="en-US"/>
        </w:rPr>
        <w:t xml:space="preserve"> and check-in sessions to ensure parents </w:t>
      </w:r>
      <w:r>
        <w:rPr>
          <w:rFonts w:ascii="Arial" w:hAnsi="Arial"/>
          <w:rtl w:val="0"/>
          <w:lang w:val="en-US"/>
        </w:rPr>
        <w:t xml:space="preserve">are aware of the subject specific </w:t>
      </w:r>
      <w:r>
        <w:rPr>
          <w:rFonts w:ascii="Arial" w:hAnsi="Arial"/>
          <w:rtl w:val="0"/>
          <w:lang w:val="en-US"/>
        </w:rPr>
        <w:t xml:space="preserve">feedback </w:t>
      </w:r>
      <w:r>
        <w:rPr>
          <w:rFonts w:ascii="Arial" w:hAnsi="Arial"/>
          <w:rtl w:val="0"/>
          <w:lang w:val="en-US"/>
        </w:rPr>
        <w:t xml:space="preserve">for their child and </w:t>
      </w:r>
      <w:r>
        <w:rPr>
          <w:rFonts w:ascii="Arial" w:hAnsi="Arial"/>
          <w:rtl w:val="0"/>
          <w:lang w:val="en-US"/>
        </w:rPr>
        <w:t xml:space="preserve">is used to support </w:t>
      </w:r>
      <w:r>
        <w:rPr>
          <w:rFonts w:ascii="Arial" w:hAnsi="Arial"/>
          <w:rtl w:val="0"/>
          <w:lang w:val="en-US"/>
        </w:rPr>
        <w:t>learner</w:t>
      </w:r>
      <w:r>
        <w:rPr>
          <w:rFonts w:ascii="Arial" w:hAnsi="Arial"/>
          <w:rtl w:val="0"/>
          <w:lang w:val="en-US"/>
        </w:rPr>
        <w:t xml:space="preserve"> progress. Additionally, all relevant information is available on ClassCharts, which parents can access</w:t>
      </w:r>
      <w:r>
        <w:rPr>
          <w:rFonts w:ascii="Arial" w:hAnsi="Arial"/>
          <w:rtl w:val="0"/>
          <w:lang w:val="en-US"/>
        </w:rPr>
        <w:t xml:space="preserve"> at home.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u w:val="single"/>
          <w:rtl w:val="0"/>
        </w:rPr>
      </w:pPr>
      <w:r>
        <w:rPr>
          <w:rFonts w:ascii="Arial" w:hAnsi="Arial"/>
          <w:u w:val="single"/>
          <w:rtl w:val="0"/>
          <w:lang w:val="en-US"/>
        </w:rPr>
        <w:t xml:space="preserve">3.2 - Impact Measurement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To measure the success of this initiative, the school has set clear criteria to assess the effectiveness of the marking policy</w:t>
      </w:r>
      <w:r>
        <w:rPr>
          <w:rFonts w:ascii="Arial" w:hAnsi="Arial"/>
          <w:rtl w:val="0"/>
          <w:lang w:val="en-US"/>
        </w:rPr>
        <w:t xml:space="preserve"> which includes: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numPr>
          <w:ilvl w:val="0"/>
          <w:numId w:val="5"/>
        </w:numPr>
        <w:bidi w:val="0"/>
        <w:spacing w:before="0" w:line="240" w:lineRule="auto"/>
        <w:ind w:right="0"/>
        <w:jc w:val="both"/>
        <w:rPr>
          <w:rFonts w:ascii="Arial" w:hAnsi="Arial"/>
          <w:rtl w:val="0"/>
          <w:lang w:val="en-US"/>
        </w:rPr>
      </w:pPr>
      <w:r>
        <w:rPr>
          <w:rFonts w:ascii="Arial" w:hAnsi="Arial"/>
          <w:rtl w:val="0"/>
          <w:lang w:val="en-US"/>
        </w:rPr>
        <w:t xml:space="preserve">Lesson Observations: Senior leadership team observes lessons to assess how feedback is being delivered and whether learners are engaging with their assessments. </w:t>
      </w:r>
      <w:r>
        <w:rPr>
          <w:rFonts w:ascii="Arial" w:hAnsi="Arial"/>
          <w:rtl w:val="0"/>
          <w:lang w:val="en-US"/>
        </w:rPr>
        <w:t>These observations help identify areas for improvement and ensure consistency in marking practices across the school.</w:t>
      </w:r>
      <w:r>
        <w:rPr>
          <w:rFonts w:ascii="Arial" w:hAnsi="Arial"/>
          <w:rtl w:val="0"/>
          <w:lang w:val="en-US"/>
        </w:rPr>
        <w:t xml:space="preserve"> </w:t>
      </w:r>
    </w:p>
    <w:p>
      <w:pPr>
        <w:pStyle w:val="Default"/>
        <w:numPr>
          <w:ilvl w:val="0"/>
          <w:numId w:val="5"/>
        </w:numPr>
        <w:bidi w:val="0"/>
        <w:spacing w:before="0" w:line="240" w:lineRule="auto"/>
        <w:ind w:right="0"/>
        <w:jc w:val="both"/>
        <w:rPr>
          <w:rFonts w:ascii="Arial" w:hAnsi="Arial"/>
          <w:rtl w:val="0"/>
          <w:lang w:val="en-US"/>
        </w:rPr>
      </w:pPr>
      <w:r>
        <w:rPr>
          <w:rFonts w:ascii="Arial" w:hAnsi="Arial"/>
          <w:rtl w:val="0"/>
          <w:lang w:val="en-US"/>
        </w:rPr>
        <w:t>Book Scrutiny Reviews: Reviewing learners</w:t>
      </w:r>
      <w:r>
        <w:rPr>
          <w:rFonts w:ascii="Arial" w:hAnsi="Arial" w:hint="default"/>
          <w:rtl w:val="0"/>
          <w:lang w:val="en-US"/>
        </w:rPr>
        <w:t xml:space="preserve">’ </w:t>
      </w:r>
      <w:r>
        <w:rPr>
          <w:rFonts w:ascii="Arial" w:hAnsi="Arial"/>
          <w:rtl w:val="0"/>
          <w:lang w:val="en-US"/>
        </w:rPr>
        <w:t xml:space="preserve">work provides insights into how consistently marking policies are applied across departments. This process highlights areas where additional support or training may be needed. </w:t>
      </w:r>
    </w:p>
    <w:p>
      <w:pPr>
        <w:pStyle w:val="Default"/>
        <w:numPr>
          <w:ilvl w:val="0"/>
          <w:numId w:val="5"/>
        </w:numPr>
        <w:bidi w:val="0"/>
        <w:spacing w:before="0" w:line="240" w:lineRule="auto"/>
        <w:ind w:right="0"/>
        <w:jc w:val="both"/>
        <w:rPr>
          <w:rFonts w:ascii="Arial" w:hAnsi="Arial"/>
          <w:rtl w:val="0"/>
          <w:lang w:val="en-US"/>
        </w:rPr>
      </w:pPr>
      <w:r>
        <w:rPr>
          <w:rFonts w:ascii="Arial" w:hAnsi="Arial"/>
          <w:rtl w:val="0"/>
          <w:lang w:val="en-US"/>
        </w:rPr>
        <w:t xml:space="preserve">Learner Feedback: Pupil voice is a crucial part of school feedback. </w:t>
      </w:r>
      <w:r>
        <w:rPr>
          <w:rFonts w:ascii="Arial" w:hAnsi="Arial"/>
          <w:rtl w:val="0"/>
          <w:lang w:val="en-US"/>
        </w:rPr>
        <w:t xml:space="preserve">One-on-one discussions with teachers and pupil voice meetings with staff provide valuable insights into how </w:t>
      </w:r>
      <w:r>
        <w:rPr>
          <w:rFonts w:ascii="Arial" w:hAnsi="Arial"/>
          <w:rtl w:val="0"/>
          <w:lang w:val="en-US"/>
        </w:rPr>
        <w:t>learners</w:t>
      </w:r>
      <w:r>
        <w:rPr>
          <w:rFonts w:ascii="Arial" w:hAnsi="Arial"/>
          <w:rtl w:val="0"/>
          <w:lang w:val="en-US"/>
        </w:rPr>
        <w:t xml:space="preserve"> perceive feedback</w:t>
      </w:r>
      <w:r>
        <w:rPr>
          <w:rFonts w:ascii="Arial" w:hAnsi="Arial"/>
          <w:rtl w:val="0"/>
          <w:lang w:val="en-US"/>
        </w:rPr>
        <w:t>, the methods of which they receive the feedback</w:t>
      </w:r>
      <w:r>
        <w:rPr>
          <w:rFonts w:ascii="Arial" w:hAnsi="Arial"/>
          <w:rtl w:val="0"/>
          <w:lang w:val="en-US"/>
        </w:rPr>
        <w:t xml:space="preserve"> and whether they find it helpful in improving their learning.</w:t>
      </w:r>
    </w:p>
    <w:p>
      <w:pPr>
        <w:pStyle w:val="Default"/>
        <w:numPr>
          <w:ilvl w:val="0"/>
          <w:numId w:val="5"/>
        </w:numPr>
        <w:bidi w:val="0"/>
        <w:spacing w:before="0" w:line="240" w:lineRule="auto"/>
        <w:ind w:right="0"/>
        <w:jc w:val="both"/>
        <w:rPr>
          <w:rFonts w:ascii="Arial" w:hAnsi="Arial"/>
          <w:rtl w:val="0"/>
          <w:lang w:val="en-US"/>
        </w:rPr>
      </w:pPr>
      <w:r>
        <w:rPr>
          <w:rFonts w:ascii="Arial" w:hAnsi="Arial"/>
          <w:rtl w:val="0"/>
          <w:lang w:val="en-US"/>
        </w:rPr>
        <w:t xml:space="preserve">Assessment Data: </w:t>
      </w:r>
      <w:r>
        <w:rPr>
          <w:rFonts w:ascii="Arial" w:hAnsi="Arial"/>
          <w:rtl w:val="0"/>
          <w:lang w:val="en-US"/>
        </w:rPr>
        <w:t>Progress tracking through formative and summative assessments allows the school to measure how feedback impacts overall attainment. By analysing trends over time, staff can determine whether marking consistency is contributing to positive learning outcomes.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u w:val="single"/>
          <w:rtl w:val="0"/>
        </w:rPr>
      </w:pPr>
      <w:r>
        <w:rPr>
          <w:rFonts w:ascii="Arial" w:hAnsi="Arial"/>
          <w:u w:val="single"/>
          <w:rtl w:val="0"/>
          <w:lang w:val="en-US"/>
        </w:rPr>
        <w:t>3.3 - Challenges and Considerations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While the placement school has made improvements to their marking policy, challenges remain. </w:t>
      </w:r>
      <w:r>
        <w:rPr>
          <w:rFonts w:ascii="Arial" w:hAnsi="Arial"/>
          <w:rtl w:val="0"/>
          <w:lang w:val="en-US"/>
        </w:rPr>
        <w:t>One issue is staff workload</w:t>
      </w:r>
      <w:r>
        <w:rPr>
          <w:rFonts w:ascii="Arial" w:hAnsi="Arial"/>
          <w:rtl w:val="0"/>
          <w:lang w:val="en-US"/>
        </w:rPr>
        <w:t>. T</w:t>
      </w:r>
      <w:r>
        <w:rPr>
          <w:rFonts w:ascii="Arial" w:hAnsi="Arial"/>
          <w:rtl w:val="0"/>
          <w:lang w:val="en-US"/>
        </w:rPr>
        <w:t>eachers often struggle to balance high</w:t>
      </w:r>
      <w:r>
        <w:rPr>
          <w:rFonts w:ascii="Arial" w:hAnsi="Arial"/>
          <w:rtl w:val="0"/>
          <w:lang w:val="en-US"/>
        </w:rPr>
        <w:t xml:space="preserve"> </w:t>
      </w:r>
      <w:r>
        <w:rPr>
          <w:rFonts w:ascii="Arial" w:hAnsi="Arial"/>
          <w:rtl w:val="0"/>
          <w:lang w:val="en-US"/>
        </w:rPr>
        <w:t>quality marking with other teaching responsibilities. Research by Sherrington (2019) suggests that marking strategies must be time</w:t>
      </w:r>
      <w:r>
        <w:rPr>
          <w:rFonts w:ascii="Arial" w:hAnsi="Arial"/>
          <w:rtl w:val="0"/>
          <w:lang w:val="en-US"/>
        </w:rPr>
        <w:t xml:space="preserve"> </w:t>
      </w:r>
      <w:r>
        <w:rPr>
          <w:rFonts w:ascii="Arial" w:hAnsi="Arial"/>
          <w:rtl w:val="0"/>
          <w:lang w:val="en-US"/>
        </w:rPr>
        <w:t xml:space="preserve">efficient to be sustainable. The school has addressed this by implementing selective marking, which prioritises feedback on key pieces of work </w:t>
      </w:r>
      <w:r>
        <w:rPr>
          <w:rFonts w:ascii="Arial" w:hAnsi="Arial"/>
          <w:rtl w:val="0"/>
          <w:lang w:val="en-US"/>
        </w:rPr>
        <w:t>and common errors or improvements throughout learners</w:t>
      </w:r>
      <w:r>
        <w:rPr>
          <w:rFonts w:ascii="Arial" w:hAnsi="Arial" w:hint="default"/>
          <w:rtl w:val="0"/>
          <w:lang w:val="en-US"/>
        </w:rPr>
        <w:t xml:space="preserve">’ </w:t>
      </w:r>
      <w:r>
        <w:rPr>
          <w:rFonts w:ascii="Arial" w:hAnsi="Arial"/>
          <w:rtl w:val="0"/>
          <w:lang w:val="en-US"/>
        </w:rPr>
        <w:t xml:space="preserve">books, </w:t>
      </w:r>
      <w:r>
        <w:rPr>
          <w:rFonts w:ascii="Arial" w:hAnsi="Arial"/>
          <w:rtl w:val="0"/>
          <w:lang w:val="en-US"/>
        </w:rPr>
        <w:t xml:space="preserve">rather than exhaustive comments on every </w:t>
      </w:r>
      <w:r>
        <w:rPr>
          <w:rFonts w:ascii="Arial" w:hAnsi="Arial"/>
          <w:rtl w:val="0"/>
          <w:lang w:val="en-US"/>
        </w:rPr>
        <w:t>piece of work</w:t>
      </w:r>
      <w:r>
        <w:rPr>
          <w:rFonts w:ascii="Arial" w:hAnsi="Arial"/>
          <w:rtl w:val="0"/>
        </w:rPr>
        <w:t>.</w:t>
      </w:r>
      <w:r>
        <w:rPr>
          <w:rFonts w:ascii="Arial" w:hAnsi="Arial"/>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Another challenge is ensuring that all staff adopt a uniform approach to feedback. Despite CPD training, variations in individual marking styles </w:t>
      </w:r>
      <w:r>
        <w:rPr>
          <w:rFonts w:ascii="Arial" w:hAnsi="Arial"/>
          <w:rtl w:val="0"/>
          <w:lang w:val="en-US"/>
        </w:rPr>
        <w:t>continue</w:t>
      </w:r>
      <w:r>
        <w:rPr>
          <w:rFonts w:ascii="Arial" w:hAnsi="Arial"/>
          <w:rtl w:val="0"/>
          <w:lang w:val="en-US"/>
        </w:rPr>
        <w:t>. A potential solution is the introduction of peer coaching, where experienced staff mentor colleagues in effective feedback delivery. This strategy aligns with Guskey</w:t>
      </w:r>
      <w:r>
        <w:rPr>
          <w:rFonts w:ascii="Arial" w:hAnsi="Arial" w:hint="default"/>
          <w:rtl w:val="1"/>
        </w:rPr>
        <w:t>’</w:t>
      </w:r>
      <w:r>
        <w:rPr>
          <w:rFonts w:ascii="Arial" w:hAnsi="Arial"/>
          <w:rtl w:val="0"/>
          <w:lang w:val="en-US"/>
        </w:rPr>
        <w:t>s (2002) research, which indicates that sustained professional development is more effective when teachers receive ongoing support rather than one</w:t>
      </w:r>
      <w:r>
        <w:rPr>
          <w:rFonts w:ascii="Arial" w:hAnsi="Arial"/>
          <w:rtl w:val="0"/>
          <w:lang w:val="en-US"/>
        </w:rPr>
        <w:t xml:space="preserve"> </w:t>
      </w:r>
      <w:r>
        <w:rPr>
          <w:rFonts w:ascii="Arial" w:hAnsi="Arial"/>
          <w:rtl w:val="0"/>
          <w:lang w:val="en-US"/>
        </w:rPr>
        <w:t>off training sessions.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Furthermore</w:t>
      </w:r>
      <w:r>
        <w:rPr>
          <w:rFonts w:ascii="Arial" w:hAnsi="Arial"/>
          <w:rtl w:val="0"/>
          <w:lang w:val="en-US"/>
        </w:rPr>
        <w:t xml:space="preserve">, encouraging </w:t>
      </w:r>
      <w:r>
        <w:rPr>
          <w:rFonts w:ascii="Arial" w:hAnsi="Arial"/>
          <w:rtl w:val="0"/>
          <w:lang w:val="en-US"/>
        </w:rPr>
        <w:t>learner</w:t>
      </w:r>
      <w:r>
        <w:rPr>
          <w:rFonts w:ascii="Arial" w:hAnsi="Arial"/>
          <w:rtl w:val="0"/>
          <w:lang w:val="en-US"/>
        </w:rPr>
        <w:t xml:space="preserve"> engagement with feedback remains an area for development. Many </w:t>
      </w:r>
      <w:r>
        <w:rPr>
          <w:rFonts w:ascii="Arial" w:hAnsi="Arial"/>
          <w:rtl w:val="0"/>
          <w:lang w:val="en-US"/>
        </w:rPr>
        <w:t>learners</w:t>
      </w:r>
      <w:r>
        <w:rPr>
          <w:rFonts w:ascii="Arial" w:hAnsi="Arial"/>
          <w:rtl w:val="0"/>
          <w:lang w:val="en-US"/>
        </w:rPr>
        <w:t xml:space="preserve"> view marking as a routine task rather than an opportunity for growth. The school is trialling feedback reflection sessions, where </w:t>
      </w:r>
      <w:r>
        <w:rPr>
          <w:rFonts w:ascii="Arial" w:hAnsi="Arial"/>
          <w:rtl w:val="0"/>
          <w:lang w:val="en-US"/>
        </w:rPr>
        <w:t>learners</w:t>
      </w:r>
      <w:r>
        <w:rPr>
          <w:rFonts w:ascii="Arial" w:hAnsi="Arial"/>
          <w:rtl w:val="0"/>
          <w:lang w:val="en-US"/>
        </w:rPr>
        <w:t xml:space="preserve"> review teacher comments and set actionable targets for improvement. Research by Quitadamo and Kurtz (2007) indicates that </w:t>
      </w:r>
      <w:r>
        <w:rPr>
          <w:rFonts w:ascii="Arial" w:hAnsi="Arial"/>
          <w:rtl w:val="0"/>
          <w:lang w:val="en-US"/>
        </w:rPr>
        <w:t>learners</w:t>
      </w:r>
      <w:r>
        <w:rPr>
          <w:rFonts w:ascii="Arial" w:hAnsi="Arial"/>
          <w:rtl w:val="0"/>
          <w:lang w:val="en-US"/>
        </w:rPr>
        <w:t xml:space="preserve"> who actively engage in reflective practices are more likely to develop critical thinking skills, leading to long</w:t>
      </w:r>
      <w:r>
        <w:rPr>
          <w:rFonts w:ascii="Arial" w:hAnsi="Arial"/>
          <w:rtl w:val="0"/>
          <w:lang w:val="en-US"/>
        </w:rPr>
        <w:t xml:space="preserve"> </w:t>
      </w:r>
      <w:r>
        <w:rPr>
          <w:rFonts w:ascii="Arial" w:hAnsi="Arial"/>
          <w:rtl w:val="0"/>
          <w:lang w:val="en-US"/>
        </w:rPr>
        <w:t>term academic improvement.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u w:val="single"/>
          <w:rtl w:val="0"/>
        </w:rPr>
      </w:pPr>
      <w:r>
        <w:rPr>
          <w:rFonts w:ascii="Arial" w:hAnsi="Arial"/>
          <w:u w:val="single"/>
          <w:rtl w:val="0"/>
          <w:lang w:val="en-US"/>
        </w:rPr>
        <w:t xml:space="preserve">3.4 - Recommendations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Moving forward, the school could further refine its marking by:</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numPr>
          <w:ilvl w:val="0"/>
          <w:numId w:val="5"/>
        </w:numPr>
        <w:bidi w:val="0"/>
        <w:spacing w:before="0" w:line="240" w:lineRule="auto"/>
        <w:ind w:right="0"/>
        <w:jc w:val="both"/>
        <w:rPr>
          <w:rFonts w:ascii="Arial" w:hAnsi="Arial"/>
          <w:rtl w:val="0"/>
          <w:lang w:val="en-US"/>
        </w:rPr>
      </w:pPr>
      <w:r>
        <w:rPr>
          <w:rFonts w:ascii="Arial" w:hAnsi="Arial"/>
          <w:rtl w:val="0"/>
          <w:lang w:val="en-US"/>
        </w:rPr>
        <w:t xml:space="preserve">Develop Standardised Marking Frameworks: Ensuring that all departments follow a unified feedback system would reduce inconsistencies and make marking more transparent for learners. </w:t>
      </w:r>
    </w:p>
    <w:p>
      <w:pPr>
        <w:pStyle w:val="Default"/>
        <w:numPr>
          <w:ilvl w:val="0"/>
          <w:numId w:val="5"/>
        </w:numPr>
        <w:bidi w:val="0"/>
        <w:spacing w:before="0" w:line="240" w:lineRule="auto"/>
        <w:ind w:right="0"/>
        <w:jc w:val="both"/>
        <w:rPr>
          <w:rFonts w:ascii="Arial" w:hAnsi="Arial"/>
          <w:rtl w:val="0"/>
          <w:lang w:val="en-US"/>
        </w:rPr>
      </w:pPr>
      <w:r>
        <w:rPr>
          <w:rFonts w:ascii="Arial" w:hAnsi="Arial"/>
          <w:rtl w:val="0"/>
          <w:lang w:val="en-US"/>
        </w:rPr>
        <w:t xml:space="preserve">Enhancing Learner Engagement in Feedback: Encouraging learners to respond to teacher comments and discuss their progress in structured reflection activities would help to reinforce feedback as a learning tool. </w:t>
      </w:r>
    </w:p>
    <w:p>
      <w:pPr>
        <w:pStyle w:val="Default"/>
        <w:numPr>
          <w:ilvl w:val="0"/>
          <w:numId w:val="5"/>
        </w:numPr>
        <w:bidi w:val="0"/>
        <w:spacing w:before="0" w:line="240" w:lineRule="auto"/>
        <w:ind w:right="0"/>
        <w:jc w:val="both"/>
        <w:rPr>
          <w:rFonts w:ascii="Arial" w:hAnsi="Arial"/>
          <w:rtl w:val="0"/>
          <w:lang w:val="en-US"/>
        </w:rPr>
      </w:pPr>
      <w:r>
        <w:rPr>
          <w:rFonts w:ascii="Arial" w:hAnsi="Arial"/>
          <w:rtl w:val="0"/>
          <w:lang w:val="en-US"/>
        </w:rPr>
        <w:t xml:space="preserve">Utilising AI-Based Feedback Tools: Emerging technologies can provide instant personalised feedback, reducing the workload for teachers while maintaining quality.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By continuing to refine its marking policy through research informed practice and on going evaluation, the placement school can ensure that feedback remains a powerful tool for improving learner success.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b w:val="1"/>
          <w:bCs w:val="1"/>
          <w:sz w:val="26"/>
          <w:szCs w:val="26"/>
          <w:u w:val="single"/>
          <w:rtl w:val="0"/>
        </w:rPr>
      </w:pPr>
      <w:r>
        <w:rPr>
          <w:rFonts w:ascii="Arial" w:hAnsi="Arial"/>
          <w:b w:val="1"/>
          <w:bCs w:val="1"/>
          <w:sz w:val="26"/>
          <w:szCs w:val="26"/>
          <w:u w:val="single"/>
          <w:rtl w:val="0"/>
          <w:lang w:val="en-US"/>
        </w:rPr>
        <w:t xml:space="preserve">4.0 - Reflection and Evaluation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Reflecting on the implementation of the marking policy, it is evident that structured professional development and accountability measures have contributed to an overall improvement in marking consistency. </w:t>
      </w:r>
      <w:r>
        <w:rPr>
          <w:rFonts w:ascii="Arial" w:hAnsi="Arial"/>
          <w:rtl w:val="0"/>
          <w:lang w:val="en-US"/>
        </w:rPr>
        <w:t xml:space="preserve">However, the extent of success varies across departments, with some staff members fully </w:t>
      </w:r>
      <w:r>
        <w:rPr>
          <w:rFonts w:ascii="Arial" w:hAnsi="Arial"/>
          <w:rtl w:val="0"/>
          <w:lang w:val="en-US"/>
        </w:rPr>
        <w:t>adhering to</w:t>
      </w:r>
      <w:r>
        <w:rPr>
          <w:rFonts w:ascii="Arial" w:hAnsi="Arial"/>
          <w:rtl w:val="0"/>
          <w:lang w:val="en-US"/>
        </w:rPr>
        <w:t xml:space="preserve"> the new strategies while others require further support. Guskey (2002) highlights that for professional learning to be truly effective, it must be </w:t>
      </w:r>
      <w:r>
        <w:rPr>
          <w:rFonts w:ascii="Arial" w:hAnsi="Arial"/>
          <w:rtl w:val="0"/>
          <w:lang w:val="en-US"/>
        </w:rPr>
        <w:t>repetitious</w:t>
      </w:r>
      <w:r>
        <w:rPr>
          <w:rFonts w:ascii="Arial" w:hAnsi="Arial"/>
          <w:rtl w:val="0"/>
          <w:lang w:val="en-US"/>
        </w:rPr>
        <w:t xml:space="preserve"> and responsive to feedback. This suggests that ongoing CPD and peer mentoring are essential to ensuring that the marking policy is sustained and developed over time.</w:t>
      </w:r>
      <w:r>
        <w:rPr>
          <w:rFonts w:ascii="Arial" w:hAnsi="Arial"/>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One of the key takeaways from this initiative is the importance of promoting a culture of assessment literacy among staff. </w:t>
      </w:r>
      <w:r>
        <w:rPr>
          <w:rFonts w:ascii="Arial" w:hAnsi="Arial"/>
          <w:rtl w:val="0"/>
          <w:lang w:val="en-US"/>
        </w:rPr>
        <w:t>Ensuring that all teachers understand the pedagogical rationale behind feedback practices is crucial for sustainable implementation. Additionally, integrating digital tools for feedback delivery has been a notable success, helping to streamline marking processes and enhance student engagement (Carless, 2020).</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Another key factor is how </w:t>
      </w:r>
      <w:r>
        <w:rPr>
          <w:rFonts w:ascii="Arial" w:hAnsi="Arial"/>
          <w:rtl w:val="0"/>
          <w:lang w:val="en-US"/>
        </w:rPr>
        <w:t>learners</w:t>
      </w:r>
      <w:r>
        <w:rPr>
          <w:rFonts w:ascii="Arial" w:hAnsi="Arial"/>
          <w:rtl w:val="0"/>
          <w:lang w:val="en-US"/>
        </w:rPr>
        <w:t xml:space="preserve"> respond to feedback. While many </w:t>
      </w:r>
      <w:r>
        <w:rPr>
          <w:rFonts w:ascii="Arial" w:hAnsi="Arial"/>
          <w:rtl w:val="0"/>
          <w:lang w:val="en-US"/>
        </w:rPr>
        <w:t>learners</w:t>
      </w:r>
      <w:r>
        <w:rPr>
          <w:rFonts w:ascii="Arial" w:hAnsi="Arial"/>
          <w:rtl w:val="0"/>
          <w:lang w:val="en-US"/>
        </w:rPr>
        <w:t xml:space="preserve"> actively take part in self and peer assessments, some remain </w:t>
      </w:r>
      <w:r>
        <w:rPr>
          <w:rFonts w:ascii="Arial" w:hAnsi="Arial"/>
          <w:rtl w:val="0"/>
          <w:lang w:val="en-US"/>
        </w:rPr>
        <w:t>resistant</w:t>
      </w:r>
      <w:r>
        <w:rPr>
          <w:rFonts w:ascii="Arial" w:hAnsi="Arial"/>
          <w:rtl w:val="0"/>
          <w:lang w:val="en-US"/>
        </w:rPr>
        <w:t xml:space="preserve"> when it comes to teacher comments, not acting on the suggested improvements. Nicol and Macfarlane-Dick (2006) suggest that feedback should be a two-way process, where </w:t>
      </w:r>
      <w:r>
        <w:rPr>
          <w:rFonts w:ascii="Arial" w:hAnsi="Arial"/>
          <w:rtl w:val="0"/>
          <w:lang w:val="en-US"/>
        </w:rPr>
        <w:t>learners</w:t>
      </w:r>
      <w:r>
        <w:rPr>
          <w:rFonts w:ascii="Arial" w:hAnsi="Arial"/>
          <w:rtl w:val="0"/>
          <w:lang w:val="en-US"/>
        </w:rPr>
        <w:t xml:space="preserve"> reflect on and respond to teacher feedback. The placement school has tried to address this by introducing structured reflection sessions, but more work is needed to make sure all </w:t>
      </w:r>
      <w:r>
        <w:rPr>
          <w:rFonts w:ascii="Arial" w:hAnsi="Arial"/>
          <w:rtl w:val="0"/>
          <w:lang w:val="en-US"/>
        </w:rPr>
        <w:t>learners</w:t>
      </w:r>
      <w:r>
        <w:rPr>
          <w:rFonts w:ascii="Arial" w:hAnsi="Arial"/>
          <w:rtl w:val="0"/>
          <w:lang w:val="en-US"/>
        </w:rPr>
        <w:t xml:space="preserve"> fully benefit from the feedback process.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Time constraints have also been a major challenge in applying a consistent marking policy. Teachers have pointed out the difficulty of balancing effective marking with their other responsibilities, supporting Sherrington</w:t>
      </w:r>
      <w:r>
        <w:rPr>
          <w:rFonts w:ascii="Arial" w:hAnsi="Arial" w:hint="default"/>
          <w:rtl w:val="1"/>
        </w:rPr>
        <w:t>’</w:t>
      </w:r>
      <w:r>
        <w:rPr>
          <w:rFonts w:ascii="Arial" w:hAnsi="Arial"/>
          <w:rtl w:val="0"/>
          <w:lang w:val="en-US"/>
        </w:rPr>
        <w:t>s (2019) view that marking strategies need to be both impactful and time</w:t>
      </w:r>
      <w:r>
        <w:rPr>
          <w:rFonts w:ascii="Arial" w:hAnsi="Arial"/>
          <w:rtl w:val="0"/>
          <w:lang w:val="en-US"/>
        </w:rPr>
        <w:t xml:space="preserve"> </w:t>
      </w:r>
      <w:r>
        <w:rPr>
          <w:rFonts w:ascii="Arial" w:hAnsi="Arial"/>
          <w:rtl w:val="0"/>
          <w:lang w:val="en-US"/>
        </w:rPr>
        <w:t>efficient. To address this, the school has trialled selective marking, where detailed feedback is given on important assessments and shorter comments are used for everyday tasks. This approach has been positively received, but it still needs further evaluation to assess its long</w:t>
      </w:r>
      <w:r>
        <w:rPr>
          <w:rFonts w:ascii="Arial" w:hAnsi="Arial"/>
          <w:rtl w:val="0"/>
          <w:lang w:val="en-US"/>
        </w:rPr>
        <w:t xml:space="preserve"> </w:t>
      </w:r>
      <w:r>
        <w:rPr>
          <w:rFonts w:ascii="Arial" w:hAnsi="Arial"/>
          <w:rtl w:val="0"/>
          <w:lang w:val="en-US"/>
        </w:rPr>
        <w:t>term effectiveness.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In the future, improvements could include a more organised approach to peer coaching between teachers, extra training on how to get </w:t>
      </w:r>
      <w:r>
        <w:rPr>
          <w:rFonts w:ascii="Arial" w:hAnsi="Arial"/>
          <w:rtl w:val="0"/>
          <w:lang w:val="en-US"/>
        </w:rPr>
        <w:t>learners</w:t>
      </w:r>
      <w:r>
        <w:rPr>
          <w:rFonts w:ascii="Arial" w:hAnsi="Arial"/>
          <w:rtl w:val="0"/>
          <w:lang w:val="en-US"/>
        </w:rPr>
        <w:t xml:space="preserve"> more involved with feedback and exploring AI-driven feedback tools to help reduce workload. By regularly reviewing and adjusting the marking policy, the school can make sure it stays effective and continues to support student progress.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b w:val="1"/>
          <w:bCs w:val="1"/>
          <w:sz w:val="26"/>
          <w:szCs w:val="26"/>
          <w:u w:val="single"/>
          <w:rtl w:val="0"/>
        </w:rPr>
      </w:pPr>
      <w:r>
        <w:rPr>
          <w:rFonts w:ascii="Arial" w:hAnsi="Arial"/>
          <w:b w:val="1"/>
          <w:bCs w:val="1"/>
          <w:sz w:val="26"/>
          <w:szCs w:val="26"/>
          <w:u w:val="single"/>
          <w:rtl w:val="0"/>
          <w:lang w:val="en-US"/>
        </w:rPr>
        <w:t xml:space="preserve">5.0 - Conclusion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The implementation of a consistent marking policy at the placement school has led to notable improvements in feedback quality and student engagement. Structured professional development, departmental scrutiny and student involvement have all contributed to a more cohesive approach to assessment. However, challenges such as staff workload, variations in marking practices and student engagement with feedback remain areas requiring further attention.</w:t>
      </w:r>
      <w:r>
        <w:rPr>
          <w:rFonts w:ascii="Arial" w:hAnsi="Arial"/>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One of the most significant lessons learned is that embedding an effective marking policy requires sustained professional development and a culture of continuous improvement. Ensuring that teachers fully understand the impact of feedback on learning and that </w:t>
      </w:r>
      <w:r>
        <w:rPr>
          <w:rFonts w:ascii="Arial" w:hAnsi="Arial"/>
          <w:rtl w:val="0"/>
          <w:lang w:val="en-US"/>
        </w:rPr>
        <w:t>learners</w:t>
      </w:r>
      <w:r>
        <w:rPr>
          <w:rFonts w:ascii="Arial" w:hAnsi="Arial"/>
          <w:rtl w:val="0"/>
          <w:lang w:val="en-US"/>
        </w:rPr>
        <w:t xml:space="preserve"> actively engage with it, is essential for long</w:t>
      </w:r>
      <w:r>
        <w:rPr>
          <w:rFonts w:ascii="Arial" w:hAnsi="Arial"/>
          <w:rtl w:val="0"/>
          <w:lang w:val="en-US"/>
        </w:rPr>
        <w:t xml:space="preserve"> </w:t>
      </w:r>
      <w:r>
        <w:rPr>
          <w:rFonts w:ascii="Arial" w:hAnsi="Arial"/>
          <w:rtl w:val="0"/>
          <w:lang w:val="en-US"/>
        </w:rPr>
        <w:t xml:space="preserve">term success. Additionally, </w:t>
      </w:r>
      <w:r>
        <w:rPr>
          <w:rFonts w:ascii="Arial" w:hAnsi="Arial"/>
          <w:rtl w:val="0"/>
          <w:lang w:val="en-US"/>
        </w:rPr>
        <w:t>using</w:t>
      </w:r>
      <w:r>
        <w:rPr>
          <w:rFonts w:ascii="Arial" w:hAnsi="Arial"/>
          <w:rtl w:val="0"/>
          <w:lang w:val="en-US"/>
        </w:rPr>
        <w:t xml:space="preserve"> digital tools and emerging AI technologies could further enhance efficiency and effectiveness.</w:t>
      </w:r>
      <w:r>
        <w:rPr>
          <w:rFonts w:ascii="Arial" w:hAnsi="Arial"/>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r>
        <w:rPr>
          <w:rFonts w:ascii="Arial" w:hAnsi="Arial"/>
          <w:rtl w:val="0"/>
          <w:lang w:val="en-US"/>
        </w:rPr>
        <w:t xml:space="preserve">Moving forward, the school should focus on refining its approach to feedback reflection, expanding peer coaching and integrating new assessment methodologies. The success of this initiative will depend on ongoing evaluation and adaptation, ensuring that marking practices continue to align with best practice research and the needs of all learners. By maintaining this focus, the placement school can build a sustainable feedback culture that maximises </w:t>
      </w:r>
      <w:r>
        <w:rPr>
          <w:rFonts w:ascii="Arial" w:hAnsi="Arial"/>
          <w:rtl w:val="0"/>
          <w:lang w:val="en-US"/>
        </w:rPr>
        <w:t>learner</w:t>
      </w:r>
      <w:r>
        <w:rPr>
          <w:rFonts w:ascii="Arial" w:hAnsi="Arial"/>
          <w:rtl w:val="0"/>
          <w:lang w:val="en-US"/>
        </w:rPr>
        <w:t xml:space="preserve"> outcomes and professional learning for staff.</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Fonts w:ascii="Arial" w:cs="Arial" w:hAnsi="Arial" w:eastAsia="Arial"/>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both"/>
        <w:rPr>
          <w:rtl w:val="0"/>
        </w:rPr>
      </w:pPr>
      <w:r>
        <w:rPr>
          <w:rFonts w:ascii="Arial Unicode MS" w:cs="Arial Unicode MS" w:hAnsi="Arial Unicode MS" w:eastAsia="Arial Unicode MS"/>
          <w:b w:val="0"/>
          <w:bCs w:val="0"/>
          <w:i w:val="0"/>
          <w:iCs w:val="0"/>
          <w:rtl w:val="0"/>
        </w:rPr>
        <w:br w:type="page"/>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left"/>
        <w:rPr>
          <w:rFonts w:ascii="Arial" w:cs="Arial" w:hAnsi="Arial" w:eastAsia="Arial"/>
          <w:rtl w:val="0"/>
        </w:rPr>
      </w:pPr>
      <w:r>
        <w:rPr>
          <w:rFonts w:ascii="Arial" w:hAnsi="Arial"/>
          <w:b w:val="1"/>
          <w:bCs w:val="1"/>
          <w:u w:val="single"/>
          <w:rtl w:val="0"/>
          <w:lang w:val="en-US"/>
        </w:rPr>
        <w:t>References</w:t>
      </w:r>
      <w:r>
        <w:rPr>
          <w:rFonts w:ascii="Arial" w:hAnsi="Arial"/>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 xml:space="preserve">Black, P. &amp; Wiliam, D. (1998) Assessment and classroom learning. </w:t>
      </w:r>
      <w:r>
        <w:rPr>
          <w:rFonts w:ascii="Arial" w:hAnsi="Arial"/>
          <w:i w:val="1"/>
          <w:iCs w:val="1"/>
          <w:rtl w:val="0"/>
          <w:lang w:val="en-US"/>
        </w:rPr>
        <w:t>Assessment in Education: Principles, Policy &amp; Practice</w:t>
      </w:r>
      <w:r>
        <w:rPr>
          <w:rFonts w:ascii="Arial" w:hAnsi="Arial"/>
          <w:rtl w:val="0"/>
        </w:rPr>
        <w:t xml:space="preserve">, 7-74. </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 xml:space="preserve">British Educational Research Association (BERA) (2024) </w:t>
      </w:r>
      <w:r>
        <w:rPr>
          <w:rFonts w:ascii="Arial" w:hAnsi="Arial"/>
          <w:i w:val="1"/>
          <w:iCs w:val="1"/>
          <w:rtl w:val="0"/>
          <w:lang w:val="en-US"/>
        </w:rPr>
        <w:t>Ethical guidelines for educational research</w:t>
      </w:r>
      <w:r>
        <w:rPr>
          <w:rFonts w:ascii="Arial" w:hAnsi="Arial"/>
          <w:rtl w:val="0"/>
          <w:lang w:val="en-US"/>
        </w:rPr>
        <w:t xml:space="preserve">. 5th edn. London: BERA. Available at: https://www.bera.ac.uk/publication/ethical-guidelines-for-educational-research-fifth-edition-2024-online (Accessed: </w:t>
      </w:r>
      <w:r>
        <w:rPr>
          <w:rFonts w:ascii="Arial" w:hAnsi="Arial"/>
          <w:rtl w:val="0"/>
          <w:lang w:val="en-US"/>
        </w:rPr>
        <w:t>27 Feb. 2025</w:t>
      </w:r>
      <w:r>
        <w:rPr>
          <w:rFonts w:ascii="Arial" w:hAnsi="Arial"/>
          <w:rtl w:val="0"/>
        </w:rPr>
        <w:t>)</w:t>
      </w:r>
      <w:r>
        <w:rPr>
          <w:rFonts w:ascii="Arial" w:hAnsi="Arial"/>
          <w:rtl w:val="0"/>
          <w:lang w:val="en-US"/>
        </w:rPr>
        <w:t>.</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Brookhart, S. M. (2018) How to give effective feedback to your students. 2nd ed. Alexandria: ASCD.</w:t>
      </w:r>
      <w:r>
        <w:rPr>
          <w:rFonts w:ascii="Arial" w:hAnsi="Arial"/>
          <w:rtl w:val="0"/>
          <w:lang w:val="en-US"/>
        </w:rPr>
        <w:t xml:space="preserve"> </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Carless, D. (2020) Feedback in higher and professional education: Understanding it and doing it well. London: Routledge.</w:t>
      </w:r>
      <w:r>
        <w:rPr>
          <w:rFonts w:ascii="Arial" w:hAnsi="Arial"/>
          <w:rtl w:val="0"/>
          <w:lang w:val="en-US"/>
        </w:rPr>
        <w:t xml:space="preserve"> </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Donaldson, G. (2015) Successful futures: Independent review of curriculum and assessment arrangements in Wales. Cardiff: Welsh Government.</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 xml:space="preserve">Education Endowment Foundation (2022) </w:t>
      </w:r>
      <w:r>
        <w:rPr>
          <w:rFonts w:ascii="Arial" w:hAnsi="Arial"/>
          <w:i w:val="1"/>
          <w:iCs w:val="1"/>
          <w:rtl w:val="0"/>
          <w:lang w:val="en-US"/>
        </w:rPr>
        <w:t>Feedback: EEF Teaching and Learning Toolkit</w:t>
      </w:r>
      <w:r>
        <w:rPr>
          <w:rFonts w:ascii="Arial" w:hAnsi="Arial"/>
          <w:rtl w:val="0"/>
          <w:lang w:val="en-US"/>
        </w:rPr>
        <w:t xml:space="preserve">. Available at: </w:t>
      </w:r>
      <w:r>
        <w:rPr>
          <w:rStyle w:val="Hyperlink.0"/>
          <w:rFonts w:ascii="Arial" w:cs="Arial" w:hAnsi="Arial" w:eastAsia="Arial"/>
          <w:rtl w:val="0"/>
        </w:rPr>
        <w:fldChar w:fldCharType="begin" w:fldLock="0"/>
      </w:r>
      <w:r>
        <w:rPr>
          <w:rStyle w:val="Hyperlink.0"/>
          <w:rFonts w:ascii="Arial" w:cs="Arial" w:hAnsi="Arial" w:eastAsia="Arial"/>
          <w:rtl w:val="0"/>
        </w:rPr>
        <w:instrText xml:space="preserve"> HYPERLINK "https://educationendowmentfoundation.org.uk"</w:instrText>
      </w:r>
      <w:r>
        <w:rPr>
          <w:rStyle w:val="Hyperlink.0"/>
          <w:rFonts w:ascii="Arial" w:cs="Arial" w:hAnsi="Arial" w:eastAsia="Arial"/>
          <w:rtl w:val="0"/>
        </w:rPr>
        <w:fldChar w:fldCharType="separate" w:fldLock="0"/>
      </w:r>
      <w:r>
        <w:rPr>
          <w:rStyle w:val="Hyperlink.0"/>
          <w:rFonts w:ascii="Arial" w:hAnsi="Arial"/>
          <w:rtl w:val="0"/>
          <w:lang w:val="en-US"/>
        </w:rPr>
        <w:t>https://educationendowmentfoundation.org.uk</w:t>
      </w:r>
      <w:r>
        <w:rPr>
          <w:rFonts w:ascii="Arial" w:cs="Arial" w:hAnsi="Arial" w:eastAsia="Arial"/>
          <w:rtl w:val="0"/>
        </w:rPr>
        <w:fldChar w:fldCharType="end" w:fldLock="0"/>
      </w:r>
      <w:r>
        <w:rPr>
          <w:rFonts w:ascii="Arial" w:hAnsi="Arial"/>
          <w:rtl w:val="0"/>
          <w:lang w:val="en-US"/>
        </w:rPr>
        <w:t xml:space="preserve"> (Accessed:27 Feb. 2025).</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 xml:space="preserve">Estyn, 2017. Effective feedback to support independent learners. Available at: https://estyn.gov.wales/improvement-resources/effective-feedback-to-support-independent-learners </w:t>
      </w:r>
      <w:r>
        <w:rPr>
          <w:rFonts w:ascii="Arial" w:hAnsi="Arial"/>
          <w:rtl w:val="0"/>
          <w:lang w:val="en-US"/>
        </w:rPr>
        <w:t>(</w:t>
      </w:r>
      <w:r>
        <w:rPr>
          <w:rFonts w:ascii="Arial" w:hAnsi="Arial"/>
          <w:rtl w:val="0"/>
          <w:lang w:val="en-US"/>
        </w:rPr>
        <w:t xml:space="preserve">Accessed </w:t>
      </w:r>
      <w:r>
        <w:rPr>
          <w:rFonts w:ascii="Arial" w:hAnsi="Arial"/>
          <w:rtl w:val="0"/>
          <w:lang w:val="en-US"/>
        </w:rPr>
        <w:t>27 Feb</w:t>
      </w:r>
      <w:r>
        <w:rPr>
          <w:rFonts w:ascii="Arial" w:hAnsi="Arial"/>
          <w:rtl w:val="0"/>
        </w:rPr>
        <w:t>. 2025</w:t>
      </w:r>
      <w:r>
        <w:rPr>
          <w:rFonts w:ascii="Arial" w:hAnsi="Arial"/>
          <w:rtl w:val="0"/>
          <w:lang w:val="en-US"/>
        </w:rPr>
        <w:t>).</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Estyn (2021) Effective Feedback in Schools in Wales. Cardiff: Estyn.</w:t>
      </w:r>
      <w:r>
        <w:rPr>
          <w:rFonts w:ascii="Arial" w:hAnsi="Arial"/>
          <w:rtl w:val="0"/>
          <w:lang w:val="en-US"/>
        </w:rPr>
        <w:t xml:space="preserve"> </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Guskey, T.R., 2002. Professional development and teacher change. Teachers and Teaching: Theory and Practice, pp.381-391.</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 xml:space="preserve">Hanover Research, 2014. The impact of formative assessment and learning intentions on student achievement. Available at: https://www.hanoverresearch.com/media/The-Impact-of-Formative-Assessment-and-Learning-Intentions-on-Student-Achievement.pdf </w:t>
      </w:r>
      <w:r>
        <w:rPr>
          <w:rFonts w:ascii="Arial" w:hAnsi="Arial"/>
          <w:rtl w:val="0"/>
          <w:lang w:val="en-US"/>
        </w:rPr>
        <w:t>(</w:t>
      </w:r>
      <w:r>
        <w:rPr>
          <w:rFonts w:ascii="Arial" w:hAnsi="Arial"/>
          <w:rtl w:val="0"/>
          <w:lang w:val="en-US"/>
        </w:rPr>
        <w:t xml:space="preserve">Accessed </w:t>
      </w:r>
      <w:r>
        <w:rPr>
          <w:rFonts w:ascii="Arial" w:hAnsi="Arial"/>
          <w:rtl w:val="0"/>
          <w:lang w:val="en-US"/>
        </w:rPr>
        <w:t>27 Feb</w:t>
      </w:r>
      <w:r>
        <w:rPr>
          <w:rFonts w:ascii="Arial" w:hAnsi="Arial"/>
          <w:rtl w:val="0"/>
        </w:rPr>
        <w:t>. 2025</w:t>
      </w:r>
      <w:r>
        <w:rPr>
          <w:rFonts w:ascii="Arial" w:hAnsi="Arial"/>
          <w:rtl w:val="0"/>
          <w:lang w:val="en-US"/>
        </w:rPr>
        <w:t>).</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Harris, A. and Jones, M. (2019) 'Teacher leadership and educational change', School Leadership &amp; Management, pp. 123</w:t>
      </w:r>
      <w:r>
        <w:rPr>
          <w:rFonts w:ascii="Arial" w:hAnsi="Arial" w:hint="default"/>
          <w:rtl w:val="0"/>
        </w:rPr>
        <w:t>–</w:t>
      </w:r>
      <w:r>
        <w:rPr>
          <w:rFonts w:ascii="Arial" w:hAnsi="Arial"/>
          <w:rtl w:val="0"/>
        </w:rPr>
        <w:t>126.</w:t>
      </w:r>
      <w:r>
        <w:rPr>
          <w:rFonts w:ascii="Arial" w:hAnsi="Arial"/>
          <w:rtl w:val="0"/>
          <w:lang w:val="en-US"/>
        </w:rPr>
        <w:t xml:space="preserve"> </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Hattie, J. and Timperley, H., 2007. The power of feedback. Review of Educational Research, pp.81-112.</w:t>
      </w:r>
      <w:r>
        <w:rPr>
          <w:rFonts w:ascii="Arial" w:hAnsi="Arial"/>
          <w:rtl w:val="0"/>
          <w:lang w:val="en-US"/>
        </w:rPr>
        <w:t xml:space="preserve"> </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Nicol, D.J. and Macfarlane-Dick, D., 2006. Formative assessment and self</w:t>
      </w:r>
      <w:r>
        <w:rPr>
          <w:rFonts w:ascii="Arial" w:hAnsi="Arial" w:hint="default"/>
          <w:rtl w:val="0"/>
        </w:rPr>
        <w:t>‐</w:t>
      </w:r>
      <w:r>
        <w:rPr>
          <w:rFonts w:ascii="Arial" w:hAnsi="Arial"/>
          <w:rtl w:val="0"/>
          <w:lang w:val="en-US"/>
        </w:rPr>
        <w:t>regulated learning: A model and seven principles of good feedback practice. Studies in Higher Education, pp.199-218.</w:t>
      </w:r>
      <w:r>
        <w:rPr>
          <w:rFonts w:ascii="Arial" w:hAnsi="Arial"/>
          <w:rtl w:val="0"/>
          <w:lang w:val="en-US"/>
        </w:rPr>
        <w:t xml:space="preserve"> </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Quitadamo, I.J. and Kurtz, M.J., 2007. Learning to improve: Using writing to increase critical thinking performance in general education biology. CBE</w:t>
      </w:r>
      <w:r>
        <w:rPr>
          <w:rFonts w:ascii="Arial" w:hAnsi="Arial" w:hint="default"/>
          <w:rtl w:val="0"/>
          <w:lang w:val="en-US"/>
        </w:rPr>
        <w:t>—</w:t>
      </w:r>
      <w:r>
        <w:rPr>
          <w:rFonts w:ascii="Arial" w:hAnsi="Arial"/>
          <w:rtl w:val="0"/>
          <w:lang w:val="en-US"/>
        </w:rPr>
        <w:t>Life Sciences Education,</w:t>
      </w:r>
      <w:r>
        <w:rPr>
          <w:rFonts w:ascii="Arial" w:hAnsi="Arial"/>
          <w:rtl w:val="0"/>
          <w:lang w:val="en-US"/>
        </w:rPr>
        <w:t xml:space="preserve"> </w:t>
      </w:r>
      <w:r>
        <w:rPr>
          <w:rFonts w:ascii="Arial" w:hAnsi="Arial"/>
          <w:rtl w:val="0"/>
          <w:lang w:val="en-US"/>
        </w:rPr>
        <w:t xml:space="preserve">pp.140-154. Available at: https://pmc.ncbi.nlm.nih.gov/articles/PMC1885902/ </w:t>
      </w:r>
      <w:r>
        <w:rPr>
          <w:rFonts w:ascii="Arial" w:hAnsi="Arial"/>
          <w:rtl w:val="0"/>
          <w:lang w:val="en-US"/>
        </w:rPr>
        <w:t>(</w:t>
      </w:r>
      <w:r>
        <w:rPr>
          <w:rFonts w:ascii="Arial" w:hAnsi="Arial"/>
          <w:rtl w:val="0"/>
          <w:lang w:val="en-US"/>
        </w:rPr>
        <w:t xml:space="preserve">Accessed </w:t>
      </w:r>
      <w:r>
        <w:rPr>
          <w:rFonts w:ascii="Arial" w:hAnsi="Arial"/>
          <w:rtl w:val="0"/>
          <w:lang w:val="en-US"/>
        </w:rPr>
        <w:t>27 Feb.</w:t>
      </w:r>
      <w:r>
        <w:rPr>
          <w:rFonts w:ascii="Arial" w:hAnsi="Arial"/>
          <w:rtl w:val="0"/>
        </w:rPr>
        <w:t xml:space="preserve"> 2025</w:t>
      </w:r>
      <w:r>
        <w:rPr>
          <w:rFonts w:ascii="Arial" w:hAnsi="Arial"/>
          <w:rtl w:val="0"/>
          <w:lang w:val="en-US"/>
        </w:rPr>
        <w:t>).</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Rosenshine, B., 2012. Principles of instruction: Research-based strategies that all teachers should know. American Educator, pp.12-19</w:t>
      </w:r>
      <w:r>
        <w:rPr>
          <w:rFonts w:ascii="Arial" w:hAnsi="Arial"/>
          <w:rtl w:val="0"/>
          <w:lang w:val="en-US"/>
        </w:rPr>
        <w:t>.</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Sadler, D.R., 2010. Beyond feedback: Developing student capability in complex appraisal. Assessment &amp; Evaluation in Higher Education, pp.535-550</w:t>
      </w:r>
      <w:r>
        <w:rPr>
          <w:rFonts w:ascii="Arial" w:hAnsi="Arial"/>
          <w:rtl w:val="0"/>
          <w:lang w:val="en-US"/>
        </w:rPr>
        <w:t>.</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rPr>
        <w:t xml:space="preserve">Sherrington, T. (2019) </w:t>
      </w:r>
      <w:r>
        <w:rPr>
          <w:rFonts w:ascii="Arial" w:hAnsi="Arial"/>
          <w:i w:val="1"/>
          <w:iCs w:val="1"/>
          <w:rtl w:val="0"/>
          <w:lang w:val="en-US"/>
        </w:rPr>
        <w:t>Rosenshine</w:t>
      </w:r>
      <w:r>
        <w:rPr>
          <w:rFonts w:ascii="Arial" w:hAnsi="Arial" w:hint="default"/>
          <w:i w:val="1"/>
          <w:iCs w:val="1"/>
          <w:rtl w:val="1"/>
        </w:rPr>
        <w:t>’</w:t>
      </w:r>
      <w:r>
        <w:rPr>
          <w:rFonts w:ascii="Arial" w:hAnsi="Arial"/>
          <w:i w:val="1"/>
          <w:iCs w:val="1"/>
          <w:rtl w:val="0"/>
          <w:lang w:val="en-US"/>
        </w:rPr>
        <w:t>s Principles in Action</w:t>
      </w:r>
      <w:r>
        <w:rPr>
          <w:rFonts w:ascii="Arial" w:hAnsi="Arial"/>
          <w:rtl w:val="0"/>
          <w:lang w:val="en-US"/>
        </w:rPr>
        <w:t>. Woodbridge: John Catt Educational.</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Stiggins, R.J. (2017) The perfect assessment system. Alexandria: ASCD.</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Tomlinson, C.A., 2001. How to differentiate instruction in mixed-ability classrooms. 2nd ed. Alexandria, VA: ASCD.</w:t>
      </w:r>
      <w:r>
        <w:rPr>
          <w:rFonts w:ascii="Arial" w:hAnsi="Arial"/>
          <w:rtl w:val="0"/>
          <w:lang w:val="en-US"/>
        </w:rPr>
        <w:t xml:space="preserve"> </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Vygotsky, L.S., 1978. Mind in society: The development of higher psychological processes. Cambridge, MA: Harvard University Press.</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 xml:space="preserve">Welsh Government. (2018). School Development Plans: A guide for schools in Wales. Available at: https://www.gov.wales/sites/default/files/publications/2018-03/school-development-plans.pdf </w:t>
      </w:r>
      <w:r>
        <w:rPr>
          <w:rFonts w:ascii="Arial" w:hAnsi="Arial"/>
          <w:rtl w:val="0"/>
          <w:lang w:val="en-US"/>
        </w:rPr>
        <w:t>(</w:t>
      </w:r>
      <w:r>
        <w:rPr>
          <w:rFonts w:ascii="Arial" w:hAnsi="Arial"/>
          <w:rtl w:val="0"/>
          <w:lang w:val="en-US"/>
        </w:rPr>
        <w:t xml:space="preserve">Accessed </w:t>
      </w:r>
      <w:r>
        <w:rPr>
          <w:rFonts w:ascii="Arial" w:hAnsi="Arial"/>
          <w:rtl w:val="0"/>
          <w:lang w:val="en-US"/>
        </w:rPr>
        <w:t>27</w:t>
      </w:r>
      <w:r>
        <w:rPr>
          <w:rFonts w:ascii="Arial" w:hAnsi="Arial"/>
          <w:rtl w:val="0"/>
        </w:rPr>
        <w:t xml:space="preserve"> </w:t>
      </w:r>
      <w:r>
        <w:rPr>
          <w:rFonts w:ascii="Arial" w:hAnsi="Arial"/>
          <w:rtl w:val="0"/>
          <w:lang w:val="en-US"/>
        </w:rPr>
        <w:t>Feb</w:t>
      </w:r>
      <w:r>
        <w:rPr>
          <w:rFonts w:ascii="Arial" w:hAnsi="Arial"/>
          <w:rtl w:val="0"/>
        </w:rPr>
        <w:t>. 2025</w:t>
      </w:r>
      <w:r>
        <w:rPr>
          <w:rFonts w:ascii="Arial" w:hAnsi="Arial"/>
          <w:rtl w:val="0"/>
          <w:lang w:val="en-US"/>
        </w:rPr>
        <w:t>).</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 xml:space="preserve">Welsh Government, 2022. Curriculum for Wales: Guidance on developing the curriculum. Available at: https://gov.wales/curriculum-for-wales </w:t>
      </w:r>
      <w:r>
        <w:rPr>
          <w:rFonts w:ascii="Arial" w:hAnsi="Arial"/>
          <w:rtl w:val="0"/>
          <w:lang w:val="en-US"/>
        </w:rPr>
        <w:t>(</w:t>
      </w:r>
      <w:r>
        <w:rPr>
          <w:rFonts w:ascii="Arial" w:hAnsi="Arial"/>
          <w:rtl w:val="0"/>
          <w:lang w:val="en-US"/>
        </w:rPr>
        <w:t xml:space="preserve">Accessed </w:t>
      </w:r>
      <w:r>
        <w:rPr>
          <w:rFonts w:ascii="Arial" w:hAnsi="Arial"/>
          <w:rtl w:val="0"/>
          <w:lang w:val="en-US"/>
        </w:rPr>
        <w:t>27 Feb</w:t>
      </w:r>
      <w:r>
        <w:rPr>
          <w:rFonts w:ascii="Arial" w:hAnsi="Arial"/>
          <w:rtl w:val="0"/>
        </w:rPr>
        <w:t>. 2025</w:t>
      </w:r>
      <w:r>
        <w:rPr>
          <w:rFonts w:ascii="Arial" w:hAnsi="Arial"/>
          <w:rtl w:val="0"/>
          <w:lang w:val="en-US"/>
        </w:rPr>
        <w:t>).</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Welsh Government (202</w:t>
      </w:r>
      <w:r>
        <w:rPr>
          <w:rFonts w:ascii="Arial" w:hAnsi="Arial"/>
          <w:rtl w:val="0"/>
          <w:lang w:val="en-US"/>
        </w:rPr>
        <w:t>4</w:t>
      </w:r>
      <w:r>
        <w:rPr>
          <w:rFonts w:ascii="Arial" w:hAnsi="Arial"/>
          <w:rtl w:val="0"/>
          <w:lang w:val="en-US"/>
        </w:rPr>
        <w:t xml:space="preserve">) Supporting learner progression: assessment guidance. Available at: https://hwb.gov.wales/curriculum-for-wales/assessment-arrangements/supporting-learner-progression-assessment-guidance (Accessed: </w:t>
      </w:r>
      <w:r>
        <w:rPr>
          <w:rFonts w:ascii="Arial" w:hAnsi="Arial"/>
          <w:rtl w:val="0"/>
          <w:lang w:val="en-US"/>
        </w:rPr>
        <w:t>27 Feb. 2025</w:t>
      </w:r>
      <w:r>
        <w:rPr>
          <w:rFonts w:ascii="Arial" w:hAnsi="Arial"/>
          <w:rtl w:val="0"/>
        </w:rPr>
        <w:t>).</w:t>
      </w:r>
      <w:r>
        <w:rPr>
          <w:rFonts w:ascii="Arial" w:hAnsi="Arial"/>
          <w:rtl w:val="0"/>
          <w:lang w:val="en-US"/>
        </w:rPr>
        <w:t xml:space="preserve"> </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Wiliam, D., 2011. Embedded formative assessment. Bloomington: Solution Tree Press.</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left"/>
        <w:rPr>
          <w:rtl w:val="0"/>
        </w:rPr>
      </w:pPr>
      <w:r>
        <w:rPr>
          <w:rFonts w:ascii="Arial" w:cs="Arial" w:hAnsi="Arial" w:eastAsia="Arial"/>
          <w:rtl w:val="0"/>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Bullet"/>
  </w:abstractNum>
  <w:abstractNum w:abstractNumId="3">
    <w:multiLevelType w:val="hybridMultilevel"/>
    <w:styleLink w:val="Bullet"/>
    <w:lvl w:ilvl="0">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196" w:hanging="196"/>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 w:numId="3">
    <w:abstractNumId w:val="0"/>
    <w:lvlOverride w:ilvl="0">
      <w:startOverride w:val="1"/>
      <w:lvl w:ilvl="0">
        <w:start w:val="1"/>
        <w:numFmt w:val="decimal"/>
        <w:suff w:val="tab"/>
        <w:lvlText w:val="%1."/>
        <w:lvlJc w:val="left"/>
        <w:pPr>
          <w:ind w:left="425" w:hanging="425"/>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4">
    <w:abstractNumId w:val="3"/>
  </w:num>
  <w:num w:numId="5">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numbering" w:styleId="Numbered">
    <w:name w:val="Numbered"/>
    <w:pPr>
      <w:numPr>
        <w:numId w:val="1"/>
      </w:numPr>
    </w:pPr>
  </w:style>
  <w:style w:type="character" w:styleId="Hyperlink.0">
    <w:name w:val="Hyperlink.0"/>
    <w:basedOn w:val="Hyperlink"/>
    <w:next w:val="Hyperlink.0"/>
    <w:rPr>
      <w:u w:val="single"/>
    </w:rPr>
  </w:style>
  <w:style w:type="numbering" w:styleId="Bullet">
    <w:name w:val="Bullet"/>
    <w:pPr>
      <w:numPr>
        <w:numId w:val="4"/>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