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2B018" w14:textId="39AECAC4" w:rsidR="009E4452" w:rsidRPr="009E4452" w:rsidRDefault="009E4452" w:rsidP="009E4452">
      <w:pPr>
        <w:jc w:val="center"/>
        <w:rPr>
          <w:rFonts w:cs="Arial"/>
          <w:b/>
          <w:sz w:val="44"/>
          <w:szCs w:val="44"/>
        </w:rPr>
      </w:pPr>
      <w:r w:rsidRPr="009E4452">
        <w:rPr>
          <w:rFonts w:cs="Arial"/>
          <w:b/>
          <w:sz w:val="44"/>
          <w:szCs w:val="44"/>
        </w:rPr>
        <w:t>BA (Hons) Business Management</w:t>
      </w:r>
    </w:p>
    <w:p w14:paraId="780AAD85" w14:textId="1013F9CC" w:rsidR="009E4452" w:rsidRPr="009E4452" w:rsidRDefault="009E4452" w:rsidP="009E4452">
      <w:pPr>
        <w:jc w:val="center"/>
        <w:rPr>
          <w:sz w:val="44"/>
          <w:szCs w:val="36"/>
        </w:rPr>
      </w:pPr>
      <w:r w:rsidRPr="009E4452">
        <w:rPr>
          <w:rFonts w:cs="Arial"/>
          <w:b/>
          <w:sz w:val="44"/>
          <w:szCs w:val="44"/>
        </w:rPr>
        <w:t>Stakeholder Engagement</w:t>
      </w:r>
    </w:p>
    <w:p w14:paraId="04135E8F" w14:textId="01A59A39" w:rsidR="009E4452" w:rsidRDefault="009E4452" w:rsidP="009E4452">
      <w:pPr>
        <w:jc w:val="center"/>
        <w:rPr>
          <w:b/>
          <w:bCs/>
          <w:sz w:val="40"/>
          <w:szCs w:val="32"/>
        </w:rPr>
      </w:pPr>
      <w:r w:rsidRPr="009E4452">
        <w:rPr>
          <w:b/>
          <w:bCs/>
          <w:sz w:val="40"/>
          <w:szCs w:val="32"/>
        </w:rPr>
        <w:t>Component 1: Coursework-Portfolio</w:t>
      </w:r>
    </w:p>
    <w:p w14:paraId="0B80DAB8" w14:textId="74C3E2DE" w:rsidR="009E4452" w:rsidRDefault="00C10C0F" w:rsidP="009E4452">
      <w:pPr>
        <w:jc w:val="center"/>
        <w:rPr>
          <w:b/>
          <w:bCs/>
          <w:sz w:val="40"/>
          <w:szCs w:val="32"/>
        </w:rPr>
      </w:pPr>
      <w:r>
        <w:rPr>
          <w:b/>
          <w:bCs/>
          <w:sz w:val="40"/>
          <w:szCs w:val="32"/>
        </w:rPr>
        <w:t xml:space="preserve">Name: </w:t>
      </w:r>
      <w:r w:rsidR="009E4452" w:rsidRPr="009E4452">
        <w:rPr>
          <w:b/>
          <w:bCs/>
          <w:sz w:val="40"/>
          <w:szCs w:val="32"/>
        </w:rPr>
        <w:t>Mohammed Arfeen</w:t>
      </w:r>
    </w:p>
    <w:p w14:paraId="095C7196" w14:textId="380C525B" w:rsidR="00C10C0F" w:rsidRDefault="00C10C0F" w:rsidP="009E4452">
      <w:pPr>
        <w:jc w:val="center"/>
        <w:rPr>
          <w:b/>
          <w:bCs/>
          <w:sz w:val="40"/>
          <w:szCs w:val="32"/>
        </w:rPr>
      </w:pPr>
      <w:r>
        <w:rPr>
          <w:b/>
          <w:bCs/>
          <w:sz w:val="40"/>
          <w:szCs w:val="32"/>
        </w:rPr>
        <w:t xml:space="preserve">Student number: </w:t>
      </w:r>
      <w:r w:rsidRPr="00C10C0F">
        <w:rPr>
          <w:b/>
          <w:bCs/>
          <w:sz w:val="40"/>
          <w:szCs w:val="32"/>
        </w:rPr>
        <w:t>2416334</w:t>
      </w:r>
    </w:p>
    <w:p w14:paraId="4197DAD5" w14:textId="77777777" w:rsidR="009E4452" w:rsidRPr="009E4452" w:rsidRDefault="009E4452" w:rsidP="009E4452">
      <w:pPr>
        <w:jc w:val="center"/>
        <w:rPr>
          <w:b/>
          <w:bCs/>
          <w:sz w:val="40"/>
          <w:szCs w:val="32"/>
        </w:rPr>
      </w:pPr>
    </w:p>
    <w:p w14:paraId="4A8FD4A5" w14:textId="77777777" w:rsidR="009E4452" w:rsidRPr="009E4452" w:rsidRDefault="009E4452" w:rsidP="009E4452"/>
    <w:p w14:paraId="36BAD7FA" w14:textId="77777777" w:rsidR="009E4452" w:rsidRPr="009E4452" w:rsidRDefault="009E4452">
      <w:r w:rsidRPr="009E4452">
        <w:br w:type="page"/>
      </w:r>
    </w:p>
    <w:sdt>
      <w:sdtPr>
        <w:rPr>
          <w:rFonts w:ascii="Arial" w:eastAsiaTheme="minorHAnsi" w:hAnsi="Arial" w:cs="Arial"/>
          <w:b/>
          <w:bCs/>
          <w:color w:val="auto"/>
          <w:sz w:val="24"/>
          <w:szCs w:val="20"/>
          <w:lang w:val="en-GB" w:eastAsia="en-GB"/>
          <w14:ligatures w14:val="standardContextual"/>
        </w:rPr>
        <w:id w:val="375893187"/>
        <w:docPartObj>
          <w:docPartGallery w:val="Table of Contents"/>
          <w:docPartUnique/>
        </w:docPartObj>
      </w:sdtPr>
      <w:sdtEndPr>
        <w:rPr>
          <w:rFonts w:cs="Times New Roman"/>
          <w:noProof/>
        </w:rPr>
      </w:sdtEndPr>
      <w:sdtContent>
        <w:p w14:paraId="46CFD138" w14:textId="1183DFF6" w:rsidR="009E4452" w:rsidRPr="009E4452" w:rsidRDefault="009E4452" w:rsidP="009E4452">
          <w:pPr>
            <w:pStyle w:val="TOCHeading"/>
            <w:jc w:val="center"/>
            <w:rPr>
              <w:rFonts w:ascii="Arial" w:hAnsi="Arial" w:cs="Arial"/>
              <w:b/>
              <w:bCs/>
              <w:color w:val="auto"/>
            </w:rPr>
          </w:pPr>
          <w:r w:rsidRPr="009E4452">
            <w:rPr>
              <w:rFonts w:ascii="Arial" w:hAnsi="Arial" w:cs="Arial"/>
              <w:b/>
              <w:bCs/>
              <w:color w:val="auto"/>
            </w:rPr>
            <w:t>Table of Contents</w:t>
          </w:r>
        </w:p>
        <w:p w14:paraId="1F676CA2" w14:textId="40B9CD2E" w:rsidR="00D70D0D" w:rsidRDefault="009E4452">
          <w:pPr>
            <w:pStyle w:val="TOC1"/>
            <w:tabs>
              <w:tab w:val="right" w:leader="dot" w:pos="9019"/>
            </w:tabs>
            <w:rPr>
              <w:rFonts w:asciiTheme="minorHAnsi" w:eastAsiaTheme="minorEastAsia" w:hAnsiTheme="minorHAnsi" w:cstheme="minorBidi"/>
              <w:noProof/>
              <w:kern w:val="2"/>
              <w:szCs w:val="24"/>
              <w:lang w:val="en-US" w:eastAsia="en-US"/>
            </w:rPr>
          </w:pPr>
          <w:r>
            <w:fldChar w:fldCharType="begin"/>
          </w:r>
          <w:r>
            <w:instrText xml:space="preserve"> TOC \o "1-3" \h \z \u </w:instrText>
          </w:r>
          <w:r>
            <w:fldChar w:fldCharType="separate"/>
          </w:r>
          <w:hyperlink w:anchor="_Toc210242407" w:history="1">
            <w:r w:rsidR="00D70D0D" w:rsidRPr="00F1479F">
              <w:rPr>
                <w:rStyle w:val="Hyperlink"/>
                <w:noProof/>
              </w:rPr>
              <w:t>Element 1: Introduction</w:t>
            </w:r>
            <w:r w:rsidR="00D70D0D">
              <w:rPr>
                <w:noProof/>
                <w:webHidden/>
              </w:rPr>
              <w:tab/>
            </w:r>
            <w:r w:rsidR="00D70D0D">
              <w:rPr>
                <w:noProof/>
                <w:webHidden/>
              </w:rPr>
              <w:fldChar w:fldCharType="begin"/>
            </w:r>
            <w:r w:rsidR="00D70D0D">
              <w:rPr>
                <w:noProof/>
                <w:webHidden/>
              </w:rPr>
              <w:instrText xml:space="preserve"> PAGEREF _Toc210242407 \h </w:instrText>
            </w:r>
            <w:r w:rsidR="00D70D0D">
              <w:rPr>
                <w:noProof/>
                <w:webHidden/>
              </w:rPr>
            </w:r>
            <w:r w:rsidR="00D70D0D">
              <w:rPr>
                <w:noProof/>
                <w:webHidden/>
              </w:rPr>
              <w:fldChar w:fldCharType="separate"/>
            </w:r>
            <w:r w:rsidR="00D70D0D">
              <w:rPr>
                <w:noProof/>
                <w:webHidden/>
              </w:rPr>
              <w:t>3</w:t>
            </w:r>
            <w:r w:rsidR="00D70D0D">
              <w:rPr>
                <w:noProof/>
                <w:webHidden/>
              </w:rPr>
              <w:fldChar w:fldCharType="end"/>
            </w:r>
          </w:hyperlink>
        </w:p>
        <w:p w14:paraId="5DBF4071" w14:textId="7E8ED17E" w:rsidR="00D70D0D" w:rsidRDefault="00D70D0D">
          <w:pPr>
            <w:pStyle w:val="TOC1"/>
            <w:tabs>
              <w:tab w:val="right" w:leader="dot" w:pos="9019"/>
            </w:tabs>
            <w:rPr>
              <w:rFonts w:asciiTheme="minorHAnsi" w:eastAsiaTheme="minorEastAsia" w:hAnsiTheme="minorHAnsi" w:cstheme="minorBidi"/>
              <w:noProof/>
              <w:kern w:val="2"/>
              <w:szCs w:val="24"/>
              <w:lang w:val="en-US" w:eastAsia="en-US"/>
            </w:rPr>
          </w:pPr>
          <w:hyperlink w:anchor="_Toc210242408" w:history="1">
            <w:r w:rsidRPr="00F1479F">
              <w:rPr>
                <w:rStyle w:val="Hyperlink"/>
                <w:noProof/>
              </w:rPr>
              <w:t>Element 2: Application to Include Stakeholder Engagement Strategies</w:t>
            </w:r>
            <w:r>
              <w:rPr>
                <w:noProof/>
                <w:webHidden/>
              </w:rPr>
              <w:tab/>
            </w:r>
            <w:r>
              <w:rPr>
                <w:noProof/>
                <w:webHidden/>
              </w:rPr>
              <w:fldChar w:fldCharType="begin"/>
            </w:r>
            <w:r>
              <w:rPr>
                <w:noProof/>
                <w:webHidden/>
              </w:rPr>
              <w:instrText xml:space="preserve"> PAGEREF _Toc210242408 \h </w:instrText>
            </w:r>
            <w:r>
              <w:rPr>
                <w:noProof/>
                <w:webHidden/>
              </w:rPr>
            </w:r>
            <w:r>
              <w:rPr>
                <w:noProof/>
                <w:webHidden/>
              </w:rPr>
              <w:fldChar w:fldCharType="separate"/>
            </w:r>
            <w:r>
              <w:rPr>
                <w:noProof/>
                <w:webHidden/>
              </w:rPr>
              <w:t>4</w:t>
            </w:r>
            <w:r>
              <w:rPr>
                <w:noProof/>
                <w:webHidden/>
              </w:rPr>
              <w:fldChar w:fldCharType="end"/>
            </w:r>
          </w:hyperlink>
        </w:p>
        <w:p w14:paraId="0D1814BB" w14:textId="29D47962"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09" w:history="1">
            <w:r w:rsidRPr="00F1479F">
              <w:rPr>
                <w:rStyle w:val="Hyperlink"/>
                <w:noProof/>
              </w:rPr>
              <w:t>2.1 Power, Influence, and Interest Table</w:t>
            </w:r>
            <w:r>
              <w:rPr>
                <w:noProof/>
                <w:webHidden/>
              </w:rPr>
              <w:tab/>
            </w:r>
            <w:r>
              <w:rPr>
                <w:noProof/>
                <w:webHidden/>
              </w:rPr>
              <w:fldChar w:fldCharType="begin"/>
            </w:r>
            <w:r>
              <w:rPr>
                <w:noProof/>
                <w:webHidden/>
              </w:rPr>
              <w:instrText xml:space="preserve"> PAGEREF _Toc210242409 \h </w:instrText>
            </w:r>
            <w:r>
              <w:rPr>
                <w:noProof/>
                <w:webHidden/>
              </w:rPr>
            </w:r>
            <w:r>
              <w:rPr>
                <w:noProof/>
                <w:webHidden/>
              </w:rPr>
              <w:fldChar w:fldCharType="separate"/>
            </w:r>
            <w:r>
              <w:rPr>
                <w:noProof/>
                <w:webHidden/>
              </w:rPr>
              <w:t>4</w:t>
            </w:r>
            <w:r>
              <w:rPr>
                <w:noProof/>
                <w:webHidden/>
              </w:rPr>
              <w:fldChar w:fldCharType="end"/>
            </w:r>
          </w:hyperlink>
        </w:p>
        <w:p w14:paraId="6FE01010" w14:textId="0ECE81C9"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0" w:history="1">
            <w:r w:rsidRPr="00F1479F">
              <w:rPr>
                <w:rStyle w:val="Hyperlink"/>
                <w:noProof/>
              </w:rPr>
              <w:t>2.2 Stakeholder Map (Power–Interest Grid)</w:t>
            </w:r>
            <w:r>
              <w:rPr>
                <w:noProof/>
                <w:webHidden/>
              </w:rPr>
              <w:tab/>
            </w:r>
            <w:r>
              <w:rPr>
                <w:noProof/>
                <w:webHidden/>
              </w:rPr>
              <w:fldChar w:fldCharType="begin"/>
            </w:r>
            <w:r>
              <w:rPr>
                <w:noProof/>
                <w:webHidden/>
              </w:rPr>
              <w:instrText xml:space="preserve"> PAGEREF _Toc210242410 \h </w:instrText>
            </w:r>
            <w:r>
              <w:rPr>
                <w:noProof/>
                <w:webHidden/>
              </w:rPr>
            </w:r>
            <w:r>
              <w:rPr>
                <w:noProof/>
                <w:webHidden/>
              </w:rPr>
              <w:fldChar w:fldCharType="separate"/>
            </w:r>
            <w:r>
              <w:rPr>
                <w:noProof/>
                <w:webHidden/>
              </w:rPr>
              <w:t>6</w:t>
            </w:r>
            <w:r>
              <w:rPr>
                <w:noProof/>
                <w:webHidden/>
              </w:rPr>
              <w:fldChar w:fldCharType="end"/>
            </w:r>
          </w:hyperlink>
        </w:p>
        <w:p w14:paraId="01D5369E" w14:textId="1E190B7B" w:rsidR="00D70D0D" w:rsidRDefault="00D70D0D">
          <w:pPr>
            <w:pStyle w:val="TOC3"/>
            <w:tabs>
              <w:tab w:val="right" w:leader="dot" w:pos="9019"/>
            </w:tabs>
            <w:rPr>
              <w:rFonts w:asciiTheme="minorHAnsi" w:eastAsiaTheme="minorEastAsia" w:hAnsiTheme="minorHAnsi" w:cstheme="minorBidi"/>
              <w:noProof/>
              <w:kern w:val="2"/>
              <w:szCs w:val="24"/>
              <w:lang w:val="en-US" w:eastAsia="en-US"/>
            </w:rPr>
          </w:pPr>
          <w:hyperlink w:anchor="_Toc210242411" w:history="1">
            <w:r w:rsidRPr="00F1479F">
              <w:rPr>
                <w:rStyle w:val="Hyperlink"/>
                <w:noProof/>
              </w:rPr>
              <w:t>Stakeholder Placement:</w:t>
            </w:r>
            <w:r>
              <w:rPr>
                <w:noProof/>
                <w:webHidden/>
              </w:rPr>
              <w:tab/>
            </w:r>
            <w:r>
              <w:rPr>
                <w:noProof/>
                <w:webHidden/>
              </w:rPr>
              <w:fldChar w:fldCharType="begin"/>
            </w:r>
            <w:r>
              <w:rPr>
                <w:noProof/>
                <w:webHidden/>
              </w:rPr>
              <w:instrText xml:space="preserve"> PAGEREF _Toc210242411 \h </w:instrText>
            </w:r>
            <w:r>
              <w:rPr>
                <w:noProof/>
                <w:webHidden/>
              </w:rPr>
            </w:r>
            <w:r>
              <w:rPr>
                <w:noProof/>
                <w:webHidden/>
              </w:rPr>
              <w:fldChar w:fldCharType="separate"/>
            </w:r>
            <w:r>
              <w:rPr>
                <w:noProof/>
                <w:webHidden/>
              </w:rPr>
              <w:t>6</w:t>
            </w:r>
            <w:r>
              <w:rPr>
                <w:noProof/>
                <w:webHidden/>
              </w:rPr>
              <w:fldChar w:fldCharType="end"/>
            </w:r>
          </w:hyperlink>
        </w:p>
        <w:p w14:paraId="6B9D082A" w14:textId="36B83A79" w:rsidR="00D70D0D" w:rsidRDefault="00D70D0D">
          <w:pPr>
            <w:pStyle w:val="TOC3"/>
            <w:tabs>
              <w:tab w:val="right" w:leader="dot" w:pos="9019"/>
            </w:tabs>
            <w:rPr>
              <w:rFonts w:asciiTheme="minorHAnsi" w:eastAsiaTheme="minorEastAsia" w:hAnsiTheme="minorHAnsi" w:cstheme="minorBidi"/>
              <w:noProof/>
              <w:kern w:val="2"/>
              <w:szCs w:val="24"/>
              <w:lang w:val="en-US" w:eastAsia="en-US"/>
            </w:rPr>
          </w:pPr>
          <w:hyperlink w:anchor="_Toc210242412" w:history="1">
            <w:r w:rsidRPr="00F1479F">
              <w:rPr>
                <w:rStyle w:val="Hyperlink"/>
                <w:noProof/>
              </w:rPr>
              <w:t>Justification:</w:t>
            </w:r>
            <w:r>
              <w:rPr>
                <w:noProof/>
                <w:webHidden/>
              </w:rPr>
              <w:tab/>
            </w:r>
            <w:r>
              <w:rPr>
                <w:noProof/>
                <w:webHidden/>
              </w:rPr>
              <w:fldChar w:fldCharType="begin"/>
            </w:r>
            <w:r>
              <w:rPr>
                <w:noProof/>
                <w:webHidden/>
              </w:rPr>
              <w:instrText xml:space="preserve"> PAGEREF _Toc210242412 \h </w:instrText>
            </w:r>
            <w:r>
              <w:rPr>
                <w:noProof/>
                <w:webHidden/>
              </w:rPr>
            </w:r>
            <w:r>
              <w:rPr>
                <w:noProof/>
                <w:webHidden/>
              </w:rPr>
              <w:fldChar w:fldCharType="separate"/>
            </w:r>
            <w:r>
              <w:rPr>
                <w:noProof/>
                <w:webHidden/>
              </w:rPr>
              <w:t>6</w:t>
            </w:r>
            <w:r>
              <w:rPr>
                <w:noProof/>
                <w:webHidden/>
              </w:rPr>
              <w:fldChar w:fldCharType="end"/>
            </w:r>
          </w:hyperlink>
        </w:p>
        <w:p w14:paraId="024F1904" w14:textId="584BBE08"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3" w:history="1">
            <w:r w:rsidRPr="00F1479F">
              <w:rPr>
                <w:rStyle w:val="Hyperlink"/>
                <w:noProof/>
              </w:rPr>
              <w:t>2.3 Communication and Consultation Strategy</w:t>
            </w:r>
            <w:r>
              <w:rPr>
                <w:noProof/>
                <w:webHidden/>
              </w:rPr>
              <w:tab/>
            </w:r>
            <w:r>
              <w:rPr>
                <w:noProof/>
                <w:webHidden/>
              </w:rPr>
              <w:fldChar w:fldCharType="begin"/>
            </w:r>
            <w:r>
              <w:rPr>
                <w:noProof/>
                <w:webHidden/>
              </w:rPr>
              <w:instrText xml:space="preserve"> PAGEREF _Toc210242413 \h </w:instrText>
            </w:r>
            <w:r>
              <w:rPr>
                <w:noProof/>
                <w:webHidden/>
              </w:rPr>
            </w:r>
            <w:r>
              <w:rPr>
                <w:noProof/>
                <w:webHidden/>
              </w:rPr>
              <w:fldChar w:fldCharType="separate"/>
            </w:r>
            <w:r>
              <w:rPr>
                <w:noProof/>
                <w:webHidden/>
              </w:rPr>
              <w:t>6</w:t>
            </w:r>
            <w:r>
              <w:rPr>
                <w:noProof/>
                <w:webHidden/>
              </w:rPr>
              <w:fldChar w:fldCharType="end"/>
            </w:r>
          </w:hyperlink>
        </w:p>
        <w:p w14:paraId="2F7F6C45" w14:textId="61B2EADE" w:rsidR="00D70D0D" w:rsidRDefault="00D70D0D">
          <w:pPr>
            <w:pStyle w:val="TOC3"/>
            <w:tabs>
              <w:tab w:val="right" w:leader="dot" w:pos="9019"/>
            </w:tabs>
            <w:rPr>
              <w:rFonts w:asciiTheme="minorHAnsi" w:eastAsiaTheme="minorEastAsia" w:hAnsiTheme="minorHAnsi" w:cstheme="minorBidi"/>
              <w:noProof/>
              <w:kern w:val="2"/>
              <w:szCs w:val="24"/>
              <w:lang w:val="en-US" w:eastAsia="en-US"/>
            </w:rPr>
          </w:pPr>
          <w:hyperlink w:anchor="_Toc210242414" w:history="1">
            <w:r w:rsidRPr="00F1479F">
              <w:rPr>
                <w:rStyle w:val="Hyperlink"/>
                <w:noProof/>
              </w:rPr>
              <w:t>Communication and Consultation Plan</w:t>
            </w:r>
            <w:r>
              <w:rPr>
                <w:noProof/>
                <w:webHidden/>
              </w:rPr>
              <w:tab/>
            </w:r>
            <w:r>
              <w:rPr>
                <w:noProof/>
                <w:webHidden/>
              </w:rPr>
              <w:fldChar w:fldCharType="begin"/>
            </w:r>
            <w:r>
              <w:rPr>
                <w:noProof/>
                <w:webHidden/>
              </w:rPr>
              <w:instrText xml:space="preserve"> PAGEREF _Toc210242414 \h </w:instrText>
            </w:r>
            <w:r>
              <w:rPr>
                <w:noProof/>
                <w:webHidden/>
              </w:rPr>
            </w:r>
            <w:r>
              <w:rPr>
                <w:noProof/>
                <w:webHidden/>
              </w:rPr>
              <w:fldChar w:fldCharType="separate"/>
            </w:r>
            <w:r>
              <w:rPr>
                <w:noProof/>
                <w:webHidden/>
              </w:rPr>
              <w:t>7</w:t>
            </w:r>
            <w:r>
              <w:rPr>
                <w:noProof/>
                <w:webHidden/>
              </w:rPr>
              <w:fldChar w:fldCharType="end"/>
            </w:r>
          </w:hyperlink>
        </w:p>
        <w:p w14:paraId="4669674A" w14:textId="39D99102"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5" w:history="1">
            <w:r w:rsidRPr="00F1479F">
              <w:rPr>
                <w:rStyle w:val="Hyperlink"/>
                <w:noProof/>
              </w:rPr>
              <w:t>2.4 Discussion of the Communication Plan</w:t>
            </w:r>
            <w:r>
              <w:rPr>
                <w:noProof/>
                <w:webHidden/>
              </w:rPr>
              <w:tab/>
            </w:r>
            <w:r>
              <w:rPr>
                <w:noProof/>
                <w:webHidden/>
              </w:rPr>
              <w:fldChar w:fldCharType="begin"/>
            </w:r>
            <w:r>
              <w:rPr>
                <w:noProof/>
                <w:webHidden/>
              </w:rPr>
              <w:instrText xml:space="preserve"> PAGEREF _Toc210242415 \h </w:instrText>
            </w:r>
            <w:r>
              <w:rPr>
                <w:noProof/>
                <w:webHidden/>
              </w:rPr>
            </w:r>
            <w:r>
              <w:rPr>
                <w:noProof/>
                <w:webHidden/>
              </w:rPr>
              <w:fldChar w:fldCharType="separate"/>
            </w:r>
            <w:r>
              <w:rPr>
                <w:noProof/>
                <w:webHidden/>
              </w:rPr>
              <w:t>8</w:t>
            </w:r>
            <w:r>
              <w:rPr>
                <w:noProof/>
                <w:webHidden/>
              </w:rPr>
              <w:fldChar w:fldCharType="end"/>
            </w:r>
          </w:hyperlink>
        </w:p>
        <w:p w14:paraId="54AC52A8" w14:textId="7D89EE97"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6" w:history="1">
            <w:r w:rsidRPr="00F1479F">
              <w:rPr>
                <w:rStyle w:val="Hyperlink"/>
                <w:noProof/>
              </w:rPr>
              <w:t>2.5 Justification of Engagement Strategies</w:t>
            </w:r>
            <w:r>
              <w:rPr>
                <w:noProof/>
                <w:webHidden/>
              </w:rPr>
              <w:tab/>
            </w:r>
            <w:r>
              <w:rPr>
                <w:noProof/>
                <w:webHidden/>
              </w:rPr>
              <w:fldChar w:fldCharType="begin"/>
            </w:r>
            <w:r>
              <w:rPr>
                <w:noProof/>
                <w:webHidden/>
              </w:rPr>
              <w:instrText xml:space="preserve"> PAGEREF _Toc210242416 \h </w:instrText>
            </w:r>
            <w:r>
              <w:rPr>
                <w:noProof/>
                <w:webHidden/>
              </w:rPr>
            </w:r>
            <w:r>
              <w:rPr>
                <w:noProof/>
                <w:webHidden/>
              </w:rPr>
              <w:fldChar w:fldCharType="separate"/>
            </w:r>
            <w:r>
              <w:rPr>
                <w:noProof/>
                <w:webHidden/>
              </w:rPr>
              <w:t>8</w:t>
            </w:r>
            <w:r>
              <w:rPr>
                <w:noProof/>
                <w:webHidden/>
              </w:rPr>
              <w:fldChar w:fldCharType="end"/>
            </w:r>
          </w:hyperlink>
        </w:p>
        <w:p w14:paraId="71EBC986" w14:textId="7CB57CFA"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7" w:history="1">
            <w:r w:rsidRPr="00F1479F">
              <w:rPr>
                <w:rStyle w:val="Hyperlink"/>
                <w:noProof/>
              </w:rPr>
              <w:t>2.6 Benefits of Stakeholder Engagement Strategies</w:t>
            </w:r>
            <w:r>
              <w:rPr>
                <w:noProof/>
                <w:webHidden/>
              </w:rPr>
              <w:tab/>
            </w:r>
            <w:r>
              <w:rPr>
                <w:noProof/>
                <w:webHidden/>
              </w:rPr>
              <w:fldChar w:fldCharType="begin"/>
            </w:r>
            <w:r>
              <w:rPr>
                <w:noProof/>
                <w:webHidden/>
              </w:rPr>
              <w:instrText xml:space="preserve"> PAGEREF _Toc210242417 \h </w:instrText>
            </w:r>
            <w:r>
              <w:rPr>
                <w:noProof/>
                <w:webHidden/>
              </w:rPr>
            </w:r>
            <w:r>
              <w:rPr>
                <w:noProof/>
                <w:webHidden/>
              </w:rPr>
              <w:fldChar w:fldCharType="separate"/>
            </w:r>
            <w:r>
              <w:rPr>
                <w:noProof/>
                <w:webHidden/>
              </w:rPr>
              <w:t>9</w:t>
            </w:r>
            <w:r>
              <w:rPr>
                <w:noProof/>
                <w:webHidden/>
              </w:rPr>
              <w:fldChar w:fldCharType="end"/>
            </w:r>
          </w:hyperlink>
        </w:p>
        <w:p w14:paraId="7D9F195B" w14:textId="0F79690C" w:rsidR="00D70D0D" w:rsidRDefault="00D70D0D">
          <w:pPr>
            <w:pStyle w:val="TOC1"/>
            <w:tabs>
              <w:tab w:val="right" w:leader="dot" w:pos="9019"/>
            </w:tabs>
            <w:rPr>
              <w:rFonts w:asciiTheme="minorHAnsi" w:eastAsiaTheme="minorEastAsia" w:hAnsiTheme="minorHAnsi" w:cstheme="minorBidi"/>
              <w:noProof/>
              <w:kern w:val="2"/>
              <w:szCs w:val="24"/>
              <w:lang w:val="en-US" w:eastAsia="en-US"/>
            </w:rPr>
          </w:pPr>
          <w:hyperlink w:anchor="_Toc210242418" w:history="1">
            <w:r w:rsidRPr="00F1479F">
              <w:rPr>
                <w:rStyle w:val="Hyperlink"/>
                <w:noProof/>
              </w:rPr>
              <w:t>Element 3: Ethical Consideration in Stakeholders Consultation, Participation and Feedback</w:t>
            </w:r>
            <w:r>
              <w:rPr>
                <w:noProof/>
                <w:webHidden/>
              </w:rPr>
              <w:tab/>
            </w:r>
            <w:r>
              <w:rPr>
                <w:noProof/>
                <w:webHidden/>
              </w:rPr>
              <w:fldChar w:fldCharType="begin"/>
            </w:r>
            <w:r>
              <w:rPr>
                <w:noProof/>
                <w:webHidden/>
              </w:rPr>
              <w:instrText xml:space="preserve"> PAGEREF _Toc210242418 \h </w:instrText>
            </w:r>
            <w:r>
              <w:rPr>
                <w:noProof/>
                <w:webHidden/>
              </w:rPr>
            </w:r>
            <w:r>
              <w:rPr>
                <w:noProof/>
                <w:webHidden/>
              </w:rPr>
              <w:fldChar w:fldCharType="separate"/>
            </w:r>
            <w:r>
              <w:rPr>
                <w:noProof/>
                <w:webHidden/>
              </w:rPr>
              <w:t>10</w:t>
            </w:r>
            <w:r>
              <w:rPr>
                <w:noProof/>
                <w:webHidden/>
              </w:rPr>
              <w:fldChar w:fldCharType="end"/>
            </w:r>
          </w:hyperlink>
        </w:p>
        <w:p w14:paraId="5B9CA5AD" w14:textId="07C212D6"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19" w:history="1">
            <w:r w:rsidRPr="00F1479F">
              <w:rPr>
                <w:rStyle w:val="Hyperlink"/>
                <w:noProof/>
              </w:rPr>
              <w:t>Methods of Consultation</w:t>
            </w:r>
            <w:r>
              <w:rPr>
                <w:noProof/>
                <w:webHidden/>
              </w:rPr>
              <w:tab/>
            </w:r>
            <w:r>
              <w:rPr>
                <w:noProof/>
                <w:webHidden/>
              </w:rPr>
              <w:fldChar w:fldCharType="begin"/>
            </w:r>
            <w:r>
              <w:rPr>
                <w:noProof/>
                <w:webHidden/>
              </w:rPr>
              <w:instrText xml:space="preserve"> PAGEREF _Toc210242419 \h </w:instrText>
            </w:r>
            <w:r>
              <w:rPr>
                <w:noProof/>
                <w:webHidden/>
              </w:rPr>
            </w:r>
            <w:r>
              <w:rPr>
                <w:noProof/>
                <w:webHidden/>
              </w:rPr>
              <w:fldChar w:fldCharType="separate"/>
            </w:r>
            <w:r>
              <w:rPr>
                <w:noProof/>
                <w:webHidden/>
              </w:rPr>
              <w:t>10</w:t>
            </w:r>
            <w:r>
              <w:rPr>
                <w:noProof/>
                <w:webHidden/>
              </w:rPr>
              <w:fldChar w:fldCharType="end"/>
            </w:r>
          </w:hyperlink>
        </w:p>
        <w:p w14:paraId="238CD429" w14:textId="4FE74E7D"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20" w:history="1">
            <w:r w:rsidRPr="00F1479F">
              <w:rPr>
                <w:rStyle w:val="Hyperlink"/>
                <w:noProof/>
              </w:rPr>
              <w:t>Ethical Considerations in Data Collection</w:t>
            </w:r>
            <w:r>
              <w:rPr>
                <w:noProof/>
                <w:webHidden/>
              </w:rPr>
              <w:tab/>
            </w:r>
            <w:r>
              <w:rPr>
                <w:noProof/>
                <w:webHidden/>
              </w:rPr>
              <w:fldChar w:fldCharType="begin"/>
            </w:r>
            <w:r>
              <w:rPr>
                <w:noProof/>
                <w:webHidden/>
              </w:rPr>
              <w:instrText xml:space="preserve"> PAGEREF _Toc210242420 \h </w:instrText>
            </w:r>
            <w:r>
              <w:rPr>
                <w:noProof/>
                <w:webHidden/>
              </w:rPr>
            </w:r>
            <w:r>
              <w:rPr>
                <w:noProof/>
                <w:webHidden/>
              </w:rPr>
              <w:fldChar w:fldCharType="separate"/>
            </w:r>
            <w:r>
              <w:rPr>
                <w:noProof/>
                <w:webHidden/>
              </w:rPr>
              <w:t>10</w:t>
            </w:r>
            <w:r>
              <w:rPr>
                <w:noProof/>
                <w:webHidden/>
              </w:rPr>
              <w:fldChar w:fldCharType="end"/>
            </w:r>
          </w:hyperlink>
        </w:p>
        <w:p w14:paraId="6CB3FB77" w14:textId="60888238"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21" w:history="1">
            <w:r w:rsidRPr="00F1479F">
              <w:rPr>
                <w:rStyle w:val="Hyperlink"/>
                <w:noProof/>
              </w:rPr>
              <w:t>Bias and Promotion of DEI.</w:t>
            </w:r>
            <w:r>
              <w:rPr>
                <w:noProof/>
                <w:webHidden/>
              </w:rPr>
              <w:tab/>
            </w:r>
            <w:r>
              <w:rPr>
                <w:noProof/>
                <w:webHidden/>
              </w:rPr>
              <w:fldChar w:fldCharType="begin"/>
            </w:r>
            <w:r>
              <w:rPr>
                <w:noProof/>
                <w:webHidden/>
              </w:rPr>
              <w:instrText xml:space="preserve"> PAGEREF _Toc210242421 \h </w:instrText>
            </w:r>
            <w:r>
              <w:rPr>
                <w:noProof/>
                <w:webHidden/>
              </w:rPr>
            </w:r>
            <w:r>
              <w:rPr>
                <w:noProof/>
                <w:webHidden/>
              </w:rPr>
              <w:fldChar w:fldCharType="separate"/>
            </w:r>
            <w:r>
              <w:rPr>
                <w:noProof/>
                <w:webHidden/>
              </w:rPr>
              <w:t>11</w:t>
            </w:r>
            <w:r>
              <w:rPr>
                <w:noProof/>
                <w:webHidden/>
              </w:rPr>
              <w:fldChar w:fldCharType="end"/>
            </w:r>
          </w:hyperlink>
        </w:p>
        <w:p w14:paraId="4FC2E483" w14:textId="5E24DF27"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22" w:history="1">
            <w:r w:rsidRPr="00F1479F">
              <w:rPr>
                <w:rStyle w:val="Hyperlink"/>
                <w:noProof/>
              </w:rPr>
              <w:t>Reviewing and Integrating Stakeholder Feedback</w:t>
            </w:r>
            <w:r>
              <w:rPr>
                <w:noProof/>
                <w:webHidden/>
              </w:rPr>
              <w:tab/>
            </w:r>
            <w:r>
              <w:rPr>
                <w:noProof/>
                <w:webHidden/>
              </w:rPr>
              <w:fldChar w:fldCharType="begin"/>
            </w:r>
            <w:r>
              <w:rPr>
                <w:noProof/>
                <w:webHidden/>
              </w:rPr>
              <w:instrText xml:space="preserve"> PAGEREF _Toc210242422 \h </w:instrText>
            </w:r>
            <w:r>
              <w:rPr>
                <w:noProof/>
                <w:webHidden/>
              </w:rPr>
            </w:r>
            <w:r>
              <w:rPr>
                <w:noProof/>
                <w:webHidden/>
              </w:rPr>
              <w:fldChar w:fldCharType="separate"/>
            </w:r>
            <w:r>
              <w:rPr>
                <w:noProof/>
                <w:webHidden/>
              </w:rPr>
              <w:t>11</w:t>
            </w:r>
            <w:r>
              <w:rPr>
                <w:noProof/>
                <w:webHidden/>
              </w:rPr>
              <w:fldChar w:fldCharType="end"/>
            </w:r>
          </w:hyperlink>
        </w:p>
        <w:p w14:paraId="02C55F2B" w14:textId="63A203B5" w:rsidR="00D70D0D" w:rsidRDefault="00D70D0D">
          <w:pPr>
            <w:pStyle w:val="TOC1"/>
            <w:tabs>
              <w:tab w:val="right" w:leader="dot" w:pos="9019"/>
            </w:tabs>
            <w:rPr>
              <w:rFonts w:asciiTheme="minorHAnsi" w:eastAsiaTheme="minorEastAsia" w:hAnsiTheme="minorHAnsi" w:cstheme="minorBidi"/>
              <w:noProof/>
              <w:kern w:val="2"/>
              <w:szCs w:val="24"/>
              <w:lang w:val="en-US" w:eastAsia="en-US"/>
            </w:rPr>
          </w:pPr>
          <w:hyperlink w:anchor="_Toc210242423" w:history="1">
            <w:r w:rsidRPr="00F1479F">
              <w:rPr>
                <w:rStyle w:val="Hyperlink"/>
                <w:noProof/>
              </w:rPr>
              <w:t>Element 4: Conclusion and Reflection</w:t>
            </w:r>
            <w:r>
              <w:rPr>
                <w:noProof/>
                <w:webHidden/>
              </w:rPr>
              <w:tab/>
            </w:r>
            <w:r>
              <w:rPr>
                <w:noProof/>
                <w:webHidden/>
              </w:rPr>
              <w:fldChar w:fldCharType="begin"/>
            </w:r>
            <w:r>
              <w:rPr>
                <w:noProof/>
                <w:webHidden/>
              </w:rPr>
              <w:instrText xml:space="preserve"> PAGEREF _Toc210242423 \h </w:instrText>
            </w:r>
            <w:r>
              <w:rPr>
                <w:noProof/>
                <w:webHidden/>
              </w:rPr>
            </w:r>
            <w:r>
              <w:rPr>
                <w:noProof/>
                <w:webHidden/>
              </w:rPr>
              <w:fldChar w:fldCharType="separate"/>
            </w:r>
            <w:r>
              <w:rPr>
                <w:noProof/>
                <w:webHidden/>
              </w:rPr>
              <w:t>12</w:t>
            </w:r>
            <w:r>
              <w:rPr>
                <w:noProof/>
                <w:webHidden/>
              </w:rPr>
              <w:fldChar w:fldCharType="end"/>
            </w:r>
          </w:hyperlink>
        </w:p>
        <w:p w14:paraId="68E0A579" w14:textId="21F5CE82"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24" w:history="1">
            <w:r w:rsidRPr="00F1479F">
              <w:rPr>
                <w:rStyle w:val="Hyperlink"/>
                <w:noProof/>
              </w:rPr>
              <w:t>Conclusion</w:t>
            </w:r>
            <w:r>
              <w:rPr>
                <w:noProof/>
                <w:webHidden/>
              </w:rPr>
              <w:tab/>
            </w:r>
            <w:r>
              <w:rPr>
                <w:noProof/>
                <w:webHidden/>
              </w:rPr>
              <w:fldChar w:fldCharType="begin"/>
            </w:r>
            <w:r>
              <w:rPr>
                <w:noProof/>
                <w:webHidden/>
              </w:rPr>
              <w:instrText xml:space="preserve"> PAGEREF _Toc210242424 \h </w:instrText>
            </w:r>
            <w:r>
              <w:rPr>
                <w:noProof/>
                <w:webHidden/>
              </w:rPr>
            </w:r>
            <w:r>
              <w:rPr>
                <w:noProof/>
                <w:webHidden/>
              </w:rPr>
              <w:fldChar w:fldCharType="separate"/>
            </w:r>
            <w:r>
              <w:rPr>
                <w:noProof/>
                <w:webHidden/>
              </w:rPr>
              <w:t>12</w:t>
            </w:r>
            <w:r>
              <w:rPr>
                <w:noProof/>
                <w:webHidden/>
              </w:rPr>
              <w:fldChar w:fldCharType="end"/>
            </w:r>
          </w:hyperlink>
        </w:p>
        <w:p w14:paraId="0D38FD49" w14:textId="4538B29B" w:rsidR="00D70D0D" w:rsidRDefault="00D70D0D">
          <w:pPr>
            <w:pStyle w:val="TOC2"/>
            <w:tabs>
              <w:tab w:val="right" w:leader="dot" w:pos="9019"/>
            </w:tabs>
            <w:rPr>
              <w:rFonts w:asciiTheme="minorHAnsi" w:eastAsiaTheme="minorEastAsia" w:hAnsiTheme="minorHAnsi" w:cstheme="minorBidi"/>
              <w:noProof/>
              <w:kern w:val="2"/>
              <w:szCs w:val="24"/>
              <w:lang w:val="en-US" w:eastAsia="en-US"/>
            </w:rPr>
          </w:pPr>
          <w:hyperlink w:anchor="_Toc210242425" w:history="1">
            <w:r w:rsidRPr="00F1479F">
              <w:rPr>
                <w:rStyle w:val="Hyperlink"/>
                <w:noProof/>
              </w:rPr>
              <w:t>Reflection</w:t>
            </w:r>
            <w:r>
              <w:rPr>
                <w:noProof/>
                <w:webHidden/>
              </w:rPr>
              <w:tab/>
            </w:r>
            <w:r>
              <w:rPr>
                <w:noProof/>
                <w:webHidden/>
              </w:rPr>
              <w:fldChar w:fldCharType="begin"/>
            </w:r>
            <w:r>
              <w:rPr>
                <w:noProof/>
                <w:webHidden/>
              </w:rPr>
              <w:instrText xml:space="preserve"> PAGEREF _Toc210242425 \h </w:instrText>
            </w:r>
            <w:r>
              <w:rPr>
                <w:noProof/>
                <w:webHidden/>
              </w:rPr>
            </w:r>
            <w:r>
              <w:rPr>
                <w:noProof/>
                <w:webHidden/>
              </w:rPr>
              <w:fldChar w:fldCharType="separate"/>
            </w:r>
            <w:r>
              <w:rPr>
                <w:noProof/>
                <w:webHidden/>
              </w:rPr>
              <w:t>12</w:t>
            </w:r>
            <w:r>
              <w:rPr>
                <w:noProof/>
                <w:webHidden/>
              </w:rPr>
              <w:fldChar w:fldCharType="end"/>
            </w:r>
          </w:hyperlink>
        </w:p>
        <w:p w14:paraId="5E599A55" w14:textId="5D4AC294" w:rsidR="00D70D0D" w:rsidRDefault="00D70D0D">
          <w:pPr>
            <w:pStyle w:val="TOC1"/>
            <w:tabs>
              <w:tab w:val="right" w:leader="dot" w:pos="9019"/>
            </w:tabs>
            <w:rPr>
              <w:rFonts w:asciiTheme="minorHAnsi" w:eastAsiaTheme="minorEastAsia" w:hAnsiTheme="minorHAnsi" w:cstheme="minorBidi"/>
              <w:noProof/>
              <w:kern w:val="2"/>
              <w:szCs w:val="24"/>
              <w:lang w:val="en-US" w:eastAsia="en-US"/>
            </w:rPr>
          </w:pPr>
          <w:hyperlink w:anchor="_Toc210242426" w:history="1">
            <w:r w:rsidRPr="00F1479F">
              <w:rPr>
                <w:rStyle w:val="Hyperlink"/>
                <w:noProof/>
              </w:rPr>
              <w:t>References</w:t>
            </w:r>
            <w:r>
              <w:rPr>
                <w:noProof/>
                <w:webHidden/>
              </w:rPr>
              <w:tab/>
            </w:r>
            <w:r>
              <w:rPr>
                <w:noProof/>
                <w:webHidden/>
              </w:rPr>
              <w:fldChar w:fldCharType="begin"/>
            </w:r>
            <w:r>
              <w:rPr>
                <w:noProof/>
                <w:webHidden/>
              </w:rPr>
              <w:instrText xml:space="preserve"> PAGEREF _Toc210242426 \h </w:instrText>
            </w:r>
            <w:r>
              <w:rPr>
                <w:noProof/>
                <w:webHidden/>
              </w:rPr>
            </w:r>
            <w:r>
              <w:rPr>
                <w:noProof/>
                <w:webHidden/>
              </w:rPr>
              <w:fldChar w:fldCharType="separate"/>
            </w:r>
            <w:r>
              <w:rPr>
                <w:noProof/>
                <w:webHidden/>
              </w:rPr>
              <w:t>14</w:t>
            </w:r>
            <w:r>
              <w:rPr>
                <w:noProof/>
                <w:webHidden/>
              </w:rPr>
              <w:fldChar w:fldCharType="end"/>
            </w:r>
          </w:hyperlink>
        </w:p>
        <w:p w14:paraId="2D9A3899" w14:textId="2E828D4A" w:rsidR="009E4452" w:rsidRDefault="009E4452">
          <w:r>
            <w:rPr>
              <w:b/>
              <w:bCs/>
              <w:noProof/>
            </w:rPr>
            <w:fldChar w:fldCharType="end"/>
          </w:r>
        </w:p>
      </w:sdtContent>
    </w:sdt>
    <w:p w14:paraId="42DE308E" w14:textId="77777777" w:rsidR="009E4452" w:rsidRPr="009E4452" w:rsidRDefault="009E4452" w:rsidP="009E4452"/>
    <w:p w14:paraId="60F69826" w14:textId="77777777" w:rsidR="009E4452" w:rsidRPr="009E4452" w:rsidRDefault="009E4452">
      <w:r w:rsidRPr="009E4452">
        <w:br w:type="page"/>
      </w:r>
    </w:p>
    <w:p w14:paraId="79AEB2A5" w14:textId="60F98F2D" w:rsidR="00461765" w:rsidRPr="009E4452" w:rsidRDefault="00343640" w:rsidP="009E4452">
      <w:pPr>
        <w:jc w:val="center"/>
        <w:rPr>
          <w:b/>
          <w:bCs/>
          <w:sz w:val="28"/>
          <w:szCs w:val="22"/>
        </w:rPr>
      </w:pPr>
      <w:r w:rsidRPr="009E4452">
        <w:rPr>
          <w:b/>
          <w:bCs/>
          <w:sz w:val="28"/>
          <w:szCs w:val="22"/>
        </w:rPr>
        <w:lastRenderedPageBreak/>
        <w:t>Stakeholder Management Portfolio Report</w:t>
      </w:r>
    </w:p>
    <w:p w14:paraId="4C054864" w14:textId="11A4FE2F" w:rsidR="00343640" w:rsidRPr="00343640" w:rsidRDefault="00343640" w:rsidP="009E4452">
      <w:pPr>
        <w:pStyle w:val="Heading1"/>
      </w:pPr>
      <w:bookmarkStart w:id="0" w:name="_Toc210242407"/>
      <w:r w:rsidRPr="00343640">
        <w:t>Element 1: Introduction</w:t>
      </w:r>
      <w:bookmarkEnd w:id="0"/>
    </w:p>
    <w:p w14:paraId="66F36A41" w14:textId="0E016FAB" w:rsidR="00343640" w:rsidRDefault="0076134E" w:rsidP="00343640">
      <w:r w:rsidRPr="0076134E">
        <w:t xml:space="preserve">The proposed project is aimed at the creation of a new </w:t>
      </w:r>
      <w:r w:rsidR="006D12B8">
        <w:t>P</w:t>
      </w:r>
      <w:r w:rsidRPr="0076134E">
        <w:t xml:space="preserve">ublic </w:t>
      </w:r>
      <w:r w:rsidR="006D12B8">
        <w:t>P</w:t>
      </w:r>
      <w:r w:rsidRPr="0076134E">
        <w:t xml:space="preserve">ark in Birmingham, </w:t>
      </w:r>
      <w:r w:rsidR="006D12B8">
        <w:t xml:space="preserve">named </w:t>
      </w:r>
      <w:r w:rsidR="006D12B8" w:rsidRPr="006D12B8">
        <w:t>Green Haven</w:t>
      </w:r>
      <w:r w:rsidR="006D12B8">
        <w:t xml:space="preserve">, </w:t>
      </w:r>
      <w:r w:rsidRPr="0076134E">
        <w:t xml:space="preserve">designed to meet the growing demand </w:t>
      </w:r>
      <w:r>
        <w:t>for</w:t>
      </w:r>
      <w:r w:rsidRPr="0076134E">
        <w:t xml:space="preserve"> sustainable and inclusive green spaces. The access to open spaces in the city has turned into a need, but not a luxury, with the rapid urbanisation taking place across the city of Birmingham. Parks are very important in enhancing physical and mental well-being, community development, and environmental sustainability. They play the role of biodiversity spaces as well, which leads to better air quality, less urban heat, and overall increased liveability (Kabisch et al., 2022). Thus, the project has strong social, environmental and economic importance to the city.</w:t>
      </w:r>
    </w:p>
    <w:p w14:paraId="6E4E121B" w14:textId="1DF672E9" w:rsidR="00343640" w:rsidRDefault="00343640" w:rsidP="00343640">
      <w:r>
        <w:t>To understand its impact, at least six key stakeholders can be identified:</w:t>
      </w:r>
    </w:p>
    <w:p w14:paraId="20F68CF2" w14:textId="1CB0C4C1" w:rsidR="00343640" w:rsidRDefault="00343640" w:rsidP="00343640">
      <w:pPr>
        <w:pStyle w:val="ListParagraph"/>
        <w:numPr>
          <w:ilvl w:val="0"/>
          <w:numId w:val="1"/>
        </w:numPr>
      </w:pPr>
      <w:r w:rsidRPr="00343640">
        <w:rPr>
          <w:b/>
          <w:bCs/>
        </w:rPr>
        <w:t>Local Residents</w:t>
      </w:r>
      <w:r w:rsidR="0076134E">
        <w:t xml:space="preserve">: </w:t>
      </w:r>
      <w:r w:rsidR="0076134E" w:rsidRPr="0076134E">
        <w:t>The main users of the park are the local residents. There will be better access to recreation and leisure areas, better air quality and cohesion within neighbourhoods. The park also offers a secure physical activity place</w:t>
      </w:r>
      <w:r w:rsidR="0076134E">
        <w:t>,</w:t>
      </w:r>
      <w:r w:rsidR="0076134E" w:rsidRPr="0076134E">
        <w:t xml:space="preserve"> which has a positive effect on the health of the community.</w:t>
      </w:r>
    </w:p>
    <w:p w14:paraId="1D03838B" w14:textId="738811C6" w:rsidR="00343640" w:rsidRDefault="00343640" w:rsidP="00343640">
      <w:pPr>
        <w:pStyle w:val="ListParagraph"/>
        <w:numPr>
          <w:ilvl w:val="0"/>
          <w:numId w:val="1"/>
        </w:numPr>
      </w:pPr>
      <w:r w:rsidRPr="00343640">
        <w:rPr>
          <w:b/>
          <w:bCs/>
        </w:rPr>
        <w:t>Local Government (Birmingham City Council)</w:t>
      </w:r>
      <w:r w:rsidR="00135E94">
        <w:t xml:space="preserve">: </w:t>
      </w:r>
      <w:r w:rsidR="00135E94" w:rsidRPr="00135E94">
        <w:t>The council will enhance its sustainable urban planning image as the initiator and regulator of the project. The provision of this park is in line with policy</w:t>
      </w:r>
      <w:r w:rsidR="00135E94">
        <w:t>,</w:t>
      </w:r>
      <w:r w:rsidR="00135E94" w:rsidRPr="00135E94">
        <w:t xml:space="preserve"> </w:t>
      </w:r>
      <w:r w:rsidR="00135E94">
        <w:t>long-term</w:t>
      </w:r>
      <w:r w:rsidR="00135E94" w:rsidRPr="00135E94">
        <w:t xml:space="preserve"> commitments and improves infrastructure and accountability to the people.</w:t>
      </w:r>
    </w:p>
    <w:p w14:paraId="0FAEC7EE" w14:textId="02D648EF" w:rsidR="00343640" w:rsidRDefault="00343640" w:rsidP="00343640">
      <w:pPr>
        <w:pStyle w:val="ListParagraph"/>
        <w:numPr>
          <w:ilvl w:val="0"/>
          <w:numId w:val="1"/>
        </w:numPr>
      </w:pPr>
      <w:r w:rsidRPr="00343640">
        <w:rPr>
          <w:b/>
          <w:bCs/>
        </w:rPr>
        <w:t>Environmental Groups and NGOs</w:t>
      </w:r>
      <w:r w:rsidR="00FC720F">
        <w:t xml:space="preserve">: </w:t>
      </w:r>
      <w:r w:rsidR="00FC720F" w:rsidRPr="00FC720F">
        <w:t xml:space="preserve">These stakeholders will realise their interests </w:t>
      </w:r>
      <w:r w:rsidR="00FC720F">
        <w:t>in</w:t>
      </w:r>
      <w:r w:rsidR="00FC720F" w:rsidRPr="00FC720F">
        <w:t xml:space="preserve"> ensuring biodiversity, climate resilience and habitat protection. The park offers a chance at promoting environmental advocacy in practical terms.</w:t>
      </w:r>
    </w:p>
    <w:p w14:paraId="7D1760F3" w14:textId="53B65F2E" w:rsidR="00343640" w:rsidRDefault="00343640" w:rsidP="00343640">
      <w:pPr>
        <w:pStyle w:val="ListParagraph"/>
        <w:numPr>
          <w:ilvl w:val="0"/>
          <w:numId w:val="1"/>
        </w:numPr>
      </w:pPr>
      <w:r w:rsidRPr="00343640">
        <w:rPr>
          <w:b/>
          <w:bCs/>
        </w:rPr>
        <w:t>Small Businesses and Vendors</w:t>
      </w:r>
      <w:r w:rsidR="00FC720F">
        <w:t xml:space="preserve">: </w:t>
      </w:r>
      <w:r w:rsidR="00FC720F" w:rsidRPr="00FC720F">
        <w:t>Food stalls, cafes, and service providers will be located in and around the park, which will contribute to the development of the local economy of Birmingham.</w:t>
      </w:r>
    </w:p>
    <w:p w14:paraId="69BE913A" w14:textId="486233E8" w:rsidR="00343640" w:rsidRDefault="00343640" w:rsidP="00343640">
      <w:pPr>
        <w:pStyle w:val="ListParagraph"/>
        <w:numPr>
          <w:ilvl w:val="0"/>
          <w:numId w:val="1"/>
        </w:numPr>
      </w:pPr>
      <w:r w:rsidRPr="00343640">
        <w:rPr>
          <w:b/>
          <w:bCs/>
        </w:rPr>
        <w:t>Schools and Educational Institutions</w:t>
      </w:r>
      <w:r w:rsidR="00FC720F">
        <w:t>:</w:t>
      </w:r>
      <w:r>
        <w:t xml:space="preserve"> </w:t>
      </w:r>
      <w:r w:rsidR="00FC720F" w:rsidRPr="00FC720F">
        <w:t xml:space="preserve">The park can serve as an </w:t>
      </w:r>
      <w:r w:rsidR="00FC720F">
        <w:t>open-air</w:t>
      </w:r>
      <w:r w:rsidR="00FC720F" w:rsidRPr="00FC720F">
        <w:t xml:space="preserve"> classroom. It will allow students to take part in environmental education, science projects, and activities that are health-oriented and add to their learning experiences.</w:t>
      </w:r>
    </w:p>
    <w:p w14:paraId="4ED64505" w14:textId="25DDF6B9" w:rsidR="00343640" w:rsidRDefault="00343640" w:rsidP="00343640">
      <w:pPr>
        <w:pStyle w:val="ListParagraph"/>
        <w:numPr>
          <w:ilvl w:val="0"/>
          <w:numId w:val="1"/>
        </w:numPr>
      </w:pPr>
      <w:r w:rsidRPr="00343640">
        <w:rPr>
          <w:b/>
          <w:bCs/>
        </w:rPr>
        <w:t>Tourists and Visitors</w:t>
      </w:r>
      <w:r w:rsidR="00FC720F">
        <w:t xml:space="preserve">: </w:t>
      </w:r>
      <w:r w:rsidR="00FC720F" w:rsidRPr="00FC720F">
        <w:t>Other than local use, the park can be a visitor attraction. An inclusive and properly designed park is an indicator of the sustainability and liveability of the city, and it helps to improve the cultural image of Birmingham.</w:t>
      </w:r>
    </w:p>
    <w:p w14:paraId="1175C277" w14:textId="4922A2B3" w:rsidR="00343640" w:rsidRDefault="00FC720F" w:rsidP="00343640">
      <w:r w:rsidRPr="00FC720F">
        <w:lastRenderedPageBreak/>
        <w:t xml:space="preserve">The public park proposed has the capability of providing common gains to various stakeholder groups. Nevertheless, the key to achieving a balance between their various interests is a strong engagement strategy and ethical stakeholder management </w:t>
      </w:r>
      <w:r>
        <w:t>practice</w:t>
      </w:r>
      <w:r w:rsidRPr="00FC720F">
        <w:t xml:space="preserve"> (Freeman </w:t>
      </w:r>
      <w:r w:rsidRPr="00FC720F">
        <w:rPr>
          <w:i/>
          <w:iCs/>
        </w:rPr>
        <w:t>et al.,</w:t>
      </w:r>
      <w:r w:rsidRPr="00FC720F">
        <w:t xml:space="preserve"> 2022).</w:t>
      </w:r>
    </w:p>
    <w:p w14:paraId="31418A56" w14:textId="4A7E7DEC" w:rsidR="00343640" w:rsidRPr="00343640" w:rsidRDefault="00343640" w:rsidP="009E4452">
      <w:pPr>
        <w:pStyle w:val="Heading1"/>
      </w:pPr>
      <w:bookmarkStart w:id="1" w:name="_Toc210242408"/>
      <w:r w:rsidRPr="00343640">
        <w:t>Element 2: Application to Include Stakeholder Engagement Strategies</w:t>
      </w:r>
      <w:bookmarkEnd w:id="1"/>
    </w:p>
    <w:p w14:paraId="0A76D3B4" w14:textId="6F5AAF3B" w:rsidR="00343640" w:rsidRDefault="00FC720F" w:rsidP="00343640">
      <w:r w:rsidRPr="00FC720F">
        <w:t>The proposed new public park in Birmingham will be successful in its delivery because of effective stakeholder engagement. This section uses stakeholder management tools to determine relative power, influence, and interest levels, visualises stakeholders on a power-interest grid and formulates a communication and consultation plan specific to the organisation. These strategies collectively can be considered a structured way of balancing various expectations, being inclusive, and making the project sustainable.</w:t>
      </w:r>
    </w:p>
    <w:p w14:paraId="042D3D1F" w14:textId="3525150C" w:rsidR="00343640" w:rsidRPr="00343640" w:rsidRDefault="00343640" w:rsidP="009E4452">
      <w:pPr>
        <w:pStyle w:val="Heading2"/>
      </w:pPr>
      <w:bookmarkStart w:id="2" w:name="_Toc210242409"/>
      <w:r w:rsidRPr="00343640">
        <w:t>2.1 Power, Influence, and Interest Table</w:t>
      </w:r>
      <w:bookmarkEnd w:id="2"/>
    </w:p>
    <w:p w14:paraId="46643955" w14:textId="09F509C3" w:rsidR="00343640" w:rsidRDefault="00FC720F" w:rsidP="00343640">
      <w:r w:rsidRPr="00FC720F">
        <w:t>The table below positions stakeholders based on their power (capacity to influence project outcomes), influence (Capacity to influence decision-making or mobilise support), and interest (stake in the project outcomes).</w:t>
      </w:r>
    </w:p>
    <w:tbl>
      <w:tblPr>
        <w:tblStyle w:val="TableGrid"/>
        <w:tblW w:w="0" w:type="auto"/>
        <w:tblLook w:val="04A0" w:firstRow="1" w:lastRow="0" w:firstColumn="1" w:lastColumn="0" w:noHBand="0" w:noVBand="1"/>
      </w:tblPr>
      <w:tblGrid>
        <w:gridCol w:w="1840"/>
        <w:gridCol w:w="1774"/>
        <w:gridCol w:w="1793"/>
        <w:gridCol w:w="1775"/>
        <w:gridCol w:w="1837"/>
      </w:tblGrid>
      <w:tr w:rsidR="00D055D9" w14:paraId="15CBDEE3" w14:textId="77777777" w:rsidTr="00A037C4">
        <w:tc>
          <w:tcPr>
            <w:tcW w:w="1849" w:type="dxa"/>
          </w:tcPr>
          <w:p w14:paraId="291D768B" w14:textId="5D3260AA" w:rsidR="00D055D9" w:rsidRPr="009E4452" w:rsidRDefault="00D055D9" w:rsidP="00A037C4">
            <w:pPr>
              <w:spacing w:line="360" w:lineRule="auto"/>
              <w:rPr>
                <w:b/>
                <w:bCs/>
              </w:rPr>
            </w:pPr>
            <w:r w:rsidRPr="009E4452">
              <w:rPr>
                <w:b/>
                <w:bCs/>
              </w:rPr>
              <w:t>Stakeholder Group</w:t>
            </w:r>
          </w:p>
        </w:tc>
        <w:tc>
          <w:tcPr>
            <w:tcW w:w="1849" w:type="dxa"/>
          </w:tcPr>
          <w:p w14:paraId="6A596D76" w14:textId="70B348B9" w:rsidR="00D055D9" w:rsidRPr="009E4452" w:rsidRDefault="00D055D9" w:rsidP="00A037C4">
            <w:pPr>
              <w:spacing w:line="360" w:lineRule="auto"/>
              <w:rPr>
                <w:b/>
                <w:bCs/>
              </w:rPr>
            </w:pPr>
            <w:r w:rsidRPr="009E4452">
              <w:rPr>
                <w:b/>
                <w:bCs/>
              </w:rPr>
              <w:t>Power</w:t>
            </w:r>
          </w:p>
        </w:tc>
        <w:tc>
          <w:tcPr>
            <w:tcW w:w="1849" w:type="dxa"/>
          </w:tcPr>
          <w:p w14:paraId="03C94633" w14:textId="28F9E1C9" w:rsidR="00D055D9" w:rsidRPr="009E4452" w:rsidRDefault="00D055D9" w:rsidP="00A037C4">
            <w:pPr>
              <w:spacing w:line="360" w:lineRule="auto"/>
              <w:rPr>
                <w:b/>
                <w:bCs/>
              </w:rPr>
            </w:pPr>
            <w:r w:rsidRPr="009E4452">
              <w:rPr>
                <w:b/>
                <w:bCs/>
              </w:rPr>
              <w:t>Influence</w:t>
            </w:r>
          </w:p>
        </w:tc>
        <w:tc>
          <w:tcPr>
            <w:tcW w:w="1849" w:type="dxa"/>
          </w:tcPr>
          <w:p w14:paraId="5B96CF71" w14:textId="1557AA2C" w:rsidR="00D055D9" w:rsidRPr="009E4452" w:rsidRDefault="00D055D9" w:rsidP="00A037C4">
            <w:pPr>
              <w:spacing w:line="360" w:lineRule="auto"/>
              <w:rPr>
                <w:b/>
                <w:bCs/>
              </w:rPr>
            </w:pPr>
            <w:r w:rsidRPr="009E4452">
              <w:rPr>
                <w:b/>
                <w:bCs/>
              </w:rPr>
              <w:t>Interest</w:t>
            </w:r>
          </w:p>
        </w:tc>
        <w:tc>
          <w:tcPr>
            <w:tcW w:w="1849" w:type="dxa"/>
          </w:tcPr>
          <w:p w14:paraId="43A115BD" w14:textId="5F281EC4" w:rsidR="00D055D9" w:rsidRPr="009E4452" w:rsidRDefault="00D055D9" w:rsidP="00A037C4">
            <w:pPr>
              <w:spacing w:line="360" w:lineRule="auto"/>
              <w:rPr>
                <w:b/>
                <w:bCs/>
              </w:rPr>
            </w:pPr>
            <w:r w:rsidRPr="009E4452">
              <w:rPr>
                <w:b/>
                <w:bCs/>
              </w:rPr>
              <w:t>Justification</w:t>
            </w:r>
          </w:p>
        </w:tc>
      </w:tr>
      <w:tr w:rsidR="00D055D9" w14:paraId="32003D95" w14:textId="77777777" w:rsidTr="00A037C4">
        <w:tc>
          <w:tcPr>
            <w:tcW w:w="1849" w:type="dxa"/>
          </w:tcPr>
          <w:p w14:paraId="49325B2B" w14:textId="21313BAB" w:rsidR="00D055D9" w:rsidRDefault="00D055D9" w:rsidP="00A037C4">
            <w:pPr>
              <w:spacing w:line="360" w:lineRule="auto"/>
            </w:pPr>
            <w:r w:rsidRPr="00F17F0D">
              <w:t>Local Government (Birmingham City Council)</w:t>
            </w:r>
          </w:p>
        </w:tc>
        <w:tc>
          <w:tcPr>
            <w:tcW w:w="1849" w:type="dxa"/>
          </w:tcPr>
          <w:p w14:paraId="2BE05D02" w14:textId="78CAC943" w:rsidR="00D055D9" w:rsidRDefault="00D055D9" w:rsidP="00A037C4">
            <w:pPr>
              <w:spacing w:line="360" w:lineRule="auto"/>
            </w:pPr>
            <w:r w:rsidRPr="00F17F0D">
              <w:t>High</w:t>
            </w:r>
          </w:p>
        </w:tc>
        <w:tc>
          <w:tcPr>
            <w:tcW w:w="1849" w:type="dxa"/>
          </w:tcPr>
          <w:p w14:paraId="595CEE24" w14:textId="16980DBF" w:rsidR="00D055D9" w:rsidRDefault="00D055D9" w:rsidP="00A037C4">
            <w:pPr>
              <w:spacing w:line="360" w:lineRule="auto"/>
            </w:pPr>
            <w:r w:rsidRPr="00F17F0D">
              <w:t>High</w:t>
            </w:r>
          </w:p>
        </w:tc>
        <w:tc>
          <w:tcPr>
            <w:tcW w:w="1849" w:type="dxa"/>
          </w:tcPr>
          <w:p w14:paraId="5D28C1CE" w14:textId="62541C58" w:rsidR="00D055D9" w:rsidRDefault="00D055D9" w:rsidP="00A037C4">
            <w:pPr>
              <w:spacing w:line="360" w:lineRule="auto"/>
            </w:pPr>
            <w:r w:rsidRPr="00F17F0D">
              <w:t>High</w:t>
            </w:r>
          </w:p>
        </w:tc>
        <w:tc>
          <w:tcPr>
            <w:tcW w:w="1849" w:type="dxa"/>
          </w:tcPr>
          <w:p w14:paraId="7F9FD6CC" w14:textId="4FD05281" w:rsidR="00D055D9" w:rsidRDefault="00D055D9" w:rsidP="00A037C4">
            <w:pPr>
              <w:spacing w:line="360" w:lineRule="auto"/>
            </w:pPr>
            <w:r w:rsidRPr="00F17F0D">
              <w:t>Holds authority for funding, approvals, and policy direction. Must be closely managed.</w:t>
            </w:r>
          </w:p>
        </w:tc>
      </w:tr>
      <w:tr w:rsidR="00D055D9" w14:paraId="5ECE7C59" w14:textId="77777777" w:rsidTr="00A037C4">
        <w:tc>
          <w:tcPr>
            <w:tcW w:w="1849" w:type="dxa"/>
          </w:tcPr>
          <w:p w14:paraId="4E473F24" w14:textId="05FA0658" w:rsidR="00D055D9" w:rsidRDefault="00D055D9" w:rsidP="00A037C4">
            <w:pPr>
              <w:spacing w:line="360" w:lineRule="auto"/>
            </w:pPr>
            <w:r w:rsidRPr="00F17F0D">
              <w:t>Local Residents</w:t>
            </w:r>
          </w:p>
        </w:tc>
        <w:tc>
          <w:tcPr>
            <w:tcW w:w="1849" w:type="dxa"/>
          </w:tcPr>
          <w:p w14:paraId="1E4E22E5" w14:textId="63D20B86" w:rsidR="00D055D9" w:rsidRDefault="00D055D9" w:rsidP="00A037C4">
            <w:pPr>
              <w:spacing w:line="360" w:lineRule="auto"/>
            </w:pPr>
            <w:r w:rsidRPr="00F17F0D">
              <w:t>Low</w:t>
            </w:r>
          </w:p>
        </w:tc>
        <w:tc>
          <w:tcPr>
            <w:tcW w:w="1849" w:type="dxa"/>
          </w:tcPr>
          <w:p w14:paraId="369D645D" w14:textId="0C10FE4E" w:rsidR="00D055D9" w:rsidRDefault="00D055D9" w:rsidP="00A037C4">
            <w:pPr>
              <w:spacing w:line="360" w:lineRule="auto"/>
            </w:pPr>
            <w:r w:rsidRPr="00F17F0D">
              <w:t>High</w:t>
            </w:r>
          </w:p>
        </w:tc>
        <w:tc>
          <w:tcPr>
            <w:tcW w:w="1849" w:type="dxa"/>
          </w:tcPr>
          <w:p w14:paraId="4F200DF7" w14:textId="02F8BC06" w:rsidR="00D055D9" w:rsidRDefault="00D055D9" w:rsidP="00A037C4">
            <w:pPr>
              <w:spacing w:line="360" w:lineRule="auto"/>
            </w:pPr>
            <w:r w:rsidRPr="00F17F0D">
              <w:t>High</w:t>
            </w:r>
          </w:p>
        </w:tc>
        <w:tc>
          <w:tcPr>
            <w:tcW w:w="1849" w:type="dxa"/>
          </w:tcPr>
          <w:p w14:paraId="1BC48FD4" w14:textId="53DA7A3D" w:rsidR="00D055D9" w:rsidRDefault="00D055D9" w:rsidP="00A037C4">
            <w:pPr>
              <w:spacing w:line="360" w:lineRule="auto"/>
            </w:pPr>
            <w:r w:rsidRPr="00F17F0D">
              <w:t xml:space="preserve">Direct beneficiaries with strong motivation to engage can exert pressure through </w:t>
            </w:r>
            <w:r w:rsidRPr="00F17F0D">
              <w:lastRenderedPageBreak/>
              <w:t>collective voice.</w:t>
            </w:r>
          </w:p>
        </w:tc>
      </w:tr>
      <w:tr w:rsidR="00D055D9" w14:paraId="1304CA4E" w14:textId="77777777" w:rsidTr="00A037C4">
        <w:tc>
          <w:tcPr>
            <w:tcW w:w="1849" w:type="dxa"/>
          </w:tcPr>
          <w:p w14:paraId="32855559" w14:textId="2F76F49F" w:rsidR="00D055D9" w:rsidRDefault="00D055D9" w:rsidP="00A037C4">
            <w:pPr>
              <w:spacing w:line="360" w:lineRule="auto"/>
            </w:pPr>
            <w:r w:rsidRPr="00F17F0D">
              <w:lastRenderedPageBreak/>
              <w:t>Environmental Groups/NGOs</w:t>
            </w:r>
          </w:p>
        </w:tc>
        <w:tc>
          <w:tcPr>
            <w:tcW w:w="1849" w:type="dxa"/>
          </w:tcPr>
          <w:p w14:paraId="40280A34" w14:textId="019344F1" w:rsidR="00D055D9" w:rsidRDefault="00D055D9" w:rsidP="00A037C4">
            <w:pPr>
              <w:spacing w:line="360" w:lineRule="auto"/>
            </w:pPr>
            <w:r w:rsidRPr="00F17F0D">
              <w:t>Medium</w:t>
            </w:r>
          </w:p>
        </w:tc>
        <w:tc>
          <w:tcPr>
            <w:tcW w:w="1849" w:type="dxa"/>
          </w:tcPr>
          <w:p w14:paraId="5B1C42AF" w14:textId="09C8887A" w:rsidR="00D055D9" w:rsidRDefault="00D055D9" w:rsidP="00A037C4">
            <w:pPr>
              <w:spacing w:line="360" w:lineRule="auto"/>
            </w:pPr>
            <w:r w:rsidRPr="00F17F0D">
              <w:t>Medium</w:t>
            </w:r>
          </w:p>
        </w:tc>
        <w:tc>
          <w:tcPr>
            <w:tcW w:w="1849" w:type="dxa"/>
          </w:tcPr>
          <w:p w14:paraId="66370C96" w14:textId="6D286944" w:rsidR="00D055D9" w:rsidRDefault="00D055D9" w:rsidP="00A037C4">
            <w:pPr>
              <w:spacing w:line="360" w:lineRule="auto"/>
            </w:pPr>
            <w:r w:rsidRPr="00F17F0D">
              <w:t>High</w:t>
            </w:r>
          </w:p>
        </w:tc>
        <w:tc>
          <w:tcPr>
            <w:tcW w:w="1849" w:type="dxa"/>
          </w:tcPr>
          <w:p w14:paraId="68EACE9A" w14:textId="425B3CD8" w:rsidR="00D055D9" w:rsidRDefault="00D055D9" w:rsidP="00A037C4">
            <w:pPr>
              <w:spacing w:line="360" w:lineRule="auto"/>
            </w:pPr>
            <w:r w:rsidRPr="00F17F0D">
              <w:t>Advocate for biodiversity; moderate lobbying power but strong environmental focus.</w:t>
            </w:r>
          </w:p>
        </w:tc>
      </w:tr>
      <w:tr w:rsidR="00D055D9" w14:paraId="1DD7C451" w14:textId="77777777" w:rsidTr="00A037C4">
        <w:tc>
          <w:tcPr>
            <w:tcW w:w="1849" w:type="dxa"/>
          </w:tcPr>
          <w:p w14:paraId="39D1DC71" w14:textId="4139F253" w:rsidR="00D055D9" w:rsidRDefault="00D055D9" w:rsidP="00A037C4">
            <w:pPr>
              <w:spacing w:line="360" w:lineRule="auto"/>
            </w:pPr>
            <w:r w:rsidRPr="00F17F0D">
              <w:t>Small Businesses and Vendors</w:t>
            </w:r>
          </w:p>
        </w:tc>
        <w:tc>
          <w:tcPr>
            <w:tcW w:w="1849" w:type="dxa"/>
          </w:tcPr>
          <w:p w14:paraId="4302A72E" w14:textId="67123B68" w:rsidR="00D055D9" w:rsidRDefault="00D055D9" w:rsidP="00A037C4">
            <w:pPr>
              <w:spacing w:line="360" w:lineRule="auto"/>
            </w:pPr>
            <w:r w:rsidRPr="00F17F0D">
              <w:t>Low</w:t>
            </w:r>
          </w:p>
        </w:tc>
        <w:tc>
          <w:tcPr>
            <w:tcW w:w="1849" w:type="dxa"/>
          </w:tcPr>
          <w:p w14:paraId="57D4582A" w14:textId="417DFC24" w:rsidR="00D055D9" w:rsidRDefault="00D055D9" w:rsidP="00A037C4">
            <w:pPr>
              <w:spacing w:line="360" w:lineRule="auto"/>
            </w:pPr>
            <w:r w:rsidRPr="00F17F0D">
              <w:t>Medium</w:t>
            </w:r>
          </w:p>
        </w:tc>
        <w:tc>
          <w:tcPr>
            <w:tcW w:w="1849" w:type="dxa"/>
          </w:tcPr>
          <w:p w14:paraId="084735E7" w14:textId="193ED87B" w:rsidR="00D055D9" w:rsidRDefault="00D055D9" w:rsidP="00A037C4">
            <w:pPr>
              <w:spacing w:line="360" w:lineRule="auto"/>
            </w:pPr>
            <w:r w:rsidRPr="00F17F0D">
              <w:t>Medium</w:t>
            </w:r>
          </w:p>
        </w:tc>
        <w:tc>
          <w:tcPr>
            <w:tcW w:w="1849" w:type="dxa"/>
          </w:tcPr>
          <w:p w14:paraId="2EEB8EF3" w14:textId="18842388" w:rsidR="00D055D9" w:rsidRDefault="00D055D9" w:rsidP="00A037C4">
            <w:pPr>
              <w:spacing w:line="360" w:lineRule="auto"/>
            </w:pPr>
            <w:r w:rsidRPr="00F17F0D">
              <w:t>Dependent on increased park footfall</w:t>
            </w:r>
            <w:r>
              <w:t>,</w:t>
            </w:r>
            <w:r w:rsidRPr="00F17F0D">
              <w:t xml:space="preserve"> limited political power</w:t>
            </w:r>
            <w:r>
              <w:t>,</w:t>
            </w:r>
            <w:r w:rsidRPr="00F17F0D">
              <w:t xml:space="preserve"> but </w:t>
            </w:r>
            <w:r w:rsidR="00FC720F">
              <w:t xml:space="preserve">a </w:t>
            </w:r>
            <w:r w:rsidRPr="00F17F0D">
              <w:t>moderate economic stake.</w:t>
            </w:r>
          </w:p>
        </w:tc>
      </w:tr>
      <w:tr w:rsidR="00D055D9" w14:paraId="4EBDA873" w14:textId="77777777" w:rsidTr="00A037C4">
        <w:tc>
          <w:tcPr>
            <w:tcW w:w="1849" w:type="dxa"/>
          </w:tcPr>
          <w:p w14:paraId="79930833" w14:textId="780F3C98" w:rsidR="00D055D9" w:rsidRDefault="00D055D9" w:rsidP="00A037C4">
            <w:pPr>
              <w:spacing w:line="360" w:lineRule="auto"/>
            </w:pPr>
            <w:r w:rsidRPr="00F17F0D">
              <w:t>Schools and Educational Institutions</w:t>
            </w:r>
          </w:p>
        </w:tc>
        <w:tc>
          <w:tcPr>
            <w:tcW w:w="1849" w:type="dxa"/>
          </w:tcPr>
          <w:p w14:paraId="18AE9640" w14:textId="7B947EE3" w:rsidR="00D055D9" w:rsidRDefault="00D055D9" w:rsidP="00A037C4">
            <w:pPr>
              <w:spacing w:line="360" w:lineRule="auto"/>
            </w:pPr>
            <w:r w:rsidRPr="00F17F0D">
              <w:t>Low</w:t>
            </w:r>
          </w:p>
        </w:tc>
        <w:tc>
          <w:tcPr>
            <w:tcW w:w="1849" w:type="dxa"/>
          </w:tcPr>
          <w:p w14:paraId="7CC6C354" w14:textId="0AD4CB6C" w:rsidR="00D055D9" w:rsidRDefault="00D055D9" w:rsidP="00A037C4">
            <w:pPr>
              <w:spacing w:line="360" w:lineRule="auto"/>
            </w:pPr>
            <w:r w:rsidRPr="00F17F0D">
              <w:t>Medium</w:t>
            </w:r>
          </w:p>
        </w:tc>
        <w:tc>
          <w:tcPr>
            <w:tcW w:w="1849" w:type="dxa"/>
          </w:tcPr>
          <w:p w14:paraId="7040628D" w14:textId="208C9294" w:rsidR="00D055D9" w:rsidRDefault="00D055D9" w:rsidP="00A037C4">
            <w:pPr>
              <w:spacing w:line="360" w:lineRule="auto"/>
            </w:pPr>
            <w:r w:rsidRPr="00F17F0D">
              <w:t>High</w:t>
            </w:r>
          </w:p>
        </w:tc>
        <w:tc>
          <w:tcPr>
            <w:tcW w:w="1849" w:type="dxa"/>
          </w:tcPr>
          <w:p w14:paraId="7111B0EF" w14:textId="06270778" w:rsidR="00D055D9" w:rsidRDefault="00D055D9" w:rsidP="00A037C4">
            <w:pPr>
              <w:spacing w:line="360" w:lineRule="auto"/>
            </w:pPr>
            <w:r w:rsidRPr="00F17F0D">
              <w:t>Strong interest in educational benefits; can influence public opinion</w:t>
            </w:r>
            <w:r>
              <w:t xml:space="preserve"> but</w:t>
            </w:r>
            <w:r w:rsidRPr="00F17F0D">
              <w:t xml:space="preserve"> </w:t>
            </w:r>
            <w:r>
              <w:t>lacks</w:t>
            </w:r>
            <w:r w:rsidRPr="00F17F0D">
              <w:t xml:space="preserve"> formal decision power.</w:t>
            </w:r>
          </w:p>
        </w:tc>
      </w:tr>
      <w:tr w:rsidR="00D055D9" w14:paraId="7BA3A22C" w14:textId="77777777" w:rsidTr="00A037C4">
        <w:tc>
          <w:tcPr>
            <w:tcW w:w="1849" w:type="dxa"/>
          </w:tcPr>
          <w:p w14:paraId="5CF425B5" w14:textId="68DD54DB" w:rsidR="00D055D9" w:rsidRDefault="00D055D9" w:rsidP="00A037C4">
            <w:pPr>
              <w:spacing w:line="360" w:lineRule="auto"/>
            </w:pPr>
            <w:r w:rsidRPr="00F17F0D">
              <w:t>Tourists and Visitors</w:t>
            </w:r>
          </w:p>
        </w:tc>
        <w:tc>
          <w:tcPr>
            <w:tcW w:w="1849" w:type="dxa"/>
          </w:tcPr>
          <w:p w14:paraId="1D577A1B" w14:textId="0E0D4B33" w:rsidR="00D055D9" w:rsidRDefault="00D055D9" w:rsidP="00A037C4">
            <w:pPr>
              <w:spacing w:line="360" w:lineRule="auto"/>
            </w:pPr>
            <w:r w:rsidRPr="00F17F0D">
              <w:t>Low</w:t>
            </w:r>
          </w:p>
        </w:tc>
        <w:tc>
          <w:tcPr>
            <w:tcW w:w="1849" w:type="dxa"/>
          </w:tcPr>
          <w:p w14:paraId="3FF4201F" w14:textId="2F0A9DBF" w:rsidR="00D055D9" w:rsidRDefault="00D055D9" w:rsidP="00A037C4">
            <w:pPr>
              <w:spacing w:line="360" w:lineRule="auto"/>
            </w:pPr>
            <w:r w:rsidRPr="00F17F0D">
              <w:t>Low</w:t>
            </w:r>
          </w:p>
        </w:tc>
        <w:tc>
          <w:tcPr>
            <w:tcW w:w="1849" w:type="dxa"/>
          </w:tcPr>
          <w:p w14:paraId="13811596" w14:textId="45528765" w:rsidR="00D055D9" w:rsidRDefault="00D055D9" w:rsidP="00A037C4">
            <w:pPr>
              <w:spacing w:line="360" w:lineRule="auto"/>
            </w:pPr>
            <w:r w:rsidRPr="00F17F0D">
              <w:t>Medium</w:t>
            </w:r>
          </w:p>
        </w:tc>
        <w:tc>
          <w:tcPr>
            <w:tcW w:w="1849" w:type="dxa"/>
          </w:tcPr>
          <w:p w14:paraId="5A25EA8A" w14:textId="0A2113D3" w:rsidR="00D055D9" w:rsidRDefault="00D055D9" w:rsidP="00A037C4">
            <w:pPr>
              <w:spacing w:line="360" w:lineRule="auto"/>
            </w:pPr>
            <w:r w:rsidRPr="00F17F0D">
              <w:t>Indirect stakeholders with limited ability to shape decisions, but potential long-term beneficiaries.</w:t>
            </w:r>
          </w:p>
        </w:tc>
      </w:tr>
    </w:tbl>
    <w:p w14:paraId="3A7B4A77" w14:textId="77777777" w:rsidR="00343640" w:rsidRDefault="00343640" w:rsidP="00343640"/>
    <w:p w14:paraId="25D47BCA" w14:textId="2FBEE11A" w:rsidR="00D055D9" w:rsidRDefault="00FC720F" w:rsidP="00343640">
      <w:r w:rsidRPr="00FC720F">
        <w:lastRenderedPageBreak/>
        <w:t xml:space="preserve">This classification emphasises that local government is the strongest stakeholder, </w:t>
      </w:r>
      <w:r w:rsidR="009E4452">
        <w:t xml:space="preserve">and </w:t>
      </w:r>
      <w:r w:rsidRPr="00FC720F">
        <w:t>residents and NGOs are highly interested. The stakeholder theory states that projects become successful when the interests of both dominant and dependent stakeholders are acknowledged and included in the decision-making process (Freeman et al., 2022).</w:t>
      </w:r>
    </w:p>
    <w:p w14:paraId="561B211D" w14:textId="3917B76F" w:rsidR="00D055D9" w:rsidRPr="00D055D9" w:rsidRDefault="00D055D9" w:rsidP="009E4452">
      <w:pPr>
        <w:pStyle w:val="Heading2"/>
      </w:pPr>
      <w:bookmarkStart w:id="3" w:name="_Toc210242410"/>
      <w:r w:rsidRPr="00D055D9">
        <w:t>2.2 Stakeholder Map (Power–Interest Grid)</w:t>
      </w:r>
      <w:bookmarkEnd w:id="3"/>
    </w:p>
    <w:p w14:paraId="407E7B64" w14:textId="5EE8C5D0" w:rsidR="00D055D9" w:rsidRDefault="00FC720F" w:rsidP="00D055D9">
      <w:r w:rsidRPr="00FC720F">
        <w:t>The stakeholders can be categorised into four quadrants, using the Power-Interest Matrix, to identify the engagement strategy.</w:t>
      </w:r>
    </w:p>
    <w:p w14:paraId="712FBA4E" w14:textId="6C2A7FFC" w:rsidR="00050ACF" w:rsidRDefault="00050ACF" w:rsidP="00050ACF">
      <w:pPr>
        <w:jc w:val="center"/>
      </w:pPr>
      <w:r>
        <w:rPr>
          <w:noProof/>
        </w:rPr>
        <w:drawing>
          <wp:inline distT="0" distB="0" distL="0" distR="0" wp14:anchorId="0CD897A1" wp14:editId="478076D0">
            <wp:extent cx="2799715" cy="2838450"/>
            <wp:effectExtent l="0" t="0" r="635" b="0"/>
            <wp:docPr id="69170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7718" t="3905" r="17708" b="8805"/>
                    <a:stretch/>
                  </pic:blipFill>
                  <pic:spPr bwMode="auto">
                    <a:xfrm>
                      <a:off x="0" y="0"/>
                      <a:ext cx="2802259" cy="2841029"/>
                    </a:xfrm>
                    <a:prstGeom prst="rect">
                      <a:avLst/>
                    </a:prstGeom>
                    <a:noFill/>
                    <a:ln>
                      <a:noFill/>
                    </a:ln>
                    <a:extLst>
                      <a:ext uri="{53640926-AAD7-44D8-BBD7-CCE9431645EC}">
                        <a14:shadowObscured xmlns:a14="http://schemas.microsoft.com/office/drawing/2010/main"/>
                      </a:ext>
                    </a:extLst>
                  </pic:spPr>
                </pic:pic>
              </a:graphicData>
            </a:graphic>
          </wp:inline>
        </w:drawing>
      </w:r>
    </w:p>
    <w:p w14:paraId="1B7EF302" w14:textId="703D42DB" w:rsidR="00050ACF" w:rsidRDefault="00050ACF" w:rsidP="00050ACF">
      <w:pPr>
        <w:jc w:val="center"/>
      </w:pPr>
      <w:r w:rsidRPr="00993CFF">
        <w:t>(Eskerod and Larsen, 2018)</w:t>
      </w:r>
    </w:p>
    <w:p w14:paraId="5E709B89" w14:textId="5D483592" w:rsidR="00D055D9" w:rsidRPr="00D055D9" w:rsidRDefault="00D055D9" w:rsidP="009E4452">
      <w:pPr>
        <w:pStyle w:val="Heading3"/>
      </w:pPr>
      <w:bookmarkStart w:id="4" w:name="_Toc210242411"/>
      <w:r w:rsidRPr="00D055D9">
        <w:t>Stakeholder Placement:</w:t>
      </w:r>
      <w:bookmarkEnd w:id="4"/>
    </w:p>
    <w:p w14:paraId="5888E215" w14:textId="60FCCCC3" w:rsidR="00D055D9" w:rsidRDefault="00D055D9" w:rsidP="00D055D9">
      <w:pPr>
        <w:pStyle w:val="ListParagraph"/>
        <w:numPr>
          <w:ilvl w:val="0"/>
          <w:numId w:val="5"/>
        </w:numPr>
      </w:pPr>
      <w:r>
        <w:t>High Power / High Interest (Manage Closely): Local Government</w:t>
      </w:r>
    </w:p>
    <w:p w14:paraId="048E2F0E" w14:textId="34B3637F" w:rsidR="00D055D9" w:rsidRDefault="00D055D9" w:rsidP="00D055D9">
      <w:pPr>
        <w:pStyle w:val="ListParagraph"/>
        <w:numPr>
          <w:ilvl w:val="0"/>
          <w:numId w:val="5"/>
        </w:numPr>
      </w:pPr>
      <w:r>
        <w:t>High Power / Low Interest (Keep Satisfied): Environmental NGOs</w:t>
      </w:r>
    </w:p>
    <w:p w14:paraId="41B58B3D" w14:textId="5B06F35F" w:rsidR="00D055D9" w:rsidRDefault="00D055D9" w:rsidP="00D055D9">
      <w:pPr>
        <w:pStyle w:val="ListParagraph"/>
        <w:numPr>
          <w:ilvl w:val="0"/>
          <w:numId w:val="5"/>
        </w:numPr>
      </w:pPr>
      <w:r>
        <w:t>Low Power / High Interest (Keep Informed): Local Residents, Schools and Educational Institutions</w:t>
      </w:r>
    </w:p>
    <w:p w14:paraId="0B85280D" w14:textId="0B548627" w:rsidR="00D055D9" w:rsidRDefault="00D055D9" w:rsidP="00D055D9">
      <w:pPr>
        <w:pStyle w:val="ListParagraph"/>
        <w:numPr>
          <w:ilvl w:val="0"/>
          <w:numId w:val="5"/>
        </w:numPr>
      </w:pPr>
      <w:r>
        <w:t>Low Power / Low Interest (Monitor): Small Businesses</w:t>
      </w:r>
      <w:r w:rsidR="00FC720F">
        <w:t>, Tourists and Visitors</w:t>
      </w:r>
    </w:p>
    <w:p w14:paraId="5121898A" w14:textId="67379974" w:rsidR="00D055D9" w:rsidRPr="00D055D9" w:rsidRDefault="00D055D9" w:rsidP="009E4452">
      <w:pPr>
        <w:pStyle w:val="Heading3"/>
      </w:pPr>
      <w:bookmarkStart w:id="5" w:name="_Toc210242412"/>
      <w:r w:rsidRPr="00D055D9">
        <w:t>Justification:</w:t>
      </w:r>
      <w:bookmarkEnd w:id="5"/>
    </w:p>
    <w:p w14:paraId="3DA1830F" w14:textId="77777777" w:rsidR="00993CFF" w:rsidRDefault="00993CFF" w:rsidP="00993CFF">
      <w:pPr>
        <w:pStyle w:val="ListParagraph"/>
        <w:numPr>
          <w:ilvl w:val="0"/>
          <w:numId w:val="6"/>
        </w:numPr>
      </w:pPr>
      <w:r>
        <w:t>The Local Government should also be engaged actively since it can offer resources, regulatory approvals and policy guidance.</w:t>
      </w:r>
    </w:p>
    <w:p w14:paraId="782DB2E8" w14:textId="77777777" w:rsidR="00993CFF" w:rsidRDefault="00993CFF" w:rsidP="00993CFF">
      <w:pPr>
        <w:pStyle w:val="ListParagraph"/>
        <w:numPr>
          <w:ilvl w:val="0"/>
          <w:numId w:val="6"/>
        </w:numPr>
      </w:pPr>
      <w:r>
        <w:t>Environmental NGOs are moderate in their interest but have a lot of power in shaping sustainability policies and need to be satisfied with regular reporting.</w:t>
      </w:r>
    </w:p>
    <w:p w14:paraId="0C357408" w14:textId="77777777" w:rsidR="00993CFF" w:rsidRDefault="00993CFF" w:rsidP="00993CFF">
      <w:pPr>
        <w:pStyle w:val="ListParagraph"/>
        <w:numPr>
          <w:ilvl w:val="0"/>
          <w:numId w:val="6"/>
        </w:numPr>
      </w:pPr>
      <w:r>
        <w:lastRenderedPageBreak/>
        <w:t>The formal power of Local Residents and Schools is low, and their vested interest is high. They need to be properly informed and involved in consultations.</w:t>
      </w:r>
    </w:p>
    <w:p w14:paraId="135AA4E2" w14:textId="79B11338" w:rsidR="00D055D9" w:rsidRDefault="00993CFF" w:rsidP="00993CFF">
      <w:pPr>
        <w:pStyle w:val="ListParagraph"/>
        <w:numPr>
          <w:ilvl w:val="0"/>
          <w:numId w:val="6"/>
        </w:numPr>
      </w:pPr>
      <w:r>
        <w:t>Tourists and Businesses would need to be monitored but not intensively engaged. Their feedback is useful and not critical to the outcomes of the project in the short run.</w:t>
      </w:r>
    </w:p>
    <w:p w14:paraId="5DAD121E" w14:textId="77C47B83" w:rsidR="00D055D9" w:rsidRDefault="00993CFF" w:rsidP="00D055D9">
      <w:r w:rsidRPr="00993CFF">
        <w:t xml:space="preserve">The mapping will make sure that the engagement is </w:t>
      </w:r>
      <w:r w:rsidR="00050ACF" w:rsidRPr="00993CFF">
        <w:t>proportionate</w:t>
      </w:r>
      <w:r w:rsidR="00050ACF">
        <w:t xml:space="preserve"> </w:t>
      </w:r>
      <w:r w:rsidRPr="00993CFF">
        <w:t>and resources are allocated where they will have the greatest effect (Eskerod and Larsen, 2018).</w:t>
      </w:r>
    </w:p>
    <w:p w14:paraId="46E984DB" w14:textId="0A8931B2" w:rsidR="00D055D9" w:rsidRPr="00D055D9" w:rsidRDefault="00D055D9" w:rsidP="009E4452">
      <w:pPr>
        <w:pStyle w:val="Heading2"/>
      </w:pPr>
      <w:bookmarkStart w:id="6" w:name="_Toc210242413"/>
      <w:r w:rsidRPr="00D055D9">
        <w:t>2.3 Communication and Consultation Strategy</w:t>
      </w:r>
      <w:bookmarkEnd w:id="6"/>
    </w:p>
    <w:p w14:paraId="29D1EEE2" w14:textId="645A465F" w:rsidR="00343640" w:rsidRDefault="00993CFF" w:rsidP="00343640">
      <w:r w:rsidRPr="00993CFF">
        <w:t>The process of engagement among stakeholders must be organised to determine who communicates, what is communicated, how frequently and via what media. Communication can build trust, minimise resistance, and increase collaboration (Bryson et al., 2021).</w:t>
      </w:r>
    </w:p>
    <w:p w14:paraId="23EC808F" w14:textId="7821409F" w:rsidR="00494B7C" w:rsidRDefault="00494B7C" w:rsidP="00494B7C">
      <w:pPr>
        <w:jc w:val="center"/>
      </w:pPr>
      <w:r w:rsidRPr="00494B7C">
        <w:rPr>
          <w:noProof/>
        </w:rPr>
        <w:drawing>
          <wp:inline distT="0" distB="0" distL="0" distR="0" wp14:anchorId="2EB8FD90" wp14:editId="09E44313">
            <wp:extent cx="4038600" cy="2362580"/>
            <wp:effectExtent l="0" t="0" r="0" b="0"/>
            <wp:docPr id="1026" name="Picture 2" descr="See the source image">
              <a:extLst xmlns:a="http://schemas.openxmlformats.org/drawingml/2006/main">
                <a:ext uri="{FF2B5EF4-FFF2-40B4-BE49-F238E27FC236}">
                  <a16:creationId xmlns:a16="http://schemas.microsoft.com/office/drawing/2014/main" id="{6400D57B-B5CA-468D-AD8F-F214D0F1D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6400D57B-B5CA-468D-AD8F-F214D0F1DD76}"/>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38600" cy="2362580"/>
                    </a:xfrm>
                    <a:prstGeom prst="rect">
                      <a:avLst/>
                    </a:prstGeom>
                    <a:solidFill>
                      <a:srgbClr val="FFFFFF"/>
                    </a:solidFill>
                    <a:effectLst/>
                  </pic:spPr>
                </pic:pic>
              </a:graphicData>
            </a:graphic>
          </wp:inline>
        </w:drawing>
      </w:r>
    </w:p>
    <w:p w14:paraId="1E92B227" w14:textId="69EE8D9F" w:rsidR="00050ACF" w:rsidRDefault="00050ACF" w:rsidP="00494B7C">
      <w:pPr>
        <w:jc w:val="center"/>
      </w:pPr>
      <w:r>
        <w:t>(</w:t>
      </w:r>
      <w:r w:rsidRPr="00993CFF">
        <w:t>Bryson et al., 2021)</w:t>
      </w:r>
    </w:p>
    <w:p w14:paraId="308F06B2" w14:textId="77CE7A7A" w:rsidR="00343640" w:rsidRPr="00343640" w:rsidRDefault="00343640" w:rsidP="009E4452">
      <w:pPr>
        <w:pStyle w:val="Heading3"/>
      </w:pPr>
      <w:bookmarkStart w:id="7" w:name="_Toc210242414"/>
      <w:r w:rsidRPr="00343640">
        <w:t>Communication and Consultation Plan</w:t>
      </w:r>
      <w:bookmarkEnd w:id="7"/>
    </w:p>
    <w:tbl>
      <w:tblPr>
        <w:tblStyle w:val="TableGrid"/>
        <w:tblW w:w="0" w:type="auto"/>
        <w:tblLook w:val="04A0" w:firstRow="1" w:lastRow="0" w:firstColumn="1" w:lastColumn="0" w:noHBand="0" w:noVBand="1"/>
      </w:tblPr>
      <w:tblGrid>
        <w:gridCol w:w="1798"/>
        <w:gridCol w:w="1799"/>
        <w:gridCol w:w="1634"/>
        <w:gridCol w:w="2030"/>
        <w:gridCol w:w="1758"/>
      </w:tblGrid>
      <w:tr w:rsidR="00343640" w14:paraId="446901F4" w14:textId="77777777" w:rsidTr="00952CB3">
        <w:tc>
          <w:tcPr>
            <w:tcW w:w="1849" w:type="dxa"/>
          </w:tcPr>
          <w:p w14:paraId="0807040F" w14:textId="3298DABE" w:rsidR="00343640" w:rsidRPr="009E4452" w:rsidRDefault="00343640" w:rsidP="00A037C4">
            <w:pPr>
              <w:spacing w:line="360" w:lineRule="auto"/>
              <w:rPr>
                <w:b/>
                <w:bCs/>
              </w:rPr>
            </w:pPr>
            <w:r w:rsidRPr="009E4452">
              <w:rPr>
                <w:b/>
                <w:bCs/>
              </w:rPr>
              <w:t>Stakeholder Group</w:t>
            </w:r>
          </w:p>
        </w:tc>
        <w:tc>
          <w:tcPr>
            <w:tcW w:w="1849" w:type="dxa"/>
          </w:tcPr>
          <w:p w14:paraId="10335D56" w14:textId="2D0C726E" w:rsidR="00343640" w:rsidRPr="009E4452" w:rsidRDefault="00343640" w:rsidP="00A037C4">
            <w:pPr>
              <w:spacing w:line="360" w:lineRule="auto"/>
              <w:rPr>
                <w:b/>
                <w:bCs/>
              </w:rPr>
            </w:pPr>
            <w:r w:rsidRPr="009E4452">
              <w:rPr>
                <w:b/>
                <w:bCs/>
              </w:rPr>
              <w:t>Information Shared</w:t>
            </w:r>
          </w:p>
        </w:tc>
        <w:tc>
          <w:tcPr>
            <w:tcW w:w="1849" w:type="dxa"/>
          </w:tcPr>
          <w:p w14:paraId="1D907453" w14:textId="518EC3C5" w:rsidR="00343640" w:rsidRPr="009E4452" w:rsidRDefault="00343640" w:rsidP="00A037C4">
            <w:pPr>
              <w:spacing w:line="360" w:lineRule="auto"/>
              <w:rPr>
                <w:b/>
                <w:bCs/>
              </w:rPr>
            </w:pPr>
            <w:r w:rsidRPr="009E4452">
              <w:rPr>
                <w:b/>
                <w:bCs/>
              </w:rPr>
              <w:t>Frequency</w:t>
            </w:r>
          </w:p>
        </w:tc>
        <w:tc>
          <w:tcPr>
            <w:tcW w:w="1849" w:type="dxa"/>
          </w:tcPr>
          <w:p w14:paraId="49CB63F3" w14:textId="6CF9464A" w:rsidR="00343640" w:rsidRPr="009E4452" w:rsidRDefault="00343640" w:rsidP="00A037C4">
            <w:pPr>
              <w:spacing w:line="360" w:lineRule="auto"/>
              <w:rPr>
                <w:b/>
                <w:bCs/>
              </w:rPr>
            </w:pPr>
            <w:r w:rsidRPr="009E4452">
              <w:rPr>
                <w:b/>
                <w:bCs/>
              </w:rPr>
              <w:t>Medium of Communication</w:t>
            </w:r>
          </w:p>
        </w:tc>
        <w:tc>
          <w:tcPr>
            <w:tcW w:w="1849" w:type="dxa"/>
          </w:tcPr>
          <w:p w14:paraId="1AC64C47" w14:textId="320A6A0A" w:rsidR="00343640" w:rsidRPr="009E4452" w:rsidRDefault="00343640" w:rsidP="00A037C4">
            <w:pPr>
              <w:spacing w:line="360" w:lineRule="auto"/>
              <w:rPr>
                <w:b/>
                <w:bCs/>
              </w:rPr>
            </w:pPr>
            <w:r w:rsidRPr="009E4452">
              <w:rPr>
                <w:b/>
                <w:bCs/>
              </w:rPr>
              <w:t>Justification</w:t>
            </w:r>
          </w:p>
        </w:tc>
      </w:tr>
      <w:tr w:rsidR="00343640" w14:paraId="3A79D821" w14:textId="77777777" w:rsidTr="00952CB3">
        <w:tc>
          <w:tcPr>
            <w:tcW w:w="1849" w:type="dxa"/>
          </w:tcPr>
          <w:p w14:paraId="0B7CD665" w14:textId="5492BD80" w:rsidR="00343640" w:rsidRDefault="00343640" w:rsidP="00A037C4">
            <w:pPr>
              <w:spacing w:line="360" w:lineRule="auto"/>
            </w:pPr>
            <w:r w:rsidRPr="00FA27D1">
              <w:t>Local Government</w:t>
            </w:r>
          </w:p>
        </w:tc>
        <w:tc>
          <w:tcPr>
            <w:tcW w:w="1849" w:type="dxa"/>
          </w:tcPr>
          <w:p w14:paraId="4F39919E" w14:textId="1C7CB65D" w:rsidR="00343640" w:rsidRDefault="00343640" w:rsidP="00A037C4">
            <w:pPr>
              <w:spacing w:line="360" w:lineRule="auto"/>
            </w:pPr>
            <w:r w:rsidRPr="00FA27D1">
              <w:t>Project progress, budget, compliance reports</w:t>
            </w:r>
          </w:p>
        </w:tc>
        <w:tc>
          <w:tcPr>
            <w:tcW w:w="1849" w:type="dxa"/>
          </w:tcPr>
          <w:p w14:paraId="6E944BB0" w14:textId="776CBF9C" w:rsidR="00343640" w:rsidRDefault="00343640" w:rsidP="00A037C4">
            <w:pPr>
              <w:spacing w:line="360" w:lineRule="auto"/>
            </w:pPr>
            <w:r w:rsidRPr="00FA27D1">
              <w:t>Monthly</w:t>
            </w:r>
          </w:p>
        </w:tc>
        <w:tc>
          <w:tcPr>
            <w:tcW w:w="1849" w:type="dxa"/>
          </w:tcPr>
          <w:p w14:paraId="4A28915A" w14:textId="321CAB07" w:rsidR="00343640" w:rsidRDefault="00343640" w:rsidP="00A037C4">
            <w:pPr>
              <w:spacing w:line="360" w:lineRule="auto"/>
            </w:pPr>
            <w:r w:rsidRPr="00FA27D1">
              <w:t xml:space="preserve">Reports, formal meetings, </w:t>
            </w:r>
            <w:r w:rsidR="00993CFF">
              <w:t xml:space="preserve">and </w:t>
            </w:r>
            <w:r w:rsidRPr="00FA27D1">
              <w:t>email</w:t>
            </w:r>
          </w:p>
        </w:tc>
        <w:tc>
          <w:tcPr>
            <w:tcW w:w="1849" w:type="dxa"/>
          </w:tcPr>
          <w:p w14:paraId="115D11A0" w14:textId="6AD6A7E2" w:rsidR="00343640" w:rsidRDefault="00343640" w:rsidP="00A037C4">
            <w:pPr>
              <w:spacing w:line="360" w:lineRule="auto"/>
            </w:pPr>
            <w:r w:rsidRPr="00FA27D1">
              <w:t>High authority requires accountability and transparency.</w:t>
            </w:r>
          </w:p>
        </w:tc>
      </w:tr>
      <w:tr w:rsidR="00343640" w14:paraId="4FABBC30" w14:textId="77777777" w:rsidTr="00952CB3">
        <w:tc>
          <w:tcPr>
            <w:tcW w:w="1849" w:type="dxa"/>
          </w:tcPr>
          <w:p w14:paraId="6F653BE2" w14:textId="47F37573" w:rsidR="00343640" w:rsidRDefault="00343640" w:rsidP="00A037C4">
            <w:pPr>
              <w:spacing w:line="360" w:lineRule="auto"/>
            </w:pPr>
            <w:r w:rsidRPr="00FA27D1">
              <w:lastRenderedPageBreak/>
              <w:t>Local Residents</w:t>
            </w:r>
          </w:p>
        </w:tc>
        <w:tc>
          <w:tcPr>
            <w:tcW w:w="1849" w:type="dxa"/>
          </w:tcPr>
          <w:p w14:paraId="19B73B66" w14:textId="61ED896D" w:rsidR="00343640" w:rsidRDefault="00343640" w:rsidP="00A037C4">
            <w:pPr>
              <w:spacing w:line="360" w:lineRule="auto"/>
            </w:pPr>
            <w:r w:rsidRPr="00FA27D1">
              <w:t>Design proposals, consultation results, timelines</w:t>
            </w:r>
          </w:p>
        </w:tc>
        <w:tc>
          <w:tcPr>
            <w:tcW w:w="1849" w:type="dxa"/>
          </w:tcPr>
          <w:p w14:paraId="256E79EB" w14:textId="70BE13D4" w:rsidR="00343640" w:rsidRDefault="00343640" w:rsidP="00A037C4">
            <w:pPr>
              <w:spacing w:line="360" w:lineRule="auto"/>
            </w:pPr>
            <w:r w:rsidRPr="00FA27D1">
              <w:t>Bi-weekly</w:t>
            </w:r>
          </w:p>
        </w:tc>
        <w:tc>
          <w:tcPr>
            <w:tcW w:w="1849" w:type="dxa"/>
          </w:tcPr>
          <w:p w14:paraId="1A47F940" w14:textId="470BA82C" w:rsidR="00343640" w:rsidRDefault="00343640" w:rsidP="00A037C4">
            <w:pPr>
              <w:spacing w:line="360" w:lineRule="auto"/>
            </w:pPr>
            <w:r w:rsidRPr="00FA27D1">
              <w:t>Public forums, newsletters, social media</w:t>
            </w:r>
          </w:p>
        </w:tc>
        <w:tc>
          <w:tcPr>
            <w:tcW w:w="1849" w:type="dxa"/>
          </w:tcPr>
          <w:p w14:paraId="5631CDA9" w14:textId="253F7913" w:rsidR="00343640" w:rsidRDefault="00343640" w:rsidP="00A037C4">
            <w:pPr>
              <w:spacing w:line="360" w:lineRule="auto"/>
            </w:pPr>
            <w:r w:rsidRPr="00FA27D1">
              <w:t>Builds trust and ensures inclusion of community voice.</w:t>
            </w:r>
          </w:p>
        </w:tc>
      </w:tr>
      <w:tr w:rsidR="00343640" w14:paraId="7692F15C" w14:textId="77777777" w:rsidTr="00952CB3">
        <w:tc>
          <w:tcPr>
            <w:tcW w:w="1849" w:type="dxa"/>
          </w:tcPr>
          <w:p w14:paraId="0A5F5794" w14:textId="0F14A69F" w:rsidR="00343640" w:rsidRDefault="00343640" w:rsidP="00A037C4">
            <w:pPr>
              <w:spacing w:line="360" w:lineRule="auto"/>
            </w:pPr>
            <w:r w:rsidRPr="00FA27D1">
              <w:t>Environmental NGOs</w:t>
            </w:r>
          </w:p>
        </w:tc>
        <w:tc>
          <w:tcPr>
            <w:tcW w:w="1849" w:type="dxa"/>
          </w:tcPr>
          <w:p w14:paraId="06AF8FF4" w14:textId="2648D7A3" w:rsidR="00343640" w:rsidRDefault="00343640" w:rsidP="00A037C4">
            <w:pPr>
              <w:spacing w:line="360" w:lineRule="auto"/>
            </w:pPr>
            <w:r w:rsidRPr="00FA27D1">
              <w:t>Environmental impact assessments, sustainability measures</w:t>
            </w:r>
          </w:p>
        </w:tc>
        <w:tc>
          <w:tcPr>
            <w:tcW w:w="1849" w:type="dxa"/>
          </w:tcPr>
          <w:p w14:paraId="1832262F" w14:textId="538552B1" w:rsidR="00343640" w:rsidRDefault="00343640" w:rsidP="00A037C4">
            <w:pPr>
              <w:spacing w:line="360" w:lineRule="auto"/>
            </w:pPr>
            <w:r w:rsidRPr="00FA27D1">
              <w:t>Quarterly</w:t>
            </w:r>
          </w:p>
        </w:tc>
        <w:tc>
          <w:tcPr>
            <w:tcW w:w="1849" w:type="dxa"/>
          </w:tcPr>
          <w:p w14:paraId="56EFA8CC" w14:textId="1A88DAD6" w:rsidR="00343640" w:rsidRDefault="00343640" w:rsidP="00A037C4">
            <w:pPr>
              <w:spacing w:line="360" w:lineRule="auto"/>
            </w:pPr>
            <w:r w:rsidRPr="00FA27D1">
              <w:t xml:space="preserve">Reports, consultation workshops, </w:t>
            </w:r>
            <w:r w:rsidR="00D055D9">
              <w:t xml:space="preserve">and </w:t>
            </w:r>
            <w:r w:rsidRPr="00FA27D1">
              <w:t>email</w:t>
            </w:r>
          </w:p>
        </w:tc>
        <w:tc>
          <w:tcPr>
            <w:tcW w:w="1849" w:type="dxa"/>
          </w:tcPr>
          <w:p w14:paraId="432B7E24" w14:textId="03021449" w:rsidR="00343640" w:rsidRDefault="00343640" w:rsidP="00A037C4">
            <w:pPr>
              <w:spacing w:line="360" w:lineRule="auto"/>
            </w:pPr>
            <w:r w:rsidRPr="00FA27D1">
              <w:t>Reinforces project credibility and supports advocacy.</w:t>
            </w:r>
          </w:p>
        </w:tc>
      </w:tr>
      <w:tr w:rsidR="00343640" w14:paraId="1409B275" w14:textId="77777777" w:rsidTr="00952CB3">
        <w:tc>
          <w:tcPr>
            <w:tcW w:w="1849" w:type="dxa"/>
          </w:tcPr>
          <w:p w14:paraId="7E423ECB" w14:textId="01D0DC50" w:rsidR="00343640" w:rsidRDefault="00343640" w:rsidP="00A037C4">
            <w:pPr>
              <w:spacing w:line="360" w:lineRule="auto"/>
            </w:pPr>
            <w:r w:rsidRPr="00FA27D1">
              <w:t>Small Businesses</w:t>
            </w:r>
          </w:p>
        </w:tc>
        <w:tc>
          <w:tcPr>
            <w:tcW w:w="1849" w:type="dxa"/>
          </w:tcPr>
          <w:p w14:paraId="4E6FF2FF" w14:textId="44A0877C" w:rsidR="00343640" w:rsidRDefault="00343640" w:rsidP="00A037C4">
            <w:pPr>
              <w:spacing w:line="360" w:lineRule="auto"/>
            </w:pPr>
            <w:r w:rsidRPr="00FA27D1">
              <w:t>Opportunities for stalls, commercial partnerships</w:t>
            </w:r>
          </w:p>
        </w:tc>
        <w:tc>
          <w:tcPr>
            <w:tcW w:w="1849" w:type="dxa"/>
          </w:tcPr>
          <w:p w14:paraId="37CA0737" w14:textId="5D7A8724" w:rsidR="00343640" w:rsidRDefault="00343640" w:rsidP="00A037C4">
            <w:pPr>
              <w:spacing w:line="360" w:lineRule="auto"/>
            </w:pPr>
            <w:r w:rsidRPr="00FA27D1">
              <w:t>Monthly</w:t>
            </w:r>
          </w:p>
        </w:tc>
        <w:tc>
          <w:tcPr>
            <w:tcW w:w="1849" w:type="dxa"/>
          </w:tcPr>
          <w:p w14:paraId="5C839601" w14:textId="409F663E" w:rsidR="00343640" w:rsidRDefault="00343640" w:rsidP="00A037C4">
            <w:pPr>
              <w:spacing w:line="360" w:lineRule="auto"/>
            </w:pPr>
            <w:r w:rsidRPr="00FA27D1">
              <w:t>Flyers, email campaigns, workshops</w:t>
            </w:r>
          </w:p>
        </w:tc>
        <w:tc>
          <w:tcPr>
            <w:tcW w:w="1849" w:type="dxa"/>
          </w:tcPr>
          <w:p w14:paraId="3F1E9A13" w14:textId="6E29C0F8" w:rsidR="00343640" w:rsidRDefault="00343640" w:rsidP="00A037C4">
            <w:pPr>
              <w:spacing w:line="360" w:lineRule="auto"/>
            </w:pPr>
            <w:r w:rsidRPr="00FA27D1">
              <w:t xml:space="preserve">Keeps </w:t>
            </w:r>
            <w:r w:rsidR="00D055D9">
              <w:t xml:space="preserve">the </w:t>
            </w:r>
            <w:r w:rsidRPr="00FA27D1">
              <w:t>local economy engaged and informed of revenue opportunities.</w:t>
            </w:r>
          </w:p>
        </w:tc>
      </w:tr>
      <w:tr w:rsidR="00343640" w14:paraId="7129DB10" w14:textId="77777777" w:rsidTr="00952CB3">
        <w:tc>
          <w:tcPr>
            <w:tcW w:w="1849" w:type="dxa"/>
          </w:tcPr>
          <w:p w14:paraId="530FE707" w14:textId="3DC5700F" w:rsidR="00343640" w:rsidRDefault="00343640" w:rsidP="00A037C4">
            <w:pPr>
              <w:spacing w:line="360" w:lineRule="auto"/>
            </w:pPr>
            <w:r w:rsidRPr="00FA27D1">
              <w:t>Schools and Educational Institutions</w:t>
            </w:r>
          </w:p>
        </w:tc>
        <w:tc>
          <w:tcPr>
            <w:tcW w:w="1849" w:type="dxa"/>
          </w:tcPr>
          <w:p w14:paraId="241EDE0C" w14:textId="5A68B1D6" w:rsidR="00343640" w:rsidRDefault="00343640" w:rsidP="00A037C4">
            <w:pPr>
              <w:spacing w:line="360" w:lineRule="auto"/>
            </w:pPr>
            <w:r w:rsidRPr="00FA27D1">
              <w:t>Outdoor education programmes, safety updates</w:t>
            </w:r>
          </w:p>
        </w:tc>
        <w:tc>
          <w:tcPr>
            <w:tcW w:w="1849" w:type="dxa"/>
          </w:tcPr>
          <w:p w14:paraId="4F39386B" w14:textId="7D7B3608" w:rsidR="00343640" w:rsidRDefault="00343640" w:rsidP="00A037C4">
            <w:pPr>
              <w:spacing w:line="360" w:lineRule="auto"/>
            </w:pPr>
            <w:r w:rsidRPr="00FA27D1">
              <w:t>Bi-monthly</w:t>
            </w:r>
          </w:p>
        </w:tc>
        <w:tc>
          <w:tcPr>
            <w:tcW w:w="1849" w:type="dxa"/>
          </w:tcPr>
          <w:p w14:paraId="61363457" w14:textId="78C63E82" w:rsidR="00343640" w:rsidRDefault="00343640" w:rsidP="00A037C4">
            <w:pPr>
              <w:spacing w:line="360" w:lineRule="auto"/>
            </w:pPr>
            <w:r w:rsidRPr="00FA27D1">
              <w:t xml:space="preserve">Letters, workshops, </w:t>
            </w:r>
            <w:r w:rsidR="00D055D9">
              <w:t xml:space="preserve">and </w:t>
            </w:r>
            <w:r w:rsidRPr="00FA27D1">
              <w:t>email</w:t>
            </w:r>
          </w:p>
        </w:tc>
        <w:tc>
          <w:tcPr>
            <w:tcW w:w="1849" w:type="dxa"/>
          </w:tcPr>
          <w:p w14:paraId="7782D4C7" w14:textId="4F2AEA94" w:rsidR="00343640" w:rsidRDefault="00343640" w:rsidP="00A037C4">
            <w:pPr>
              <w:spacing w:line="360" w:lineRule="auto"/>
            </w:pPr>
            <w:r w:rsidRPr="00FA27D1">
              <w:t>Encourages participation in long-term learning initiatives.</w:t>
            </w:r>
          </w:p>
        </w:tc>
      </w:tr>
      <w:tr w:rsidR="00343640" w14:paraId="390A1BA4" w14:textId="77777777" w:rsidTr="00952CB3">
        <w:tc>
          <w:tcPr>
            <w:tcW w:w="1849" w:type="dxa"/>
          </w:tcPr>
          <w:p w14:paraId="6DC5EFEB" w14:textId="3C7617B1" w:rsidR="00343640" w:rsidRDefault="00343640" w:rsidP="00A037C4">
            <w:pPr>
              <w:spacing w:line="360" w:lineRule="auto"/>
            </w:pPr>
            <w:r w:rsidRPr="00FA27D1">
              <w:t>Tourists and Visitors</w:t>
            </w:r>
          </w:p>
        </w:tc>
        <w:tc>
          <w:tcPr>
            <w:tcW w:w="1849" w:type="dxa"/>
          </w:tcPr>
          <w:p w14:paraId="5D91F4FE" w14:textId="1977B8AB" w:rsidR="00343640" w:rsidRDefault="00343640" w:rsidP="00A037C4">
            <w:pPr>
              <w:spacing w:line="360" w:lineRule="auto"/>
            </w:pPr>
            <w:r w:rsidRPr="00FA27D1">
              <w:t>Events, accessibility updates, promotional materials</w:t>
            </w:r>
          </w:p>
        </w:tc>
        <w:tc>
          <w:tcPr>
            <w:tcW w:w="1849" w:type="dxa"/>
          </w:tcPr>
          <w:p w14:paraId="4370A065" w14:textId="20F44A05" w:rsidR="00343640" w:rsidRDefault="00343640" w:rsidP="00A037C4">
            <w:pPr>
              <w:spacing w:line="360" w:lineRule="auto"/>
            </w:pPr>
            <w:r w:rsidRPr="00FA27D1">
              <w:t>Quarterly</w:t>
            </w:r>
          </w:p>
        </w:tc>
        <w:tc>
          <w:tcPr>
            <w:tcW w:w="1849" w:type="dxa"/>
          </w:tcPr>
          <w:p w14:paraId="52C620A7" w14:textId="56C869BF" w:rsidR="00343640" w:rsidRDefault="00343640" w:rsidP="00A037C4">
            <w:pPr>
              <w:spacing w:line="360" w:lineRule="auto"/>
            </w:pPr>
            <w:r w:rsidRPr="00FA27D1">
              <w:t>Website, local newspapers, tourism boards</w:t>
            </w:r>
          </w:p>
        </w:tc>
        <w:tc>
          <w:tcPr>
            <w:tcW w:w="1849" w:type="dxa"/>
          </w:tcPr>
          <w:p w14:paraId="15DF77F8" w14:textId="618DAC9C" w:rsidR="00343640" w:rsidRDefault="00343640" w:rsidP="00A037C4">
            <w:pPr>
              <w:spacing w:line="360" w:lineRule="auto"/>
            </w:pPr>
            <w:r w:rsidRPr="00FA27D1">
              <w:t>Enhances visibility of the park as a public attraction.</w:t>
            </w:r>
          </w:p>
        </w:tc>
      </w:tr>
    </w:tbl>
    <w:p w14:paraId="09209AE5" w14:textId="77777777" w:rsidR="00343640" w:rsidRDefault="00343640" w:rsidP="00343640"/>
    <w:p w14:paraId="3CF642A7" w14:textId="2165FBF2" w:rsidR="00343640" w:rsidRPr="00343640" w:rsidRDefault="00343640" w:rsidP="009E4452">
      <w:pPr>
        <w:pStyle w:val="Heading2"/>
      </w:pPr>
      <w:bookmarkStart w:id="8" w:name="_Toc210242415"/>
      <w:r w:rsidRPr="00343640">
        <w:t>2.4 Discussion of the Communication Plan</w:t>
      </w:r>
      <w:bookmarkEnd w:id="8"/>
    </w:p>
    <w:p w14:paraId="68C37CD5" w14:textId="35F74E84" w:rsidR="00494B7C" w:rsidRDefault="00993CFF" w:rsidP="008D4396">
      <w:r w:rsidRPr="00993CFF">
        <w:t>To reach the stakeholders effectively, the communication strategy uses both formal and informal approaches.</w:t>
      </w:r>
    </w:p>
    <w:p w14:paraId="4B23F64A" w14:textId="77777777" w:rsidR="0056271D" w:rsidRDefault="0056271D" w:rsidP="0056271D">
      <w:pPr>
        <w:pStyle w:val="ListParagraph"/>
        <w:numPr>
          <w:ilvl w:val="0"/>
          <w:numId w:val="9"/>
        </w:numPr>
      </w:pPr>
      <w:r>
        <w:t>Formal progress updates are provided to Local Government by structured reporting, which keeps the funding and policy frameworks in line.</w:t>
      </w:r>
    </w:p>
    <w:p w14:paraId="3DAC58C3" w14:textId="5AABC650" w:rsidR="0056271D" w:rsidRDefault="0056271D" w:rsidP="0056271D">
      <w:pPr>
        <w:pStyle w:val="ListParagraph"/>
        <w:numPr>
          <w:ilvl w:val="0"/>
          <w:numId w:val="9"/>
        </w:numPr>
      </w:pPr>
      <w:r>
        <w:lastRenderedPageBreak/>
        <w:t>The Local Residents are reached using the available avenues, which include community meetings, newsletters and social media. This guarantees inclusivity and is sensitive to the issue of the digital divide, given the provision of online and offline options.</w:t>
      </w:r>
    </w:p>
    <w:p w14:paraId="17D60F8D" w14:textId="77777777" w:rsidR="0056271D" w:rsidRDefault="0056271D" w:rsidP="0056271D">
      <w:pPr>
        <w:pStyle w:val="ListParagraph"/>
        <w:numPr>
          <w:ilvl w:val="0"/>
          <w:numId w:val="9"/>
        </w:numPr>
      </w:pPr>
      <w:r>
        <w:t>Environmental NGOs also need sustainability evidence; quarterly environmental reporting and consultation workshops can enable them to provide technical expertise.</w:t>
      </w:r>
    </w:p>
    <w:p w14:paraId="0A1F5E7B" w14:textId="564CF606" w:rsidR="0056271D" w:rsidRDefault="0056271D" w:rsidP="0056271D">
      <w:pPr>
        <w:pStyle w:val="ListParagraph"/>
        <w:numPr>
          <w:ilvl w:val="0"/>
          <w:numId w:val="9"/>
        </w:numPr>
      </w:pPr>
      <w:r>
        <w:t>Small Businesses should have a clear picture of the commercial opportunities available; frequent workshops and email briefs will allow them to prepare investment decisions.</w:t>
      </w:r>
    </w:p>
    <w:p w14:paraId="70784862" w14:textId="77777777" w:rsidR="0056271D" w:rsidRDefault="0056271D" w:rsidP="0056271D">
      <w:pPr>
        <w:pStyle w:val="ListParagraph"/>
        <w:numPr>
          <w:ilvl w:val="0"/>
          <w:numId w:val="9"/>
        </w:numPr>
      </w:pPr>
      <w:r>
        <w:t>Educational partnerships are beneficial to schools; communication should emphasise the possibilities of outdoor learning and share safety-related information with parents and staff.</w:t>
      </w:r>
    </w:p>
    <w:p w14:paraId="517DBE2D" w14:textId="77777777" w:rsidR="0056271D" w:rsidRDefault="0056271D" w:rsidP="0056271D">
      <w:pPr>
        <w:pStyle w:val="ListParagraph"/>
        <w:numPr>
          <w:ilvl w:val="0"/>
          <w:numId w:val="9"/>
        </w:numPr>
      </w:pPr>
      <w:r>
        <w:t>Tourists and Visitors are contacted through promotional content in newspapers, websites, and tourism boards, which guarantees wider regional coverage.</w:t>
      </w:r>
    </w:p>
    <w:p w14:paraId="500D8EE6" w14:textId="15C7E209" w:rsidR="00343640" w:rsidRDefault="0056271D" w:rsidP="0056271D">
      <w:r>
        <w:t>This multi-channel approach is a best practice in terms of communicating with stakeholders, as it will ensure that interaction is two-way, transparent, and flexible (Turner and Zolin, 2021).</w:t>
      </w:r>
    </w:p>
    <w:p w14:paraId="538FD40A" w14:textId="716809F4" w:rsidR="00343640" w:rsidRPr="00343640" w:rsidRDefault="00343640" w:rsidP="009E4452">
      <w:pPr>
        <w:pStyle w:val="Heading2"/>
      </w:pPr>
      <w:bookmarkStart w:id="9" w:name="_Toc210242416"/>
      <w:r w:rsidRPr="00343640">
        <w:t>2.5 Justification of Engagement Strategies</w:t>
      </w:r>
      <w:bookmarkEnd w:id="9"/>
    </w:p>
    <w:p w14:paraId="3AC1D3CB" w14:textId="77777777" w:rsidR="0056271D" w:rsidRDefault="0056271D" w:rsidP="0056271D">
      <w:r>
        <w:t>Three guiding principles, including proportionality, inclusivity, and transparency, form the basis of the engagement strategies.</w:t>
      </w:r>
    </w:p>
    <w:p w14:paraId="0A77318D" w14:textId="301EE0C2" w:rsidR="0056271D" w:rsidRDefault="0056271D" w:rsidP="0056271D">
      <w:pPr>
        <w:pStyle w:val="ListParagraph"/>
        <w:numPr>
          <w:ilvl w:val="0"/>
          <w:numId w:val="10"/>
        </w:numPr>
      </w:pPr>
      <w:r w:rsidRPr="0056271D">
        <w:rPr>
          <w:b/>
          <w:bCs/>
        </w:rPr>
        <w:t>Proportionality:</w:t>
      </w:r>
      <w:r>
        <w:t xml:space="preserve"> The resources of engagement are highlighted to the stakeholders </w:t>
      </w:r>
      <w:r w:rsidR="009E4452">
        <w:t>who</w:t>
      </w:r>
      <w:r>
        <w:t xml:space="preserve"> have the greatest power and interest, including the local government and residents. This will make sure that the groups that have the highest potential to impact the outcome of projects are always engaged.</w:t>
      </w:r>
    </w:p>
    <w:p w14:paraId="19B4AFA3" w14:textId="2B56FED7" w:rsidR="0056271D" w:rsidRDefault="0056271D" w:rsidP="0056271D">
      <w:pPr>
        <w:pStyle w:val="ListParagraph"/>
        <w:numPr>
          <w:ilvl w:val="0"/>
          <w:numId w:val="10"/>
        </w:numPr>
      </w:pPr>
      <w:r w:rsidRPr="0056271D">
        <w:rPr>
          <w:b/>
          <w:bCs/>
        </w:rPr>
        <w:t>Inclusivity:</w:t>
      </w:r>
      <w:r>
        <w:t xml:space="preserve"> Public forums, community surveys, and specific workshops are used to incorporate the voices of the marginalised. As an example, minority ethnic groups, young people, and the elderly can be reached to ensure that the participation is not limited to dominant actors.</w:t>
      </w:r>
    </w:p>
    <w:p w14:paraId="43C2C9A5" w14:textId="03A9907E" w:rsidR="0056271D" w:rsidRDefault="0056271D" w:rsidP="0056271D">
      <w:pPr>
        <w:pStyle w:val="ListParagraph"/>
        <w:numPr>
          <w:ilvl w:val="0"/>
          <w:numId w:val="10"/>
        </w:numPr>
      </w:pPr>
      <w:r w:rsidRPr="0056271D">
        <w:rPr>
          <w:b/>
          <w:bCs/>
        </w:rPr>
        <w:t>Transparency and Feedback:</w:t>
      </w:r>
      <w:r>
        <w:t xml:space="preserve"> The information sharing is ongoing, and stakeholder feedback is incorporated into the project changes. The project establishes trust and legitimacy by making public the use of the feedback on various groups.</w:t>
      </w:r>
    </w:p>
    <w:p w14:paraId="53F54A08" w14:textId="3C72509E" w:rsidR="00343640" w:rsidRDefault="0056271D" w:rsidP="0056271D">
      <w:r>
        <w:lastRenderedPageBreak/>
        <w:t>These values align with the global best practices of stakeholder engagement, which emphasise community-based strategies on how to develop infrastructure (OECD, 2022).</w:t>
      </w:r>
    </w:p>
    <w:p w14:paraId="3CEED673" w14:textId="15E3E29D" w:rsidR="00343640" w:rsidRPr="00343640" w:rsidRDefault="00343640" w:rsidP="009E4452">
      <w:pPr>
        <w:pStyle w:val="Heading2"/>
      </w:pPr>
      <w:bookmarkStart w:id="10" w:name="_Toc210242417"/>
      <w:r w:rsidRPr="00343640">
        <w:t>2.6 Benefits of Stakeholder Engagement Strategies</w:t>
      </w:r>
      <w:bookmarkEnd w:id="10"/>
    </w:p>
    <w:p w14:paraId="1DC0660C" w14:textId="47FFB7FB" w:rsidR="0007692E" w:rsidRDefault="0007692E" w:rsidP="0007692E">
      <w:r>
        <w:t>The well-designed stakeholder engagement plan offers several long-term benefits beyond the completion of the project:</w:t>
      </w:r>
    </w:p>
    <w:p w14:paraId="7917A49C" w14:textId="0B9E76AA" w:rsidR="0007692E" w:rsidRDefault="0007692E" w:rsidP="0007692E">
      <w:pPr>
        <w:pStyle w:val="ListParagraph"/>
        <w:numPr>
          <w:ilvl w:val="0"/>
          <w:numId w:val="11"/>
        </w:numPr>
      </w:pPr>
      <w:r w:rsidRPr="0007692E">
        <w:rPr>
          <w:b/>
          <w:bCs/>
        </w:rPr>
        <w:t>Conflict Reduction:</w:t>
      </w:r>
      <w:r>
        <w:t xml:space="preserve"> Early involvement minimises the amount of misunderstanding since the issues that the residents are concerned with, like noise, accessibility, and safety, are addressed before turning into opposition.</w:t>
      </w:r>
    </w:p>
    <w:p w14:paraId="1B12F51A" w14:textId="29CDD13B" w:rsidR="0007692E" w:rsidRDefault="0007692E" w:rsidP="0007692E">
      <w:pPr>
        <w:pStyle w:val="ListParagraph"/>
        <w:numPr>
          <w:ilvl w:val="0"/>
          <w:numId w:val="11"/>
        </w:numPr>
      </w:pPr>
      <w:r w:rsidRPr="0007692E">
        <w:rPr>
          <w:b/>
          <w:bCs/>
        </w:rPr>
        <w:t>Trust and Legitimacy:</w:t>
      </w:r>
      <w:r>
        <w:t xml:space="preserve"> Openness in reporting to government and non-governmental organisations will improve accountability, and open communication will increase the credibility of the organisation among residents and businesses.</w:t>
      </w:r>
    </w:p>
    <w:p w14:paraId="4151A6CF" w14:textId="77777777" w:rsidR="0007692E" w:rsidRDefault="0007692E" w:rsidP="0007692E">
      <w:pPr>
        <w:pStyle w:val="ListParagraph"/>
        <w:numPr>
          <w:ilvl w:val="0"/>
          <w:numId w:val="11"/>
        </w:numPr>
      </w:pPr>
      <w:r w:rsidRPr="0007692E">
        <w:rPr>
          <w:b/>
          <w:bCs/>
        </w:rPr>
        <w:t>Innovation and Co-Creation:</w:t>
      </w:r>
      <w:r>
        <w:t xml:space="preserve"> The collaboration with schools and residents can help to create innovative ideas so that the design and facilities of the park are relevant, user-friendly, and reflective of the needs of the people.</w:t>
      </w:r>
    </w:p>
    <w:p w14:paraId="74792E29" w14:textId="77777777" w:rsidR="0007692E" w:rsidRDefault="0007692E" w:rsidP="0007692E">
      <w:pPr>
        <w:pStyle w:val="ListParagraph"/>
        <w:numPr>
          <w:ilvl w:val="0"/>
          <w:numId w:val="11"/>
        </w:numPr>
      </w:pPr>
      <w:r w:rsidRPr="0007692E">
        <w:rPr>
          <w:b/>
          <w:bCs/>
        </w:rPr>
        <w:t>Economic Growth:</w:t>
      </w:r>
      <w:r>
        <w:t xml:space="preserve"> Small businesses will enjoy the advantages of understanding the opportunities available in vendors and will be able to match their investments with the project. This helps in the local prosperity and in reinforcing the role of the park in the economy.</w:t>
      </w:r>
    </w:p>
    <w:p w14:paraId="67ECC85D" w14:textId="77777777" w:rsidR="0007692E" w:rsidRDefault="0007692E" w:rsidP="0007692E">
      <w:pPr>
        <w:pStyle w:val="ListParagraph"/>
        <w:numPr>
          <w:ilvl w:val="0"/>
          <w:numId w:val="11"/>
        </w:numPr>
      </w:pPr>
      <w:r w:rsidRPr="0007692E">
        <w:rPr>
          <w:b/>
          <w:bCs/>
        </w:rPr>
        <w:t>Sustainability:</w:t>
      </w:r>
      <w:r>
        <w:t xml:space="preserve"> Continued consultation with environmental NGOs would guarantee that ecological values are kept at the forefront of the project delivery and that it promotes biodiversity and is in line with the climate objectives of the city of Birmingham.</w:t>
      </w:r>
    </w:p>
    <w:p w14:paraId="7EEB996F" w14:textId="01CF802A" w:rsidR="00343640" w:rsidRDefault="0007692E" w:rsidP="0007692E">
      <w:r>
        <w:t>Through these results, the engagement strategy will ensure the public park is not merely a leisure centre, but a representation of a participatory governance system and sustainable city building.</w:t>
      </w:r>
    </w:p>
    <w:p w14:paraId="297BE5B2" w14:textId="60981250" w:rsidR="00343640" w:rsidRPr="00343640" w:rsidRDefault="00343640" w:rsidP="009E4452">
      <w:pPr>
        <w:pStyle w:val="Heading1"/>
      </w:pPr>
      <w:bookmarkStart w:id="11" w:name="_Toc210242418"/>
      <w:r w:rsidRPr="00343640">
        <w:t>Element 3: Ethical Consideration in Stakeholders Consultation, Participation and Feedback</w:t>
      </w:r>
      <w:bookmarkEnd w:id="11"/>
    </w:p>
    <w:p w14:paraId="3A840F60" w14:textId="50A937FE" w:rsidR="00343640" w:rsidRDefault="0007692E" w:rsidP="00343640">
      <w:r w:rsidRPr="0007692E">
        <w:t>The creation of the new public park in Birmingham is possible through technical planning and financial planning</w:t>
      </w:r>
      <w:r w:rsidR="009E4452">
        <w:t>,</w:t>
      </w:r>
      <w:r w:rsidRPr="0007692E">
        <w:t xml:space="preserve"> </w:t>
      </w:r>
      <w:r w:rsidR="009E4452">
        <w:t xml:space="preserve">and </w:t>
      </w:r>
      <w:r w:rsidRPr="0007692E">
        <w:t xml:space="preserve">through an ethically sound stakeholder consultation. The consultation processes should be such that everyone is heard equally, data is treated in a responsible manner and diversity and inclusion are considered in the entire cycle of engagement. This section is about proper methods of </w:t>
      </w:r>
      <w:r w:rsidRPr="0007692E">
        <w:lastRenderedPageBreak/>
        <w:t>consultation, ethical aspects of data collection and representation and the process of review of stakeholder feedback.</w:t>
      </w:r>
    </w:p>
    <w:p w14:paraId="1DBE136D" w14:textId="585A0890" w:rsidR="00343640" w:rsidRPr="00343640" w:rsidRDefault="00343640" w:rsidP="009E4452">
      <w:pPr>
        <w:pStyle w:val="Heading2"/>
      </w:pPr>
      <w:bookmarkStart w:id="12" w:name="_Toc210242419"/>
      <w:r w:rsidRPr="00343640">
        <w:t>Methods of Consultation</w:t>
      </w:r>
      <w:bookmarkEnd w:id="12"/>
    </w:p>
    <w:p w14:paraId="60112A24" w14:textId="77777777" w:rsidR="0007692E" w:rsidRDefault="0007692E" w:rsidP="0007692E">
      <w:r>
        <w:t>Consultation will be embraced in a number of ways to make it inclusive and accessible. Local residents and schools will be able to express their views at the public meetings and community workshops, and the structured interviews and online surveys will reach out to stakeholders such as small businesses, NGOs, and tourists who might not physically be present at the meetings (Rowe and Frewer, 2018). The focus groups will be arranged to involve the underrepresented groups, including ethnic minority groups and those with disabilities, so that their issues can be incorporated in the planning process.</w:t>
      </w:r>
    </w:p>
    <w:p w14:paraId="1112136C" w14:textId="60C5C4C3" w:rsidR="00343640" w:rsidRDefault="0007692E" w:rsidP="0007692E">
      <w:r>
        <w:t>There will be various communication channels, including local newspapers, social media, and council newsletters, which will guarantee a wide-ranging participation and reduce exclusion due to digital divides. Conspicuously, consultation will be a continuous process that involves stakeholders at various stages of the project instead of initially (OECD, 2020).</w:t>
      </w:r>
    </w:p>
    <w:p w14:paraId="2B4A52B4" w14:textId="1FCA379F" w:rsidR="00343640" w:rsidRPr="00343640" w:rsidRDefault="00343640" w:rsidP="009E4452">
      <w:pPr>
        <w:pStyle w:val="Heading2"/>
      </w:pPr>
      <w:bookmarkStart w:id="13" w:name="_Toc210242420"/>
      <w:r w:rsidRPr="00343640">
        <w:t>Ethical Considerations in Data Collection</w:t>
      </w:r>
      <w:bookmarkEnd w:id="13"/>
    </w:p>
    <w:p w14:paraId="79888C81" w14:textId="77777777" w:rsidR="0007692E" w:rsidRDefault="0007692E" w:rsidP="0007692E">
      <w:r>
        <w:t>The gathering of information at consultation entails transparency, informed consent, and honouring privacy. The participants should be made aware of the use of their feedback, who will receive it, and their storage duration. Data should be collected with either written or verbal consent. Anonymisation of personal information should be used to preserve identities, especially where the opinions given might be considered politically sensitive or controversial (Bryman, 2016).</w:t>
      </w:r>
    </w:p>
    <w:p w14:paraId="43A7BD33" w14:textId="7F9A9BDC" w:rsidR="00343640" w:rsidRDefault="0007692E" w:rsidP="0007692E">
      <w:r>
        <w:t>There should also be no manipulative practices in data collection. Surveys can distort the stakeholder opinion and misrepresent the needs of the community with leading questions or biased facilitation in focus groups. Open-ended and neutral questioning will be necessary.</w:t>
      </w:r>
    </w:p>
    <w:p w14:paraId="74719356" w14:textId="7E82B0D4" w:rsidR="00343640" w:rsidRDefault="00F037B2" w:rsidP="009E4452">
      <w:pPr>
        <w:pStyle w:val="Heading2"/>
      </w:pPr>
      <w:bookmarkStart w:id="14" w:name="_Toc210242421"/>
      <w:r w:rsidRPr="00F037B2">
        <w:lastRenderedPageBreak/>
        <w:t>Bias and Promotion of DEI.</w:t>
      </w:r>
      <w:bookmarkEnd w:id="14"/>
    </w:p>
    <w:p w14:paraId="227D73CF" w14:textId="26833CD7" w:rsidR="008D4396" w:rsidRDefault="008D4396" w:rsidP="008D4396">
      <w:pPr>
        <w:jc w:val="center"/>
        <w:rPr>
          <w:lang w:val="en-US" w:eastAsia="en-US"/>
        </w:rPr>
      </w:pPr>
      <w:r>
        <w:rPr>
          <w:noProof/>
        </w:rPr>
        <w:drawing>
          <wp:inline distT="0" distB="0" distL="0" distR="0" wp14:anchorId="0F61DD90" wp14:editId="274262FA">
            <wp:extent cx="4699000" cy="1797697"/>
            <wp:effectExtent l="0" t="0" r="0" b="0"/>
            <wp:docPr id="418895652" name="Picture 1" descr="Navigating the Challenges of Implementing DEI Programs: A Multifaceted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vigating the Challenges of Implementing DEI Programs: A Multifaceted  Perspective"/>
                    <pic:cNvPicPr>
                      <a:picLocks noChangeAspect="1" noChangeArrowheads="1"/>
                    </pic:cNvPicPr>
                  </pic:nvPicPr>
                  <pic:blipFill rotWithShape="1">
                    <a:blip r:embed="rId10">
                      <a:extLst>
                        <a:ext uri="{28A0092B-C50C-407E-A947-70E740481C1C}">
                          <a14:useLocalDpi xmlns:a14="http://schemas.microsoft.com/office/drawing/2010/main" val="0"/>
                        </a:ext>
                      </a:extLst>
                    </a:blip>
                    <a:srcRect r="23932" b="26525"/>
                    <a:stretch/>
                  </pic:blipFill>
                  <pic:spPr bwMode="auto">
                    <a:xfrm>
                      <a:off x="0" y="0"/>
                      <a:ext cx="4699619" cy="1797934"/>
                    </a:xfrm>
                    <a:prstGeom prst="rect">
                      <a:avLst/>
                    </a:prstGeom>
                    <a:noFill/>
                    <a:ln>
                      <a:noFill/>
                    </a:ln>
                    <a:extLst>
                      <a:ext uri="{53640926-AAD7-44D8-BBD7-CCE9431645EC}">
                        <a14:shadowObscured xmlns:a14="http://schemas.microsoft.com/office/drawing/2010/main"/>
                      </a:ext>
                    </a:extLst>
                  </pic:spPr>
                </pic:pic>
              </a:graphicData>
            </a:graphic>
          </wp:inline>
        </w:drawing>
      </w:r>
    </w:p>
    <w:p w14:paraId="10CCBB2D" w14:textId="204AF178" w:rsidR="008D4396" w:rsidRPr="008D4396" w:rsidRDefault="008D4396" w:rsidP="008D4396">
      <w:pPr>
        <w:jc w:val="center"/>
        <w:rPr>
          <w:lang w:val="en-US" w:eastAsia="en-US"/>
        </w:rPr>
      </w:pPr>
      <w:r>
        <w:t>(</w:t>
      </w:r>
      <w:r w:rsidRPr="008D4396">
        <w:t>Ferraro</w:t>
      </w:r>
      <w:r>
        <w:t xml:space="preserve"> et al., </w:t>
      </w:r>
      <w:r w:rsidRPr="008D4396">
        <w:t>2022)</w:t>
      </w:r>
    </w:p>
    <w:p w14:paraId="3059A85B" w14:textId="3EBBA755" w:rsidR="00F037B2" w:rsidRDefault="00F037B2" w:rsidP="00F037B2">
      <w:r>
        <w:t>Discrimination is one of the biggest dangers of stakeholder involvement. There is a danger in consultation processes that powerful groups (e.g. government officials or business owners) are privileged over marginalised voices. In response to this, the consultation plan should be designed to include proportional representation of various stakeholder groups. The particular consideration will be made to the fact that women, young people, elderly residents, and minority ethnic groups should be provided with an equal chance to participate (Gupta et al., 2022).</w:t>
      </w:r>
    </w:p>
    <w:p w14:paraId="20A4CD4C" w14:textId="7A9C6E6A" w:rsidR="00343640" w:rsidRDefault="00F037B2" w:rsidP="00F037B2">
      <w:r>
        <w:t>Moreover, there should be accessibility. The materials must be made available in a variety of languages used in the area, and the consultation places must be physically available. People with physical challenges like blindness ought to use inclusive technologies like screen-readers to complete digital surveys. These actions are consistent with the concepts of Diversity, Equity, and Inclusion (DEI), which will not deprive any stakeholder of an unfair advantage.</w:t>
      </w:r>
    </w:p>
    <w:p w14:paraId="45F86DAA" w14:textId="0B9337CD" w:rsidR="00343640" w:rsidRPr="00343640" w:rsidRDefault="00343640" w:rsidP="009E4452">
      <w:pPr>
        <w:pStyle w:val="Heading2"/>
      </w:pPr>
      <w:bookmarkStart w:id="15" w:name="_Toc210242422"/>
      <w:r w:rsidRPr="00343640">
        <w:t>Reviewing and Integrating Stakeholder Feedback</w:t>
      </w:r>
      <w:bookmarkEnd w:id="15"/>
    </w:p>
    <w:p w14:paraId="70B7FFFB" w14:textId="7688ED9C" w:rsidR="00F037B2" w:rsidRDefault="00F037B2" w:rsidP="00F037B2">
      <w:r>
        <w:t>Feedback should not be gathered, but it should be reviewed and incorporated into decision-making. A review panel can be created as an independent body to review consultation data and determine whether the park design is responsive to the needs of a variety of stakeholders. Key findings should be released in reports which become more transparent and accountable.</w:t>
      </w:r>
    </w:p>
    <w:p w14:paraId="5DE44481" w14:textId="7A5CE26F" w:rsidR="00F037B2" w:rsidRDefault="00F037B2" w:rsidP="00F037B2">
      <w:r>
        <w:t>The stakeholders also need to be provided with the opportunity to check the way their feedback has been implemented. As an example, local residents may be informed at community meetings, and NGOs and businesses may be informed at specific progress reports. This type of feedback loop builds trust, improves legitimacy, and minimises the chances of stakeholder disengagement (Aaltonen and Kujala, 2016).</w:t>
      </w:r>
    </w:p>
    <w:p w14:paraId="2272AF4D" w14:textId="0D7EAFA8" w:rsidR="00343640" w:rsidRDefault="00F037B2" w:rsidP="00F037B2">
      <w:r>
        <w:lastRenderedPageBreak/>
        <w:t>The ethics of stakeholder consultation for the Birmingham public park need to be inclusive, just, and responsible. The project can gain both legitimacy and community ownership by using various modes of consultation, data protection, mitigating bias, and guaranteeing diversity and inclusion. The process of reviewing and incorporating feedback is a way of ensuring project sustainability, and it improves the stakeholder trust and support in the long run. In this manner, the ethical considerations shift to compliance and become central to the success of the project.</w:t>
      </w:r>
    </w:p>
    <w:p w14:paraId="79E4FD42" w14:textId="77777777" w:rsidR="00343640" w:rsidRPr="00343640" w:rsidRDefault="00343640" w:rsidP="009E4452">
      <w:pPr>
        <w:pStyle w:val="Heading1"/>
      </w:pPr>
      <w:bookmarkStart w:id="16" w:name="_Toc210242423"/>
      <w:r w:rsidRPr="00343640">
        <w:t>Element 4: Conclusion and Reflection</w:t>
      </w:r>
      <w:bookmarkEnd w:id="16"/>
    </w:p>
    <w:p w14:paraId="60377F37" w14:textId="35471574" w:rsidR="00343640" w:rsidRPr="00343640" w:rsidRDefault="00343640" w:rsidP="009E4452">
      <w:pPr>
        <w:pStyle w:val="Heading2"/>
      </w:pPr>
      <w:bookmarkStart w:id="17" w:name="_Toc210242424"/>
      <w:r w:rsidRPr="00343640">
        <w:t>Conclusion</w:t>
      </w:r>
      <w:bookmarkEnd w:id="17"/>
    </w:p>
    <w:p w14:paraId="4AC105AF" w14:textId="40530B06" w:rsidR="00F037B2" w:rsidRDefault="00F037B2" w:rsidP="00F037B2">
      <w:r>
        <w:t>The case of the development of a new public park in Birmingham shows how complicated and significant managing different stakeholder relations is. The success of the project is tied to the provision of high-quality infrastructure and to the capacity to communicate with various groups, such as local residents, government agencies, NGOs, businesses, schools, and visitors. The level of power, influence, and interest of every stakeholder is different, and they need a more specific approach to engagement, including close management of high-power groups (e.g., the City Council), open information-sharing with the residents, and monitoring of low-influence stakeholders (e.g., tourists) to find the optimal approach and strategy.</w:t>
      </w:r>
    </w:p>
    <w:p w14:paraId="463E5BE5" w14:textId="404B4CE1" w:rsidR="00343640" w:rsidRDefault="00F037B2" w:rsidP="00F037B2">
      <w:r>
        <w:t>By applying such tools as the Power-Interest Grid and stakeholder mapping, it is possible to systematise stakeholders and create a specific communication plan that will be more inclusive and transparent. The ethical practices incorporated into the consultation, including that data privacy is respected, informed consent is ensured, and that diversity and inclusion are promoted, should help the project to prevent bias, establish trust and create a sense of collective ownership. This, consequently, makes the long-term success and sustainability of the public park more robust, as the decisions aren't forced but are made together with the community.</w:t>
      </w:r>
    </w:p>
    <w:p w14:paraId="125DA392" w14:textId="4339C25F" w:rsidR="00343640" w:rsidRPr="00343640" w:rsidRDefault="00343640" w:rsidP="009E4452">
      <w:pPr>
        <w:pStyle w:val="Heading2"/>
      </w:pPr>
      <w:bookmarkStart w:id="18" w:name="_Toc210242425"/>
      <w:r w:rsidRPr="00343640">
        <w:t>Reflection</w:t>
      </w:r>
      <w:bookmarkEnd w:id="18"/>
    </w:p>
    <w:p w14:paraId="20127F33" w14:textId="77777777" w:rsidR="009E4452" w:rsidRDefault="009E4452" w:rsidP="009E4452">
      <w:r>
        <w:t>Considering the experience of coming up with this stakeholder management plan, it is evident that stakeholder engagement is not merely a procedural prerequisite but a decisive element that defines the legitimacy, efficiency, and sustainability of the project. On a personal level, the understanding that stakeholder engagement is a relational concept is one of the most valuable lessons. It concerns establishing trust, equalising power dynamics, and making sure that voices that were historically marginalised in urban planning are actively incorporated (Reed et al., 2018).</w:t>
      </w:r>
    </w:p>
    <w:p w14:paraId="00A6899E" w14:textId="225A0AC6" w:rsidR="009E4452" w:rsidRDefault="009E4452" w:rsidP="009E4452">
      <w:r>
        <w:lastRenderedPageBreak/>
        <w:t>As an example, although the local government bodies have great power in decision-making, the real needs of the residents and community groups should not be overlooked. The projects may face opposition, delays, and negative publicity without significant consultation. On the other hand, participatory methods guarantee more consistency between the project outcomes and the expectations of communities, which increases acceptance and the long-term utilisation of the facility (Mok et al., 2015).</w:t>
      </w:r>
    </w:p>
    <w:p w14:paraId="0FFA2DD2" w14:textId="129CB841" w:rsidR="009E4452" w:rsidRDefault="009E4452" w:rsidP="009E4452">
      <w:r>
        <w:t>The other important lesson is the importance of communication in the promotion of engagement. Not only is it necessary to share information, but it has to be timely, transparent, and tailored to the needs of various groups. The reflection process has brought to the fore how the tools of community workshops, digital platforms and progress updates can be used to generate a continuous conversation as opposed to a consultation exercise which is held at a single point in time. This participatory approach enhances responsibility and minimises the idea that stakeholder participation is cosmetic (Sloan et al., 2021).</w:t>
      </w:r>
    </w:p>
    <w:p w14:paraId="0BBC8658" w14:textId="2E5B522A" w:rsidR="009E4452" w:rsidRDefault="009E4452" w:rsidP="009E4452">
      <w:r>
        <w:t xml:space="preserve">Another area of growth was also ethical considerations. The identification of the dangers of discrimination and marginalisation solidified the need to implement inclusive practices. Indicatively, making things accessible through the provision of multilingual consultation materials and the holding of meetings in accessible locations underscores the fact that good stakeholder engagement is about efficiency and equity. This contemplation helped me to realise that project management sustainability is environmental and social, which includes fairness and inclusiveness (Kujala </w:t>
      </w:r>
      <w:r w:rsidRPr="009E4452">
        <w:rPr>
          <w:i/>
          <w:iCs/>
        </w:rPr>
        <w:t>et al.,</w:t>
      </w:r>
      <w:r>
        <w:t xml:space="preserve"> 2022).</w:t>
      </w:r>
    </w:p>
    <w:p w14:paraId="5014D015" w14:textId="16E8765C" w:rsidR="00343640" w:rsidRDefault="009E4452" w:rsidP="009E4452">
      <w:r>
        <w:t>Finally, the experience of playing the role of a junior stakeholder manager in this project underscores the importance of stakeholder involvement in the successful completion of a project. It has highlighted the need to use structured tools, ethical practices, and reflective thought in balancing the diverse interests. At a personal level, the exercise has enhanced my understanding of stakeholder management as a technical competency and as an ethical obligation, which makes projects like the new public park in Birmingham provide benefits to the whole community over the long run.</w:t>
      </w:r>
    </w:p>
    <w:p w14:paraId="36DA1196" w14:textId="77777777" w:rsidR="00D055D9" w:rsidRDefault="00D055D9" w:rsidP="00343640"/>
    <w:p w14:paraId="714B8CA8" w14:textId="7A5FF599" w:rsidR="00D055D9" w:rsidRDefault="00D055D9">
      <w:r>
        <w:br w:type="page"/>
      </w:r>
    </w:p>
    <w:p w14:paraId="4E5DF66D" w14:textId="637C4961" w:rsidR="00D055D9" w:rsidRPr="00D055D9" w:rsidRDefault="00D055D9" w:rsidP="009E4452">
      <w:pPr>
        <w:pStyle w:val="Heading1"/>
      </w:pPr>
      <w:bookmarkStart w:id="19" w:name="_Toc210242426"/>
      <w:r w:rsidRPr="00D055D9">
        <w:lastRenderedPageBreak/>
        <w:t>References</w:t>
      </w:r>
      <w:bookmarkEnd w:id="19"/>
    </w:p>
    <w:p w14:paraId="4058FEE0" w14:textId="6DAF43DF" w:rsidR="00BF535F" w:rsidRPr="00BF535F" w:rsidRDefault="00BF535F" w:rsidP="00BF535F">
      <w:pPr>
        <w:rPr>
          <w:lang w:val="en-US"/>
        </w:rPr>
      </w:pPr>
      <w:r w:rsidRPr="00BF535F">
        <w:rPr>
          <w:lang w:val="en-US"/>
        </w:rPr>
        <w:t xml:space="preserve">Aaltonen, K. &amp; Kujala, J. (2016) ‘Towards an improved understanding of project stakeholder landscapes’, </w:t>
      </w:r>
      <w:r w:rsidRPr="00BF535F">
        <w:rPr>
          <w:i/>
          <w:iCs/>
          <w:lang w:val="en-US"/>
        </w:rPr>
        <w:t>International Journal of Project Management</w:t>
      </w:r>
      <w:r w:rsidRPr="00BF535F">
        <w:rPr>
          <w:lang w:val="en-US"/>
        </w:rPr>
        <w:t>, 34(8), pp. 1537–1552. doi:10.1016/j.ijproman.2016.05.003</w:t>
      </w:r>
      <w:r>
        <w:rPr>
          <w:lang w:val="en-US"/>
        </w:rPr>
        <w:t xml:space="preserve"> </w:t>
      </w:r>
      <w:r w:rsidRPr="00BF535F">
        <w:rPr>
          <w:lang w:val="en-US"/>
        </w:rPr>
        <w:t>(accessed 2 October 2025).</w:t>
      </w:r>
    </w:p>
    <w:p w14:paraId="3136B064" w14:textId="77777777" w:rsidR="00BF535F" w:rsidRPr="00BF535F" w:rsidRDefault="00BF535F" w:rsidP="00BF535F">
      <w:pPr>
        <w:rPr>
          <w:lang w:val="en-US"/>
        </w:rPr>
      </w:pPr>
      <w:r w:rsidRPr="00BF535F">
        <w:rPr>
          <w:lang w:val="en-US"/>
        </w:rPr>
        <w:t xml:space="preserve">Bryman, A. (2016) </w:t>
      </w:r>
      <w:r w:rsidRPr="00BF535F">
        <w:rPr>
          <w:i/>
          <w:iCs/>
          <w:lang w:val="en-US"/>
        </w:rPr>
        <w:t>Social Research Methods</w:t>
      </w:r>
      <w:r w:rsidRPr="00BF535F">
        <w:rPr>
          <w:lang w:val="en-US"/>
        </w:rPr>
        <w:t>, 5th edn. Oxford: Oxford University Press.</w:t>
      </w:r>
    </w:p>
    <w:p w14:paraId="1A19BE14" w14:textId="77777777" w:rsidR="00BF535F" w:rsidRPr="00BF535F" w:rsidRDefault="00BF535F" w:rsidP="00BF535F">
      <w:pPr>
        <w:rPr>
          <w:lang w:val="en-US"/>
        </w:rPr>
      </w:pPr>
      <w:r w:rsidRPr="00BF535F">
        <w:rPr>
          <w:lang w:val="en-US"/>
        </w:rPr>
        <w:t xml:space="preserve">Bryson, J. M., Crosby, B. C. &amp; Stone, M. M. (2021) ‘Designing and implementing cross-sector collaborations: Needed and challenging’, </w:t>
      </w:r>
      <w:r w:rsidRPr="00BF535F">
        <w:rPr>
          <w:i/>
          <w:iCs/>
          <w:lang w:val="en-US"/>
        </w:rPr>
        <w:t>Public Administration Review</w:t>
      </w:r>
      <w:r w:rsidRPr="00BF535F">
        <w:rPr>
          <w:lang w:val="en-US"/>
        </w:rPr>
        <w:t>, 81(6), pp. 1120–1131.</w:t>
      </w:r>
    </w:p>
    <w:p w14:paraId="689DBF42" w14:textId="77777777" w:rsidR="00BF535F" w:rsidRPr="00BF535F" w:rsidRDefault="00BF535F" w:rsidP="00BF535F">
      <w:pPr>
        <w:rPr>
          <w:lang w:val="en-US"/>
        </w:rPr>
      </w:pPr>
      <w:r w:rsidRPr="00BF535F">
        <w:rPr>
          <w:lang w:val="en-US"/>
        </w:rPr>
        <w:t xml:space="preserve">Eskerod, P. &amp; Jepsen, A. (2016) </w:t>
      </w:r>
      <w:r w:rsidRPr="00BF535F">
        <w:rPr>
          <w:i/>
          <w:iCs/>
          <w:lang w:val="en-US"/>
        </w:rPr>
        <w:t>Project Stakeholder Management</w:t>
      </w:r>
      <w:r w:rsidRPr="00BF535F">
        <w:rPr>
          <w:lang w:val="en-US"/>
        </w:rPr>
        <w:t>, 2nd edn. Farnham: Gower Publishing.</w:t>
      </w:r>
    </w:p>
    <w:p w14:paraId="06BF3773" w14:textId="77777777" w:rsidR="00BF535F" w:rsidRPr="00BF535F" w:rsidRDefault="00BF535F" w:rsidP="00BF535F">
      <w:pPr>
        <w:rPr>
          <w:lang w:val="en-US"/>
        </w:rPr>
      </w:pPr>
      <w:r w:rsidRPr="00BF535F">
        <w:rPr>
          <w:lang w:val="en-US"/>
        </w:rPr>
        <w:t xml:space="preserve">Eskerod, P. &amp; Larsen, T. (2018) ‘Advancing project stakeholder analysis by the concept of stakeholder salience’, </w:t>
      </w:r>
      <w:r w:rsidRPr="00BF535F">
        <w:rPr>
          <w:i/>
          <w:iCs/>
          <w:lang w:val="en-US"/>
        </w:rPr>
        <w:t>International Journal of Project Management</w:t>
      </w:r>
      <w:r w:rsidRPr="00BF535F">
        <w:rPr>
          <w:lang w:val="en-US"/>
        </w:rPr>
        <w:t>, 36(1), pp. 61–70.</w:t>
      </w:r>
    </w:p>
    <w:p w14:paraId="70BEDC8A" w14:textId="77777777" w:rsidR="00BF535F" w:rsidRPr="00BF535F" w:rsidRDefault="00BF535F" w:rsidP="00BF535F">
      <w:pPr>
        <w:rPr>
          <w:lang w:val="en-US"/>
        </w:rPr>
      </w:pPr>
      <w:r w:rsidRPr="00BF535F">
        <w:rPr>
          <w:lang w:val="en-US"/>
        </w:rPr>
        <w:t xml:space="preserve">Freeman, R. E., Phillips, R. &amp; Sisodia, R. (2022) ‘Tensions in stakeholder theory’, </w:t>
      </w:r>
      <w:r w:rsidRPr="00BF535F">
        <w:rPr>
          <w:i/>
          <w:iCs/>
          <w:lang w:val="en-US"/>
        </w:rPr>
        <w:t>Business and Society</w:t>
      </w:r>
      <w:r w:rsidRPr="00BF535F">
        <w:rPr>
          <w:lang w:val="en-US"/>
        </w:rPr>
        <w:t>, 61(1), pp. 46–65.</w:t>
      </w:r>
    </w:p>
    <w:p w14:paraId="651F88F3" w14:textId="77777777" w:rsidR="00BF535F" w:rsidRPr="00BF535F" w:rsidRDefault="00BF535F" w:rsidP="00BF535F">
      <w:pPr>
        <w:rPr>
          <w:lang w:val="en-US"/>
        </w:rPr>
      </w:pPr>
      <w:r w:rsidRPr="00BF535F">
        <w:rPr>
          <w:lang w:val="en-US"/>
        </w:rPr>
        <w:t xml:space="preserve">Gupta, J., Pouw, N. &amp; Ros-Tonen, M. (2022) </w:t>
      </w:r>
      <w:r w:rsidRPr="00BF535F">
        <w:rPr>
          <w:i/>
          <w:iCs/>
          <w:lang w:val="en-US"/>
        </w:rPr>
        <w:t>Inclusive development in a globalised world</w:t>
      </w:r>
      <w:r w:rsidRPr="00BF535F">
        <w:rPr>
          <w:lang w:val="en-US"/>
        </w:rPr>
        <w:t>. London: Routledge.</w:t>
      </w:r>
    </w:p>
    <w:p w14:paraId="05D5C4FF" w14:textId="77777777" w:rsidR="00BF535F" w:rsidRPr="00BF535F" w:rsidRDefault="00BF535F" w:rsidP="00BF535F">
      <w:pPr>
        <w:rPr>
          <w:lang w:val="en-US"/>
        </w:rPr>
      </w:pPr>
      <w:r w:rsidRPr="00BF535F">
        <w:rPr>
          <w:lang w:val="en-US"/>
        </w:rPr>
        <w:t xml:space="preserve">Kabisch, N., Korn, H. &amp; Stadler, J. (2022) </w:t>
      </w:r>
      <w:r w:rsidRPr="00BF535F">
        <w:rPr>
          <w:i/>
          <w:iCs/>
          <w:lang w:val="en-US"/>
        </w:rPr>
        <w:t>Nature-based solutions for urban sustainability</w:t>
      </w:r>
      <w:r w:rsidRPr="00BF535F">
        <w:rPr>
          <w:lang w:val="en-US"/>
        </w:rPr>
        <w:t>. Cham: Springer Nature.</w:t>
      </w:r>
    </w:p>
    <w:p w14:paraId="74F321A2" w14:textId="77777777" w:rsidR="00BF535F" w:rsidRPr="00BF535F" w:rsidRDefault="00BF535F" w:rsidP="00BF535F">
      <w:pPr>
        <w:rPr>
          <w:lang w:val="en-US"/>
        </w:rPr>
      </w:pPr>
      <w:r w:rsidRPr="00BF535F">
        <w:rPr>
          <w:lang w:val="en-US"/>
        </w:rPr>
        <w:t xml:space="preserve">Kujala, J., Sachs, S., Leinonen, H. &amp; Heikkinen, A. (2022) ‘Stakeholder engagement: Past, present, and future’, </w:t>
      </w:r>
      <w:r w:rsidRPr="00BF535F">
        <w:rPr>
          <w:i/>
          <w:iCs/>
          <w:lang w:val="en-US"/>
        </w:rPr>
        <w:t>Business and Society</w:t>
      </w:r>
      <w:r w:rsidRPr="00BF535F">
        <w:rPr>
          <w:lang w:val="en-US"/>
        </w:rPr>
        <w:t>, 61(1), pp. 7–40.</w:t>
      </w:r>
    </w:p>
    <w:p w14:paraId="2E5E2A21" w14:textId="77777777" w:rsidR="00BF535F" w:rsidRPr="00BF535F" w:rsidRDefault="00BF535F" w:rsidP="00BF535F">
      <w:pPr>
        <w:rPr>
          <w:lang w:val="en-US"/>
        </w:rPr>
      </w:pPr>
      <w:r w:rsidRPr="00BF535F">
        <w:rPr>
          <w:lang w:val="en-US"/>
        </w:rPr>
        <w:t xml:space="preserve">Mok, K., Shen, G. &amp; Yang, J. (2015) ‘Stakeholder management studies in mega construction projects: A review and future directions’, </w:t>
      </w:r>
      <w:r w:rsidRPr="00BF535F">
        <w:rPr>
          <w:i/>
          <w:iCs/>
          <w:lang w:val="en-US"/>
        </w:rPr>
        <w:t>International Journal of Project Management</w:t>
      </w:r>
      <w:r w:rsidRPr="00BF535F">
        <w:rPr>
          <w:lang w:val="en-US"/>
        </w:rPr>
        <w:t>, 33(2), pp. 446–457.</w:t>
      </w:r>
    </w:p>
    <w:p w14:paraId="6D830B94" w14:textId="77777777" w:rsidR="00BF535F" w:rsidRPr="00BF535F" w:rsidRDefault="00BF535F" w:rsidP="00BF535F">
      <w:pPr>
        <w:rPr>
          <w:lang w:val="en-US"/>
        </w:rPr>
      </w:pPr>
      <w:r w:rsidRPr="00BF535F">
        <w:rPr>
          <w:lang w:val="en-US"/>
        </w:rPr>
        <w:t xml:space="preserve">OECD (2020) </w:t>
      </w:r>
      <w:r w:rsidRPr="00BF535F">
        <w:rPr>
          <w:i/>
          <w:iCs/>
          <w:lang w:val="en-US"/>
        </w:rPr>
        <w:t>Stakeholder Engagement Reports</w:t>
      </w:r>
      <w:r w:rsidRPr="00BF535F">
        <w:rPr>
          <w:lang w:val="en-US"/>
        </w:rPr>
        <w:t>. Paris: OECD Publishing.</w:t>
      </w:r>
    </w:p>
    <w:p w14:paraId="57601391" w14:textId="77777777" w:rsidR="00BF535F" w:rsidRPr="00BF535F" w:rsidRDefault="00BF535F" w:rsidP="00BF535F">
      <w:pPr>
        <w:rPr>
          <w:lang w:val="en-US"/>
        </w:rPr>
      </w:pPr>
      <w:r w:rsidRPr="00BF535F">
        <w:rPr>
          <w:lang w:val="en-US"/>
        </w:rPr>
        <w:t xml:space="preserve">Reed, M., Vella, S., Challies, E., de Vente, J., Frewer, L. &amp; Hohenwallner-Ries, D. (2018) ‘A theory of participation: What makes stakeholder and public engagement in environmental management work?’, </w:t>
      </w:r>
      <w:r w:rsidRPr="00BF535F">
        <w:rPr>
          <w:i/>
          <w:iCs/>
          <w:lang w:val="en-US"/>
        </w:rPr>
        <w:t>Restoration Ecology</w:t>
      </w:r>
      <w:r w:rsidRPr="00BF535F">
        <w:rPr>
          <w:lang w:val="en-US"/>
        </w:rPr>
        <w:t>, 26(S1), pp. S7–S17.</w:t>
      </w:r>
    </w:p>
    <w:p w14:paraId="1BDB839C" w14:textId="77777777" w:rsidR="00BF535F" w:rsidRPr="00BF535F" w:rsidRDefault="00BF535F" w:rsidP="00BF535F">
      <w:pPr>
        <w:rPr>
          <w:lang w:val="en-US"/>
        </w:rPr>
      </w:pPr>
      <w:r w:rsidRPr="00BF535F">
        <w:rPr>
          <w:lang w:val="en-US"/>
        </w:rPr>
        <w:t xml:space="preserve">Rowe, G. &amp; Frewer, L. (2018) ‘Public participation methods: A framework for evaluation’, </w:t>
      </w:r>
      <w:r w:rsidRPr="00BF535F">
        <w:rPr>
          <w:i/>
          <w:iCs/>
          <w:lang w:val="en-US"/>
        </w:rPr>
        <w:t>Science, Technology, &amp; Human Values</w:t>
      </w:r>
      <w:r w:rsidRPr="00BF535F">
        <w:rPr>
          <w:lang w:val="en-US"/>
        </w:rPr>
        <w:t>, 43(2), pp. 421–448.</w:t>
      </w:r>
    </w:p>
    <w:p w14:paraId="4F54BAA8" w14:textId="77777777" w:rsidR="00BF535F" w:rsidRPr="00BF535F" w:rsidRDefault="00BF535F" w:rsidP="00BF535F">
      <w:pPr>
        <w:rPr>
          <w:lang w:val="en-US"/>
        </w:rPr>
      </w:pPr>
      <w:r w:rsidRPr="00BF535F">
        <w:rPr>
          <w:lang w:val="en-US"/>
        </w:rPr>
        <w:t xml:space="preserve">Sloan, P., Legrand, W. &amp; Simons-Kaufmann, C. (2021) </w:t>
      </w:r>
      <w:r w:rsidRPr="00BF535F">
        <w:rPr>
          <w:i/>
          <w:iCs/>
          <w:lang w:val="en-US"/>
        </w:rPr>
        <w:t>Sustainable Hospitality Management: Principles and Best Practice</w:t>
      </w:r>
      <w:r w:rsidRPr="00BF535F">
        <w:rPr>
          <w:lang w:val="en-US"/>
        </w:rPr>
        <w:t>, 2nd edn. London: Routledge.</w:t>
      </w:r>
    </w:p>
    <w:p w14:paraId="0089A7B6" w14:textId="77777777" w:rsidR="00BF535F" w:rsidRPr="00BF535F" w:rsidRDefault="00BF535F" w:rsidP="00BF535F">
      <w:pPr>
        <w:rPr>
          <w:lang w:val="en-US"/>
        </w:rPr>
      </w:pPr>
      <w:r w:rsidRPr="00BF535F">
        <w:rPr>
          <w:lang w:val="en-US"/>
        </w:rPr>
        <w:lastRenderedPageBreak/>
        <w:t xml:space="preserve">Turner, J. R. &amp; Zolin, R. (2021) ‘Forecasting success on large projects: Developing reliable scales to predict multiple perspectives by multiple stakeholders over multiple time frames’, </w:t>
      </w:r>
      <w:r w:rsidRPr="00BF535F">
        <w:rPr>
          <w:i/>
          <w:iCs/>
          <w:lang w:val="en-US"/>
        </w:rPr>
        <w:t>Project Management Journal</w:t>
      </w:r>
      <w:r w:rsidRPr="00BF535F">
        <w:rPr>
          <w:lang w:val="en-US"/>
        </w:rPr>
        <w:t>, 52(4), pp. 350–365.</w:t>
      </w:r>
    </w:p>
    <w:p w14:paraId="3BF39B14" w14:textId="77777777" w:rsidR="00BF535F" w:rsidRPr="00BF535F" w:rsidRDefault="00BF535F" w:rsidP="00BF535F">
      <w:pPr>
        <w:rPr>
          <w:lang w:val="en-US"/>
        </w:rPr>
      </w:pPr>
      <w:r w:rsidRPr="00BF535F">
        <w:rPr>
          <w:lang w:val="en-US"/>
        </w:rPr>
        <w:t xml:space="preserve">Ferraro, C., Hemsley, A. &amp; Sands, S. (2023) ‘Embracing diversity, equity, and inclusion (DEI): Considerations and opportunities for brand managers’, </w:t>
      </w:r>
      <w:r w:rsidRPr="00BF535F">
        <w:rPr>
          <w:i/>
          <w:iCs/>
          <w:lang w:val="en-US"/>
        </w:rPr>
        <w:t>Business Horizons</w:t>
      </w:r>
      <w:r w:rsidRPr="00BF535F">
        <w:rPr>
          <w:lang w:val="en-US"/>
        </w:rPr>
        <w:t>, 66(4), pp. 463–479. doi:10.1016/j.bushor.2022.09.005 (accessed 2 October 2025).</w:t>
      </w:r>
    </w:p>
    <w:p w14:paraId="399ADE02" w14:textId="77777777" w:rsidR="00D055D9" w:rsidRPr="00BF535F" w:rsidRDefault="00D055D9" w:rsidP="00D055D9">
      <w:pPr>
        <w:rPr>
          <w:lang w:val="en-US"/>
        </w:rPr>
      </w:pPr>
    </w:p>
    <w:sectPr w:rsidR="00D055D9" w:rsidRPr="00BF535F" w:rsidSect="006359A0">
      <w:footerReference w:type="default" r:id="rId11"/>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76102" w14:textId="77777777" w:rsidR="006F0067" w:rsidRDefault="006F0067" w:rsidP="009E4452">
      <w:pPr>
        <w:spacing w:line="240" w:lineRule="auto"/>
      </w:pPr>
      <w:r>
        <w:separator/>
      </w:r>
    </w:p>
  </w:endnote>
  <w:endnote w:type="continuationSeparator" w:id="0">
    <w:p w14:paraId="439BEF61" w14:textId="77777777" w:rsidR="006F0067" w:rsidRDefault="006F0067" w:rsidP="009E4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562095"/>
      <w:docPartObj>
        <w:docPartGallery w:val="Page Numbers (Bottom of Page)"/>
        <w:docPartUnique/>
      </w:docPartObj>
    </w:sdtPr>
    <w:sdtEndPr>
      <w:rPr>
        <w:noProof/>
      </w:rPr>
    </w:sdtEndPr>
    <w:sdtContent>
      <w:p w14:paraId="18A2086B" w14:textId="7A440CD5" w:rsidR="009E4452" w:rsidRDefault="009E4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822F69" w14:textId="77777777" w:rsidR="009E4452" w:rsidRDefault="009E4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39C22" w14:textId="77777777" w:rsidR="006F0067" w:rsidRDefault="006F0067" w:rsidP="009E4452">
      <w:pPr>
        <w:spacing w:line="240" w:lineRule="auto"/>
      </w:pPr>
      <w:r>
        <w:separator/>
      </w:r>
    </w:p>
  </w:footnote>
  <w:footnote w:type="continuationSeparator" w:id="0">
    <w:p w14:paraId="0B27F3CB" w14:textId="77777777" w:rsidR="006F0067" w:rsidRDefault="006F0067" w:rsidP="009E4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565"/>
    <w:multiLevelType w:val="hybridMultilevel"/>
    <w:tmpl w:val="5A6A06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12763"/>
    <w:multiLevelType w:val="hybridMultilevel"/>
    <w:tmpl w:val="711A4C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C1381F"/>
    <w:multiLevelType w:val="hybridMultilevel"/>
    <w:tmpl w:val="95D242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345B4B"/>
    <w:multiLevelType w:val="hybridMultilevel"/>
    <w:tmpl w:val="46BCFFA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F83E3F"/>
    <w:multiLevelType w:val="hybridMultilevel"/>
    <w:tmpl w:val="8A2061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6D74D0"/>
    <w:multiLevelType w:val="hybridMultilevel"/>
    <w:tmpl w:val="2C1209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3F2F03"/>
    <w:multiLevelType w:val="hybridMultilevel"/>
    <w:tmpl w:val="90826F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1D4C2A"/>
    <w:multiLevelType w:val="hybridMultilevel"/>
    <w:tmpl w:val="3626AE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4A3217"/>
    <w:multiLevelType w:val="hybridMultilevel"/>
    <w:tmpl w:val="CC8A5C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6E124C"/>
    <w:multiLevelType w:val="hybridMultilevel"/>
    <w:tmpl w:val="39500F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A50B69"/>
    <w:multiLevelType w:val="hybridMultilevel"/>
    <w:tmpl w:val="DA6288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3372282">
    <w:abstractNumId w:val="7"/>
  </w:num>
  <w:num w:numId="2" w16cid:durableId="373848364">
    <w:abstractNumId w:val="8"/>
  </w:num>
  <w:num w:numId="3" w16cid:durableId="1925455413">
    <w:abstractNumId w:val="2"/>
  </w:num>
  <w:num w:numId="4" w16cid:durableId="105852549">
    <w:abstractNumId w:val="6"/>
  </w:num>
  <w:num w:numId="5" w16cid:durableId="1834835064">
    <w:abstractNumId w:val="3"/>
  </w:num>
  <w:num w:numId="6" w16cid:durableId="1975334829">
    <w:abstractNumId w:val="4"/>
  </w:num>
  <w:num w:numId="7" w16cid:durableId="28379229">
    <w:abstractNumId w:val="10"/>
  </w:num>
  <w:num w:numId="8" w16cid:durableId="803550151">
    <w:abstractNumId w:val="1"/>
  </w:num>
  <w:num w:numId="9" w16cid:durableId="1799183461">
    <w:abstractNumId w:val="5"/>
  </w:num>
  <w:num w:numId="10" w16cid:durableId="589391588">
    <w:abstractNumId w:val="9"/>
  </w:num>
  <w:num w:numId="11" w16cid:durableId="711349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640"/>
    <w:rsid w:val="000374E9"/>
    <w:rsid w:val="00050ACF"/>
    <w:rsid w:val="00063B80"/>
    <w:rsid w:val="0007692E"/>
    <w:rsid w:val="0008399A"/>
    <w:rsid w:val="000877E1"/>
    <w:rsid w:val="000C748A"/>
    <w:rsid w:val="00112FC6"/>
    <w:rsid w:val="00135E94"/>
    <w:rsid w:val="00137DB8"/>
    <w:rsid w:val="001559D6"/>
    <w:rsid w:val="00171693"/>
    <w:rsid w:val="00173DCF"/>
    <w:rsid w:val="001B3CB7"/>
    <w:rsid w:val="001E48A7"/>
    <w:rsid w:val="001E7254"/>
    <w:rsid w:val="00234627"/>
    <w:rsid w:val="002421A6"/>
    <w:rsid w:val="002440DA"/>
    <w:rsid w:val="002562C8"/>
    <w:rsid w:val="00276648"/>
    <w:rsid w:val="002A40A0"/>
    <w:rsid w:val="002E2843"/>
    <w:rsid w:val="00300A0E"/>
    <w:rsid w:val="00314566"/>
    <w:rsid w:val="003304DD"/>
    <w:rsid w:val="00340D78"/>
    <w:rsid w:val="00343640"/>
    <w:rsid w:val="003631E0"/>
    <w:rsid w:val="003635E6"/>
    <w:rsid w:val="00374452"/>
    <w:rsid w:val="00395C09"/>
    <w:rsid w:val="003E1285"/>
    <w:rsid w:val="00410103"/>
    <w:rsid w:val="00443DAC"/>
    <w:rsid w:val="00461765"/>
    <w:rsid w:val="00494B7C"/>
    <w:rsid w:val="004A0086"/>
    <w:rsid w:val="004A5EA8"/>
    <w:rsid w:val="004C771D"/>
    <w:rsid w:val="004F222D"/>
    <w:rsid w:val="00517B9B"/>
    <w:rsid w:val="00551EDB"/>
    <w:rsid w:val="0056271D"/>
    <w:rsid w:val="00596996"/>
    <w:rsid w:val="005D6663"/>
    <w:rsid w:val="00605613"/>
    <w:rsid w:val="006359A0"/>
    <w:rsid w:val="006713B5"/>
    <w:rsid w:val="00677538"/>
    <w:rsid w:val="00687475"/>
    <w:rsid w:val="00693992"/>
    <w:rsid w:val="006A6803"/>
    <w:rsid w:val="006B2C9A"/>
    <w:rsid w:val="006D002A"/>
    <w:rsid w:val="006D12B8"/>
    <w:rsid w:val="006D3E33"/>
    <w:rsid w:val="006F0067"/>
    <w:rsid w:val="006F6330"/>
    <w:rsid w:val="007120CB"/>
    <w:rsid w:val="00741F40"/>
    <w:rsid w:val="0076134E"/>
    <w:rsid w:val="007847D1"/>
    <w:rsid w:val="00787822"/>
    <w:rsid w:val="00795645"/>
    <w:rsid w:val="007C5678"/>
    <w:rsid w:val="007D1E72"/>
    <w:rsid w:val="00802923"/>
    <w:rsid w:val="00820E75"/>
    <w:rsid w:val="00836C99"/>
    <w:rsid w:val="0084091D"/>
    <w:rsid w:val="00880FC6"/>
    <w:rsid w:val="008822E7"/>
    <w:rsid w:val="00894394"/>
    <w:rsid w:val="008A1CBC"/>
    <w:rsid w:val="008A3C19"/>
    <w:rsid w:val="008B7162"/>
    <w:rsid w:val="008D4396"/>
    <w:rsid w:val="008F286C"/>
    <w:rsid w:val="00902E67"/>
    <w:rsid w:val="009050D2"/>
    <w:rsid w:val="0094435F"/>
    <w:rsid w:val="00952CB3"/>
    <w:rsid w:val="00960B0B"/>
    <w:rsid w:val="009832AD"/>
    <w:rsid w:val="00993B4F"/>
    <w:rsid w:val="00993CFF"/>
    <w:rsid w:val="00996A10"/>
    <w:rsid w:val="009E306D"/>
    <w:rsid w:val="009E4452"/>
    <w:rsid w:val="009E58A1"/>
    <w:rsid w:val="009E69CA"/>
    <w:rsid w:val="009F0CB5"/>
    <w:rsid w:val="00A037C4"/>
    <w:rsid w:val="00A10171"/>
    <w:rsid w:val="00A46297"/>
    <w:rsid w:val="00A7550A"/>
    <w:rsid w:val="00A76902"/>
    <w:rsid w:val="00A77BB8"/>
    <w:rsid w:val="00A87A0B"/>
    <w:rsid w:val="00AA2680"/>
    <w:rsid w:val="00AF33F0"/>
    <w:rsid w:val="00AF4E2E"/>
    <w:rsid w:val="00B06FD9"/>
    <w:rsid w:val="00B30807"/>
    <w:rsid w:val="00B91484"/>
    <w:rsid w:val="00BE04DF"/>
    <w:rsid w:val="00BE724A"/>
    <w:rsid w:val="00BF3AAE"/>
    <w:rsid w:val="00BF535F"/>
    <w:rsid w:val="00C10C0F"/>
    <w:rsid w:val="00C123F4"/>
    <w:rsid w:val="00C1772F"/>
    <w:rsid w:val="00C42266"/>
    <w:rsid w:val="00C42A7A"/>
    <w:rsid w:val="00C647FA"/>
    <w:rsid w:val="00C91C46"/>
    <w:rsid w:val="00C979F1"/>
    <w:rsid w:val="00CB6C2B"/>
    <w:rsid w:val="00CC002F"/>
    <w:rsid w:val="00CF28B0"/>
    <w:rsid w:val="00D055D9"/>
    <w:rsid w:val="00D06418"/>
    <w:rsid w:val="00D11F4C"/>
    <w:rsid w:val="00D35388"/>
    <w:rsid w:val="00D4345D"/>
    <w:rsid w:val="00D665F7"/>
    <w:rsid w:val="00D70D0D"/>
    <w:rsid w:val="00DC4E23"/>
    <w:rsid w:val="00DD5D6E"/>
    <w:rsid w:val="00E02118"/>
    <w:rsid w:val="00E27805"/>
    <w:rsid w:val="00E41B64"/>
    <w:rsid w:val="00E50372"/>
    <w:rsid w:val="00E61A5B"/>
    <w:rsid w:val="00E76E28"/>
    <w:rsid w:val="00EA3EA5"/>
    <w:rsid w:val="00ED7843"/>
    <w:rsid w:val="00EF171D"/>
    <w:rsid w:val="00EF69C4"/>
    <w:rsid w:val="00F037B2"/>
    <w:rsid w:val="00F06AE8"/>
    <w:rsid w:val="00F14FC7"/>
    <w:rsid w:val="00F232BD"/>
    <w:rsid w:val="00F24CB4"/>
    <w:rsid w:val="00F34238"/>
    <w:rsid w:val="00F52A18"/>
    <w:rsid w:val="00F759D1"/>
    <w:rsid w:val="00F8478D"/>
    <w:rsid w:val="00F91C08"/>
    <w:rsid w:val="00FC720F"/>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74D339"/>
  <w15:chartTrackingRefBased/>
  <w15:docId w15:val="{00BA9D50-955C-49C8-9331-38B19453C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8A7"/>
    <w:rPr>
      <w:rFonts w:ascii="Arial" w:hAnsi="Arial" w:cs="Times New Roman"/>
      <w:kern w:val="0"/>
      <w:sz w:val="24"/>
      <w:szCs w:val="20"/>
      <w:lang w:val="en-GB" w:eastAsia="en-GB"/>
    </w:rPr>
  </w:style>
  <w:style w:type="paragraph" w:styleId="Heading1">
    <w:name w:val="heading 1"/>
    <w:basedOn w:val="Normal"/>
    <w:next w:val="Normal"/>
    <w:link w:val="Heading1Char"/>
    <w:autoRedefine/>
    <w:uiPriority w:val="9"/>
    <w:qFormat/>
    <w:rsid w:val="00D4345D"/>
    <w:pPr>
      <w:keepNext/>
      <w:keepLines/>
      <w:outlineLvl w:val="0"/>
    </w:pPr>
    <w:rPr>
      <w:rFonts w:eastAsiaTheme="majorEastAsia" w:cstheme="majorBidi"/>
      <w:b/>
      <w:kern w:val="2"/>
      <w:szCs w:val="40"/>
      <w:lang w:val="en-US" w:eastAsia="en-US"/>
    </w:rPr>
  </w:style>
  <w:style w:type="paragraph" w:styleId="Heading2">
    <w:name w:val="heading 2"/>
    <w:basedOn w:val="Normal"/>
    <w:next w:val="Normal"/>
    <w:link w:val="Heading2Char"/>
    <w:autoRedefine/>
    <w:uiPriority w:val="9"/>
    <w:unhideWhenUsed/>
    <w:qFormat/>
    <w:rsid w:val="00D4345D"/>
    <w:pPr>
      <w:keepNext/>
      <w:keepLines/>
      <w:outlineLvl w:val="1"/>
    </w:pPr>
    <w:rPr>
      <w:rFonts w:cstheme="minorBidi"/>
      <w:b/>
      <w:kern w:val="2"/>
      <w:szCs w:val="32"/>
      <w:lang w:val="en-US" w:eastAsia="en-US"/>
    </w:rPr>
  </w:style>
  <w:style w:type="paragraph" w:styleId="Heading3">
    <w:name w:val="heading 3"/>
    <w:basedOn w:val="Normal"/>
    <w:next w:val="Normal"/>
    <w:link w:val="Heading3Char"/>
    <w:autoRedefine/>
    <w:uiPriority w:val="9"/>
    <w:unhideWhenUsed/>
    <w:qFormat/>
    <w:rsid w:val="00D4345D"/>
    <w:pPr>
      <w:keepNext/>
      <w:keepLines/>
      <w:outlineLvl w:val="2"/>
    </w:pPr>
    <w:rPr>
      <w:rFonts w:eastAsiaTheme="majorEastAsia" w:cstheme="majorBidi"/>
      <w:b/>
      <w:kern w:val="2"/>
      <w:szCs w:val="22"/>
      <w:lang w:val="en-US" w:eastAsia="en-US"/>
    </w:rPr>
  </w:style>
  <w:style w:type="paragraph" w:styleId="Heading4">
    <w:name w:val="heading 4"/>
    <w:basedOn w:val="Normal"/>
    <w:next w:val="Normal"/>
    <w:link w:val="Heading4Char"/>
    <w:autoRedefine/>
    <w:uiPriority w:val="9"/>
    <w:unhideWhenUsed/>
    <w:qFormat/>
    <w:rsid w:val="00D4345D"/>
    <w:pPr>
      <w:keepNext/>
      <w:keepLines/>
      <w:outlineLvl w:val="3"/>
    </w:pPr>
    <w:rPr>
      <w:rFonts w:eastAsiaTheme="majorEastAsia" w:cstheme="majorBidi"/>
      <w:b/>
      <w:iCs/>
      <w:kern w:val="2"/>
      <w:szCs w:val="22"/>
      <w:lang w:val="en-US" w:eastAsia="en-US"/>
    </w:rPr>
  </w:style>
  <w:style w:type="paragraph" w:styleId="Heading5">
    <w:name w:val="heading 5"/>
    <w:basedOn w:val="Normal"/>
    <w:next w:val="Normal"/>
    <w:link w:val="Heading5Char"/>
    <w:uiPriority w:val="9"/>
    <w:semiHidden/>
    <w:unhideWhenUsed/>
    <w:qFormat/>
    <w:rsid w:val="003436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4364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4364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4364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4364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45D"/>
    <w:rPr>
      <w:rFonts w:ascii="Arial" w:eastAsiaTheme="majorEastAsia" w:hAnsi="Arial" w:cstheme="majorBidi"/>
      <w:b/>
      <w:sz w:val="24"/>
      <w:szCs w:val="40"/>
    </w:rPr>
  </w:style>
  <w:style w:type="paragraph" w:styleId="Subtitle">
    <w:name w:val="Subtitle"/>
    <w:basedOn w:val="Normal"/>
    <w:next w:val="Normal"/>
    <w:link w:val="SubtitleChar"/>
    <w:autoRedefine/>
    <w:uiPriority w:val="11"/>
    <w:qFormat/>
    <w:rsid w:val="00461765"/>
    <w:pPr>
      <w:spacing w:after="60"/>
      <w:outlineLvl w:val="1"/>
    </w:pPr>
    <w:rPr>
      <w:rFonts w:eastAsiaTheme="majorEastAsia" w:cstheme="majorBidi"/>
      <w:b/>
    </w:rPr>
  </w:style>
  <w:style w:type="character" w:customStyle="1" w:styleId="SubtitleChar">
    <w:name w:val="Subtitle Char"/>
    <w:basedOn w:val="DefaultParagraphFont"/>
    <w:link w:val="Subtitle"/>
    <w:uiPriority w:val="11"/>
    <w:rsid w:val="00461765"/>
    <w:rPr>
      <w:rFonts w:ascii="Arial" w:eastAsiaTheme="majorEastAsia" w:hAnsi="Arial" w:cstheme="majorBidi"/>
      <w:b/>
      <w:sz w:val="24"/>
      <w:szCs w:val="24"/>
    </w:rPr>
  </w:style>
  <w:style w:type="character" w:customStyle="1" w:styleId="Heading2Char">
    <w:name w:val="Heading 2 Char"/>
    <w:link w:val="Heading2"/>
    <w:uiPriority w:val="9"/>
    <w:rsid w:val="00D4345D"/>
    <w:rPr>
      <w:rFonts w:ascii="Arial" w:hAnsi="Arial"/>
      <w:b/>
      <w:sz w:val="24"/>
      <w:szCs w:val="32"/>
    </w:rPr>
  </w:style>
  <w:style w:type="paragraph" w:styleId="Title">
    <w:name w:val="Title"/>
    <w:basedOn w:val="Normal"/>
    <w:next w:val="Normal"/>
    <w:link w:val="TitleChar"/>
    <w:autoRedefine/>
    <w:uiPriority w:val="10"/>
    <w:qFormat/>
    <w:rsid w:val="00960B0B"/>
    <w:pPr>
      <w:jc w:val="center"/>
      <w:outlineLvl w:val="0"/>
    </w:pPr>
    <w:rPr>
      <w:rFonts w:eastAsiaTheme="majorEastAsia" w:cstheme="majorBidi"/>
      <w:b/>
      <w:bCs/>
      <w:kern w:val="28"/>
      <w:sz w:val="28"/>
      <w:szCs w:val="32"/>
    </w:rPr>
  </w:style>
  <w:style w:type="character" w:customStyle="1" w:styleId="TitleChar">
    <w:name w:val="Title Char"/>
    <w:basedOn w:val="DefaultParagraphFont"/>
    <w:link w:val="Title"/>
    <w:uiPriority w:val="10"/>
    <w:rsid w:val="00960B0B"/>
    <w:rPr>
      <w:rFonts w:ascii="Arial" w:eastAsiaTheme="majorEastAsia" w:hAnsi="Arial" w:cstheme="majorBidi"/>
      <w:b/>
      <w:bCs/>
      <w:kern w:val="28"/>
      <w:sz w:val="28"/>
      <w:szCs w:val="32"/>
    </w:rPr>
  </w:style>
  <w:style w:type="character" w:customStyle="1" w:styleId="Heading3Char">
    <w:name w:val="Heading 3 Char"/>
    <w:basedOn w:val="DefaultParagraphFont"/>
    <w:link w:val="Heading3"/>
    <w:uiPriority w:val="9"/>
    <w:rsid w:val="00D4345D"/>
    <w:rPr>
      <w:rFonts w:ascii="Arial" w:eastAsiaTheme="majorEastAsia" w:hAnsi="Arial" w:cstheme="majorBidi"/>
      <w:b/>
      <w:sz w:val="24"/>
    </w:rPr>
  </w:style>
  <w:style w:type="character" w:customStyle="1" w:styleId="Heading4Char">
    <w:name w:val="Heading 4 Char"/>
    <w:basedOn w:val="DefaultParagraphFont"/>
    <w:link w:val="Heading4"/>
    <w:uiPriority w:val="9"/>
    <w:rsid w:val="00D4345D"/>
    <w:rPr>
      <w:rFonts w:ascii="Arial" w:eastAsiaTheme="majorEastAsia" w:hAnsi="Arial" w:cstheme="majorBidi"/>
      <w:b/>
      <w:iCs/>
      <w:sz w:val="24"/>
    </w:rPr>
  </w:style>
  <w:style w:type="character" w:customStyle="1" w:styleId="Heading5Char">
    <w:name w:val="Heading 5 Char"/>
    <w:basedOn w:val="DefaultParagraphFont"/>
    <w:link w:val="Heading5"/>
    <w:uiPriority w:val="9"/>
    <w:semiHidden/>
    <w:rsid w:val="00343640"/>
    <w:rPr>
      <w:rFonts w:eastAsiaTheme="majorEastAsia" w:cstheme="majorBidi"/>
      <w:color w:val="2F5496" w:themeColor="accent1" w:themeShade="BF"/>
      <w:kern w:val="0"/>
      <w:sz w:val="24"/>
      <w:szCs w:val="20"/>
      <w:lang w:val="en-GB" w:eastAsia="en-GB"/>
    </w:rPr>
  </w:style>
  <w:style w:type="character" w:customStyle="1" w:styleId="Heading6Char">
    <w:name w:val="Heading 6 Char"/>
    <w:basedOn w:val="DefaultParagraphFont"/>
    <w:link w:val="Heading6"/>
    <w:uiPriority w:val="9"/>
    <w:semiHidden/>
    <w:rsid w:val="00343640"/>
    <w:rPr>
      <w:rFonts w:eastAsiaTheme="majorEastAsia" w:cstheme="majorBidi"/>
      <w:i/>
      <w:iCs/>
      <w:color w:val="595959" w:themeColor="text1" w:themeTint="A6"/>
      <w:kern w:val="0"/>
      <w:sz w:val="24"/>
      <w:szCs w:val="20"/>
      <w:lang w:val="en-GB" w:eastAsia="en-GB"/>
    </w:rPr>
  </w:style>
  <w:style w:type="character" w:customStyle="1" w:styleId="Heading7Char">
    <w:name w:val="Heading 7 Char"/>
    <w:basedOn w:val="DefaultParagraphFont"/>
    <w:link w:val="Heading7"/>
    <w:uiPriority w:val="9"/>
    <w:semiHidden/>
    <w:rsid w:val="00343640"/>
    <w:rPr>
      <w:rFonts w:eastAsiaTheme="majorEastAsia" w:cstheme="majorBidi"/>
      <w:color w:val="595959" w:themeColor="text1" w:themeTint="A6"/>
      <w:kern w:val="0"/>
      <w:sz w:val="24"/>
      <w:szCs w:val="20"/>
      <w:lang w:val="en-GB" w:eastAsia="en-GB"/>
    </w:rPr>
  </w:style>
  <w:style w:type="character" w:customStyle="1" w:styleId="Heading8Char">
    <w:name w:val="Heading 8 Char"/>
    <w:basedOn w:val="DefaultParagraphFont"/>
    <w:link w:val="Heading8"/>
    <w:uiPriority w:val="9"/>
    <w:semiHidden/>
    <w:rsid w:val="00343640"/>
    <w:rPr>
      <w:rFonts w:eastAsiaTheme="majorEastAsia" w:cstheme="majorBidi"/>
      <w:i/>
      <w:iCs/>
      <w:color w:val="272727" w:themeColor="text1" w:themeTint="D8"/>
      <w:kern w:val="0"/>
      <w:sz w:val="24"/>
      <w:szCs w:val="20"/>
      <w:lang w:val="en-GB" w:eastAsia="en-GB"/>
    </w:rPr>
  </w:style>
  <w:style w:type="character" w:customStyle="1" w:styleId="Heading9Char">
    <w:name w:val="Heading 9 Char"/>
    <w:basedOn w:val="DefaultParagraphFont"/>
    <w:link w:val="Heading9"/>
    <w:uiPriority w:val="9"/>
    <w:semiHidden/>
    <w:rsid w:val="00343640"/>
    <w:rPr>
      <w:rFonts w:eastAsiaTheme="majorEastAsia" w:cstheme="majorBidi"/>
      <w:color w:val="272727" w:themeColor="text1" w:themeTint="D8"/>
      <w:kern w:val="0"/>
      <w:sz w:val="24"/>
      <w:szCs w:val="20"/>
      <w:lang w:val="en-GB" w:eastAsia="en-GB"/>
    </w:rPr>
  </w:style>
  <w:style w:type="paragraph" w:styleId="Quote">
    <w:name w:val="Quote"/>
    <w:basedOn w:val="Normal"/>
    <w:next w:val="Normal"/>
    <w:link w:val="QuoteChar"/>
    <w:uiPriority w:val="29"/>
    <w:qFormat/>
    <w:rsid w:val="003436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3640"/>
    <w:rPr>
      <w:rFonts w:ascii="Arial" w:hAnsi="Arial" w:cs="Times New Roman"/>
      <w:i/>
      <w:iCs/>
      <w:color w:val="404040" w:themeColor="text1" w:themeTint="BF"/>
      <w:kern w:val="0"/>
      <w:sz w:val="24"/>
      <w:szCs w:val="20"/>
      <w:lang w:val="en-GB" w:eastAsia="en-GB"/>
    </w:rPr>
  </w:style>
  <w:style w:type="paragraph" w:styleId="ListParagraph">
    <w:name w:val="List Paragraph"/>
    <w:basedOn w:val="Normal"/>
    <w:uiPriority w:val="34"/>
    <w:qFormat/>
    <w:rsid w:val="00343640"/>
    <w:pPr>
      <w:ind w:left="720"/>
      <w:contextualSpacing/>
    </w:pPr>
  </w:style>
  <w:style w:type="character" w:styleId="IntenseEmphasis">
    <w:name w:val="Intense Emphasis"/>
    <w:basedOn w:val="DefaultParagraphFont"/>
    <w:uiPriority w:val="21"/>
    <w:qFormat/>
    <w:rsid w:val="00343640"/>
    <w:rPr>
      <w:i/>
      <w:iCs/>
      <w:color w:val="2F5496" w:themeColor="accent1" w:themeShade="BF"/>
    </w:rPr>
  </w:style>
  <w:style w:type="paragraph" w:styleId="IntenseQuote">
    <w:name w:val="Intense Quote"/>
    <w:basedOn w:val="Normal"/>
    <w:next w:val="Normal"/>
    <w:link w:val="IntenseQuoteChar"/>
    <w:uiPriority w:val="30"/>
    <w:qFormat/>
    <w:rsid w:val="003436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3640"/>
    <w:rPr>
      <w:rFonts w:ascii="Arial" w:hAnsi="Arial" w:cs="Times New Roman"/>
      <w:i/>
      <w:iCs/>
      <w:color w:val="2F5496" w:themeColor="accent1" w:themeShade="BF"/>
      <w:kern w:val="0"/>
      <w:sz w:val="24"/>
      <w:szCs w:val="20"/>
      <w:lang w:val="en-GB" w:eastAsia="en-GB"/>
    </w:rPr>
  </w:style>
  <w:style w:type="character" w:styleId="IntenseReference">
    <w:name w:val="Intense Reference"/>
    <w:basedOn w:val="DefaultParagraphFont"/>
    <w:uiPriority w:val="32"/>
    <w:qFormat/>
    <w:rsid w:val="00343640"/>
    <w:rPr>
      <w:b/>
      <w:bCs/>
      <w:smallCaps/>
      <w:color w:val="2F5496" w:themeColor="accent1" w:themeShade="BF"/>
      <w:spacing w:val="5"/>
    </w:rPr>
  </w:style>
  <w:style w:type="table" w:styleId="TableGrid">
    <w:name w:val="Table Grid"/>
    <w:basedOn w:val="TableNormal"/>
    <w:uiPriority w:val="39"/>
    <w:rsid w:val="003436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4452"/>
    <w:pPr>
      <w:tabs>
        <w:tab w:val="center" w:pos="4680"/>
        <w:tab w:val="right" w:pos="9360"/>
      </w:tabs>
      <w:spacing w:line="240" w:lineRule="auto"/>
    </w:pPr>
  </w:style>
  <w:style w:type="character" w:customStyle="1" w:styleId="HeaderChar">
    <w:name w:val="Header Char"/>
    <w:basedOn w:val="DefaultParagraphFont"/>
    <w:link w:val="Header"/>
    <w:uiPriority w:val="99"/>
    <w:rsid w:val="009E4452"/>
    <w:rPr>
      <w:rFonts w:ascii="Arial" w:hAnsi="Arial" w:cs="Times New Roman"/>
      <w:kern w:val="0"/>
      <w:sz w:val="24"/>
      <w:szCs w:val="20"/>
      <w:lang w:val="en-GB" w:eastAsia="en-GB"/>
    </w:rPr>
  </w:style>
  <w:style w:type="paragraph" w:styleId="Footer">
    <w:name w:val="footer"/>
    <w:basedOn w:val="Normal"/>
    <w:link w:val="FooterChar"/>
    <w:uiPriority w:val="99"/>
    <w:unhideWhenUsed/>
    <w:rsid w:val="009E4452"/>
    <w:pPr>
      <w:tabs>
        <w:tab w:val="center" w:pos="4680"/>
        <w:tab w:val="right" w:pos="9360"/>
      </w:tabs>
      <w:spacing w:line="240" w:lineRule="auto"/>
    </w:pPr>
  </w:style>
  <w:style w:type="character" w:customStyle="1" w:styleId="FooterChar">
    <w:name w:val="Footer Char"/>
    <w:basedOn w:val="DefaultParagraphFont"/>
    <w:link w:val="Footer"/>
    <w:uiPriority w:val="99"/>
    <w:rsid w:val="009E4452"/>
    <w:rPr>
      <w:rFonts w:ascii="Arial" w:hAnsi="Arial" w:cs="Times New Roman"/>
      <w:kern w:val="0"/>
      <w:sz w:val="24"/>
      <w:szCs w:val="20"/>
      <w:lang w:val="en-GB" w:eastAsia="en-GB"/>
    </w:rPr>
  </w:style>
  <w:style w:type="paragraph" w:styleId="TOCHeading">
    <w:name w:val="TOC Heading"/>
    <w:basedOn w:val="Heading1"/>
    <w:next w:val="Normal"/>
    <w:uiPriority w:val="39"/>
    <w:unhideWhenUsed/>
    <w:qFormat/>
    <w:rsid w:val="009E4452"/>
    <w:pPr>
      <w:spacing w:before="24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E4452"/>
    <w:pPr>
      <w:spacing w:after="100"/>
    </w:pPr>
  </w:style>
  <w:style w:type="paragraph" w:styleId="TOC2">
    <w:name w:val="toc 2"/>
    <w:basedOn w:val="Normal"/>
    <w:next w:val="Normal"/>
    <w:autoRedefine/>
    <w:uiPriority w:val="39"/>
    <w:unhideWhenUsed/>
    <w:rsid w:val="009E4452"/>
    <w:pPr>
      <w:spacing w:after="100"/>
      <w:ind w:left="240"/>
    </w:pPr>
  </w:style>
  <w:style w:type="paragraph" w:styleId="TOC3">
    <w:name w:val="toc 3"/>
    <w:basedOn w:val="Normal"/>
    <w:next w:val="Normal"/>
    <w:autoRedefine/>
    <w:uiPriority w:val="39"/>
    <w:unhideWhenUsed/>
    <w:rsid w:val="009E4452"/>
    <w:pPr>
      <w:spacing w:after="100"/>
      <w:ind w:left="480"/>
    </w:pPr>
  </w:style>
  <w:style w:type="character" w:styleId="Hyperlink">
    <w:name w:val="Hyperlink"/>
    <w:basedOn w:val="DefaultParagraphFont"/>
    <w:uiPriority w:val="99"/>
    <w:unhideWhenUsed/>
    <w:rsid w:val="009E4452"/>
    <w:rPr>
      <w:color w:val="0563C1" w:themeColor="hyperlink"/>
      <w:u w:val="single"/>
    </w:rPr>
  </w:style>
  <w:style w:type="character" w:styleId="UnresolvedMention">
    <w:name w:val="Unresolved Mention"/>
    <w:basedOn w:val="DefaultParagraphFont"/>
    <w:uiPriority w:val="99"/>
    <w:semiHidden/>
    <w:unhideWhenUsed/>
    <w:rsid w:val="00BF53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633651">
      <w:bodyDiv w:val="1"/>
      <w:marLeft w:val="0"/>
      <w:marRight w:val="0"/>
      <w:marTop w:val="0"/>
      <w:marBottom w:val="0"/>
      <w:divBdr>
        <w:top w:val="none" w:sz="0" w:space="0" w:color="auto"/>
        <w:left w:val="none" w:sz="0" w:space="0" w:color="auto"/>
        <w:bottom w:val="none" w:sz="0" w:space="0" w:color="auto"/>
        <w:right w:val="none" w:sz="0" w:space="0" w:color="auto"/>
      </w:divBdr>
    </w:div>
    <w:div w:id="430123874">
      <w:bodyDiv w:val="1"/>
      <w:marLeft w:val="0"/>
      <w:marRight w:val="0"/>
      <w:marTop w:val="0"/>
      <w:marBottom w:val="0"/>
      <w:divBdr>
        <w:top w:val="none" w:sz="0" w:space="0" w:color="auto"/>
        <w:left w:val="none" w:sz="0" w:space="0" w:color="auto"/>
        <w:bottom w:val="none" w:sz="0" w:space="0" w:color="auto"/>
        <w:right w:val="none" w:sz="0" w:space="0" w:color="auto"/>
      </w:divBdr>
    </w:div>
    <w:div w:id="1367868361">
      <w:bodyDiv w:val="1"/>
      <w:marLeft w:val="0"/>
      <w:marRight w:val="0"/>
      <w:marTop w:val="0"/>
      <w:marBottom w:val="0"/>
      <w:divBdr>
        <w:top w:val="none" w:sz="0" w:space="0" w:color="auto"/>
        <w:left w:val="none" w:sz="0" w:space="0" w:color="auto"/>
        <w:bottom w:val="none" w:sz="0" w:space="0" w:color="auto"/>
        <w:right w:val="none" w:sz="0" w:space="0" w:color="auto"/>
      </w:divBdr>
    </w:div>
    <w:div w:id="154332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EA601-3B4A-4BDF-8972-CE8BC3743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16</Pages>
  <Words>3632</Words>
  <Characters>21938</Characters>
  <Application>Microsoft Office Word</Application>
  <DocSecurity>0</DocSecurity>
  <Lines>577</Lines>
  <Paragraphs>238</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Element 1: Introduction</vt:lpstr>
      <vt:lpstr>Element 2: Application to Include Stakeholder Engagement Strategies</vt:lpstr>
      <vt:lpstr>    2.1 Power, Influence, and Interest Table</vt:lpstr>
      <vt:lpstr>    2.2 Stakeholder Map (Power–Interest Grid)</vt:lpstr>
      <vt:lpstr>        Stakeholder Placement:</vt:lpstr>
      <vt:lpstr>        Justification:</vt:lpstr>
      <vt:lpstr>    2.3 Communication and Consultation Strategy</vt:lpstr>
      <vt:lpstr>        Communication and Consultation Plan</vt:lpstr>
      <vt:lpstr>    2.4 Discussion of the Communication Plan</vt:lpstr>
      <vt:lpstr>    2.5 Justification of Engagement Strategies</vt:lpstr>
      <vt:lpstr>    2.6 Benefits of Stakeholder Engagement Strategies</vt:lpstr>
      <vt:lpstr>Element 3: Ethical Consideration in Stakeholders Consultation, Participation and</vt:lpstr>
      <vt:lpstr>    Methods of Consultation</vt:lpstr>
      <vt:lpstr>    Ethical Considerations in Data Collection</vt:lpstr>
      <vt:lpstr>    Bias and Promotion of DEI.</vt:lpstr>
      <vt:lpstr>    Reviewing and Integrating Stakeholder Feedback</vt:lpstr>
      <vt:lpstr>Element 4: Conclusion and Reflection</vt:lpstr>
      <vt:lpstr>    Conclusion</vt:lpstr>
      <vt:lpstr>    Reflection</vt:lpstr>
      <vt:lpstr>References</vt:lpstr>
    </vt:vector>
  </TitlesOfParts>
  <Company/>
  <LinksUpToDate>false</LinksUpToDate>
  <CharactersWithSpaces>25332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Arfeen (2416334)</dc:creator>
  <cp:keywords/>
  <dc:description/>
  <cp:revision>39</cp:revision>
  <dcterms:created xsi:type="dcterms:W3CDTF">2025-10-01T03:40:00Z</dcterms:created>
  <dcterms:modified xsi:type="dcterms:W3CDTF">2025-10-16T13:29:00Z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caffb6b3-81ab-4ad7-9ed5-ab384c04398a</vt:lpwstr>
  </property>
</Properties>
</file>