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AFC5E" w14:textId="3A06A899" w:rsidR="006805A8" w:rsidRPr="006805A8" w:rsidRDefault="006805A8" w:rsidP="007E0ABF">
      <w:pPr>
        <w:shd w:val="clear" w:color="auto" w:fill="FFFFFF"/>
        <w:spacing w:before="90" w:after="90" w:line="240" w:lineRule="auto"/>
        <w:jc w:val="center"/>
        <w:rPr>
          <w:rFonts w:ascii="Times New Roman" w:eastAsia="Times New Roman" w:hAnsi="Times New Roman" w:cs="Times New Roman"/>
          <w:color w:val="222222"/>
          <w:sz w:val="24"/>
          <w:szCs w:val="24"/>
          <w:u w:val="single"/>
          <w:lang w:eastAsia="en-GB"/>
        </w:rPr>
      </w:pPr>
      <w:r w:rsidRPr="006805A8">
        <w:rPr>
          <w:rFonts w:ascii="Times New Roman" w:eastAsia="Times New Roman" w:hAnsi="Times New Roman" w:cs="Times New Roman"/>
          <w:color w:val="222222"/>
          <w:sz w:val="24"/>
          <w:szCs w:val="24"/>
          <w:u w:val="single"/>
          <w:lang w:eastAsia="en-GB"/>
        </w:rPr>
        <w:t>On the job training – Performance</w:t>
      </w:r>
      <w:r w:rsidR="00D57C6A">
        <w:rPr>
          <w:rFonts w:ascii="Times New Roman" w:eastAsia="Times New Roman" w:hAnsi="Times New Roman" w:cs="Times New Roman"/>
          <w:color w:val="222222"/>
          <w:sz w:val="24"/>
          <w:szCs w:val="24"/>
          <w:u w:val="single"/>
          <w:lang w:eastAsia="en-GB"/>
        </w:rPr>
        <w:t xml:space="preserve"> – Task 1</w:t>
      </w:r>
    </w:p>
    <w:p w14:paraId="20AABE2A" w14:textId="514E20E8" w:rsidR="006805A8" w:rsidRPr="006805A8" w:rsidRDefault="006805A8" w:rsidP="002146E3">
      <w:pPr>
        <w:shd w:val="clear" w:color="auto" w:fill="FFFFFF"/>
        <w:spacing w:before="90" w:after="120" w:line="360" w:lineRule="auto"/>
        <w:rPr>
          <w:rFonts w:ascii="Times New Roman" w:eastAsia="Times New Roman" w:hAnsi="Times New Roman" w:cs="Times New Roman"/>
          <w:color w:val="222222"/>
          <w:sz w:val="24"/>
          <w:szCs w:val="24"/>
          <w:u w:val="single"/>
          <w:lang w:eastAsia="en-GB"/>
        </w:rPr>
      </w:pPr>
    </w:p>
    <w:p w14:paraId="41F77190" w14:textId="2B3BDAE8" w:rsidR="006805A8" w:rsidRDefault="006805A8" w:rsidP="006805A8">
      <w:pPr>
        <w:shd w:val="clear" w:color="auto" w:fill="FFFFFF"/>
        <w:spacing w:before="90" w:after="120" w:line="360" w:lineRule="auto"/>
        <w:rPr>
          <w:rFonts w:ascii="Times New Roman" w:eastAsia="Times New Roman" w:hAnsi="Times New Roman" w:cs="Times New Roman"/>
          <w:color w:val="222222"/>
          <w:sz w:val="24"/>
          <w:szCs w:val="24"/>
          <w:lang w:eastAsia="en-GB"/>
        </w:rPr>
      </w:pPr>
      <w:r w:rsidRPr="006805A8">
        <w:rPr>
          <w:rFonts w:ascii="Times New Roman" w:eastAsia="Times New Roman" w:hAnsi="Times New Roman" w:cs="Times New Roman"/>
          <w:color w:val="222222"/>
          <w:sz w:val="24"/>
          <w:szCs w:val="24"/>
          <w:lang w:eastAsia="en-GB"/>
        </w:rPr>
        <w:t xml:space="preserve">I arranged a meeting with my line manager in order to understand Hywel </w:t>
      </w:r>
      <w:proofErr w:type="spellStart"/>
      <w:r w:rsidRPr="006805A8">
        <w:rPr>
          <w:rFonts w:ascii="Times New Roman" w:eastAsia="Times New Roman" w:hAnsi="Times New Roman" w:cs="Times New Roman"/>
          <w:color w:val="222222"/>
          <w:sz w:val="24"/>
          <w:szCs w:val="24"/>
          <w:lang w:eastAsia="en-GB"/>
        </w:rPr>
        <w:t>Dda</w:t>
      </w:r>
      <w:proofErr w:type="spellEnd"/>
      <w:r w:rsidRPr="006805A8">
        <w:rPr>
          <w:rFonts w:ascii="Times New Roman" w:eastAsia="Times New Roman" w:hAnsi="Times New Roman" w:cs="Times New Roman"/>
          <w:color w:val="222222"/>
          <w:sz w:val="24"/>
          <w:szCs w:val="24"/>
          <w:lang w:eastAsia="en-GB"/>
        </w:rPr>
        <w:t xml:space="preserve"> University Health Board’s approach to </w:t>
      </w:r>
      <w:r>
        <w:rPr>
          <w:rFonts w:ascii="Times New Roman" w:eastAsia="Times New Roman" w:hAnsi="Times New Roman" w:cs="Times New Roman"/>
          <w:color w:val="222222"/>
          <w:sz w:val="24"/>
          <w:szCs w:val="24"/>
          <w:lang w:eastAsia="en-GB"/>
        </w:rPr>
        <w:t xml:space="preserve">performance management. We firstly discussed the formal policies and procedures which are in place and I was directed to the Intranet page which contains all of the employment written control documentation and discovered numerous policies which are in place in </w:t>
      </w:r>
      <w:r w:rsidR="00623390">
        <w:rPr>
          <w:rFonts w:ascii="Times New Roman" w:eastAsia="Times New Roman" w:hAnsi="Times New Roman" w:cs="Times New Roman"/>
          <w:color w:val="222222"/>
          <w:sz w:val="24"/>
          <w:szCs w:val="24"/>
          <w:lang w:eastAsia="en-GB"/>
        </w:rPr>
        <w:t>to deal with performance related issues and guidance on how to best manage these formally</w:t>
      </w:r>
    </w:p>
    <w:p w14:paraId="586FDD70" w14:textId="03CF506A" w:rsidR="006805A8" w:rsidRPr="00623390" w:rsidRDefault="00623390" w:rsidP="00623390">
      <w:pPr>
        <w:pStyle w:val="ListParagraph"/>
        <w:numPr>
          <w:ilvl w:val="0"/>
          <w:numId w:val="1"/>
        </w:numPr>
        <w:shd w:val="clear" w:color="auto" w:fill="FFFFFF"/>
        <w:spacing w:before="90" w:after="120" w:line="360" w:lineRule="auto"/>
        <w:rPr>
          <w:rFonts w:ascii="Times New Roman" w:eastAsia="Times New Roman" w:hAnsi="Times New Roman" w:cs="Times New Roman"/>
          <w:color w:val="222222"/>
          <w:sz w:val="24"/>
          <w:szCs w:val="24"/>
          <w:lang w:eastAsia="en-GB"/>
        </w:rPr>
      </w:pPr>
      <w:r w:rsidRPr="00623390">
        <w:rPr>
          <w:rFonts w:ascii="Times New Roman" w:eastAsia="Times New Roman" w:hAnsi="Times New Roman" w:cs="Times New Roman"/>
          <w:color w:val="222222"/>
          <w:sz w:val="24"/>
          <w:szCs w:val="24"/>
          <w:lang w:eastAsia="en-GB"/>
        </w:rPr>
        <w:t>The All Wales Capability policy</w:t>
      </w:r>
    </w:p>
    <w:p w14:paraId="434C968C" w14:textId="03DA513E" w:rsidR="00623390" w:rsidRPr="00623390" w:rsidRDefault="00623390" w:rsidP="00623390">
      <w:pPr>
        <w:pStyle w:val="ListParagraph"/>
        <w:numPr>
          <w:ilvl w:val="0"/>
          <w:numId w:val="1"/>
        </w:numPr>
        <w:shd w:val="clear" w:color="auto" w:fill="FFFFFF"/>
        <w:spacing w:before="90" w:after="120" w:line="360" w:lineRule="auto"/>
        <w:rPr>
          <w:rFonts w:ascii="Times New Roman" w:eastAsia="Times New Roman" w:hAnsi="Times New Roman" w:cs="Times New Roman"/>
          <w:color w:val="222222"/>
          <w:sz w:val="24"/>
          <w:szCs w:val="24"/>
          <w:lang w:eastAsia="en-GB"/>
        </w:rPr>
      </w:pPr>
      <w:r w:rsidRPr="00623390">
        <w:rPr>
          <w:rFonts w:ascii="Times New Roman" w:eastAsia="Times New Roman" w:hAnsi="Times New Roman" w:cs="Times New Roman"/>
          <w:color w:val="222222"/>
          <w:sz w:val="24"/>
          <w:szCs w:val="24"/>
          <w:lang w:eastAsia="en-GB"/>
        </w:rPr>
        <w:t>All Wales Disciplinary policy</w:t>
      </w:r>
    </w:p>
    <w:p w14:paraId="696B7B8E" w14:textId="4203CD43" w:rsidR="00623390" w:rsidRPr="00623390" w:rsidRDefault="00623390" w:rsidP="00623390">
      <w:pPr>
        <w:pStyle w:val="ListParagraph"/>
        <w:numPr>
          <w:ilvl w:val="0"/>
          <w:numId w:val="1"/>
        </w:numPr>
        <w:shd w:val="clear" w:color="auto" w:fill="FFFFFF"/>
        <w:spacing w:before="90" w:after="120" w:line="360" w:lineRule="auto"/>
        <w:rPr>
          <w:rFonts w:ascii="Times New Roman" w:hAnsi="Times New Roman"/>
          <w:bCs/>
          <w:sz w:val="24"/>
          <w:szCs w:val="24"/>
        </w:rPr>
      </w:pPr>
      <w:r w:rsidRPr="00623390">
        <w:rPr>
          <w:rFonts w:ascii="Times New Roman" w:hAnsi="Times New Roman"/>
          <w:bCs/>
          <w:sz w:val="24"/>
          <w:szCs w:val="24"/>
        </w:rPr>
        <w:t>Upholding Professional Standards</w:t>
      </w:r>
      <w:r w:rsidRPr="00623390">
        <w:rPr>
          <w:rFonts w:ascii="Times New Roman" w:hAnsi="Times New Roman"/>
          <w:bCs/>
          <w:sz w:val="24"/>
          <w:szCs w:val="24"/>
        </w:rPr>
        <w:t xml:space="preserve"> Wales (UPSW) which is in place for medical staff</w:t>
      </w:r>
    </w:p>
    <w:p w14:paraId="26E65F6E" w14:textId="781AEE46" w:rsidR="00623390" w:rsidRDefault="00623390" w:rsidP="00623390">
      <w:pPr>
        <w:pStyle w:val="ListParagraph"/>
        <w:numPr>
          <w:ilvl w:val="0"/>
          <w:numId w:val="1"/>
        </w:numPr>
        <w:shd w:val="clear" w:color="auto" w:fill="FFFFFF"/>
        <w:spacing w:before="90" w:after="120" w:line="360" w:lineRule="auto"/>
        <w:rPr>
          <w:rFonts w:ascii="Times New Roman" w:hAnsi="Times New Roman"/>
          <w:bCs/>
          <w:sz w:val="24"/>
          <w:szCs w:val="24"/>
        </w:rPr>
      </w:pPr>
      <w:r w:rsidRPr="00623390">
        <w:rPr>
          <w:rFonts w:ascii="Times New Roman" w:hAnsi="Times New Roman"/>
          <w:bCs/>
          <w:sz w:val="24"/>
          <w:szCs w:val="24"/>
        </w:rPr>
        <w:t xml:space="preserve">All Wales Managing attendance at Work policy </w:t>
      </w:r>
    </w:p>
    <w:p w14:paraId="3C33F787" w14:textId="5D21E263" w:rsidR="00623390" w:rsidRDefault="00623390" w:rsidP="00623390">
      <w:pPr>
        <w:shd w:val="clear" w:color="auto" w:fill="FFFFFF"/>
        <w:spacing w:before="90" w:after="120" w:line="360" w:lineRule="auto"/>
        <w:rPr>
          <w:rFonts w:ascii="Times New Roman" w:hAnsi="Times New Roman"/>
          <w:bCs/>
          <w:sz w:val="24"/>
          <w:szCs w:val="24"/>
        </w:rPr>
      </w:pPr>
      <w:r>
        <w:rPr>
          <w:rFonts w:ascii="Times New Roman" w:hAnsi="Times New Roman"/>
          <w:bCs/>
          <w:sz w:val="24"/>
          <w:szCs w:val="24"/>
        </w:rPr>
        <w:t xml:space="preserve">Ensuring robust policies and procedures are in place, can help to support performance management within the organisation and is vital to its success (CIPD 2019). It is clear that HDUHB have taken in to consideration the needs of the organisation with patients’ safety being paramount by ensuring employees with performance issues are handled appropriately and effectively to ensure the wellbeing of both the patients, and the individual.  The HB have also considered any overlaps between policies managing performance, and managing absence or discipline </w:t>
      </w:r>
      <w:r w:rsidR="00E16615">
        <w:rPr>
          <w:rFonts w:ascii="Times New Roman" w:hAnsi="Times New Roman"/>
          <w:bCs/>
          <w:sz w:val="24"/>
          <w:szCs w:val="24"/>
        </w:rPr>
        <w:t>with information throughout the policies directing managers to consider applying alternative policies dependant on the situation (</w:t>
      </w:r>
      <w:proofErr w:type="spellStart"/>
      <w:r w:rsidR="00E16615">
        <w:rPr>
          <w:rFonts w:ascii="Times New Roman" w:hAnsi="Times New Roman"/>
          <w:bCs/>
          <w:sz w:val="24"/>
          <w:szCs w:val="24"/>
        </w:rPr>
        <w:t>Acas</w:t>
      </w:r>
      <w:proofErr w:type="spellEnd"/>
      <w:r w:rsidR="00E16615">
        <w:rPr>
          <w:rFonts w:ascii="Times New Roman" w:hAnsi="Times New Roman"/>
          <w:bCs/>
          <w:sz w:val="24"/>
          <w:szCs w:val="24"/>
        </w:rPr>
        <w:t xml:space="preserve"> 2020). </w:t>
      </w:r>
    </w:p>
    <w:p w14:paraId="437A7679" w14:textId="2C50EDEF" w:rsidR="00187806" w:rsidRDefault="00844C03" w:rsidP="00623390">
      <w:pPr>
        <w:shd w:val="clear" w:color="auto" w:fill="FFFFFF"/>
        <w:spacing w:before="90" w:after="120" w:line="360" w:lineRule="auto"/>
        <w:rPr>
          <w:rFonts w:ascii="Times New Roman" w:hAnsi="Times New Roman"/>
          <w:bCs/>
          <w:sz w:val="24"/>
          <w:szCs w:val="24"/>
        </w:rPr>
      </w:pPr>
      <w:r>
        <w:rPr>
          <w:rFonts w:ascii="Times New Roman" w:hAnsi="Times New Roman"/>
          <w:bCs/>
          <w:sz w:val="24"/>
          <w:szCs w:val="24"/>
        </w:rPr>
        <w:t xml:space="preserve">Upon familiarising myself with the policies and procedures, it was also evident that HDUHB are able to follow </w:t>
      </w:r>
      <w:proofErr w:type="spellStart"/>
      <w:r>
        <w:rPr>
          <w:rFonts w:ascii="Times New Roman" w:hAnsi="Times New Roman"/>
          <w:bCs/>
          <w:sz w:val="24"/>
          <w:szCs w:val="24"/>
        </w:rPr>
        <w:t>Acas</w:t>
      </w:r>
      <w:proofErr w:type="spellEnd"/>
      <w:r>
        <w:rPr>
          <w:rFonts w:ascii="Times New Roman" w:hAnsi="Times New Roman"/>
          <w:bCs/>
          <w:sz w:val="24"/>
          <w:szCs w:val="24"/>
        </w:rPr>
        <w:t xml:space="preserve"> best practice tips for dealing with performance issues by firstly considering an informal approach to any minor issues by conducting informal catch ups, or considering training needs through the learning and development policy which is in place.</w:t>
      </w:r>
      <w:r w:rsidR="00E93FA9">
        <w:rPr>
          <w:rFonts w:ascii="Times New Roman" w:hAnsi="Times New Roman"/>
          <w:bCs/>
          <w:sz w:val="24"/>
          <w:szCs w:val="24"/>
        </w:rPr>
        <w:t xml:space="preserve"> </w:t>
      </w:r>
      <w:r w:rsidR="006C5896">
        <w:rPr>
          <w:rFonts w:ascii="Times New Roman" w:hAnsi="Times New Roman"/>
          <w:bCs/>
          <w:sz w:val="24"/>
          <w:szCs w:val="24"/>
        </w:rPr>
        <w:t xml:space="preserve">Professional learning and development opportunities within an organisation can lead to benefits for both the employee, and the employer including improved performance. Attending training/development courses can increase </w:t>
      </w:r>
      <w:proofErr w:type="gramStart"/>
      <w:r w:rsidR="006C5896">
        <w:rPr>
          <w:rFonts w:ascii="Times New Roman" w:hAnsi="Times New Roman"/>
          <w:bCs/>
          <w:sz w:val="24"/>
          <w:szCs w:val="24"/>
        </w:rPr>
        <w:t>individuals</w:t>
      </w:r>
      <w:proofErr w:type="gramEnd"/>
      <w:r w:rsidR="006C5896">
        <w:rPr>
          <w:rFonts w:ascii="Times New Roman" w:hAnsi="Times New Roman"/>
          <w:bCs/>
          <w:sz w:val="24"/>
          <w:szCs w:val="24"/>
        </w:rPr>
        <w:t xml:space="preserve"> skills, knowledge and experience in that area, as well as build their confidence which will consequently result in benefits for the organisation (Woodrow Mercer 2020). </w:t>
      </w:r>
    </w:p>
    <w:p w14:paraId="2B0C39DA" w14:textId="37C4A41F" w:rsidR="00187806" w:rsidRDefault="00187806" w:rsidP="00623390">
      <w:pPr>
        <w:shd w:val="clear" w:color="auto" w:fill="FFFFFF"/>
        <w:spacing w:before="90" w:after="120" w:line="360" w:lineRule="auto"/>
        <w:rPr>
          <w:rFonts w:ascii="Times New Roman" w:hAnsi="Times New Roman"/>
          <w:bCs/>
          <w:sz w:val="24"/>
          <w:szCs w:val="24"/>
        </w:rPr>
      </w:pPr>
      <w:r>
        <w:rPr>
          <w:rFonts w:ascii="Times New Roman" w:hAnsi="Times New Roman"/>
          <w:bCs/>
          <w:sz w:val="24"/>
          <w:szCs w:val="24"/>
        </w:rPr>
        <w:t xml:space="preserve">Evaluating the Managing Attendance at Work policy, it is also evident that employee performance has been considered as a factor when devising the policy, with generous sickness pay entitlements and the implementation of ‘managers discretion’ for individual </w:t>
      </w:r>
      <w:r>
        <w:rPr>
          <w:rFonts w:ascii="Times New Roman" w:hAnsi="Times New Roman"/>
          <w:bCs/>
          <w:sz w:val="24"/>
          <w:szCs w:val="24"/>
        </w:rPr>
        <w:lastRenderedPageBreak/>
        <w:t xml:space="preserve">circumstances. Having generous sickness procedures in place which aim to fully support individuals at what is often one of their most difficult times, can help to support employee engagement and ultimately lead to improved individual performance (Palmer, K 2019). </w:t>
      </w:r>
    </w:p>
    <w:p w14:paraId="09558591" w14:textId="746B1E29" w:rsidR="006C5896" w:rsidRDefault="006C5896" w:rsidP="00623390">
      <w:pPr>
        <w:shd w:val="clear" w:color="auto" w:fill="FFFFFF"/>
        <w:spacing w:before="90" w:after="120" w:line="360" w:lineRule="auto"/>
        <w:rPr>
          <w:rFonts w:ascii="Times New Roman" w:hAnsi="Times New Roman"/>
          <w:bCs/>
          <w:sz w:val="24"/>
          <w:szCs w:val="24"/>
        </w:rPr>
      </w:pPr>
      <w:r>
        <w:rPr>
          <w:rFonts w:ascii="Times New Roman" w:hAnsi="Times New Roman"/>
          <w:bCs/>
          <w:sz w:val="24"/>
          <w:szCs w:val="24"/>
        </w:rPr>
        <w:t>HDUHB also have appraisal systems in place, including an annual PADR which is mandatory to complete and considers the individuals personal objectives and team objectives and take measures to ensure they align with organisational objectives overall. It also looks at the past and present performance of an individual, and encourages the employee to complete each section recognising any strengths which they possess as well as areas which they can improve – this encourages an employee self-evaluation</w:t>
      </w:r>
      <w:r w:rsidR="00237F18">
        <w:rPr>
          <w:rFonts w:ascii="Times New Roman" w:hAnsi="Times New Roman"/>
          <w:bCs/>
          <w:sz w:val="24"/>
          <w:szCs w:val="24"/>
        </w:rPr>
        <w:t xml:space="preserve"> which allows them the opportunity to consider their personal level of performance and contribution to their role </w:t>
      </w:r>
      <w:r w:rsidR="00D22792">
        <w:rPr>
          <w:rFonts w:ascii="Times New Roman" w:hAnsi="Times New Roman"/>
          <w:bCs/>
          <w:sz w:val="24"/>
          <w:szCs w:val="24"/>
        </w:rPr>
        <w:t>and consider their personal responsibilities within their role</w:t>
      </w:r>
      <w:r w:rsidR="00237F18">
        <w:rPr>
          <w:rFonts w:ascii="Times New Roman" w:hAnsi="Times New Roman"/>
          <w:bCs/>
          <w:sz w:val="24"/>
          <w:szCs w:val="24"/>
        </w:rPr>
        <w:t xml:space="preserve"> (Heathfield, S. M 2019). </w:t>
      </w:r>
    </w:p>
    <w:p w14:paraId="624E0F44" w14:textId="47B36920" w:rsidR="00E93FA9" w:rsidRDefault="006C5896" w:rsidP="00623390">
      <w:pPr>
        <w:shd w:val="clear" w:color="auto" w:fill="FFFFFF"/>
        <w:spacing w:before="90" w:after="120" w:line="360" w:lineRule="auto"/>
        <w:rPr>
          <w:rFonts w:ascii="Times New Roman" w:hAnsi="Times New Roman"/>
          <w:bCs/>
          <w:sz w:val="24"/>
          <w:szCs w:val="24"/>
        </w:rPr>
      </w:pPr>
      <w:r>
        <w:rPr>
          <w:rFonts w:ascii="Times New Roman" w:hAnsi="Times New Roman"/>
          <w:bCs/>
          <w:sz w:val="24"/>
          <w:szCs w:val="24"/>
        </w:rPr>
        <w:t xml:space="preserve">I discussed my findings with my line manager, who in turn encouraged me to delve further and consider the organisations approach to recruitment and how this can support performance. </w:t>
      </w:r>
    </w:p>
    <w:p w14:paraId="48D4CB96" w14:textId="44558DFC" w:rsidR="00D22792" w:rsidRDefault="00D22792" w:rsidP="00623390">
      <w:pPr>
        <w:shd w:val="clear" w:color="auto" w:fill="FFFFFF"/>
        <w:spacing w:before="90" w:after="120" w:line="360" w:lineRule="auto"/>
        <w:rPr>
          <w:rFonts w:ascii="Times New Roman" w:hAnsi="Times New Roman"/>
          <w:bCs/>
          <w:sz w:val="24"/>
          <w:szCs w:val="24"/>
        </w:rPr>
      </w:pPr>
      <w:r>
        <w:rPr>
          <w:rFonts w:ascii="Times New Roman" w:hAnsi="Times New Roman"/>
          <w:bCs/>
          <w:sz w:val="24"/>
          <w:szCs w:val="24"/>
        </w:rPr>
        <w:t>Upon reviewing recruitment documentation, it is clear that standards and expected levels of performance are considered before the candidates are even employed, with job adverts and person specifications outlining clearly the expected behaviours and attributes employees of HDUBH will need to possess. Performance and ability are also further discussed as part of the recruiting process during the interview with specific questions devised in a way which makes candidates consider their own suitability for the role and review their own performance abilities. Ensuring sophisticated recruitment processe</w:t>
      </w:r>
      <w:r w:rsidR="002C6F42">
        <w:rPr>
          <w:rFonts w:ascii="Times New Roman" w:hAnsi="Times New Roman"/>
          <w:bCs/>
          <w:sz w:val="24"/>
          <w:szCs w:val="24"/>
        </w:rPr>
        <w:t>s a</w:t>
      </w:r>
      <w:r>
        <w:rPr>
          <w:rFonts w:ascii="Times New Roman" w:hAnsi="Times New Roman"/>
          <w:bCs/>
          <w:sz w:val="24"/>
          <w:szCs w:val="24"/>
        </w:rPr>
        <w:t>re in place</w:t>
      </w:r>
      <w:r w:rsidR="002C6F42">
        <w:rPr>
          <w:rFonts w:ascii="Times New Roman" w:hAnsi="Times New Roman"/>
          <w:bCs/>
          <w:sz w:val="24"/>
          <w:szCs w:val="24"/>
        </w:rPr>
        <w:t>,</w:t>
      </w:r>
      <w:r>
        <w:rPr>
          <w:rFonts w:ascii="Times New Roman" w:hAnsi="Times New Roman"/>
          <w:bCs/>
          <w:sz w:val="24"/>
          <w:szCs w:val="24"/>
        </w:rPr>
        <w:t xml:space="preserve"> can assist in ensuring the employee is committed and understand they have a sense of personal responsibility to behave in the correct way for the benefit of the organisation, and </w:t>
      </w:r>
      <w:r w:rsidR="002146E3">
        <w:rPr>
          <w:rFonts w:ascii="Times New Roman" w:hAnsi="Times New Roman"/>
          <w:bCs/>
          <w:sz w:val="24"/>
          <w:szCs w:val="24"/>
        </w:rPr>
        <w:t>its</w:t>
      </w:r>
      <w:r>
        <w:rPr>
          <w:rFonts w:ascii="Times New Roman" w:hAnsi="Times New Roman"/>
          <w:bCs/>
          <w:sz w:val="24"/>
          <w:szCs w:val="24"/>
        </w:rPr>
        <w:t xml:space="preserve"> patients (Taylor and Woodhams 2016). </w:t>
      </w:r>
    </w:p>
    <w:p w14:paraId="6FD8F40B" w14:textId="79E61857" w:rsidR="00623390" w:rsidRPr="007E0ABF" w:rsidRDefault="00D22792" w:rsidP="007E0ABF">
      <w:pPr>
        <w:spacing w:after="120" w:line="360" w:lineRule="auto"/>
        <w:contextualSpacing/>
        <w:rPr>
          <w:rFonts w:ascii="Times New Roman" w:eastAsia="Calibri" w:hAnsi="Times New Roman" w:cs="Times New Roman"/>
          <w:bCs/>
          <w:sz w:val="24"/>
          <w:szCs w:val="24"/>
        </w:rPr>
      </w:pPr>
      <w:r w:rsidRPr="00D22792">
        <w:rPr>
          <w:rFonts w:ascii="Times New Roman" w:eastAsia="Calibri" w:hAnsi="Times New Roman" w:cs="Times New Roman"/>
          <w:bCs/>
          <w:sz w:val="24"/>
          <w:szCs w:val="24"/>
        </w:rPr>
        <w:t xml:space="preserve"> </w:t>
      </w:r>
    </w:p>
    <w:p w14:paraId="221A1631" w14:textId="2BCC4524" w:rsidR="00623390" w:rsidRDefault="00623390" w:rsidP="00623390">
      <w:pPr>
        <w:rPr>
          <w:rFonts w:ascii="Times New Roman" w:hAnsi="Times New Roman" w:cs="Times New Roman"/>
          <w:sz w:val="24"/>
          <w:szCs w:val="24"/>
          <w:u w:val="single"/>
          <w:lang w:val="en"/>
        </w:rPr>
      </w:pPr>
      <w:r w:rsidRPr="00623390">
        <w:rPr>
          <w:rFonts w:ascii="Times New Roman" w:hAnsi="Times New Roman" w:cs="Times New Roman"/>
          <w:sz w:val="24"/>
          <w:szCs w:val="24"/>
          <w:u w:val="single"/>
          <w:lang w:val="en"/>
        </w:rPr>
        <w:t xml:space="preserve">Reference List </w:t>
      </w:r>
    </w:p>
    <w:p w14:paraId="56853A7D" w14:textId="5021A108" w:rsidR="002146E3" w:rsidRDefault="002146E3" w:rsidP="00623390">
      <w:pPr>
        <w:rPr>
          <w:rFonts w:ascii="Times New Roman" w:hAnsi="Times New Roman" w:cs="Times New Roman"/>
          <w:sz w:val="24"/>
          <w:szCs w:val="24"/>
          <w:u w:val="single"/>
          <w:lang w:val="en"/>
        </w:rPr>
      </w:pPr>
    </w:p>
    <w:p w14:paraId="60A6C932" w14:textId="77777777" w:rsidR="002146E3" w:rsidRPr="002146E3" w:rsidRDefault="002146E3" w:rsidP="002146E3">
      <w:pPr>
        <w:rPr>
          <w:rFonts w:ascii="Times New Roman" w:hAnsi="Times New Roman" w:cs="Times New Roman"/>
          <w:sz w:val="24"/>
          <w:szCs w:val="24"/>
        </w:rPr>
      </w:pPr>
      <w:proofErr w:type="spellStart"/>
      <w:r w:rsidRPr="002146E3">
        <w:rPr>
          <w:rFonts w:ascii="Times New Roman" w:hAnsi="Times New Roman" w:cs="Times New Roman"/>
          <w:sz w:val="24"/>
          <w:szCs w:val="24"/>
        </w:rPr>
        <w:t>Acas</w:t>
      </w:r>
      <w:proofErr w:type="spellEnd"/>
      <w:r w:rsidRPr="002146E3">
        <w:rPr>
          <w:rFonts w:ascii="Times New Roman" w:hAnsi="Times New Roman" w:cs="Times New Roman"/>
          <w:sz w:val="24"/>
          <w:szCs w:val="24"/>
        </w:rPr>
        <w:t xml:space="preserve"> (2020) How to get performance management right [online] Available at: </w:t>
      </w:r>
      <w:hyperlink r:id="rId7" w:history="1">
        <w:r w:rsidRPr="002146E3">
          <w:rPr>
            <w:rStyle w:val="Hyperlink"/>
            <w:rFonts w:ascii="Times New Roman" w:hAnsi="Times New Roman" w:cs="Times New Roman"/>
            <w:color w:val="auto"/>
            <w:sz w:val="24"/>
            <w:szCs w:val="24"/>
            <w:u w:val="none"/>
          </w:rPr>
          <w:t>https://archive.acas.org.uk/index.aspx?articleid=6609</w:t>
        </w:r>
      </w:hyperlink>
      <w:r w:rsidRPr="002146E3">
        <w:rPr>
          <w:rFonts w:ascii="Times New Roman" w:hAnsi="Times New Roman" w:cs="Times New Roman"/>
          <w:sz w:val="24"/>
          <w:szCs w:val="24"/>
        </w:rPr>
        <w:t xml:space="preserve"> (accessed on 15/09/2020). </w:t>
      </w:r>
    </w:p>
    <w:p w14:paraId="538610C0" w14:textId="77777777" w:rsidR="002146E3" w:rsidRPr="002146E3" w:rsidRDefault="002146E3" w:rsidP="002146E3">
      <w:pPr>
        <w:rPr>
          <w:rFonts w:ascii="Times New Roman" w:hAnsi="Times New Roman" w:cs="Times New Roman"/>
          <w:sz w:val="24"/>
          <w:szCs w:val="24"/>
        </w:rPr>
      </w:pPr>
      <w:r w:rsidRPr="002146E3">
        <w:rPr>
          <w:rFonts w:ascii="Times New Roman" w:hAnsi="Times New Roman" w:cs="Times New Roman"/>
          <w:sz w:val="24"/>
          <w:szCs w:val="24"/>
          <w:lang w:val="en"/>
        </w:rPr>
        <w:t xml:space="preserve">Charted Institute of Personnel and Development (2019) </w:t>
      </w:r>
      <w:r w:rsidRPr="002146E3">
        <w:rPr>
          <w:rFonts w:ascii="Times New Roman" w:hAnsi="Times New Roman" w:cs="Times New Roman"/>
          <w:i/>
          <w:iCs/>
          <w:sz w:val="24"/>
          <w:szCs w:val="24"/>
          <w:lang w:val="en"/>
        </w:rPr>
        <w:t>Performance management an introduction</w:t>
      </w:r>
      <w:r w:rsidRPr="002146E3">
        <w:rPr>
          <w:rFonts w:ascii="Times New Roman" w:hAnsi="Times New Roman" w:cs="Times New Roman"/>
          <w:sz w:val="24"/>
          <w:szCs w:val="24"/>
          <w:lang w:val="en"/>
        </w:rPr>
        <w:t xml:space="preserve"> [online] Available at: </w:t>
      </w:r>
      <w:hyperlink r:id="rId8" w:history="1">
        <w:r w:rsidRPr="002146E3">
          <w:rPr>
            <w:rStyle w:val="Hyperlink"/>
            <w:rFonts w:ascii="Times New Roman" w:hAnsi="Times New Roman" w:cs="Times New Roman"/>
            <w:color w:val="auto"/>
            <w:sz w:val="24"/>
            <w:szCs w:val="24"/>
            <w:u w:val="none"/>
          </w:rPr>
          <w:t>https://www.cipd.co.uk/knowledge/fundamentals/people/performance/factsheet</w:t>
        </w:r>
      </w:hyperlink>
      <w:r w:rsidRPr="002146E3">
        <w:rPr>
          <w:rFonts w:ascii="Times New Roman" w:hAnsi="Times New Roman" w:cs="Times New Roman"/>
          <w:sz w:val="24"/>
          <w:szCs w:val="24"/>
        </w:rPr>
        <w:t xml:space="preserve"> (Accessed on 21/08/2020).</w:t>
      </w:r>
    </w:p>
    <w:p w14:paraId="352B7EA8" w14:textId="77777777" w:rsidR="002146E3" w:rsidRPr="00623390" w:rsidRDefault="002146E3" w:rsidP="00623390">
      <w:pPr>
        <w:rPr>
          <w:rFonts w:ascii="Times New Roman" w:hAnsi="Times New Roman" w:cs="Times New Roman"/>
          <w:sz w:val="24"/>
          <w:szCs w:val="24"/>
          <w:u w:val="single"/>
          <w:lang w:val="en"/>
        </w:rPr>
      </w:pPr>
    </w:p>
    <w:p w14:paraId="17EB64A4" w14:textId="77777777" w:rsidR="002146E3" w:rsidRPr="002146E3" w:rsidRDefault="002146E3" w:rsidP="002146E3">
      <w:pPr>
        <w:rPr>
          <w:rFonts w:ascii="Times New Roman" w:hAnsi="Times New Roman" w:cs="Times New Roman"/>
          <w:sz w:val="24"/>
          <w:szCs w:val="24"/>
        </w:rPr>
      </w:pPr>
      <w:r w:rsidRPr="002146E3">
        <w:rPr>
          <w:rFonts w:ascii="Times New Roman" w:hAnsi="Times New Roman" w:cs="Times New Roman"/>
          <w:sz w:val="24"/>
          <w:szCs w:val="24"/>
        </w:rPr>
        <w:t xml:space="preserve">Heathfield, S. M. (2019) Why should you use and employee self-evaluation [online] Available at: </w:t>
      </w:r>
      <w:hyperlink r:id="rId9" w:history="1">
        <w:r w:rsidRPr="002146E3">
          <w:rPr>
            <w:rStyle w:val="Hyperlink"/>
            <w:rFonts w:ascii="Times New Roman" w:hAnsi="Times New Roman" w:cs="Times New Roman"/>
            <w:color w:val="auto"/>
            <w:sz w:val="24"/>
            <w:szCs w:val="24"/>
            <w:u w:val="none"/>
          </w:rPr>
          <w:t>https://www.thebalancecareers.com/use-a</w:t>
        </w:r>
        <w:r w:rsidRPr="002146E3">
          <w:rPr>
            <w:rStyle w:val="Hyperlink"/>
            <w:rFonts w:ascii="Times New Roman" w:hAnsi="Times New Roman" w:cs="Times New Roman"/>
            <w:color w:val="auto"/>
            <w:sz w:val="24"/>
            <w:szCs w:val="24"/>
            <w:u w:val="none"/>
          </w:rPr>
          <w:t>n</w:t>
        </w:r>
        <w:r w:rsidRPr="002146E3">
          <w:rPr>
            <w:rStyle w:val="Hyperlink"/>
            <w:rFonts w:ascii="Times New Roman" w:hAnsi="Times New Roman" w:cs="Times New Roman"/>
            <w:color w:val="auto"/>
            <w:sz w:val="24"/>
            <w:szCs w:val="24"/>
            <w:u w:val="none"/>
          </w:rPr>
          <w:t>-employee-self-evaluation-1918856</w:t>
        </w:r>
      </w:hyperlink>
      <w:r w:rsidRPr="002146E3">
        <w:rPr>
          <w:rFonts w:ascii="Times New Roman" w:hAnsi="Times New Roman" w:cs="Times New Roman"/>
          <w:sz w:val="24"/>
          <w:szCs w:val="24"/>
        </w:rPr>
        <w:t xml:space="preserve"> (accessed on 16/09/2020). </w:t>
      </w:r>
    </w:p>
    <w:p w14:paraId="4A2D71E8" w14:textId="4C77A92C" w:rsidR="006C5896" w:rsidRPr="002146E3" w:rsidRDefault="006C5896" w:rsidP="00623390">
      <w:pPr>
        <w:rPr>
          <w:rFonts w:ascii="Times New Roman" w:hAnsi="Times New Roman" w:cs="Times New Roman"/>
          <w:sz w:val="24"/>
          <w:szCs w:val="24"/>
        </w:rPr>
      </w:pPr>
    </w:p>
    <w:p w14:paraId="3C8D9C28" w14:textId="626F56B8" w:rsidR="00E16615" w:rsidRPr="002146E3" w:rsidRDefault="002146E3" w:rsidP="00623390">
      <w:pPr>
        <w:rPr>
          <w:rFonts w:ascii="Times New Roman" w:hAnsi="Times New Roman" w:cs="Times New Roman"/>
          <w:sz w:val="24"/>
          <w:szCs w:val="24"/>
        </w:rPr>
      </w:pPr>
      <w:r w:rsidRPr="002146E3">
        <w:rPr>
          <w:rFonts w:ascii="Times New Roman" w:hAnsi="Times New Roman" w:cs="Times New Roman"/>
          <w:sz w:val="24"/>
          <w:szCs w:val="24"/>
        </w:rPr>
        <w:t xml:space="preserve">Woodrow Mercer (2020) Benefits of learning and development in the workplace [online] Available at: </w:t>
      </w:r>
      <w:hyperlink r:id="rId10" w:history="1">
        <w:r w:rsidRPr="002146E3">
          <w:rPr>
            <w:rStyle w:val="Hyperlink"/>
            <w:rFonts w:ascii="Times New Roman" w:hAnsi="Times New Roman" w:cs="Times New Roman"/>
            <w:color w:val="auto"/>
            <w:sz w:val="24"/>
            <w:szCs w:val="24"/>
            <w:u w:val="none"/>
          </w:rPr>
          <w:t>https://www.woodrowmercer.com/blog/2019/04/benefits-of-learning-and-development-in-the-workplac</w:t>
        </w:r>
        <w:r w:rsidRPr="002146E3">
          <w:rPr>
            <w:rStyle w:val="Hyperlink"/>
            <w:rFonts w:ascii="Times New Roman" w:hAnsi="Times New Roman" w:cs="Times New Roman"/>
            <w:color w:val="auto"/>
            <w:sz w:val="24"/>
            <w:szCs w:val="24"/>
            <w:u w:val="none"/>
          </w:rPr>
          <w:t>e</w:t>
        </w:r>
      </w:hyperlink>
      <w:r w:rsidR="006C5896" w:rsidRPr="002146E3">
        <w:rPr>
          <w:rFonts w:ascii="Times New Roman" w:hAnsi="Times New Roman" w:cs="Times New Roman"/>
          <w:sz w:val="24"/>
          <w:szCs w:val="24"/>
        </w:rPr>
        <w:t xml:space="preserve"> </w:t>
      </w:r>
      <w:r w:rsidRPr="002146E3">
        <w:rPr>
          <w:rFonts w:ascii="Times New Roman" w:hAnsi="Times New Roman" w:cs="Times New Roman"/>
          <w:sz w:val="24"/>
          <w:szCs w:val="24"/>
        </w:rPr>
        <w:t xml:space="preserve">(Accessed on 15/09/2020). </w:t>
      </w:r>
    </w:p>
    <w:p w14:paraId="569D9E88" w14:textId="77777777" w:rsidR="00237F18" w:rsidRPr="002146E3" w:rsidRDefault="00237F18" w:rsidP="00623390">
      <w:pPr>
        <w:rPr>
          <w:rFonts w:ascii="Times New Roman" w:hAnsi="Times New Roman" w:cs="Times New Roman"/>
          <w:sz w:val="24"/>
          <w:szCs w:val="24"/>
        </w:rPr>
      </w:pPr>
    </w:p>
    <w:sectPr w:rsidR="00237F18" w:rsidRPr="002146E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398CAD" w14:textId="77777777" w:rsidR="00066C0C" w:rsidRDefault="00066C0C" w:rsidP="002146E3">
      <w:pPr>
        <w:spacing w:after="0" w:line="240" w:lineRule="auto"/>
      </w:pPr>
      <w:r>
        <w:separator/>
      </w:r>
    </w:p>
  </w:endnote>
  <w:endnote w:type="continuationSeparator" w:id="0">
    <w:p w14:paraId="745F7242" w14:textId="77777777" w:rsidR="00066C0C" w:rsidRDefault="00066C0C" w:rsidP="00214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3995137"/>
      <w:docPartObj>
        <w:docPartGallery w:val="Page Numbers (Bottom of Page)"/>
        <w:docPartUnique/>
      </w:docPartObj>
    </w:sdtPr>
    <w:sdtEndPr>
      <w:rPr>
        <w:noProof/>
      </w:rPr>
    </w:sdtEndPr>
    <w:sdtContent>
      <w:p w14:paraId="1D7E245A" w14:textId="7C3B134F" w:rsidR="002146E3" w:rsidRDefault="002146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1415C2" w14:textId="77777777" w:rsidR="002146E3" w:rsidRDefault="002146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ABEEC4" w14:textId="77777777" w:rsidR="00066C0C" w:rsidRDefault="00066C0C" w:rsidP="002146E3">
      <w:pPr>
        <w:spacing w:after="0" w:line="240" w:lineRule="auto"/>
      </w:pPr>
      <w:r>
        <w:separator/>
      </w:r>
    </w:p>
  </w:footnote>
  <w:footnote w:type="continuationSeparator" w:id="0">
    <w:p w14:paraId="16DED902" w14:textId="77777777" w:rsidR="00066C0C" w:rsidRDefault="00066C0C" w:rsidP="00214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15D3E"/>
    <w:multiLevelType w:val="hybridMultilevel"/>
    <w:tmpl w:val="CC880C7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21DE0"/>
    <w:multiLevelType w:val="hybridMultilevel"/>
    <w:tmpl w:val="8320EC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247"/>
    <w:rsid w:val="00066C0C"/>
    <w:rsid w:val="00187806"/>
    <w:rsid w:val="001F7E48"/>
    <w:rsid w:val="002146E3"/>
    <w:rsid w:val="00237F18"/>
    <w:rsid w:val="002C6F42"/>
    <w:rsid w:val="00623390"/>
    <w:rsid w:val="00631FA7"/>
    <w:rsid w:val="006805A8"/>
    <w:rsid w:val="006C5896"/>
    <w:rsid w:val="007E0ABF"/>
    <w:rsid w:val="00844C03"/>
    <w:rsid w:val="00D22792"/>
    <w:rsid w:val="00D57C6A"/>
    <w:rsid w:val="00E16615"/>
    <w:rsid w:val="00E93FA9"/>
    <w:rsid w:val="00F91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38DB4"/>
  <w15:chartTrackingRefBased/>
  <w15:docId w15:val="{8C212442-3116-4393-BC8B-39FC90C9E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3390"/>
    <w:pPr>
      <w:ind w:left="720"/>
      <w:contextualSpacing/>
    </w:pPr>
  </w:style>
  <w:style w:type="character" w:styleId="Hyperlink">
    <w:name w:val="Hyperlink"/>
    <w:basedOn w:val="DefaultParagraphFont"/>
    <w:uiPriority w:val="99"/>
    <w:unhideWhenUsed/>
    <w:rsid w:val="00623390"/>
    <w:rPr>
      <w:color w:val="0000FF"/>
      <w:u w:val="single"/>
    </w:rPr>
  </w:style>
  <w:style w:type="character" w:styleId="UnresolvedMention">
    <w:name w:val="Unresolved Mention"/>
    <w:basedOn w:val="DefaultParagraphFont"/>
    <w:uiPriority w:val="99"/>
    <w:semiHidden/>
    <w:unhideWhenUsed/>
    <w:rsid w:val="00E16615"/>
    <w:rPr>
      <w:color w:val="605E5C"/>
      <w:shd w:val="clear" w:color="auto" w:fill="E1DFDD"/>
    </w:rPr>
  </w:style>
  <w:style w:type="character" w:styleId="FollowedHyperlink">
    <w:name w:val="FollowedHyperlink"/>
    <w:basedOn w:val="DefaultParagraphFont"/>
    <w:uiPriority w:val="99"/>
    <w:semiHidden/>
    <w:unhideWhenUsed/>
    <w:rsid w:val="002146E3"/>
    <w:rPr>
      <w:color w:val="954F72" w:themeColor="followedHyperlink"/>
      <w:u w:val="single"/>
    </w:rPr>
  </w:style>
  <w:style w:type="paragraph" w:styleId="Header">
    <w:name w:val="header"/>
    <w:basedOn w:val="Normal"/>
    <w:link w:val="HeaderChar"/>
    <w:uiPriority w:val="99"/>
    <w:unhideWhenUsed/>
    <w:rsid w:val="002146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6E3"/>
  </w:style>
  <w:style w:type="paragraph" w:styleId="Footer">
    <w:name w:val="footer"/>
    <w:basedOn w:val="Normal"/>
    <w:link w:val="FooterChar"/>
    <w:uiPriority w:val="99"/>
    <w:unhideWhenUsed/>
    <w:rsid w:val="002146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6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858227">
      <w:bodyDiv w:val="1"/>
      <w:marLeft w:val="0"/>
      <w:marRight w:val="0"/>
      <w:marTop w:val="0"/>
      <w:marBottom w:val="0"/>
      <w:divBdr>
        <w:top w:val="none" w:sz="0" w:space="0" w:color="auto"/>
        <w:left w:val="none" w:sz="0" w:space="0" w:color="auto"/>
        <w:bottom w:val="none" w:sz="0" w:space="0" w:color="auto"/>
        <w:right w:val="none" w:sz="0" w:space="0" w:color="auto"/>
      </w:divBdr>
    </w:div>
    <w:div w:id="346560180">
      <w:bodyDiv w:val="1"/>
      <w:marLeft w:val="0"/>
      <w:marRight w:val="0"/>
      <w:marTop w:val="0"/>
      <w:marBottom w:val="0"/>
      <w:divBdr>
        <w:top w:val="none" w:sz="0" w:space="0" w:color="auto"/>
        <w:left w:val="none" w:sz="0" w:space="0" w:color="auto"/>
        <w:bottom w:val="none" w:sz="0" w:space="0" w:color="auto"/>
        <w:right w:val="none" w:sz="0" w:space="0" w:color="auto"/>
      </w:divBdr>
    </w:div>
    <w:div w:id="1429085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performance/factshe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rchive.acas.org.uk/index.aspx?articleid=660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woodrowmercer.com/blog/2019/04/benefits-of-learning-and-development-in-the-workplace" TargetMode="External"/><Relationship Id="rId4" Type="http://schemas.openxmlformats.org/officeDocument/2006/relationships/webSettings" Target="webSettings.xml"/><Relationship Id="rId9" Type="http://schemas.openxmlformats.org/officeDocument/2006/relationships/hyperlink" Target="https://www.thebalancecareers.com/use-an-employee-self-evaluation-19188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833</Words>
  <Characters>4750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 </cp:lastModifiedBy>
  <cp:revision>2</cp:revision>
  <dcterms:created xsi:type="dcterms:W3CDTF">2020-09-16T18:51:00Z</dcterms:created>
  <dcterms:modified xsi:type="dcterms:W3CDTF">2020-09-16T18:51:00Z</dcterms:modified>
</cp:coreProperties>
</file>