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5004B" w14:textId="77777777" w:rsidR="00EE43C1" w:rsidRPr="003F5041" w:rsidRDefault="00EE43C1" w:rsidP="00D73E3C">
      <w:pPr>
        <w:spacing w:line="360" w:lineRule="auto"/>
        <w:jc w:val="center"/>
        <w:rPr>
          <w:b/>
          <w:bCs/>
        </w:rPr>
      </w:pPr>
    </w:p>
    <w:p w14:paraId="7CFC96AA" w14:textId="36C79A26" w:rsidR="00EE43C1" w:rsidRPr="003F5041" w:rsidRDefault="000665D6" w:rsidP="00D73E3C">
      <w:pPr>
        <w:spacing w:line="360" w:lineRule="auto"/>
        <w:rPr>
          <w:b/>
          <w:bCs/>
        </w:rPr>
      </w:pPr>
      <w:r w:rsidRPr="003F5041">
        <w:rPr>
          <w:noProof/>
        </w:rPr>
        <w:drawing>
          <wp:inline distT="0" distB="0" distL="0" distR="0" wp14:anchorId="227171F5" wp14:editId="728DEB71">
            <wp:extent cx="2527300" cy="1793875"/>
            <wp:effectExtent l="0" t="0" r="6350" b="0"/>
            <wp:docPr id="6" name="Picture 6"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7300" cy="1793875"/>
                    </a:xfrm>
                    <a:prstGeom prst="rect">
                      <a:avLst/>
                    </a:prstGeom>
                    <a:noFill/>
                    <a:ln>
                      <a:noFill/>
                    </a:ln>
                  </pic:spPr>
                </pic:pic>
              </a:graphicData>
            </a:graphic>
          </wp:inline>
        </w:drawing>
      </w:r>
    </w:p>
    <w:p w14:paraId="34AD3010" w14:textId="77777777" w:rsidR="00EE43C1" w:rsidRPr="003F5041" w:rsidRDefault="00EE43C1" w:rsidP="00D73E3C">
      <w:pPr>
        <w:spacing w:line="360" w:lineRule="auto"/>
        <w:jc w:val="center"/>
        <w:rPr>
          <w:b/>
          <w:bCs/>
        </w:rPr>
      </w:pPr>
    </w:p>
    <w:p w14:paraId="49B43F4D" w14:textId="77777777" w:rsidR="00EE43C1" w:rsidRPr="003F5041" w:rsidRDefault="00EE43C1" w:rsidP="00D73E3C">
      <w:pPr>
        <w:spacing w:line="360" w:lineRule="auto"/>
        <w:rPr>
          <w:b/>
          <w:bCs/>
        </w:rPr>
      </w:pPr>
    </w:p>
    <w:p w14:paraId="0855F6BD" w14:textId="77777777" w:rsidR="00EE43C1" w:rsidRPr="003F5041" w:rsidRDefault="00EE43C1" w:rsidP="00D73E3C">
      <w:pPr>
        <w:spacing w:line="360" w:lineRule="auto"/>
        <w:jc w:val="center"/>
        <w:rPr>
          <w:b/>
          <w:bCs/>
        </w:rPr>
      </w:pPr>
    </w:p>
    <w:p w14:paraId="196E51AF" w14:textId="77777777" w:rsidR="00EE43C1" w:rsidRPr="003F5041" w:rsidRDefault="00EE43C1" w:rsidP="00D73E3C">
      <w:pPr>
        <w:spacing w:line="360" w:lineRule="auto"/>
        <w:jc w:val="center"/>
        <w:rPr>
          <w:b/>
          <w:bCs/>
        </w:rPr>
      </w:pPr>
    </w:p>
    <w:p w14:paraId="16C0226D" w14:textId="77777777" w:rsidR="00EE43C1" w:rsidRPr="003F5041" w:rsidRDefault="00EE43C1" w:rsidP="00D73E3C">
      <w:pPr>
        <w:spacing w:line="360" w:lineRule="auto"/>
        <w:jc w:val="center"/>
        <w:rPr>
          <w:b/>
          <w:bCs/>
        </w:rPr>
      </w:pPr>
    </w:p>
    <w:p w14:paraId="57C702FF" w14:textId="77777777" w:rsidR="00EE43C1" w:rsidRPr="003F5041" w:rsidRDefault="00EE43C1" w:rsidP="00D73E3C">
      <w:pPr>
        <w:spacing w:line="360" w:lineRule="auto"/>
        <w:jc w:val="center"/>
        <w:rPr>
          <w:b/>
          <w:bCs/>
        </w:rPr>
      </w:pPr>
    </w:p>
    <w:p w14:paraId="67C090BD" w14:textId="77777777" w:rsidR="00EE43C1" w:rsidRPr="003F5041" w:rsidRDefault="00EE43C1" w:rsidP="00D73E3C">
      <w:pPr>
        <w:spacing w:line="360" w:lineRule="auto"/>
        <w:jc w:val="center"/>
        <w:rPr>
          <w:b/>
          <w:bCs/>
        </w:rPr>
      </w:pPr>
    </w:p>
    <w:p w14:paraId="5287CDD7" w14:textId="6120AFD9" w:rsidR="00F6658F" w:rsidRPr="003F5041" w:rsidRDefault="00022978" w:rsidP="00D73E3C">
      <w:pPr>
        <w:spacing w:line="360" w:lineRule="auto"/>
        <w:jc w:val="center"/>
        <w:rPr>
          <w:b/>
          <w:bCs/>
        </w:rPr>
      </w:pPr>
      <w:r w:rsidRPr="003F5041">
        <w:rPr>
          <w:b/>
          <w:bCs/>
        </w:rPr>
        <w:t>DIGITAL SKILLS</w:t>
      </w:r>
      <w:r w:rsidR="003D14BF" w:rsidRPr="003F5041">
        <w:rPr>
          <w:b/>
          <w:bCs/>
        </w:rPr>
        <w:t xml:space="preserve"> IN HEALTHCARE</w:t>
      </w:r>
    </w:p>
    <w:p w14:paraId="30C0ED0A" w14:textId="77777777" w:rsidR="00F6658F" w:rsidRPr="003F5041" w:rsidRDefault="00F6658F" w:rsidP="00D73E3C">
      <w:pPr>
        <w:spacing w:line="360" w:lineRule="auto"/>
        <w:jc w:val="center"/>
        <w:rPr>
          <w:b/>
          <w:bCs/>
        </w:rPr>
      </w:pPr>
    </w:p>
    <w:p w14:paraId="17F6150A" w14:textId="77777777" w:rsidR="00F6658F" w:rsidRPr="003F5041" w:rsidRDefault="00F6658F" w:rsidP="00D73E3C">
      <w:pPr>
        <w:spacing w:line="360" w:lineRule="auto"/>
        <w:jc w:val="center"/>
        <w:rPr>
          <w:b/>
          <w:bCs/>
        </w:rPr>
      </w:pPr>
    </w:p>
    <w:p w14:paraId="36012B22" w14:textId="77777777" w:rsidR="00F6658F" w:rsidRPr="003F5041" w:rsidRDefault="00F6658F" w:rsidP="00D73E3C">
      <w:pPr>
        <w:spacing w:line="360" w:lineRule="auto"/>
        <w:jc w:val="center"/>
        <w:rPr>
          <w:b/>
          <w:bCs/>
        </w:rPr>
      </w:pPr>
    </w:p>
    <w:p w14:paraId="083C6696" w14:textId="77777777" w:rsidR="00D20FFB" w:rsidRPr="003F5041" w:rsidRDefault="00D20FFB" w:rsidP="00D73E3C">
      <w:pPr>
        <w:spacing w:line="360" w:lineRule="auto"/>
        <w:rPr>
          <w:color w:val="000000" w:themeColor="text1"/>
        </w:rPr>
      </w:pPr>
      <w:r w:rsidRPr="003F5041">
        <w:rPr>
          <w:rFonts w:eastAsia="+mn-ea"/>
          <w:color w:val="000000" w:themeColor="text1"/>
          <w:kern w:val="24"/>
        </w:rPr>
        <w:t>Name: Ana Maria Caprioara</w:t>
      </w:r>
    </w:p>
    <w:p w14:paraId="10384975" w14:textId="77777777" w:rsidR="00D20FFB" w:rsidRPr="003F5041" w:rsidRDefault="00D20FFB" w:rsidP="00D73E3C">
      <w:pPr>
        <w:spacing w:line="360" w:lineRule="auto"/>
        <w:rPr>
          <w:color w:val="000000" w:themeColor="text1"/>
        </w:rPr>
      </w:pPr>
      <w:r w:rsidRPr="003F5041">
        <w:rPr>
          <w:rFonts w:eastAsia="+mn-ea"/>
          <w:color w:val="000000" w:themeColor="text1"/>
          <w:kern w:val="24"/>
        </w:rPr>
        <w:t>Student number: 2019932</w:t>
      </w:r>
    </w:p>
    <w:p w14:paraId="5A66D37C" w14:textId="57F9402C" w:rsidR="00D20FFB" w:rsidRPr="003F5041" w:rsidRDefault="00D20FFB" w:rsidP="00D73E3C">
      <w:pPr>
        <w:spacing w:line="360" w:lineRule="auto"/>
        <w:rPr>
          <w:color w:val="000000" w:themeColor="text1"/>
        </w:rPr>
      </w:pPr>
      <w:r w:rsidRPr="003F5041">
        <w:rPr>
          <w:rFonts w:eastAsia="+mn-ea"/>
          <w:color w:val="000000" w:themeColor="text1"/>
          <w:kern w:val="24"/>
        </w:rPr>
        <w:t xml:space="preserve">Module title: </w:t>
      </w:r>
      <w:r w:rsidR="000665D6" w:rsidRPr="003F5041">
        <w:rPr>
          <w:rFonts w:eastAsia="+mn-ea"/>
          <w:color w:val="000000" w:themeColor="text1"/>
          <w:kern w:val="24"/>
        </w:rPr>
        <w:t>Digital Skills and Research Methods</w:t>
      </w:r>
    </w:p>
    <w:p w14:paraId="35CC2EEA" w14:textId="77777777" w:rsidR="00D20FFB" w:rsidRPr="003F5041" w:rsidRDefault="00D20FFB" w:rsidP="00D73E3C">
      <w:pPr>
        <w:spacing w:line="360" w:lineRule="auto"/>
        <w:rPr>
          <w:color w:val="000000" w:themeColor="text1"/>
        </w:rPr>
      </w:pPr>
      <w:r w:rsidRPr="003F5041">
        <w:rPr>
          <w:rFonts w:eastAsia="+mn-ea"/>
          <w:color w:val="000000" w:themeColor="text1"/>
          <w:kern w:val="24"/>
        </w:rPr>
        <w:t>Module code: BMSW4001</w:t>
      </w:r>
    </w:p>
    <w:p w14:paraId="75308BF0" w14:textId="1BC7B862" w:rsidR="00D20FFB" w:rsidRPr="003F5041" w:rsidRDefault="00D20FFB" w:rsidP="00D73E3C">
      <w:pPr>
        <w:spacing w:line="360" w:lineRule="auto"/>
        <w:rPr>
          <w:color w:val="000000" w:themeColor="text1"/>
        </w:rPr>
      </w:pPr>
      <w:r w:rsidRPr="003F5041">
        <w:rPr>
          <w:rFonts w:eastAsia="+mn-ea"/>
          <w:color w:val="000000" w:themeColor="text1"/>
          <w:kern w:val="24"/>
        </w:rPr>
        <w:t xml:space="preserve">Lecture’s name: Jhon </w:t>
      </w:r>
      <w:proofErr w:type="spellStart"/>
      <w:r w:rsidRPr="003F5041">
        <w:rPr>
          <w:rFonts w:eastAsia="+mn-ea"/>
          <w:color w:val="000000" w:themeColor="text1"/>
          <w:kern w:val="24"/>
        </w:rPr>
        <w:t>Malagi</w:t>
      </w:r>
      <w:r w:rsidR="000665D6" w:rsidRPr="003F5041">
        <w:rPr>
          <w:rFonts w:eastAsia="+mn-ea"/>
          <w:color w:val="000000" w:themeColor="text1"/>
          <w:kern w:val="24"/>
        </w:rPr>
        <w:t>l</w:t>
      </w:r>
      <w:r w:rsidRPr="003F5041">
        <w:rPr>
          <w:rFonts w:eastAsia="+mn-ea"/>
          <w:color w:val="000000" w:themeColor="text1"/>
          <w:kern w:val="24"/>
        </w:rPr>
        <w:t>a</w:t>
      </w:r>
      <w:proofErr w:type="spellEnd"/>
    </w:p>
    <w:p w14:paraId="62757A96" w14:textId="7E330BA0" w:rsidR="00D20FFB" w:rsidRPr="003F5041" w:rsidRDefault="00D20FFB" w:rsidP="00D73E3C">
      <w:pPr>
        <w:spacing w:line="360" w:lineRule="auto"/>
        <w:rPr>
          <w:color w:val="000000" w:themeColor="text1"/>
        </w:rPr>
      </w:pPr>
      <w:r w:rsidRPr="003F5041">
        <w:rPr>
          <w:rFonts w:eastAsia="+mn-ea"/>
          <w:color w:val="000000" w:themeColor="text1"/>
          <w:kern w:val="24"/>
        </w:rPr>
        <w:t>Assignment title: Digital Skills</w:t>
      </w:r>
    </w:p>
    <w:p w14:paraId="66521313" w14:textId="77777777" w:rsidR="00F6658F" w:rsidRPr="003F5041" w:rsidRDefault="00F6658F" w:rsidP="00D73E3C">
      <w:pPr>
        <w:spacing w:line="360" w:lineRule="auto"/>
        <w:jc w:val="center"/>
        <w:rPr>
          <w:b/>
          <w:bCs/>
        </w:rPr>
      </w:pPr>
    </w:p>
    <w:p w14:paraId="5AEF938B" w14:textId="15EFB1DA" w:rsidR="00EE43C1" w:rsidRPr="003F5041" w:rsidRDefault="00EE43C1" w:rsidP="00D73E3C">
      <w:pPr>
        <w:spacing w:line="360" w:lineRule="auto"/>
        <w:rPr>
          <w:b/>
          <w:bCs/>
        </w:rPr>
      </w:pPr>
      <w:r w:rsidRPr="003F5041">
        <w:rPr>
          <w:b/>
          <w:bCs/>
        </w:rPr>
        <w:br w:type="page"/>
      </w:r>
    </w:p>
    <w:p w14:paraId="706233B9" w14:textId="77777777" w:rsidR="00432177" w:rsidRPr="003F5041" w:rsidRDefault="00EE43C1" w:rsidP="00D73E3C">
      <w:pPr>
        <w:spacing w:line="360" w:lineRule="auto"/>
        <w:jc w:val="center"/>
        <w:rPr>
          <w:b/>
          <w:bCs/>
        </w:rPr>
      </w:pPr>
      <w:r w:rsidRPr="003F5041">
        <w:rPr>
          <w:b/>
          <w:bCs/>
        </w:rPr>
        <w:lastRenderedPageBreak/>
        <w:t>Table of contents</w:t>
      </w:r>
    </w:p>
    <w:sdt>
      <w:sdtPr>
        <w:rPr>
          <w:rFonts w:ascii="Arial" w:eastAsia="Arial" w:hAnsi="Arial" w:cs="Arial"/>
          <w:color w:val="auto"/>
          <w:sz w:val="22"/>
          <w:szCs w:val="22"/>
          <w:lang w:val="en-IN"/>
        </w:rPr>
        <w:id w:val="44268032"/>
        <w:docPartObj>
          <w:docPartGallery w:val="Table of Contents"/>
          <w:docPartUnique/>
        </w:docPartObj>
      </w:sdtPr>
      <w:sdtEndPr>
        <w:rPr>
          <w:b/>
          <w:bCs/>
          <w:noProof/>
        </w:rPr>
      </w:sdtEndPr>
      <w:sdtContent>
        <w:p w14:paraId="69FD3B2C" w14:textId="2706E567" w:rsidR="00432177" w:rsidRPr="003F5041" w:rsidRDefault="00432177" w:rsidP="00D73E3C">
          <w:pPr>
            <w:pStyle w:val="TOCHeading"/>
            <w:spacing w:before="0" w:line="360" w:lineRule="auto"/>
            <w:rPr>
              <w:rFonts w:ascii="Arial" w:hAnsi="Arial" w:cs="Arial"/>
              <w:sz w:val="22"/>
              <w:szCs w:val="22"/>
            </w:rPr>
          </w:pPr>
        </w:p>
        <w:p w14:paraId="3838E508" w14:textId="2A9E7AD3" w:rsidR="00432177" w:rsidRPr="003F5041" w:rsidRDefault="00432177" w:rsidP="00D73E3C">
          <w:pPr>
            <w:pStyle w:val="TOC1"/>
            <w:tabs>
              <w:tab w:val="right" w:leader="dot" w:pos="9019"/>
            </w:tabs>
            <w:spacing w:after="0" w:line="360" w:lineRule="auto"/>
            <w:jc w:val="both"/>
            <w:rPr>
              <w:noProof/>
            </w:rPr>
          </w:pPr>
          <w:r w:rsidRPr="003F5041">
            <w:fldChar w:fldCharType="begin"/>
          </w:r>
          <w:r w:rsidRPr="003F5041">
            <w:instrText xml:space="preserve"> TOC \o "1-3" \h \z \u </w:instrText>
          </w:r>
          <w:r w:rsidRPr="003F5041">
            <w:fldChar w:fldCharType="separate"/>
          </w:r>
          <w:hyperlink w:anchor="_Toc68255369" w:history="1">
            <w:r w:rsidRPr="003F5041">
              <w:rPr>
                <w:rStyle w:val="Hyperlink"/>
                <w:noProof/>
              </w:rPr>
              <w:t>Introduction</w:t>
            </w:r>
            <w:r w:rsidRPr="003F5041">
              <w:rPr>
                <w:noProof/>
                <w:webHidden/>
              </w:rPr>
              <w:tab/>
            </w:r>
            <w:r w:rsidRPr="003F5041">
              <w:rPr>
                <w:noProof/>
                <w:webHidden/>
              </w:rPr>
              <w:fldChar w:fldCharType="begin"/>
            </w:r>
            <w:r w:rsidRPr="003F5041">
              <w:rPr>
                <w:noProof/>
                <w:webHidden/>
              </w:rPr>
              <w:instrText xml:space="preserve"> PAGEREF _Toc68255369 \h </w:instrText>
            </w:r>
            <w:r w:rsidRPr="003F5041">
              <w:rPr>
                <w:noProof/>
                <w:webHidden/>
              </w:rPr>
            </w:r>
            <w:r w:rsidRPr="003F5041">
              <w:rPr>
                <w:noProof/>
                <w:webHidden/>
              </w:rPr>
              <w:fldChar w:fldCharType="separate"/>
            </w:r>
            <w:r w:rsidRPr="003F5041">
              <w:rPr>
                <w:noProof/>
                <w:webHidden/>
              </w:rPr>
              <w:t>3</w:t>
            </w:r>
            <w:r w:rsidRPr="003F5041">
              <w:rPr>
                <w:noProof/>
                <w:webHidden/>
              </w:rPr>
              <w:fldChar w:fldCharType="end"/>
            </w:r>
          </w:hyperlink>
        </w:p>
        <w:p w14:paraId="79B7380C" w14:textId="15085CA0" w:rsidR="00432177" w:rsidRPr="003F5041" w:rsidRDefault="00A22A33" w:rsidP="00D73E3C">
          <w:pPr>
            <w:pStyle w:val="TOC1"/>
            <w:tabs>
              <w:tab w:val="right" w:leader="dot" w:pos="9019"/>
            </w:tabs>
            <w:spacing w:after="0" w:line="360" w:lineRule="auto"/>
            <w:jc w:val="both"/>
            <w:rPr>
              <w:noProof/>
            </w:rPr>
          </w:pPr>
          <w:hyperlink w:anchor="_Toc68255370" w:history="1">
            <w:r w:rsidR="00432177" w:rsidRPr="003F5041">
              <w:rPr>
                <w:rStyle w:val="Hyperlink"/>
                <w:noProof/>
              </w:rPr>
              <w:t>Use of contemporary technology in healthcare</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_Toc68255370 \h </w:instrText>
            </w:r>
            <w:r w:rsidR="00432177" w:rsidRPr="003F5041">
              <w:rPr>
                <w:noProof/>
                <w:webHidden/>
              </w:rPr>
            </w:r>
            <w:r w:rsidR="00432177" w:rsidRPr="003F5041">
              <w:rPr>
                <w:noProof/>
                <w:webHidden/>
              </w:rPr>
              <w:fldChar w:fldCharType="separate"/>
            </w:r>
            <w:r w:rsidR="00432177" w:rsidRPr="003F5041">
              <w:rPr>
                <w:noProof/>
                <w:webHidden/>
              </w:rPr>
              <w:t>3</w:t>
            </w:r>
            <w:r w:rsidR="00432177" w:rsidRPr="003F5041">
              <w:rPr>
                <w:noProof/>
                <w:webHidden/>
              </w:rPr>
              <w:fldChar w:fldCharType="end"/>
            </w:r>
          </w:hyperlink>
        </w:p>
        <w:p w14:paraId="04EE23E4" w14:textId="3B76E218" w:rsidR="00432177" w:rsidRPr="003F5041" w:rsidRDefault="00A22A33" w:rsidP="00D73E3C">
          <w:pPr>
            <w:pStyle w:val="TOC1"/>
            <w:tabs>
              <w:tab w:val="right" w:leader="dot" w:pos="9019"/>
            </w:tabs>
            <w:spacing w:after="0" w:line="360" w:lineRule="auto"/>
            <w:jc w:val="both"/>
            <w:rPr>
              <w:noProof/>
            </w:rPr>
          </w:pPr>
          <w:hyperlink w:anchor="_Toc68255371" w:history="1">
            <w:r w:rsidR="00432177" w:rsidRPr="003F5041">
              <w:rPr>
                <w:rStyle w:val="Hyperlink"/>
                <w:noProof/>
              </w:rPr>
              <w:t>The uses of technology during Covid 19</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_Toc68255371 \h </w:instrText>
            </w:r>
            <w:r w:rsidR="00432177" w:rsidRPr="003F5041">
              <w:rPr>
                <w:noProof/>
                <w:webHidden/>
              </w:rPr>
            </w:r>
            <w:r w:rsidR="00432177" w:rsidRPr="003F5041">
              <w:rPr>
                <w:noProof/>
                <w:webHidden/>
              </w:rPr>
              <w:fldChar w:fldCharType="separate"/>
            </w:r>
            <w:r w:rsidR="00432177" w:rsidRPr="003F5041">
              <w:rPr>
                <w:noProof/>
                <w:webHidden/>
              </w:rPr>
              <w:t>4</w:t>
            </w:r>
            <w:r w:rsidR="00432177" w:rsidRPr="003F5041">
              <w:rPr>
                <w:noProof/>
                <w:webHidden/>
              </w:rPr>
              <w:fldChar w:fldCharType="end"/>
            </w:r>
          </w:hyperlink>
        </w:p>
        <w:p w14:paraId="3EE39B4C" w14:textId="66179936" w:rsidR="00432177" w:rsidRPr="003F5041" w:rsidRDefault="00A22A33" w:rsidP="00D73E3C">
          <w:pPr>
            <w:pStyle w:val="TOC1"/>
            <w:tabs>
              <w:tab w:val="right" w:leader="dot" w:pos="9019"/>
            </w:tabs>
            <w:spacing w:after="0" w:line="360" w:lineRule="auto"/>
            <w:jc w:val="both"/>
            <w:rPr>
              <w:noProof/>
            </w:rPr>
          </w:pPr>
          <w:hyperlink w:anchor="_Toc68255372" w:history="1">
            <w:r w:rsidR="00432177" w:rsidRPr="003F5041">
              <w:rPr>
                <w:rStyle w:val="Hyperlink"/>
                <w:noProof/>
              </w:rPr>
              <w:t>Digital communication, participation and collaboration</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_Toc68255372 \h </w:instrText>
            </w:r>
            <w:r w:rsidR="00432177" w:rsidRPr="003F5041">
              <w:rPr>
                <w:noProof/>
                <w:webHidden/>
              </w:rPr>
            </w:r>
            <w:r w:rsidR="00432177" w:rsidRPr="003F5041">
              <w:rPr>
                <w:noProof/>
                <w:webHidden/>
              </w:rPr>
              <w:fldChar w:fldCharType="separate"/>
            </w:r>
            <w:r w:rsidR="00432177" w:rsidRPr="003F5041">
              <w:rPr>
                <w:noProof/>
                <w:webHidden/>
              </w:rPr>
              <w:t>5</w:t>
            </w:r>
            <w:r w:rsidR="00432177" w:rsidRPr="003F5041">
              <w:rPr>
                <w:noProof/>
                <w:webHidden/>
              </w:rPr>
              <w:fldChar w:fldCharType="end"/>
            </w:r>
          </w:hyperlink>
        </w:p>
        <w:p w14:paraId="3CC998AA" w14:textId="40C97E32" w:rsidR="00432177" w:rsidRPr="003F5041" w:rsidRDefault="00A22A33" w:rsidP="00D73E3C">
          <w:pPr>
            <w:pStyle w:val="TOC1"/>
            <w:tabs>
              <w:tab w:val="right" w:leader="dot" w:pos="9019"/>
            </w:tabs>
            <w:spacing w:after="0" w:line="360" w:lineRule="auto"/>
            <w:jc w:val="both"/>
            <w:rPr>
              <w:noProof/>
            </w:rPr>
          </w:pPr>
          <w:hyperlink w:anchor="_Toc68255373" w:history="1">
            <w:r w:rsidR="00432177" w:rsidRPr="003F5041">
              <w:rPr>
                <w:rStyle w:val="Hyperlink"/>
                <w:noProof/>
              </w:rPr>
              <w:t>Well-being, safety and digital identity</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_Toc68255373 \h </w:instrText>
            </w:r>
            <w:r w:rsidR="00432177" w:rsidRPr="003F5041">
              <w:rPr>
                <w:noProof/>
                <w:webHidden/>
              </w:rPr>
            </w:r>
            <w:r w:rsidR="00432177" w:rsidRPr="003F5041">
              <w:rPr>
                <w:noProof/>
                <w:webHidden/>
              </w:rPr>
              <w:fldChar w:fldCharType="separate"/>
            </w:r>
            <w:r w:rsidR="00432177" w:rsidRPr="003F5041">
              <w:rPr>
                <w:noProof/>
                <w:webHidden/>
              </w:rPr>
              <w:t>6</w:t>
            </w:r>
            <w:r w:rsidR="00432177" w:rsidRPr="003F5041">
              <w:rPr>
                <w:noProof/>
                <w:webHidden/>
              </w:rPr>
              <w:fldChar w:fldCharType="end"/>
            </w:r>
          </w:hyperlink>
        </w:p>
        <w:p w14:paraId="1CF2745F" w14:textId="4E00EB8D" w:rsidR="00432177" w:rsidRPr="003F5041" w:rsidRDefault="00A22A33" w:rsidP="00D73E3C">
          <w:pPr>
            <w:pStyle w:val="TOC1"/>
            <w:tabs>
              <w:tab w:val="right" w:leader="dot" w:pos="9019"/>
            </w:tabs>
            <w:spacing w:after="0" w:line="360" w:lineRule="auto"/>
            <w:jc w:val="both"/>
            <w:rPr>
              <w:noProof/>
            </w:rPr>
          </w:pPr>
          <w:hyperlink w:anchor="_Toc68255374" w:history="1">
            <w:r w:rsidR="00432177" w:rsidRPr="003F5041">
              <w:rPr>
                <w:rStyle w:val="Hyperlink"/>
                <w:noProof/>
              </w:rPr>
              <w:t>Use of digital literacy</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_Toc68255374 \h </w:instrText>
            </w:r>
            <w:r w:rsidR="00432177" w:rsidRPr="003F5041">
              <w:rPr>
                <w:noProof/>
                <w:webHidden/>
              </w:rPr>
            </w:r>
            <w:r w:rsidR="00432177" w:rsidRPr="003F5041">
              <w:rPr>
                <w:noProof/>
                <w:webHidden/>
              </w:rPr>
              <w:fldChar w:fldCharType="separate"/>
            </w:r>
            <w:r w:rsidR="00432177" w:rsidRPr="003F5041">
              <w:rPr>
                <w:noProof/>
                <w:webHidden/>
              </w:rPr>
              <w:t>6</w:t>
            </w:r>
            <w:r w:rsidR="00432177" w:rsidRPr="003F5041">
              <w:rPr>
                <w:noProof/>
                <w:webHidden/>
              </w:rPr>
              <w:fldChar w:fldCharType="end"/>
            </w:r>
          </w:hyperlink>
        </w:p>
        <w:p w14:paraId="1C672659" w14:textId="32EC66E9" w:rsidR="00432177" w:rsidRPr="003F5041" w:rsidRDefault="00A22A33" w:rsidP="00D73E3C">
          <w:pPr>
            <w:pStyle w:val="TOC1"/>
            <w:tabs>
              <w:tab w:val="right" w:leader="dot" w:pos="9019"/>
            </w:tabs>
            <w:spacing w:after="0" w:line="360" w:lineRule="auto"/>
            <w:jc w:val="both"/>
            <w:rPr>
              <w:noProof/>
            </w:rPr>
          </w:pPr>
          <w:hyperlink w:anchor="_Toc68255375" w:history="1">
            <w:r w:rsidR="00432177" w:rsidRPr="003F5041">
              <w:rPr>
                <w:rStyle w:val="Hyperlink"/>
                <w:noProof/>
              </w:rPr>
              <w:t>Technical proficiency for information and data handling</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_Toc68255375 \h </w:instrText>
            </w:r>
            <w:r w:rsidR="00432177" w:rsidRPr="003F5041">
              <w:rPr>
                <w:noProof/>
                <w:webHidden/>
              </w:rPr>
            </w:r>
            <w:r w:rsidR="00432177" w:rsidRPr="003F5041">
              <w:rPr>
                <w:noProof/>
                <w:webHidden/>
              </w:rPr>
              <w:fldChar w:fldCharType="separate"/>
            </w:r>
            <w:r w:rsidR="00432177" w:rsidRPr="003F5041">
              <w:rPr>
                <w:noProof/>
                <w:webHidden/>
              </w:rPr>
              <w:t>7</w:t>
            </w:r>
            <w:r w:rsidR="00432177" w:rsidRPr="003F5041">
              <w:rPr>
                <w:noProof/>
                <w:webHidden/>
              </w:rPr>
              <w:fldChar w:fldCharType="end"/>
            </w:r>
          </w:hyperlink>
        </w:p>
        <w:p w14:paraId="3C36E2E6" w14:textId="737D86D3" w:rsidR="00432177" w:rsidRPr="003F5041" w:rsidRDefault="00A22A33" w:rsidP="00D73E3C">
          <w:pPr>
            <w:pStyle w:val="TOC1"/>
            <w:tabs>
              <w:tab w:val="right" w:leader="dot" w:pos="9019"/>
            </w:tabs>
            <w:spacing w:after="0" w:line="360" w:lineRule="auto"/>
            <w:jc w:val="both"/>
            <w:rPr>
              <w:noProof/>
            </w:rPr>
          </w:pPr>
          <w:hyperlink w:anchor="_Toc68255376" w:history="1">
            <w:r w:rsidR="00432177" w:rsidRPr="003F5041">
              <w:rPr>
                <w:rStyle w:val="Hyperlink"/>
                <w:noProof/>
              </w:rPr>
              <w:t>Conclusion</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_Toc68255376 \h </w:instrText>
            </w:r>
            <w:r w:rsidR="00432177" w:rsidRPr="003F5041">
              <w:rPr>
                <w:noProof/>
                <w:webHidden/>
              </w:rPr>
            </w:r>
            <w:r w:rsidR="00432177" w:rsidRPr="003F5041">
              <w:rPr>
                <w:noProof/>
                <w:webHidden/>
              </w:rPr>
              <w:fldChar w:fldCharType="separate"/>
            </w:r>
            <w:r w:rsidR="00432177" w:rsidRPr="003F5041">
              <w:rPr>
                <w:noProof/>
                <w:webHidden/>
              </w:rPr>
              <w:t>7</w:t>
            </w:r>
            <w:r w:rsidR="00432177" w:rsidRPr="003F5041">
              <w:rPr>
                <w:noProof/>
                <w:webHidden/>
              </w:rPr>
              <w:fldChar w:fldCharType="end"/>
            </w:r>
          </w:hyperlink>
        </w:p>
        <w:p w14:paraId="20AB5EBC" w14:textId="31FBA0B4" w:rsidR="00432177" w:rsidRPr="003F5041" w:rsidRDefault="00A22A33" w:rsidP="00D73E3C">
          <w:pPr>
            <w:pStyle w:val="TOC1"/>
            <w:tabs>
              <w:tab w:val="right" w:leader="dot" w:pos="9019"/>
            </w:tabs>
            <w:spacing w:after="0" w:line="360" w:lineRule="auto"/>
            <w:jc w:val="both"/>
            <w:rPr>
              <w:noProof/>
            </w:rPr>
          </w:pPr>
          <w:hyperlink w:anchor="_Toc68255377" w:history="1">
            <w:r w:rsidR="00432177" w:rsidRPr="003F5041">
              <w:rPr>
                <w:rStyle w:val="Hyperlink"/>
                <w:noProof/>
              </w:rPr>
              <w:t>Reference List</w:t>
            </w:r>
            <w:r w:rsidR="00432177" w:rsidRPr="003F5041">
              <w:rPr>
                <w:noProof/>
                <w:webHidden/>
              </w:rPr>
              <w:tab/>
            </w:r>
            <w:r w:rsidR="00432177" w:rsidRPr="003F5041">
              <w:rPr>
                <w:noProof/>
                <w:webHidden/>
              </w:rPr>
              <w:fldChar w:fldCharType="begin"/>
            </w:r>
            <w:r w:rsidR="00432177" w:rsidRPr="003F5041">
              <w:rPr>
                <w:noProof/>
                <w:webHidden/>
              </w:rPr>
              <w:instrText xml:space="preserve"> PAGEREF _Toc68255377 \h </w:instrText>
            </w:r>
            <w:r w:rsidR="00432177" w:rsidRPr="003F5041">
              <w:rPr>
                <w:noProof/>
                <w:webHidden/>
              </w:rPr>
            </w:r>
            <w:r w:rsidR="00432177" w:rsidRPr="003F5041">
              <w:rPr>
                <w:noProof/>
                <w:webHidden/>
              </w:rPr>
              <w:fldChar w:fldCharType="separate"/>
            </w:r>
            <w:r w:rsidR="00432177" w:rsidRPr="003F5041">
              <w:rPr>
                <w:noProof/>
                <w:webHidden/>
              </w:rPr>
              <w:t>8</w:t>
            </w:r>
            <w:r w:rsidR="00432177" w:rsidRPr="003F5041">
              <w:rPr>
                <w:noProof/>
                <w:webHidden/>
              </w:rPr>
              <w:fldChar w:fldCharType="end"/>
            </w:r>
          </w:hyperlink>
        </w:p>
        <w:p w14:paraId="32D400AB" w14:textId="1D50E3CC" w:rsidR="00432177" w:rsidRPr="003F5041" w:rsidRDefault="00432177" w:rsidP="00D73E3C">
          <w:pPr>
            <w:spacing w:line="360" w:lineRule="auto"/>
          </w:pPr>
          <w:r w:rsidRPr="003F5041">
            <w:rPr>
              <w:b/>
              <w:bCs/>
              <w:noProof/>
            </w:rPr>
            <w:fldChar w:fldCharType="end"/>
          </w:r>
        </w:p>
      </w:sdtContent>
    </w:sdt>
    <w:p w14:paraId="6ACDEA3A" w14:textId="09933B9A" w:rsidR="00EE43C1" w:rsidRPr="003F5041" w:rsidRDefault="00EE43C1" w:rsidP="00D73E3C">
      <w:pPr>
        <w:spacing w:line="360" w:lineRule="auto"/>
        <w:jc w:val="center"/>
        <w:rPr>
          <w:b/>
          <w:bCs/>
        </w:rPr>
      </w:pPr>
      <w:r w:rsidRPr="003F5041">
        <w:rPr>
          <w:b/>
          <w:bCs/>
        </w:rPr>
        <w:br w:type="page"/>
      </w:r>
    </w:p>
    <w:p w14:paraId="13ED97DA" w14:textId="33FC22C0" w:rsidR="00240A70" w:rsidRPr="003F5041" w:rsidRDefault="00BD5AC5" w:rsidP="00D73E3C">
      <w:pPr>
        <w:pStyle w:val="Heading1"/>
        <w:spacing w:before="0" w:after="0"/>
        <w:rPr>
          <w:sz w:val="22"/>
          <w:szCs w:val="22"/>
        </w:rPr>
      </w:pPr>
      <w:bookmarkStart w:id="0" w:name="_Toc68255369"/>
      <w:r w:rsidRPr="003F5041">
        <w:rPr>
          <w:sz w:val="22"/>
          <w:szCs w:val="22"/>
        </w:rPr>
        <w:lastRenderedPageBreak/>
        <w:t>Introduction</w:t>
      </w:r>
      <w:bookmarkEnd w:id="0"/>
    </w:p>
    <w:p w14:paraId="1CE730FB" w14:textId="77777777" w:rsidR="00240A70" w:rsidRPr="003F5041" w:rsidRDefault="00BD5AC5" w:rsidP="00D73E3C">
      <w:pPr>
        <w:spacing w:line="360" w:lineRule="auto"/>
        <w:jc w:val="both"/>
      </w:pPr>
      <w:r w:rsidRPr="003F5041">
        <w:t xml:space="preserve">Technology has enhanced the quality of services. Nowadays technical advancement has also improved the process and techniques used in the healthcare industry. Doctors can detect the problems very quickly and the patient can access the best diagnostic tools. This report is going to analyse the uses of different contemporary technologies in the healthcare industry. The benefits of using these technologies are also going to be described. Moreover, it is going to explore the impact of technology on communication, participation and collaboration. The use of digital literacy to increase professional development is also going to be discussed in this report. </w:t>
      </w:r>
    </w:p>
    <w:p w14:paraId="6C4EDC28" w14:textId="77777777" w:rsidR="00240A70" w:rsidRPr="003F5041" w:rsidRDefault="00BD5AC5" w:rsidP="00D73E3C">
      <w:pPr>
        <w:pStyle w:val="Heading1"/>
        <w:spacing w:before="0" w:after="0"/>
        <w:rPr>
          <w:sz w:val="22"/>
          <w:szCs w:val="22"/>
        </w:rPr>
      </w:pPr>
      <w:bookmarkStart w:id="1" w:name="_Toc68255370"/>
      <w:r w:rsidRPr="003F5041">
        <w:rPr>
          <w:sz w:val="22"/>
          <w:szCs w:val="22"/>
        </w:rPr>
        <w:t>Use of contemporary technology in healthcare</w:t>
      </w:r>
      <w:bookmarkEnd w:id="1"/>
      <w:r w:rsidRPr="003F5041">
        <w:rPr>
          <w:sz w:val="22"/>
          <w:szCs w:val="22"/>
        </w:rPr>
        <w:t xml:space="preserve"> </w:t>
      </w:r>
    </w:p>
    <w:p w14:paraId="2860D59B" w14:textId="77777777" w:rsidR="00240A70" w:rsidRPr="003F5041" w:rsidRDefault="00BD5AC5" w:rsidP="00D73E3C">
      <w:pPr>
        <w:spacing w:line="360" w:lineRule="auto"/>
        <w:jc w:val="both"/>
      </w:pPr>
      <w:r w:rsidRPr="003F5041">
        <w:t>The Healthcare industry uses lots of technologies for diagnosis, administration and provides care support to the patients/customers. Some of these are described below:</w:t>
      </w:r>
    </w:p>
    <w:p w14:paraId="25EF6484" w14:textId="6609368E" w:rsidR="00240A70" w:rsidRPr="003F5041" w:rsidRDefault="00BD5AC5" w:rsidP="00D73E3C">
      <w:pPr>
        <w:spacing w:line="360" w:lineRule="auto"/>
        <w:jc w:val="both"/>
      </w:pPr>
      <w:r w:rsidRPr="003F5041">
        <w:rPr>
          <w:b/>
          <w:i/>
        </w:rPr>
        <w:t xml:space="preserve">Diagnostic: </w:t>
      </w:r>
      <w:r w:rsidRPr="003F5041">
        <w:t xml:space="preserve">Diagnosis and early detection of symptoms have become very easier for this industry after applying technical solutions. Now surgeons can use </w:t>
      </w:r>
      <w:r w:rsidRPr="003F5041">
        <w:rPr>
          <w:b/>
          <w:i/>
        </w:rPr>
        <w:t>robotics surgery technology</w:t>
      </w:r>
      <w:r w:rsidRPr="003F5041">
        <w:t xml:space="preserve"> and perform very complex procedures during the surgery. This technology has helped to </w:t>
      </w:r>
      <w:r w:rsidRPr="003F5041">
        <w:rPr>
          <w:b/>
          <w:i/>
        </w:rPr>
        <w:t>execute highly difficult or quite impossible procedures</w:t>
      </w:r>
      <w:r w:rsidRPr="003F5041">
        <w:t xml:space="preserve">. Technology is developing so rapidly that now robotics surgery is combined with </w:t>
      </w:r>
      <w:r w:rsidRPr="003F5041">
        <w:rPr>
          <w:b/>
          <w:i/>
        </w:rPr>
        <w:t>AR or Augmented Reality</w:t>
      </w:r>
      <w:r w:rsidRPr="003F5041">
        <w:t xml:space="preserve">. This helps to get </w:t>
      </w:r>
      <w:r w:rsidRPr="003F5041">
        <w:rPr>
          <w:b/>
          <w:i/>
        </w:rPr>
        <w:t xml:space="preserve">real-time information </w:t>
      </w:r>
      <w:r w:rsidRPr="003F5041">
        <w:t xml:space="preserve">about the patient during the operation.  According to the report of the </w:t>
      </w:r>
      <w:r w:rsidRPr="003F5041">
        <w:rPr>
          <w:b/>
          <w:i/>
        </w:rPr>
        <w:t>National Library of Medicine</w:t>
      </w:r>
      <w:r w:rsidRPr="003F5041">
        <w:t xml:space="preserve">, the use of this technology has been increased from </w:t>
      </w:r>
      <w:r w:rsidRPr="003F5041">
        <w:rPr>
          <w:b/>
          <w:i/>
        </w:rPr>
        <w:t xml:space="preserve">1.8% to 15.1% </w:t>
      </w:r>
      <w:r w:rsidRPr="003F5041">
        <w:t xml:space="preserve">in recent years (pubmed.ncbi.nlm.nih.gov, 2021). According to Sadiku </w:t>
      </w:r>
      <w:r w:rsidRPr="003F5041">
        <w:rPr>
          <w:i/>
        </w:rPr>
        <w:t>et al.</w:t>
      </w:r>
      <w:r w:rsidR="002F065E" w:rsidRPr="003F5041">
        <w:rPr>
          <w:i/>
        </w:rPr>
        <w:t>,</w:t>
      </w:r>
      <w:r w:rsidRPr="003F5041">
        <w:t xml:space="preserve"> (2019),</w:t>
      </w:r>
      <w:r w:rsidRPr="003F5041">
        <w:rPr>
          <w:color w:val="FF0000"/>
        </w:rPr>
        <w:t xml:space="preserve"> </w:t>
      </w:r>
      <w:r w:rsidRPr="003F5041">
        <w:t xml:space="preserve">robotics surgeries have </w:t>
      </w:r>
      <w:r w:rsidRPr="003F5041">
        <w:rPr>
          <w:b/>
          <w:i/>
        </w:rPr>
        <w:t>a 95% overall success rate</w:t>
      </w:r>
      <w:r w:rsidRPr="003F5041">
        <w:t xml:space="preserve">. Instead of several benefits, there are disbenefits of using robotics surgery. Health sectors increase the charges for surgery because installing a robotics surgery technology </w:t>
      </w:r>
      <w:r w:rsidRPr="003F5041">
        <w:rPr>
          <w:b/>
          <w:i/>
        </w:rPr>
        <w:t>enhances the maintenance costs</w:t>
      </w:r>
      <w:r w:rsidRPr="003F5041">
        <w:t>.</w:t>
      </w:r>
    </w:p>
    <w:p w14:paraId="19E0811B" w14:textId="567F8B0E" w:rsidR="00F92E85" w:rsidRPr="003F5041" w:rsidRDefault="00F92E85" w:rsidP="00D73E3C">
      <w:pPr>
        <w:spacing w:line="360" w:lineRule="auto"/>
        <w:jc w:val="center"/>
      </w:pPr>
      <w:r w:rsidRPr="003F5041">
        <w:rPr>
          <w:noProof/>
        </w:rPr>
        <w:drawing>
          <wp:inline distT="0" distB="0" distL="0" distR="0" wp14:anchorId="77AF6D77" wp14:editId="28F62E68">
            <wp:extent cx="5733415" cy="2663190"/>
            <wp:effectExtent l="0" t="0" r="63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2663190"/>
                    </a:xfrm>
                    <a:prstGeom prst="rect">
                      <a:avLst/>
                    </a:prstGeom>
                  </pic:spPr>
                </pic:pic>
              </a:graphicData>
            </a:graphic>
          </wp:inline>
        </w:drawing>
      </w:r>
    </w:p>
    <w:p w14:paraId="2E80270D" w14:textId="77777777" w:rsidR="00F92E85" w:rsidRPr="003F5041" w:rsidRDefault="00F92E85" w:rsidP="00D73E3C">
      <w:pPr>
        <w:spacing w:line="360" w:lineRule="auto"/>
        <w:jc w:val="center"/>
        <w:rPr>
          <w:b/>
          <w:bCs/>
        </w:rPr>
      </w:pPr>
      <w:r w:rsidRPr="003F5041">
        <w:rPr>
          <w:b/>
          <w:bCs/>
        </w:rPr>
        <w:t>Figure 1: Global market of surgical robots</w:t>
      </w:r>
    </w:p>
    <w:p w14:paraId="0566F05F" w14:textId="0A7EC0DA" w:rsidR="00F92E85" w:rsidRPr="003F5041" w:rsidRDefault="00F92E85" w:rsidP="00D73E3C">
      <w:pPr>
        <w:spacing w:line="360" w:lineRule="auto"/>
        <w:jc w:val="center"/>
      </w:pPr>
      <w:r w:rsidRPr="003F5041">
        <w:t xml:space="preserve">(Source: Sadiku </w:t>
      </w:r>
      <w:r w:rsidRPr="003F5041">
        <w:rPr>
          <w:i/>
        </w:rPr>
        <w:t>et al.</w:t>
      </w:r>
      <w:r w:rsidR="002F065E" w:rsidRPr="003F5041">
        <w:rPr>
          <w:i/>
        </w:rPr>
        <w:t>,</w:t>
      </w:r>
      <w:r w:rsidRPr="003F5041">
        <w:t xml:space="preserve"> 2019)</w:t>
      </w:r>
    </w:p>
    <w:p w14:paraId="76067871" w14:textId="77777777" w:rsidR="00F92E85" w:rsidRPr="003F5041" w:rsidRDefault="00F92E85" w:rsidP="00D73E3C">
      <w:pPr>
        <w:spacing w:line="360" w:lineRule="auto"/>
        <w:jc w:val="both"/>
      </w:pPr>
    </w:p>
    <w:p w14:paraId="6BEFE12F" w14:textId="3BB927D0" w:rsidR="00240A70" w:rsidRPr="003F5041" w:rsidRDefault="00BD5AC5" w:rsidP="00D73E3C">
      <w:pPr>
        <w:spacing w:line="360" w:lineRule="auto"/>
        <w:jc w:val="both"/>
      </w:pPr>
      <w:r w:rsidRPr="003F5041">
        <w:t xml:space="preserve">On the other hand, </w:t>
      </w:r>
      <w:r w:rsidRPr="003F5041">
        <w:rPr>
          <w:b/>
          <w:i/>
        </w:rPr>
        <w:t xml:space="preserve">artificial organ technology </w:t>
      </w:r>
      <w:r w:rsidRPr="003F5041">
        <w:t xml:space="preserve">has offered a huge opportunity to diagnose </w:t>
      </w:r>
      <w:r w:rsidRPr="003F5041">
        <w:rPr>
          <w:b/>
          <w:i/>
        </w:rPr>
        <w:t>burn victims</w:t>
      </w:r>
      <w:r w:rsidRPr="003F5041">
        <w:t xml:space="preserve">. This is also beneficial for patients who </w:t>
      </w:r>
      <w:r w:rsidRPr="003F5041">
        <w:rPr>
          <w:b/>
          <w:i/>
        </w:rPr>
        <w:t xml:space="preserve">depend on life-saving transplants </w:t>
      </w:r>
      <w:r w:rsidRPr="003F5041">
        <w:t>(</w:t>
      </w:r>
      <w:proofErr w:type="spellStart"/>
      <w:r w:rsidRPr="003F5041">
        <w:t>Komorowski</w:t>
      </w:r>
      <w:proofErr w:type="spellEnd"/>
      <w:r w:rsidRPr="003F5041">
        <w:t xml:space="preserve"> </w:t>
      </w:r>
      <w:r w:rsidRPr="003F5041">
        <w:rPr>
          <w:i/>
        </w:rPr>
        <w:t>et al.</w:t>
      </w:r>
      <w:r w:rsidR="002F065E" w:rsidRPr="003F5041">
        <w:rPr>
          <w:i/>
        </w:rPr>
        <w:t>,</w:t>
      </w:r>
      <w:r w:rsidRPr="003F5041">
        <w:t xml:space="preserve"> 2018). This technology helps to </w:t>
      </w:r>
      <w:r w:rsidRPr="003F5041">
        <w:rPr>
          <w:b/>
          <w:i/>
        </w:rPr>
        <w:t xml:space="preserve">regenerate blood vessels, synthetic ovaries </w:t>
      </w:r>
      <w:r w:rsidRPr="003F5041">
        <w:t xml:space="preserve">and other organs </w:t>
      </w:r>
      <w:r w:rsidRPr="003F5041">
        <w:rPr>
          <w:b/>
          <w:i/>
        </w:rPr>
        <w:t>by replacing faulty ones</w:t>
      </w:r>
      <w:r w:rsidRPr="003F5041">
        <w:t xml:space="preserve">. </w:t>
      </w:r>
    </w:p>
    <w:p w14:paraId="427A876F" w14:textId="6C833A53" w:rsidR="00F92E85" w:rsidRPr="003F5041" w:rsidRDefault="00F92E85" w:rsidP="00D73E3C">
      <w:pPr>
        <w:spacing w:line="360" w:lineRule="auto"/>
        <w:jc w:val="center"/>
      </w:pPr>
      <w:r w:rsidRPr="003F5041">
        <w:rPr>
          <w:noProof/>
        </w:rPr>
        <w:drawing>
          <wp:inline distT="0" distB="0" distL="0" distR="0" wp14:anchorId="26618CDD" wp14:editId="619A0373">
            <wp:extent cx="5733415" cy="297434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2974340"/>
                    </a:xfrm>
                    <a:prstGeom prst="rect">
                      <a:avLst/>
                    </a:prstGeom>
                  </pic:spPr>
                </pic:pic>
              </a:graphicData>
            </a:graphic>
          </wp:inline>
        </w:drawing>
      </w:r>
    </w:p>
    <w:p w14:paraId="01618368" w14:textId="2D27D004" w:rsidR="00F92E85" w:rsidRPr="003F5041" w:rsidRDefault="00F92E85" w:rsidP="00D73E3C">
      <w:pPr>
        <w:spacing w:line="360" w:lineRule="auto"/>
        <w:jc w:val="center"/>
        <w:rPr>
          <w:b/>
          <w:bCs/>
        </w:rPr>
      </w:pPr>
      <w:r w:rsidRPr="003F5041">
        <w:rPr>
          <w:b/>
          <w:bCs/>
        </w:rPr>
        <w:t>Figure 2: Artificial organ market forecast 2016-2040 and roadmap</w:t>
      </w:r>
    </w:p>
    <w:p w14:paraId="6B63E8B1" w14:textId="49392E61" w:rsidR="00F92E85" w:rsidRPr="003F5041" w:rsidRDefault="00F92E85" w:rsidP="00D73E3C">
      <w:pPr>
        <w:spacing w:line="360" w:lineRule="auto"/>
        <w:jc w:val="center"/>
      </w:pPr>
      <w:r w:rsidRPr="003F5041">
        <w:t xml:space="preserve">(Source: </w:t>
      </w:r>
      <w:proofErr w:type="spellStart"/>
      <w:r w:rsidRPr="003F5041">
        <w:t>Komorowski</w:t>
      </w:r>
      <w:proofErr w:type="spellEnd"/>
      <w:r w:rsidRPr="003F5041">
        <w:t xml:space="preserve"> </w:t>
      </w:r>
      <w:r w:rsidRPr="003F5041">
        <w:rPr>
          <w:i/>
        </w:rPr>
        <w:t>et al.</w:t>
      </w:r>
      <w:r w:rsidR="002F065E" w:rsidRPr="003F5041">
        <w:rPr>
          <w:i/>
        </w:rPr>
        <w:t>,</w:t>
      </w:r>
      <w:r w:rsidRPr="003F5041">
        <w:t xml:space="preserve"> 2018)</w:t>
      </w:r>
    </w:p>
    <w:p w14:paraId="4247865A" w14:textId="022F3C56" w:rsidR="004D4937" w:rsidRPr="003F5041" w:rsidRDefault="004D4937" w:rsidP="00D73E3C">
      <w:pPr>
        <w:spacing w:line="360" w:lineRule="auto"/>
        <w:jc w:val="both"/>
      </w:pPr>
    </w:p>
    <w:p w14:paraId="6C9EC1FB" w14:textId="31B51495" w:rsidR="00240A70" w:rsidRPr="003F5041" w:rsidRDefault="00BD5AC5" w:rsidP="00D73E3C">
      <w:pPr>
        <w:spacing w:line="360" w:lineRule="auto"/>
        <w:jc w:val="both"/>
      </w:pPr>
      <w:r w:rsidRPr="003F5041">
        <w:rPr>
          <w:b/>
          <w:i/>
        </w:rPr>
        <w:t xml:space="preserve">Administrative: </w:t>
      </w:r>
      <w:r w:rsidRPr="003F5041">
        <w:t xml:space="preserve">Like in the field of diagnosis, the healthcare industry is using technologies for administrative tasks. </w:t>
      </w:r>
      <w:r w:rsidRPr="003F5041">
        <w:rPr>
          <w:b/>
          <w:i/>
        </w:rPr>
        <w:t xml:space="preserve">Electronic Health Record (EHR) </w:t>
      </w:r>
      <w:r w:rsidRPr="003F5041">
        <w:t xml:space="preserve">is used by administrators of the healthcare industry to provide streamline care to the patients. This helps to get </w:t>
      </w:r>
      <w:r w:rsidRPr="003F5041">
        <w:rPr>
          <w:b/>
          <w:i/>
        </w:rPr>
        <w:t>accurate, up-to-date</w:t>
      </w:r>
      <w:r w:rsidRPr="003F5041">
        <w:t xml:space="preserve"> and </w:t>
      </w:r>
      <w:r w:rsidRPr="003F5041">
        <w:rPr>
          <w:b/>
          <w:i/>
        </w:rPr>
        <w:t xml:space="preserve">complete data </w:t>
      </w:r>
      <w:r w:rsidRPr="003F5041">
        <w:t>about the patients. This also allows for</w:t>
      </w:r>
      <w:r w:rsidRPr="003F5041">
        <w:rPr>
          <w:b/>
          <w:i/>
        </w:rPr>
        <w:t xml:space="preserve"> quick access</w:t>
      </w:r>
      <w:r w:rsidRPr="003F5041">
        <w:t xml:space="preserve"> to the information during the urgency. Though it </w:t>
      </w:r>
      <w:r w:rsidRPr="003F5041">
        <w:rPr>
          <w:b/>
          <w:i/>
        </w:rPr>
        <w:t xml:space="preserve">decreases the productivity level of healthcare staffs </w:t>
      </w:r>
      <w:r w:rsidRPr="003F5041">
        <w:t xml:space="preserve">and negative impact on finance. According to the survey, </w:t>
      </w:r>
      <w:r w:rsidRPr="003F5041">
        <w:rPr>
          <w:b/>
          <w:i/>
        </w:rPr>
        <w:t>65% of the EHR users have complained</w:t>
      </w:r>
      <w:r w:rsidRPr="003F5041">
        <w:t xml:space="preserve"> that this technology has caused several financial losses to those organizations (Zhang </w:t>
      </w:r>
      <w:r w:rsidRPr="003F5041">
        <w:rPr>
          <w:i/>
        </w:rPr>
        <w:t>et al.</w:t>
      </w:r>
      <w:r w:rsidR="002F065E" w:rsidRPr="003F5041">
        <w:rPr>
          <w:i/>
        </w:rPr>
        <w:t>,</w:t>
      </w:r>
      <w:r w:rsidRPr="003F5041">
        <w:rPr>
          <w:i/>
        </w:rPr>
        <w:t xml:space="preserve"> </w:t>
      </w:r>
      <w:r w:rsidRPr="003F5041">
        <w:t xml:space="preserve">2018). Besides, the use of </w:t>
      </w:r>
      <w:r w:rsidRPr="003F5041">
        <w:rPr>
          <w:b/>
          <w:i/>
        </w:rPr>
        <w:t>Artificial Intelligence (AI)</w:t>
      </w:r>
      <w:r w:rsidRPr="003F5041">
        <w:t xml:space="preserve"> provides advantages to </w:t>
      </w:r>
      <w:r w:rsidRPr="003F5041">
        <w:rPr>
          <w:b/>
          <w:i/>
        </w:rPr>
        <w:t>handle increasing administrative workloads</w:t>
      </w:r>
      <w:r w:rsidRPr="003F5041">
        <w:t>. Administrative teams can</w:t>
      </w:r>
      <w:r w:rsidRPr="003F5041">
        <w:rPr>
          <w:b/>
          <w:i/>
        </w:rPr>
        <w:t xml:space="preserve"> streamline the patients’ flow</w:t>
      </w:r>
      <w:r w:rsidRPr="003F5041">
        <w:t xml:space="preserve"> by completing every process quickly. </w:t>
      </w:r>
      <w:r w:rsidRPr="003F5041">
        <w:rPr>
          <w:b/>
          <w:i/>
        </w:rPr>
        <w:t>Accurate calculation of the waiting time of patients</w:t>
      </w:r>
      <w:r w:rsidRPr="003F5041">
        <w:t xml:space="preserve"> is possible by AI technology (Yoon and Suh, 2019). This data can be analysed and according to that, </w:t>
      </w:r>
      <w:r w:rsidRPr="003F5041">
        <w:rPr>
          <w:b/>
          <w:i/>
        </w:rPr>
        <w:t xml:space="preserve">peak busy hours can be predicted </w:t>
      </w:r>
      <w:r w:rsidRPr="003F5041">
        <w:t xml:space="preserve">to do staff scheduling. This also asks several </w:t>
      </w:r>
      <w:r w:rsidRPr="003F5041">
        <w:rPr>
          <w:b/>
          <w:i/>
        </w:rPr>
        <w:t xml:space="preserve">preliminary questions </w:t>
      </w:r>
      <w:r w:rsidRPr="003F5041">
        <w:t xml:space="preserve">from the patients, </w:t>
      </w:r>
      <w:r w:rsidRPr="003F5041">
        <w:rPr>
          <w:b/>
          <w:i/>
        </w:rPr>
        <w:t>predicts the most important/ critical cases</w:t>
      </w:r>
      <w:r w:rsidRPr="003F5041">
        <w:t xml:space="preserve"> and </w:t>
      </w:r>
      <w:r w:rsidRPr="003F5041">
        <w:rPr>
          <w:b/>
          <w:i/>
        </w:rPr>
        <w:t xml:space="preserve">schedule </w:t>
      </w:r>
      <w:r w:rsidRPr="003F5041">
        <w:t xml:space="preserve">patients’ timing as per that. Moreover, this technology helps doctors to </w:t>
      </w:r>
      <w:r w:rsidRPr="003F5041">
        <w:rPr>
          <w:b/>
          <w:i/>
        </w:rPr>
        <w:t>utilize time efficiently</w:t>
      </w:r>
      <w:r w:rsidRPr="003F5041">
        <w:t>.</w:t>
      </w:r>
    </w:p>
    <w:p w14:paraId="7ECD4696" w14:textId="1C62B631" w:rsidR="002C5FE7" w:rsidRPr="003F5041" w:rsidRDefault="002C5FE7" w:rsidP="00D73E3C">
      <w:pPr>
        <w:spacing w:line="360" w:lineRule="auto"/>
        <w:jc w:val="center"/>
      </w:pPr>
      <w:r w:rsidRPr="003F5041">
        <w:rPr>
          <w:noProof/>
        </w:rPr>
        <w:lastRenderedPageBreak/>
        <w:drawing>
          <wp:inline distT="0" distB="0" distL="0" distR="0" wp14:anchorId="2D2B4297" wp14:editId="31C2E1F1">
            <wp:extent cx="5733415" cy="43307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4330700"/>
                    </a:xfrm>
                    <a:prstGeom prst="rect">
                      <a:avLst/>
                    </a:prstGeom>
                  </pic:spPr>
                </pic:pic>
              </a:graphicData>
            </a:graphic>
          </wp:inline>
        </w:drawing>
      </w:r>
    </w:p>
    <w:p w14:paraId="11F42EE6" w14:textId="34A416AC" w:rsidR="002C5FE7" w:rsidRPr="003F5041" w:rsidRDefault="002C5FE7" w:rsidP="00D73E3C">
      <w:pPr>
        <w:spacing w:line="360" w:lineRule="auto"/>
        <w:jc w:val="center"/>
        <w:rPr>
          <w:b/>
          <w:bCs/>
        </w:rPr>
      </w:pPr>
      <w:r w:rsidRPr="003F5041">
        <w:rPr>
          <w:b/>
          <w:bCs/>
        </w:rPr>
        <w:t xml:space="preserve">Figure 3: </w:t>
      </w:r>
      <w:r w:rsidR="00B8216B" w:rsidRPr="003F5041">
        <w:rPr>
          <w:b/>
          <w:bCs/>
        </w:rPr>
        <w:t>Different uses of HER in health sector</w:t>
      </w:r>
    </w:p>
    <w:p w14:paraId="16069C3A" w14:textId="58A9D3B1" w:rsidR="00B8216B" w:rsidRPr="003F5041" w:rsidRDefault="00B8216B" w:rsidP="00D73E3C">
      <w:pPr>
        <w:spacing w:line="360" w:lineRule="auto"/>
        <w:jc w:val="center"/>
      </w:pPr>
      <w:r w:rsidRPr="003F5041">
        <w:t>(Source: Yoon and Suh, 2019)</w:t>
      </w:r>
    </w:p>
    <w:p w14:paraId="2184A868" w14:textId="0AE36DB3" w:rsidR="00240A70" w:rsidRPr="003F5041" w:rsidRDefault="00BD5AC5" w:rsidP="00D73E3C">
      <w:pPr>
        <w:spacing w:line="360" w:lineRule="auto"/>
        <w:jc w:val="both"/>
      </w:pPr>
      <w:r w:rsidRPr="003F5041">
        <w:rPr>
          <w:b/>
          <w:i/>
        </w:rPr>
        <w:t xml:space="preserve">Care support: </w:t>
      </w:r>
      <w:r w:rsidRPr="003F5041">
        <w:t xml:space="preserve">Sharing care and support is now very unchallenging by different technical means. </w:t>
      </w:r>
      <w:r w:rsidRPr="003F5041">
        <w:rPr>
          <w:b/>
          <w:i/>
        </w:rPr>
        <w:t>24 hours service</w:t>
      </w:r>
      <w:r w:rsidRPr="003F5041">
        <w:t xml:space="preserve"> and better diagnosis can be provided to the patients with these technologies. The Healthcare industry is using different </w:t>
      </w:r>
      <w:r w:rsidRPr="003F5041">
        <w:rPr>
          <w:b/>
          <w:i/>
        </w:rPr>
        <w:t>life-saving applications</w:t>
      </w:r>
      <w:r w:rsidRPr="003F5041">
        <w:t xml:space="preserve"> to guide patients about health risks (</w:t>
      </w:r>
      <w:proofErr w:type="spellStart"/>
      <w:r w:rsidRPr="003F5041">
        <w:t>Papageorgiou</w:t>
      </w:r>
      <w:proofErr w:type="spellEnd"/>
      <w:r w:rsidRPr="003F5041">
        <w:t xml:space="preserve"> </w:t>
      </w:r>
      <w:r w:rsidRPr="003F5041">
        <w:rPr>
          <w:i/>
        </w:rPr>
        <w:t>et al.</w:t>
      </w:r>
      <w:r w:rsidR="002F065E" w:rsidRPr="003F5041">
        <w:rPr>
          <w:i/>
        </w:rPr>
        <w:t>,</w:t>
      </w:r>
      <w:r w:rsidRPr="003F5041">
        <w:rPr>
          <w:i/>
        </w:rPr>
        <w:t xml:space="preserve"> </w:t>
      </w:r>
      <w:r w:rsidRPr="003F5041">
        <w:t xml:space="preserve">2018). This also helps to pre detect symptoms and saves lives. </w:t>
      </w:r>
    </w:p>
    <w:p w14:paraId="793D58BF" w14:textId="77777777" w:rsidR="00240A70" w:rsidRPr="003F5041" w:rsidRDefault="00BD5AC5" w:rsidP="00D73E3C">
      <w:pPr>
        <w:pStyle w:val="Heading1"/>
        <w:spacing w:before="0" w:after="0"/>
        <w:rPr>
          <w:sz w:val="22"/>
          <w:szCs w:val="22"/>
        </w:rPr>
      </w:pPr>
      <w:bookmarkStart w:id="2" w:name="_Toc68255371"/>
      <w:r w:rsidRPr="003F5041">
        <w:rPr>
          <w:sz w:val="22"/>
          <w:szCs w:val="22"/>
        </w:rPr>
        <w:t>The uses of technology during Covid 19</w:t>
      </w:r>
      <w:bookmarkEnd w:id="2"/>
      <w:r w:rsidRPr="003F5041">
        <w:rPr>
          <w:sz w:val="22"/>
          <w:szCs w:val="22"/>
        </w:rPr>
        <w:t xml:space="preserve"> </w:t>
      </w:r>
    </w:p>
    <w:p w14:paraId="418295B7" w14:textId="12C1B53D" w:rsidR="00240A70" w:rsidRPr="003F5041" w:rsidRDefault="00BD5AC5" w:rsidP="00D73E3C">
      <w:pPr>
        <w:spacing w:line="360" w:lineRule="auto"/>
        <w:jc w:val="both"/>
      </w:pPr>
      <w:r w:rsidRPr="003F5041">
        <w:rPr>
          <w:b/>
          <w:i/>
        </w:rPr>
        <w:t xml:space="preserve">Telemedicine: </w:t>
      </w:r>
      <w:r w:rsidRPr="003F5041">
        <w:t xml:space="preserve">The Corona pandemic has paused all services and people were not allowed to go outside even not for check-ups and treatments. Telecommunication technology is the best option for communication between doctors and patients during the pandemic. Though patients residing in </w:t>
      </w:r>
      <w:r w:rsidRPr="003F5041">
        <w:rPr>
          <w:b/>
          <w:i/>
        </w:rPr>
        <w:t>rural areas</w:t>
      </w:r>
      <w:r w:rsidRPr="003F5041">
        <w:t xml:space="preserve"> where health service lacks due to the absence of a hospital nearby can easily use this technology to </w:t>
      </w:r>
      <w:r w:rsidRPr="003F5041">
        <w:rPr>
          <w:b/>
          <w:i/>
        </w:rPr>
        <w:t>consult with a doctor</w:t>
      </w:r>
      <w:r w:rsidRPr="003F5041">
        <w:t xml:space="preserve">. Doctors can do </w:t>
      </w:r>
      <w:r w:rsidRPr="003F5041">
        <w:rPr>
          <w:b/>
          <w:i/>
        </w:rPr>
        <w:t>direct interaction</w:t>
      </w:r>
      <w:r w:rsidRPr="003F5041">
        <w:t xml:space="preserve"> with the patients and consult about </w:t>
      </w:r>
      <w:r w:rsidRPr="003F5041">
        <w:rPr>
          <w:b/>
          <w:i/>
        </w:rPr>
        <w:t xml:space="preserve">medical solutions </w:t>
      </w:r>
      <w:r w:rsidRPr="003F5041">
        <w:t xml:space="preserve">without going outside during the pandemic. According to the reports of the </w:t>
      </w:r>
      <w:r w:rsidR="00EE43C1" w:rsidRPr="003F5041">
        <w:rPr>
          <w:b/>
          <w:i/>
        </w:rPr>
        <w:t>Centres</w:t>
      </w:r>
      <w:r w:rsidRPr="003F5041">
        <w:rPr>
          <w:b/>
          <w:i/>
        </w:rPr>
        <w:t xml:space="preserve"> for Disease Control and Prevention</w:t>
      </w:r>
      <w:r w:rsidRPr="003F5041">
        <w:t xml:space="preserve"> telehealth visits have been </w:t>
      </w:r>
      <w:r w:rsidRPr="003F5041">
        <w:rPr>
          <w:b/>
          <w:i/>
        </w:rPr>
        <w:t>increased to 154%</w:t>
      </w:r>
      <w:r w:rsidRPr="003F5041">
        <w:t xml:space="preserve"> during the pandemic (cdc.gov, 2021). Though smaller healthcare organisations have to </w:t>
      </w:r>
      <w:r w:rsidRPr="003F5041">
        <w:rPr>
          <w:b/>
          <w:i/>
        </w:rPr>
        <w:t>bear a huge cost</w:t>
      </w:r>
      <w:r w:rsidRPr="003F5041">
        <w:t xml:space="preserve"> to use and maintain </w:t>
      </w:r>
      <w:r w:rsidRPr="003F5041">
        <w:lastRenderedPageBreak/>
        <w:t xml:space="preserve">this technology and for this reason, many hospitals </w:t>
      </w:r>
      <w:r w:rsidR="00EE43C1" w:rsidRPr="003F5041">
        <w:t>cannot</w:t>
      </w:r>
      <w:r w:rsidRPr="003F5041">
        <w:t xml:space="preserve"> provide telemedicine service to the patients.</w:t>
      </w:r>
    </w:p>
    <w:p w14:paraId="2C52A3BA" w14:textId="0CB038F5" w:rsidR="0078115B" w:rsidRPr="003F5041" w:rsidRDefault="0078115B" w:rsidP="00D73E3C">
      <w:pPr>
        <w:spacing w:line="360" w:lineRule="auto"/>
        <w:jc w:val="center"/>
      </w:pPr>
      <w:r w:rsidRPr="003F5041">
        <w:rPr>
          <w:noProof/>
        </w:rPr>
        <w:drawing>
          <wp:inline distT="0" distB="0" distL="0" distR="0" wp14:anchorId="554E200B" wp14:editId="31301F29">
            <wp:extent cx="5086350" cy="4000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86350" cy="4000500"/>
                    </a:xfrm>
                    <a:prstGeom prst="rect">
                      <a:avLst/>
                    </a:prstGeom>
                  </pic:spPr>
                </pic:pic>
              </a:graphicData>
            </a:graphic>
          </wp:inline>
        </w:drawing>
      </w:r>
    </w:p>
    <w:p w14:paraId="5F85D416" w14:textId="6E9D7B12" w:rsidR="0078115B" w:rsidRPr="003F5041" w:rsidRDefault="0078115B" w:rsidP="00D73E3C">
      <w:pPr>
        <w:spacing w:line="360" w:lineRule="auto"/>
        <w:jc w:val="center"/>
        <w:rPr>
          <w:b/>
          <w:bCs/>
        </w:rPr>
      </w:pPr>
      <w:r w:rsidRPr="003F5041">
        <w:rPr>
          <w:b/>
          <w:bCs/>
        </w:rPr>
        <w:t>Figure 4: Value of global telemedicine market</w:t>
      </w:r>
    </w:p>
    <w:p w14:paraId="2A875B86" w14:textId="51F43023" w:rsidR="0078115B" w:rsidRPr="003F5041" w:rsidRDefault="0078115B" w:rsidP="00D73E3C">
      <w:pPr>
        <w:spacing w:line="360" w:lineRule="auto"/>
        <w:jc w:val="center"/>
      </w:pPr>
      <w:r w:rsidRPr="003F5041">
        <w:t>(Source: Rodrigues</w:t>
      </w:r>
      <w:r w:rsidRPr="003F5041">
        <w:rPr>
          <w:i/>
        </w:rPr>
        <w:t xml:space="preserve"> et al.</w:t>
      </w:r>
      <w:r w:rsidR="002F065E" w:rsidRPr="003F5041">
        <w:rPr>
          <w:i/>
        </w:rPr>
        <w:t>,</w:t>
      </w:r>
      <w:r w:rsidRPr="003F5041">
        <w:rPr>
          <w:i/>
        </w:rPr>
        <w:t xml:space="preserve"> </w:t>
      </w:r>
      <w:r w:rsidRPr="003F5041">
        <w:t>2018)</w:t>
      </w:r>
    </w:p>
    <w:p w14:paraId="49B670E9" w14:textId="1FE78CD4" w:rsidR="00240A70" w:rsidRPr="003F5041" w:rsidRDefault="00BD5AC5" w:rsidP="00D73E3C">
      <w:pPr>
        <w:spacing w:line="360" w:lineRule="auto"/>
        <w:jc w:val="both"/>
      </w:pPr>
      <w:r w:rsidRPr="003F5041">
        <w:rPr>
          <w:b/>
          <w:i/>
        </w:rPr>
        <w:t xml:space="preserve">Internet of Medical Things (IoMT): </w:t>
      </w:r>
      <w:r w:rsidRPr="003F5041">
        <w:t xml:space="preserve">Medical ecosystem has been impacted significantly by the rapid advancement of technologies. The implication of the </w:t>
      </w:r>
      <w:r w:rsidRPr="003F5041">
        <w:rPr>
          <w:b/>
          <w:i/>
        </w:rPr>
        <w:t xml:space="preserve">Internet of Medical Things </w:t>
      </w:r>
      <w:r w:rsidRPr="003F5041">
        <w:t>has changed the healthcare industry as well as public life. According to Rodrigues</w:t>
      </w:r>
      <w:r w:rsidRPr="003F5041">
        <w:rPr>
          <w:i/>
        </w:rPr>
        <w:t xml:space="preserve"> et al.</w:t>
      </w:r>
      <w:r w:rsidR="002F065E" w:rsidRPr="003F5041">
        <w:rPr>
          <w:i/>
        </w:rPr>
        <w:t>,</w:t>
      </w:r>
      <w:r w:rsidRPr="003F5041">
        <w:rPr>
          <w:i/>
        </w:rPr>
        <w:t xml:space="preserve"> </w:t>
      </w:r>
      <w:r w:rsidRPr="003F5041">
        <w:t xml:space="preserve">(2018), this technology offers </w:t>
      </w:r>
      <w:r w:rsidRPr="003F5041">
        <w:rPr>
          <w:b/>
          <w:i/>
        </w:rPr>
        <w:t>better, accessible</w:t>
      </w:r>
      <w:r w:rsidRPr="003F5041">
        <w:t xml:space="preserve"> and </w:t>
      </w:r>
      <w:r w:rsidRPr="003F5041">
        <w:rPr>
          <w:b/>
          <w:i/>
        </w:rPr>
        <w:t>cheaper</w:t>
      </w:r>
      <w:r w:rsidRPr="003F5041">
        <w:t xml:space="preserve"> healthcare facilities. IoMT based healthcare ecosystem allows using </w:t>
      </w:r>
      <w:r w:rsidRPr="003F5041">
        <w:rPr>
          <w:b/>
          <w:i/>
        </w:rPr>
        <w:t>cloud data, wearable sensor devices</w:t>
      </w:r>
      <w:r w:rsidRPr="003F5041">
        <w:t xml:space="preserve"> and </w:t>
      </w:r>
      <w:r w:rsidRPr="003F5041">
        <w:rPr>
          <w:b/>
          <w:i/>
        </w:rPr>
        <w:t xml:space="preserve">applications </w:t>
      </w:r>
      <w:r w:rsidRPr="003F5041">
        <w:t xml:space="preserve">that reduce different challenges faced by the healthcare industry. </w:t>
      </w:r>
    </w:p>
    <w:p w14:paraId="771675E7" w14:textId="77777777" w:rsidR="00240A70" w:rsidRPr="003F5041" w:rsidRDefault="00BD5AC5" w:rsidP="00D73E3C">
      <w:pPr>
        <w:spacing w:line="360" w:lineRule="auto"/>
        <w:jc w:val="both"/>
      </w:pPr>
      <w:r w:rsidRPr="003F5041">
        <w:rPr>
          <w:noProof/>
        </w:rPr>
        <w:lastRenderedPageBreak/>
        <w:drawing>
          <wp:inline distT="114300" distB="114300" distL="114300" distR="114300" wp14:anchorId="0CA4CE3D" wp14:editId="2988C47E">
            <wp:extent cx="5731200" cy="3200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731200" cy="3200400"/>
                    </a:xfrm>
                    <a:prstGeom prst="rect">
                      <a:avLst/>
                    </a:prstGeom>
                  </pic:spPr>
                </pic:pic>
              </a:graphicData>
            </a:graphic>
          </wp:inline>
        </w:drawing>
      </w:r>
    </w:p>
    <w:p w14:paraId="33B62843" w14:textId="6D8E8DF0" w:rsidR="00240A70" w:rsidRPr="003F5041" w:rsidRDefault="00BD5AC5" w:rsidP="00D73E3C">
      <w:pPr>
        <w:spacing w:line="360" w:lineRule="auto"/>
        <w:jc w:val="center"/>
        <w:rPr>
          <w:b/>
        </w:rPr>
      </w:pPr>
      <w:r w:rsidRPr="003F5041">
        <w:rPr>
          <w:b/>
        </w:rPr>
        <w:t xml:space="preserve">Figure </w:t>
      </w:r>
      <w:r w:rsidR="00DE5F49" w:rsidRPr="003F5041">
        <w:rPr>
          <w:b/>
        </w:rPr>
        <w:t>5</w:t>
      </w:r>
      <w:r w:rsidRPr="003F5041">
        <w:rPr>
          <w:b/>
        </w:rPr>
        <w:t>: Traditional medical ecosystem vs IoMT based healthcare ecosystem</w:t>
      </w:r>
    </w:p>
    <w:p w14:paraId="6E336A3A" w14:textId="111259E4" w:rsidR="00240A70" w:rsidRPr="003F5041" w:rsidRDefault="00BD5AC5" w:rsidP="00D73E3C">
      <w:pPr>
        <w:spacing w:line="360" w:lineRule="auto"/>
        <w:jc w:val="center"/>
      </w:pPr>
      <w:r w:rsidRPr="003F5041">
        <w:t xml:space="preserve">(Source: </w:t>
      </w:r>
      <w:r w:rsidR="00EE43C1" w:rsidRPr="003F5041">
        <w:t>Rodrigues</w:t>
      </w:r>
      <w:r w:rsidR="00EE43C1" w:rsidRPr="003F5041">
        <w:rPr>
          <w:i/>
        </w:rPr>
        <w:t xml:space="preserve"> et al.</w:t>
      </w:r>
      <w:r w:rsidR="002F065E" w:rsidRPr="003F5041">
        <w:rPr>
          <w:i/>
        </w:rPr>
        <w:t>,</w:t>
      </w:r>
      <w:r w:rsidR="00EE43C1" w:rsidRPr="003F5041">
        <w:rPr>
          <w:i/>
        </w:rPr>
        <w:t xml:space="preserve"> </w:t>
      </w:r>
      <w:r w:rsidR="00EE43C1" w:rsidRPr="003F5041">
        <w:rPr>
          <w:iCs/>
        </w:rPr>
        <w:t>2018</w:t>
      </w:r>
      <w:r w:rsidRPr="003F5041">
        <w:t>)</w:t>
      </w:r>
    </w:p>
    <w:p w14:paraId="457F35BF" w14:textId="77777777" w:rsidR="00240A70" w:rsidRPr="003F5041" w:rsidRDefault="00BD5AC5" w:rsidP="00D73E3C">
      <w:pPr>
        <w:pStyle w:val="Heading1"/>
        <w:spacing w:before="0" w:after="0"/>
        <w:rPr>
          <w:sz w:val="22"/>
          <w:szCs w:val="22"/>
        </w:rPr>
      </w:pPr>
      <w:bookmarkStart w:id="3" w:name="_Toc68255372"/>
      <w:r w:rsidRPr="003F5041">
        <w:rPr>
          <w:sz w:val="22"/>
          <w:szCs w:val="22"/>
        </w:rPr>
        <w:t>Digital communication, participation and collaboration</w:t>
      </w:r>
      <w:bookmarkEnd w:id="3"/>
      <w:r w:rsidRPr="003F5041">
        <w:rPr>
          <w:sz w:val="22"/>
          <w:szCs w:val="22"/>
        </w:rPr>
        <w:t xml:space="preserve"> </w:t>
      </w:r>
    </w:p>
    <w:p w14:paraId="3C3DB1D6" w14:textId="4969B1EE" w:rsidR="00240A70" w:rsidRPr="003F5041" w:rsidRDefault="00BD5AC5" w:rsidP="00D73E3C">
      <w:pPr>
        <w:spacing w:line="360" w:lineRule="auto"/>
        <w:jc w:val="both"/>
      </w:pPr>
      <w:r w:rsidRPr="003F5041">
        <w:t xml:space="preserve">Due to the advancement of technology, </w:t>
      </w:r>
      <w:r w:rsidRPr="003F5041">
        <w:rPr>
          <w:b/>
          <w:i/>
        </w:rPr>
        <w:t>communication between doctors and patients</w:t>
      </w:r>
      <w:r w:rsidRPr="003F5041">
        <w:t xml:space="preserve"> has become simple. Digital communication technology </w:t>
      </w:r>
      <w:r w:rsidRPr="003F5041">
        <w:rPr>
          <w:b/>
          <w:i/>
        </w:rPr>
        <w:t xml:space="preserve">allows asking questions to doctors </w:t>
      </w:r>
      <w:r w:rsidRPr="003F5041">
        <w:t>and</w:t>
      </w:r>
      <w:r w:rsidRPr="003F5041">
        <w:rPr>
          <w:b/>
          <w:i/>
        </w:rPr>
        <w:t xml:space="preserve"> consults about the health</w:t>
      </w:r>
      <w:r w:rsidRPr="003F5041">
        <w:t xml:space="preserve"> without visiting any hospital (</w:t>
      </w:r>
      <w:proofErr w:type="spellStart"/>
      <w:r w:rsidRPr="003F5041">
        <w:t>Aceto</w:t>
      </w:r>
      <w:proofErr w:type="spellEnd"/>
      <w:r w:rsidRPr="003F5041">
        <w:t xml:space="preserve"> </w:t>
      </w:r>
      <w:r w:rsidRPr="003F5041">
        <w:rPr>
          <w:i/>
        </w:rPr>
        <w:t>et al.</w:t>
      </w:r>
      <w:r w:rsidR="002F065E" w:rsidRPr="003F5041">
        <w:rPr>
          <w:i/>
        </w:rPr>
        <w:t>,</w:t>
      </w:r>
      <w:r w:rsidRPr="003F5041">
        <w:t xml:space="preserve"> 2018). </w:t>
      </w:r>
      <w:r w:rsidRPr="003F5041">
        <w:rPr>
          <w:b/>
          <w:i/>
        </w:rPr>
        <w:t>E-prescription</w:t>
      </w:r>
      <w:r w:rsidRPr="003F5041">
        <w:t xml:space="preserve"> tools such as </w:t>
      </w:r>
      <w:r w:rsidRPr="003F5041">
        <w:rPr>
          <w:b/>
          <w:i/>
        </w:rPr>
        <w:t>email, text messages</w:t>
      </w:r>
      <w:r w:rsidRPr="003F5041">
        <w:t xml:space="preserve"> and </w:t>
      </w:r>
      <w:r w:rsidRPr="003F5041">
        <w:rPr>
          <w:b/>
          <w:i/>
        </w:rPr>
        <w:t>instant messages</w:t>
      </w:r>
      <w:r w:rsidRPr="003F5041">
        <w:t xml:space="preserve"> have offered easy communication between doctors, patients and other hospital staffs (</w:t>
      </w:r>
      <w:proofErr w:type="spellStart"/>
      <w:r w:rsidRPr="003F5041">
        <w:t>Papageorgiou</w:t>
      </w:r>
      <w:proofErr w:type="spellEnd"/>
      <w:r w:rsidRPr="003F5041">
        <w:t xml:space="preserve"> </w:t>
      </w:r>
      <w:r w:rsidRPr="003F5041">
        <w:rPr>
          <w:i/>
        </w:rPr>
        <w:t>et al.</w:t>
      </w:r>
      <w:r w:rsidR="002F065E" w:rsidRPr="003F5041">
        <w:rPr>
          <w:i/>
        </w:rPr>
        <w:t>,</w:t>
      </w:r>
      <w:r w:rsidRPr="003F5041">
        <w:rPr>
          <w:i/>
        </w:rPr>
        <w:t xml:space="preserve"> </w:t>
      </w:r>
      <w:r w:rsidRPr="003F5041">
        <w:t xml:space="preserve">2018). Besides, </w:t>
      </w:r>
      <w:r w:rsidRPr="003F5041">
        <w:rPr>
          <w:b/>
          <w:i/>
        </w:rPr>
        <w:t xml:space="preserve">video conferencing technology </w:t>
      </w:r>
      <w:r w:rsidRPr="003F5041">
        <w:t xml:space="preserve">helps doctors to do face to face interaction with patients. This also enhances the </w:t>
      </w:r>
      <w:r w:rsidRPr="003F5041">
        <w:rPr>
          <w:b/>
          <w:i/>
        </w:rPr>
        <w:t>participation and collaboration</w:t>
      </w:r>
      <w:r w:rsidRPr="003F5041">
        <w:t xml:space="preserve"> of different doctors to discuss any critical information. On the other hand, telemedicine visits allow doctors to </w:t>
      </w:r>
      <w:r w:rsidRPr="003F5041">
        <w:rPr>
          <w:b/>
          <w:i/>
        </w:rPr>
        <w:t>consult with individual</w:t>
      </w:r>
      <w:r w:rsidRPr="003F5041">
        <w:t xml:space="preserve"> about health or any critical information. </w:t>
      </w:r>
    </w:p>
    <w:p w14:paraId="25DC233B" w14:textId="77777777" w:rsidR="00240A70" w:rsidRPr="003F5041" w:rsidRDefault="00BD5AC5" w:rsidP="00D73E3C">
      <w:pPr>
        <w:pStyle w:val="Heading1"/>
        <w:spacing w:before="0" w:after="0"/>
        <w:rPr>
          <w:sz w:val="22"/>
          <w:szCs w:val="22"/>
        </w:rPr>
      </w:pPr>
      <w:bookmarkStart w:id="4" w:name="_Toc68255373"/>
      <w:r w:rsidRPr="003F5041">
        <w:rPr>
          <w:sz w:val="22"/>
          <w:szCs w:val="22"/>
        </w:rPr>
        <w:t>Well-being, safety and digital identity</w:t>
      </w:r>
      <w:bookmarkEnd w:id="4"/>
      <w:r w:rsidRPr="003F5041">
        <w:rPr>
          <w:sz w:val="22"/>
          <w:szCs w:val="22"/>
        </w:rPr>
        <w:t xml:space="preserve"> </w:t>
      </w:r>
    </w:p>
    <w:p w14:paraId="094042AA" w14:textId="76DBE0A8" w:rsidR="00240A70" w:rsidRPr="003F5041" w:rsidRDefault="00BD5AC5" w:rsidP="00D73E3C">
      <w:pPr>
        <w:spacing w:line="360" w:lineRule="auto"/>
        <w:jc w:val="both"/>
      </w:pPr>
      <w:r w:rsidRPr="003F5041">
        <w:t xml:space="preserve">Healthcare industries are using </w:t>
      </w:r>
      <w:r w:rsidRPr="003F5041">
        <w:rPr>
          <w:b/>
          <w:i/>
        </w:rPr>
        <w:t>digital literacy</w:t>
      </w:r>
      <w:r w:rsidRPr="003F5041">
        <w:t xml:space="preserve"> and other technologies to increase knowledge about the well-being and safety of people. </w:t>
      </w:r>
      <w:r w:rsidRPr="003F5041">
        <w:rPr>
          <w:b/>
          <w:i/>
        </w:rPr>
        <w:t>Neatness in procedures</w:t>
      </w:r>
      <w:r w:rsidRPr="003F5041">
        <w:t xml:space="preserve"> and </w:t>
      </w:r>
      <w:r w:rsidRPr="003F5041">
        <w:rPr>
          <w:b/>
          <w:i/>
        </w:rPr>
        <w:t>reduction of order processing time</w:t>
      </w:r>
      <w:r w:rsidRPr="003F5041">
        <w:t xml:space="preserve"> has been possible by using the </w:t>
      </w:r>
      <w:r w:rsidRPr="003F5041">
        <w:rPr>
          <w:b/>
          <w:i/>
        </w:rPr>
        <w:t xml:space="preserve">Computerised Physician Order Entry or CPOE </w:t>
      </w:r>
      <w:r w:rsidRPr="003F5041">
        <w:t xml:space="preserve">technology in health sectors. This has also helped to decrease different </w:t>
      </w:r>
      <w:r w:rsidRPr="003F5041">
        <w:rPr>
          <w:b/>
          <w:i/>
        </w:rPr>
        <w:t xml:space="preserve">medical errors </w:t>
      </w:r>
      <w:r w:rsidRPr="003F5041">
        <w:t xml:space="preserve">and enhance safety concerns among hospital employees and patients. </w:t>
      </w:r>
      <w:r w:rsidRPr="003F5041">
        <w:rPr>
          <w:b/>
          <w:i/>
        </w:rPr>
        <w:t>More than 1 in 10 patients</w:t>
      </w:r>
      <w:r w:rsidRPr="003F5041">
        <w:t xml:space="preserve"> are harmed during the time of treatment and medications (Sin </w:t>
      </w:r>
      <w:r w:rsidRPr="003F5041">
        <w:rPr>
          <w:i/>
        </w:rPr>
        <w:t>et al.</w:t>
      </w:r>
      <w:r w:rsidR="002F065E" w:rsidRPr="003F5041">
        <w:rPr>
          <w:i/>
        </w:rPr>
        <w:t>,</w:t>
      </w:r>
      <w:r w:rsidRPr="003F5041">
        <w:t xml:space="preserve"> 2021). This technology </w:t>
      </w:r>
      <w:r w:rsidRPr="003F5041">
        <w:rPr>
          <w:b/>
          <w:i/>
        </w:rPr>
        <w:t>reduces errors</w:t>
      </w:r>
      <w:r w:rsidRPr="003F5041">
        <w:t xml:space="preserve"> and </w:t>
      </w:r>
      <w:r w:rsidRPr="003F5041">
        <w:rPr>
          <w:b/>
          <w:i/>
        </w:rPr>
        <w:t>increases safety for patients</w:t>
      </w:r>
      <w:r w:rsidRPr="003F5041">
        <w:t xml:space="preserve">. </w:t>
      </w:r>
    </w:p>
    <w:p w14:paraId="014A1807" w14:textId="7B33A1F9" w:rsidR="00240A70" w:rsidRPr="003F5041" w:rsidRDefault="00BD5AC5" w:rsidP="00D73E3C">
      <w:pPr>
        <w:spacing w:line="360" w:lineRule="auto"/>
        <w:jc w:val="both"/>
      </w:pPr>
      <w:r w:rsidRPr="003F5041">
        <w:rPr>
          <w:b/>
          <w:i/>
        </w:rPr>
        <w:t>Verification and identification</w:t>
      </w:r>
      <w:r w:rsidRPr="003F5041">
        <w:t xml:space="preserve"> of patients are very important in the healthcare industry. This impacts the </w:t>
      </w:r>
      <w:r w:rsidRPr="003F5041">
        <w:rPr>
          <w:b/>
          <w:i/>
        </w:rPr>
        <w:t>efficiency of health care services</w:t>
      </w:r>
      <w:r w:rsidRPr="003F5041">
        <w:t xml:space="preserve"> and creates </w:t>
      </w:r>
      <w:r w:rsidRPr="003F5041">
        <w:rPr>
          <w:b/>
          <w:i/>
        </w:rPr>
        <w:t>challenges in public health management</w:t>
      </w:r>
      <w:r w:rsidRPr="003F5041">
        <w:t xml:space="preserve">. The use of digital identity in health sectors helps this industry to give better </w:t>
      </w:r>
      <w:r w:rsidRPr="003F5041">
        <w:lastRenderedPageBreak/>
        <w:t>services by</w:t>
      </w:r>
      <w:r w:rsidRPr="003F5041">
        <w:rPr>
          <w:b/>
          <w:i/>
        </w:rPr>
        <w:t xml:space="preserve"> improving the organization</w:t>
      </w:r>
      <w:r w:rsidRPr="003F5041">
        <w:t xml:space="preserve"> and </w:t>
      </w:r>
      <w:r w:rsidRPr="003F5041">
        <w:rPr>
          <w:b/>
          <w:i/>
        </w:rPr>
        <w:t>quick share of medical records/ data</w:t>
      </w:r>
      <w:r w:rsidRPr="003F5041">
        <w:t xml:space="preserve">. According to </w:t>
      </w:r>
      <w:proofErr w:type="spellStart"/>
      <w:r w:rsidRPr="003F5041">
        <w:t>Mikula</w:t>
      </w:r>
      <w:proofErr w:type="spellEnd"/>
      <w:r w:rsidRPr="003F5041">
        <w:t xml:space="preserve"> and Jacobsen, (2018), organizations can also reduce different </w:t>
      </w:r>
      <w:r w:rsidRPr="003F5041">
        <w:rPr>
          <w:b/>
          <w:i/>
        </w:rPr>
        <w:t xml:space="preserve">medical frauds </w:t>
      </w:r>
      <w:r w:rsidRPr="003F5041">
        <w:t xml:space="preserve">by restoring this information about patients. Apart from this, digital identity also helps to </w:t>
      </w:r>
      <w:r w:rsidRPr="003F5041">
        <w:rPr>
          <w:b/>
          <w:i/>
        </w:rPr>
        <w:t xml:space="preserve">maintain </w:t>
      </w:r>
      <w:r w:rsidR="00EE43C1" w:rsidRPr="003F5041">
        <w:rPr>
          <w:b/>
          <w:i/>
        </w:rPr>
        <w:t>patient’s</w:t>
      </w:r>
      <w:r w:rsidRPr="003F5041">
        <w:rPr>
          <w:b/>
          <w:i/>
        </w:rPr>
        <w:t xml:space="preserve"> treatment and records</w:t>
      </w:r>
      <w:r w:rsidRPr="003F5041">
        <w:t xml:space="preserve">. </w:t>
      </w:r>
      <w:r w:rsidRPr="003F5041">
        <w:rPr>
          <w:b/>
          <w:i/>
        </w:rPr>
        <w:t>Planning and research</w:t>
      </w:r>
      <w:r w:rsidRPr="003F5041">
        <w:t xml:space="preserve"> are also possible by this restored data. </w:t>
      </w:r>
    </w:p>
    <w:p w14:paraId="06D9BED4" w14:textId="42C991F7" w:rsidR="00500611" w:rsidRPr="003F5041" w:rsidRDefault="00500611" w:rsidP="00D73E3C">
      <w:pPr>
        <w:spacing w:line="360" w:lineRule="auto"/>
        <w:jc w:val="both"/>
      </w:pPr>
      <w:r w:rsidRPr="003F5041">
        <w:rPr>
          <w:noProof/>
        </w:rPr>
        <w:drawing>
          <wp:inline distT="0" distB="0" distL="0" distR="0" wp14:anchorId="1A4F3F3C" wp14:editId="17235D93">
            <wp:extent cx="5486400" cy="3200400"/>
            <wp:effectExtent l="0" t="247650" r="0" b="952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F18819" w14:textId="61B12DA7" w:rsidR="00500611" w:rsidRPr="003F5041" w:rsidRDefault="00500611" w:rsidP="00D73E3C">
      <w:pPr>
        <w:spacing w:line="360" w:lineRule="auto"/>
        <w:jc w:val="center"/>
        <w:rPr>
          <w:b/>
          <w:bCs/>
        </w:rPr>
      </w:pPr>
      <w:r w:rsidRPr="003F5041">
        <w:rPr>
          <w:b/>
          <w:bCs/>
        </w:rPr>
        <w:t>Figure 6: Benefits of CPOE and digital identity in heath industry</w:t>
      </w:r>
    </w:p>
    <w:p w14:paraId="653156F4" w14:textId="7AB90F10" w:rsidR="00500611" w:rsidRPr="003F5041" w:rsidRDefault="00500611" w:rsidP="00D73E3C">
      <w:pPr>
        <w:spacing w:line="360" w:lineRule="auto"/>
        <w:jc w:val="center"/>
      </w:pPr>
      <w:r w:rsidRPr="003F5041">
        <w:t>(Source: Created by the researcher)</w:t>
      </w:r>
    </w:p>
    <w:p w14:paraId="128874BA" w14:textId="77777777" w:rsidR="00240A70" w:rsidRPr="003F5041" w:rsidRDefault="00BD5AC5" w:rsidP="00D73E3C">
      <w:pPr>
        <w:pStyle w:val="Heading1"/>
        <w:spacing w:before="0" w:after="0"/>
        <w:rPr>
          <w:sz w:val="22"/>
          <w:szCs w:val="22"/>
        </w:rPr>
      </w:pPr>
      <w:bookmarkStart w:id="5" w:name="_Toc68255374"/>
      <w:r w:rsidRPr="003F5041">
        <w:rPr>
          <w:sz w:val="22"/>
          <w:szCs w:val="22"/>
        </w:rPr>
        <w:t>Use of digital literacy</w:t>
      </w:r>
      <w:bookmarkEnd w:id="5"/>
    </w:p>
    <w:p w14:paraId="17F2AF2F" w14:textId="77777777" w:rsidR="00240A70" w:rsidRPr="003F5041" w:rsidRDefault="00BD5AC5" w:rsidP="00D73E3C">
      <w:pPr>
        <w:spacing w:line="360" w:lineRule="auto"/>
        <w:jc w:val="both"/>
      </w:pPr>
      <w:r w:rsidRPr="003F5041">
        <w:rPr>
          <w:b/>
          <w:i/>
        </w:rPr>
        <w:t>Health literacy</w:t>
      </w:r>
      <w:r w:rsidRPr="003F5041">
        <w:t xml:space="preserve"> means different </w:t>
      </w:r>
      <w:r w:rsidRPr="003F5041">
        <w:rPr>
          <w:b/>
          <w:i/>
        </w:rPr>
        <w:t>personal characteristics</w:t>
      </w:r>
      <w:r w:rsidRPr="003F5041">
        <w:t xml:space="preserve"> and </w:t>
      </w:r>
      <w:r w:rsidRPr="003F5041">
        <w:rPr>
          <w:b/>
          <w:i/>
        </w:rPr>
        <w:t>other social resources</w:t>
      </w:r>
      <w:r w:rsidRPr="003F5041">
        <w:t xml:space="preserve"> to </w:t>
      </w:r>
      <w:r w:rsidRPr="003F5041">
        <w:rPr>
          <w:b/>
          <w:i/>
        </w:rPr>
        <w:t>understand, access</w:t>
      </w:r>
      <w:r w:rsidRPr="003F5041">
        <w:t xml:space="preserve"> and </w:t>
      </w:r>
      <w:r w:rsidRPr="003F5041">
        <w:rPr>
          <w:b/>
          <w:i/>
        </w:rPr>
        <w:t xml:space="preserve">use data/information </w:t>
      </w:r>
      <w:r w:rsidRPr="003F5041">
        <w:t>to decide on</w:t>
      </w:r>
      <w:r w:rsidRPr="003F5041">
        <w:rPr>
          <w:b/>
          <w:i/>
        </w:rPr>
        <w:t xml:space="preserve"> health</w:t>
      </w:r>
      <w:r w:rsidRPr="003F5041">
        <w:t xml:space="preserve">. Digital health literacy </w:t>
      </w:r>
      <w:r w:rsidRPr="003F5041">
        <w:rPr>
          <w:b/>
          <w:i/>
        </w:rPr>
        <w:t>enhances awareness</w:t>
      </w:r>
      <w:r w:rsidRPr="003F5041">
        <w:t xml:space="preserve"> among communities and </w:t>
      </w:r>
      <w:r w:rsidRPr="003F5041">
        <w:rPr>
          <w:b/>
          <w:i/>
        </w:rPr>
        <w:t>provides improved prevention</w:t>
      </w:r>
      <w:r w:rsidRPr="003F5041">
        <w:t xml:space="preserve"> of diseases. Different </w:t>
      </w:r>
      <w:r w:rsidRPr="003F5041">
        <w:rPr>
          <w:b/>
          <w:i/>
        </w:rPr>
        <w:t xml:space="preserve">e-health portals, websites </w:t>
      </w:r>
      <w:r w:rsidRPr="003F5041">
        <w:t xml:space="preserve">and </w:t>
      </w:r>
      <w:r w:rsidRPr="003F5041">
        <w:rPr>
          <w:b/>
          <w:i/>
        </w:rPr>
        <w:t xml:space="preserve">m-health technology </w:t>
      </w:r>
      <w:r w:rsidRPr="003F5041">
        <w:t xml:space="preserve">have given ideas to know about the symptoms of diseases. The </w:t>
      </w:r>
      <w:r w:rsidRPr="003F5041">
        <w:rPr>
          <w:b/>
          <w:i/>
        </w:rPr>
        <w:t>Building a Digital Ready Workforce (BDRW)</w:t>
      </w:r>
      <w:r w:rsidRPr="003F5041">
        <w:t xml:space="preserve"> programme of the </w:t>
      </w:r>
      <w:r w:rsidRPr="003F5041">
        <w:rPr>
          <w:b/>
          <w:i/>
        </w:rPr>
        <w:t>National Information Board</w:t>
      </w:r>
      <w:r w:rsidRPr="003F5041">
        <w:t xml:space="preserve"> and </w:t>
      </w:r>
      <w:r w:rsidRPr="003F5041">
        <w:rPr>
          <w:b/>
          <w:i/>
        </w:rPr>
        <w:t>Health Education England’s Technology Enhanced Learning</w:t>
      </w:r>
      <w:r w:rsidRPr="003F5041">
        <w:t xml:space="preserve"> programme are working collaboratively to enhance the </w:t>
      </w:r>
      <w:r w:rsidRPr="003F5041">
        <w:rPr>
          <w:b/>
          <w:i/>
        </w:rPr>
        <w:t>digital capabilities</w:t>
      </w:r>
      <w:r w:rsidRPr="003F5041">
        <w:t xml:space="preserve"> of the healthcare staffs and digital literacy (hee.nhs.uk, 2021). </w:t>
      </w:r>
    </w:p>
    <w:p w14:paraId="5437521C" w14:textId="6C468E21" w:rsidR="00240A70" w:rsidRPr="003F5041" w:rsidRDefault="00BD5AC5" w:rsidP="00D73E3C">
      <w:pPr>
        <w:spacing w:line="360" w:lineRule="auto"/>
        <w:jc w:val="both"/>
      </w:pPr>
      <w:r w:rsidRPr="003F5041">
        <w:t xml:space="preserve">Several health applications such as </w:t>
      </w:r>
      <w:proofErr w:type="spellStart"/>
      <w:r w:rsidRPr="003F5041">
        <w:rPr>
          <w:b/>
          <w:i/>
        </w:rPr>
        <w:t>HealthTap</w:t>
      </w:r>
      <w:proofErr w:type="spellEnd"/>
      <w:r w:rsidRPr="003F5041">
        <w:rPr>
          <w:b/>
          <w:i/>
        </w:rPr>
        <w:t xml:space="preserve">, </w:t>
      </w:r>
      <w:proofErr w:type="spellStart"/>
      <w:r w:rsidRPr="003F5041">
        <w:rPr>
          <w:b/>
          <w:i/>
        </w:rPr>
        <w:t>ShopWell</w:t>
      </w:r>
      <w:proofErr w:type="spellEnd"/>
      <w:r w:rsidRPr="003F5041">
        <w:t xml:space="preserve"> provides 24 hours telemedicine visits (</w:t>
      </w:r>
      <w:proofErr w:type="spellStart"/>
      <w:r w:rsidRPr="003F5041">
        <w:t>Papageorgiou</w:t>
      </w:r>
      <w:proofErr w:type="spellEnd"/>
      <w:r w:rsidRPr="003F5041">
        <w:t xml:space="preserve"> </w:t>
      </w:r>
      <w:r w:rsidRPr="003F5041">
        <w:rPr>
          <w:i/>
        </w:rPr>
        <w:t>et al.</w:t>
      </w:r>
      <w:r w:rsidR="002F065E" w:rsidRPr="003F5041">
        <w:rPr>
          <w:i/>
        </w:rPr>
        <w:t>,</w:t>
      </w:r>
      <w:r w:rsidRPr="003F5041">
        <w:rPr>
          <w:i/>
        </w:rPr>
        <w:t xml:space="preserve"> </w:t>
      </w:r>
      <w:r w:rsidRPr="003F5041">
        <w:t xml:space="preserve">2018). Communities of different remote locations can use m-health applications to consult about health. Apart from that, wearables devices such as </w:t>
      </w:r>
      <w:r w:rsidRPr="003F5041">
        <w:rPr>
          <w:b/>
          <w:i/>
        </w:rPr>
        <w:t>activity tracker, smartwatches, fitness tracker</w:t>
      </w:r>
      <w:r w:rsidRPr="003F5041">
        <w:t xml:space="preserve"> and many others </w:t>
      </w:r>
      <w:r w:rsidRPr="003F5041">
        <w:rPr>
          <w:b/>
          <w:i/>
        </w:rPr>
        <w:t>track heartbeats, pulse rate</w:t>
      </w:r>
      <w:r w:rsidRPr="003F5041">
        <w:t xml:space="preserve"> and provide health knowledge. These digital health literacy technologies provide </w:t>
      </w:r>
      <w:r w:rsidRPr="003F5041">
        <w:rPr>
          <w:b/>
          <w:i/>
        </w:rPr>
        <w:t xml:space="preserve">guidance/ </w:t>
      </w:r>
      <w:r w:rsidRPr="003F5041">
        <w:rPr>
          <w:b/>
          <w:i/>
        </w:rPr>
        <w:lastRenderedPageBreak/>
        <w:t>knowledge about health</w:t>
      </w:r>
      <w:r w:rsidRPr="003F5041">
        <w:t xml:space="preserve"> and </w:t>
      </w:r>
      <w:r w:rsidRPr="003F5041">
        <w:rPr>
          <w:b/>
          <w:i/>
        </w:rPr>
        <w:t>help to pre-identify critical health issues</w:t>
      </w:r>
      <w:r w:rsidRPr="003F5041">
        <w:t xml:space="preserve">.  The </w:t>
      </w:r>
      <w:r w:rsidRPr="003F5041">
        <w:rPr>
          <w:b/>
          <w:i/>
        </w:rPr>
        <w:t>Prevention of illness</w:t>
      </w:r>
      <w:r w:rsidRPr="003F5041">
        <w:t xml:space="preserve"> is possible now with the help of digital literacy. </w:t>
      </w:r>
    </w:p>
    <w:p w14:paraId="41D96BFF" w14:textId="1ADE3767" w:rsidR="00FB5CBE" w:rsidRPr="003F5041" w:rsidRDefault="00CF2E1F" w:rsidP="00D73E3C">
      <w:pPr>
        <w:spacing w:line="360" w:lineRule="auto"/>
        <w:jc w:val="both"/>
      </w:pPr>
      <w:r w:rsidRPr="003F5041">
        <w:rPr>
          <w:noProof/>
        </w:rPr>
        <w:drawing>
          <wp:inline distT="0" distB="0" distL="0" distR="0" wp14:anchorId="6D8CF648" wp14:editId="29596BC7">
            <wp:extent cx="5486400" cy="3200400"/>
            <wp:effectExtent l="0" t="1905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A0018A6" w14:textId="24FB2743" w:rsidR="00FB5CBE" w:rsidRPr="003F5041" w:rsidRDefault="00FB5CBE" w:rsidP="00D73E3C">
      <w:pPr>
        <w:spacing w:line="360" w:lineRule="auto"/>
        <w:jc w:val="center"/>
        <w:rPr>
          <w:b/>
          <w:bCs/>
        </w:rPr>
      </w:pPr>
      <w:r w:rsidRPr="003F5041">
        <w:rPr>
          <w:b/>
          <w:bCs/>
        </w:rPr>
        <w:t>Figure 7: Benefits of digital literacy</w:t>
      </w:r>
    </w:p>
    <w:p w14:paraId="521DF58D" w14:textId="470E6085" w:rsidR="00FB5CBE" w:rsidRPr="003F5041" w:rsidRDefault="00FB5CBE" w:rsidP="00D73E3C">
      <w:pPr>
        <w:spacing w:line="360" w:lineRule="auto"/>
        <w:jc w:val="center"/>
      </w:pPr>
      <w:r w:rsidRPr="003F5041">
        <w:t>(Source: Created by the researcher)</w:t>
      </w:r>
    </w:p>
    <w:p w14:paraId="6955EEEC" w14:textId="77777777" w:rsidR="00240A70" w:rsidRPr="003F5041" w:rsidRDefault="00BD5AC5" w:rsidP="00D73E3C">
      <w:pPr>
        <w:pStyle w:val="Heading1"/>
        <w:spacing w:before="0" w:after="0"/>
        <w:rPr>
          <w:sz w:val="22"/>
          <w:szCs w:val="22"/>
        </w:rPr>
      </w:pPr>
      <w:bookmarkStart w:id="6" w:name="_Toc68255375"/>
      <w:r w:rsidRPr="003F5041">
        <w:rPr>
          <w:sz w:val="22"/>
          <w:szCs w:val="22"/>
        </w:rPr>
        <w:t>Technical proficiency for information and data handling</w:t>
      </w:r>
      <w:bookmarkEnd w:id="6"/>
    </w:p>
    <w:p w14:paraId="20BBC7BA" w14:textId="161CB18B" w:rsidR="00240A70" w:rsidRPr="003F5041" w:rsidRDefault="00BD5AC5" w:rsidP="00D73E3C">
      <w:pPr>
        <w:spacing w:line="360" w:lineRule="auto"/>
        <w:jc w:val="both"/>
      </w:pPr>
      <w:r w:rsidRPr="003F5041">
        <w:t xml:space="preserve">Handling medical reports and data has become a tough job for healthcare administrators as medical data is increasing rapidly. Healthcare administrators are enhancing interest to use other technical options for data mining and management rather than EHR. </w:t>
      </w:r>
      <w:r w:rsidRPr="003F5041">
        <w:rPr>
          <w:b/>
          <w:i/>
        </w:rPr>
        <w:t>Cloud computing technology</w:t>
      </w:r>
      <w:r w:rsidRPr="003F5041">
        <w:t xml:space="preserve"> helps to store data from </w:t>
      </w:r>
      <w:r w:rsidRPr="003F5041">
        <w:rPr>
          <w:b/>
          <w:i/>
        </w:rPr>
        <w:t xml:space="preserve">electronic medical records, mobile apps </w:t>
      </w:r>
      <w:r w:rsidRPr="003F5041">
        <w:t xml:space="preserve">and </w:t>
      </w:r>
      <w:r w:rsidR="00EE43C1" w:rsidRPr="003F5041">
        <w:rPr>
          <w:b/>
          <w:i/>
        </w:rPr>
        <w:t>patients’</w:t>
      </w:r>
      <w:r w:rsidRPr="003F5041">
        <w:rPr>
          <w:b/>
          <w:i/>
        </w:rPr>
        <w:t xml:space="preserve"> portals</w:t>
      </w:r>
      <w:r w:rsidRPr="003F5041">
        <w:t xml:space="preserve">. Hospitals do not have to spend extra expenses to maintain the physical server. Moreover, some organizations are using </w:t>
      </w:r>
      <w:r w:rsidRPr="003F5041">
        <w:rPr>
          <w:b/>
          <w:i/>
        </w:rPr>
        <w:t>Big Data technology</w:t>
      </w:r>
      <w:r w:rsidRPr="003F5041">
        <w:t xml:space="preserve"> to handle the huge medical data (Kumar and Singh, 2018). According to the reports, healthcare cloud computing has been </w:t>
      </w:r>
      <w:r w:rsidRPr="003F5041">
        <w:rPr>
          <w:b/>
          <w:i/>
        </w:rPr>
        <w:t>increased by $9.48 billion in 2020</w:t>
      </w:r>
      <w:r w:rsidRPr="003F5041">
        <w:t xml:space="preserve">.  Organizations can use </w:t>
      </w:r>
      <w:r w:rsidRPr="003F5041">
        <w:rPr>
          <w:b/>
          <w:i/>
        </w:rPr>
        <w:t>Multi-Factor Authentication (MFA)</w:t>
      </w:r>
      <w:r w:rsidRPr="003F5041">
        <w:t xml:space="preserve"> and </w:t>
      </w:r>
      <w:r w:rsidRPr="003F5041">
        <w:rPr>
          <w:b/>
          <w:i/>
        </w:rPr>
        <w:t>Automated Solutions</w:t>
      </w:r>
      <w:r w:rsidRPr="003F5041">
        <w:t xml:space="preserve"> to enhance the security of cloud computing. </w:t>
      </w:r>
    </w:p>
    <w:p w14:paraId="5EE9E4F0" w14:textId="77777777" w:rsidR="00240A70" w:rsidRPr="003F5041" w:rsidRDefault="00BD5AC5" w:rsidP="00D73E3C">
      <w:pPr>
        <w:pStyle w:val="Heading1"/>
        <w:spacing w:before="0" w:after="0"/>
        <w:rPr>
          <w:sz w:val="22"/>
          <w:szCs w:val="22"/>
        </w:rPr>
      </w:pPr>
      <w:bookmarkStart w:id="7" w:name="_Toc68255376"/>
      <w:r w:rsidRPr="003F5041">
        <w:rPr>
          <w:sz w:val="22"/>
          <w:szCs w:val="22"/>
        </w:rPr>
        <w:t>Conclusion</w:t>
      </w:r>
      <w:bookmarkEnd w:id="7"/>
      <w:r w:rsidRPr="003F5041">
        <w:rPr>
          <w:sz w:val="22"/>
          <w:szCs w:val="22"/>
        </w:rPr>
        <w:t xml:space="preserve"> </w:t>
      </w:r>
    </w:p>
    <w:p w14:paraId="4E00B822" w14:textId="20C3C5D4" w:rsidR="00EE43C1" w:rsidRPr="003F5041" w:rsidRDefault="00BD5AC5" w:rsidP="00D73E3C">
      <w:pPr>
        <w:spacing w:line="360" w:lineRule="auto"/>
        <w:jc w:val="both"/>
      </w:pPr>
      <w:r w:rsidRPr="003F5041">
        <w:t xml:space="preserve">This overall discussion has helped to understand the importance of technology in the healthcare industry. During the discussion, this has been found that technological advancements have made it easy to perform every process in the healthcare ecosystem. Healthcare organizations are applying different technologies such as cloud computing, e-health, m-health, wearable gadgets, robotics, telemedicine, IoMT and Augmented Reality (AR) to communicate with patients and other staffs. This has even developed digital literacy among the people and promoted health by reducing health risks. This report has included information </w:t>
      </w:r>
      <w:r w:rsidRPr="003F5041">
        <w:lastRenderedPageBreak/>
        <w:t xml:space="preserve">and data about the usage of these technologies in the healthcare industry. The disbenefits of using these technologies have also been demonstrated in this description. </w:t>
      </w:r>
    </w:p>
    <w:p w14:paraId="11892BF6" w14:textId="77777777" w:rsidR="00EE43C1" w:rsidRPr="003F5041" w:rsidRDefault="00EE43C1" w:rsidP="00D73E3C">
      <w:pPr>
        <w:spacing w:line="360" w:lineRule="auto"/>
      </w:pPr>
      <w:r w:rsidRPr="003F5041">
        <w:br w:type="page"/>
      </w:r>
    </w:p>
    <w:p w14:paraId="267CE757" w14:textId="68ED7DD6" w:rsidR="00240A70" w:rsidRPr="003F5041" w:rsidRDefault="00EE43C1" w:rsidP="00D73E3C">
      <w:pPr>
        <w:pStyle w:val="Heading1"/>
        <w:spacing w:before="0" w:after="0"/>
        <w:rPr>
          <w:sz w:val="22"/>
          <w:szCs w:val="22"/>
        </w:rPr>
      </w:pPr>
      <w:bookmarkStart w:id="8" w:name="_Toc68255377"/>
      <w:r w:rsidRPr="003F5041">
        <w:rPr>
          <w:sz w:val="22"/>
          <w:szCs w:val="22"/>
        </w:rPr>
        <w:lastRenderedPageBreak/>
        <w:t>Reference List</w:t>
      </w:r>
      <w:bookmarkEnd w:id="8"/>
    </w:p>
    <w:p w14:paraId="6690E7F7" w14:textId="77777777" w:rsidR="00EE43C1" w:rsidRPr="003F5041" w:rsidRDefault="00EE43C1" w:rsidP="00D73E3C">
      <w:pPr>
        <w:spacing w:line="360" w:lineRule="auto"/>
        <w:jc w:val="both"/>
      </w:pPr>
      <w:bookmarkStart w:id="9" w:name="_Hlk68255070"/>
      <w:proofErr w:type="spellStart"/>
      <w:r w:rsidRPr="003F5041">
        <w:t>Aceto</w:t>
      </w:r>
      <w:proofErr w:type="spellEnd"/>
      <w:r w:rsidRPr="003F5041">
        <w:t xml:space="preserve">, G., Persico, V. and </w:t>
      </w:r>
      <w:proofErr w:type="spellStart"/>
      <w:r w:rsidRPr="003F5041">
        <w:t>Pescapé</w:t>
      </w:r>
      <w:proofErr w:type="spellEnd"/>
      <w:r w:rsidRPr="003F5041">
        <w:t xml:space="preserve">, A., 2018. The role of Information and Communication Technologies in healthcare: taxonomies, perspectives, and challenges. </w:t>
      </w:r>
      <w:r w:rsidRPr="003F5041">
        <w:rPr>
          <w:i/>
          <w:iCs/>
        </w:rPr>
        <w:t>Journal of Network and Computer Applications</w:t>
      </w:r>
      <w:r w:rsidRPr="003F5041">
        <w:t>, 107, pp.125-154.</w:t>
      </w:r>
    </w:p>
    <w:p w14:paraId="601FE065" w14:textId="77777777" w:rsidR="00EE43C1" w:rsidRPr="003F5041" w:rsidRDefault="00EE43C1" w:rsidP="00D73E3C">
      <w:pPr>
        <w:spacing w:line="360" w:lineRule="auto"/>
        <w:jc w:val="both"/>
      </w:pPr>
      <w:r w:rsidRPr="003F5041">
        <w:t xml:space="preserve">cdc.gov, 2021, </w:t>
      </w:r>
      <w:r w:rsidRPr="003F5041">
        <w:rPr>
          <w:i/>
          <w:iCs/>
        </w:rPr>
        <w:t>Trends in the Use of Telehealth During the Emergence of the COVID-19 Pandemic — United States, January–March 2020</w:t>
      </w:r>
      <w:r w:rsidRPr="003F5041">
        <w:t>. Available at: https://www.cdc.gov/mmwr/volumes/69/wr/mm6943a3.htm / [Accessed on 25</w:t>
      </w:r>
      <w:r w:rsidRPr="003F5041">
        <w:rPr>
          <w:vertAlign w:val="superscript"/>
        </w:rPr>
        <w:t>th</w:t>
      </w:r>
      <w:r w:rsidRPr="003F5041">
        <w:t xml:space="preserve"> March, 2021]</w:t>
      </w:r>
    </w:p>
    <w:p w14:paraId="41F07196" w14:textId="77777777" w:rsidR="00EE43C1" w:rsidRPr="003F5041" w:rsidRDefault="00EE43C1" w:rsidP="00D73E3C">
      <w:pPr>
        <w:spacing w:line="360" w:lineRule="auto"/>
        <w:jc w:val="both"/>
      </w:pPr>
      <w:r w:rsidRPr="003F5041">
        <w:t xml:space="preserve">hee.nhs.uk, 2021, </w:t>
      </w:r>
      <w:r w:rsidRPr="003F5041">
        <w:rPr>
          <w:i/>
          <w:iCs/>
        </w:rPr>
        <w:t>A Health and Care Digital Capabilities Framework</w:t>
      </w:r>
      <w:r w:rsidRPr="003F5041">
        <w:t>. Available at: https://www.hee.nhs.uk/sites/default/files/documents/Digital%20Literacy%20Capability%20Framework%202018.pdf [Accessed on 25</w:t>
      </w:r>
      <w:r w:rsidRPr="003F5041">
        <w:rPr>
          <w:vertAlign w:val="superscript"/>
        </w:rPr>
        <w:t>th</w:t>
      </w:r>
      <w:r w:rsidRPr="003F5041">
        <w:t xml:space="preserve"> March, 2021]</w:t>
      </w:r>
    </w:p>
    <w:p w14:paraId="40425ABD" w14:textId="77777777" w:rsidR="00EE43C1" w:rsidRPr="003F5041" w:rsidRDefault="00EE43C1" w:rsidP="00D73E3C">
      <w:pPr>
        <w:spacing w:line="360" w:lineRule="auto"/>
        <w:jc w:val="both"/>
      </w:pPr>
      <w:proofErr w:type="spellStart"/>
      <w:r w:rsidRPr="003F5041">
        <w:t>Komorowski</w:t>
      </w:r>
      <w:proofErr w:type="spellEnd"/>
      <w:r w:rsidRPr="003F5041">
        <w:t xml:space="preserve">, M., </w:t>
      </w:r>
      <w:proofErr w:type="spellStart"/>
      <w:r w:rsidRPr="003F5041">
        <w:t>Celi</w:t>
      </w:r>
      <w:proofErr w:type="spellEnd"/>
      <w:r w:rsidRPr="003F5041">
        <w:t xml:space="preserve">, L.A., Badawi, O., Gordon, A.C. and Faisal, A.A., 2018. The artificial intelligence clinician learns optimal treatment strategies for sepsis in intensive care. </w:t>
      </w:r>
      <w:r w:rsidRPr="003F5041">
        <w:rPr>
          <w:i/>
          <w:iCs/>
        </w:rPr>
        <w:t>Nature medicine</w:t>
      </w:r>
      <w:r w:rsidRPr="003F5041">
        <w:t>, 24(11), pp.1716-1720.</w:t>
      </w:r>
    </w:p>
    <w:p w14:paraId="4C9FD6EE" w14:textId="77777777" w:rsidR="00EE43C1" w:rsidRPr="003F5041" w:rsidRDefault="00EE43C1" w:rsidP="00D73E3C">
      <w:pPr>
        <w:spacing w:line="360" w:lineRule="auto"/>
        <w:jc w:val="both"/>
      </w:pPr>
      <w:r w:rsidRPr="003F5041">
        <w:t xml:space="preserve">Kumar, S. and Singh, M., 2018. Big data analytics for healthcare industry: impact, applications, and tools. </w:t>
      </w:r>
      <w:r w:rsidRPr="003F5041">
        <w:rPr>
          <w:i/>
          <w:iCs/>
        </w:rPr>
        <w:t>Big Data Mining and Analytics</w:t>
      </w:r>
      <w:r w:rsidRPr="003F5041">
        <w:t>, 2(1), pp.48-57.</w:t>
      </w:r>
    </w:p>
    <w:p w14:paraId="2B05533C" w14:textId="77777777" w:rsidR="00EE43C1" w:rsidRPr="003F5041" w:rsidRDefault="00EE43C1" w:rsidP="00D73E3C">
      <w:pPr>
        <w:spacing w:line="360" w:lineRule="auto"/>
        <w:jc w:val="both"/>
      </w:pPr>
      <w:proofErr w:type="spellStart"/>
      <w:r w:rsidRPr="003F5041">
        <w:t>Mikula</w:t>
      </w:r>
      <w:proofErr w:type="spellEnd"/>
      <w:r w:rsidRPr="003F5041">
        <w:t xml:space="preserve">, T. and Jacobsen, R.H., 2018, August. Identity and access management with blockchain in electronic healthcare records. In 2018 </w:t>
      </w:r>
      <w:r w:rsidRPr="003F5041">
        <w:rPr>
          <w:i/>
          <w:iCs/>
        </w:rPr>
        <w:t xml:space="preserve">21st </w:t>
      </w:r>
      <w:proofErr w:type="spellStart"/>
      <w:r w:rsidRPr="003F5041">
        <w:rPr>
          <w:i/>
          <w:iCs/>
        </w:rPr>
        <w:t>Euromicro</w:t>
      </w:r>
      <w:proofErr w:type="spellEnd"/>
      <w:r w:rsidRPr="003F5041">
        <w:rPr>
          <w:i/>
          <w:iCs/>
        </w:rPr>
        <w:t xml:space="preserve"> conference on digital system design (DSD)</w:t>
      </w:r>
      <w:r w:rsidRPr="003F5041">
        <w:t xml:space="preserve"> (pp. 699-706). IEEE.</w:t>
      </w:r>
    </w:p>
    <w:p w14:paraId="0656F86C" w14:textId="77777777" w:rsidR="00EE43C1" w:rsidRPr="003F5041" w:rsidRDefault="00EE43C1" w:rsidP="00D73E3C">
      <w:pPr>
        <w:spacing w:line="360" w:lineRule="auto"/>
        <w:jc w:val="both"/>
      </w:pPr>
      <w:proofErr w:type="spellStart"/>
      <w:r w:rsidRPr="003F5041">
        <w:t>Papageorgiou</w:t>
      </w:r>
      <w:proofErr w:type="spellEnd"/>
      <w:r w:rsidRPr="003F5041">
        <w:t xml:space="preserve">, A., </w:t>
      </w:r>
      <w:proofErr w:type="spellStart"/>
      <w:r w:rsidRPr="003F5041">
        <w:t>Strigkos</w:t>
      </w:r>
      <w:proofErr w:type="spellEnd"/>
      <w:r w:rsidRPr="003F5041">
        <w:t xml:space="preserve">, M., </w:t>
      </w:r>
      <w:proofErr w:type="spellStart"/>
      <w:r w:rsidRPr="003F5041">
        <w:t>Politou</w:t>
      </w:r>
      <w:proofErr w:type="spellEnd"/>
      <w:r w:rsidRPr="003F5041">
        <w:t xml:space="preserve">, E., </w:t>
      </w:r>
      <w:proofErr w:type="spellStart"/>
      <w:r w:rsidRPr="003F5041">
        <w:t>Alepis</w:t>
      </w:r>
      <w:proofErr w:type="spellEnd"/>
      <w:r w:rsidRPr="003F5041">
        <w:t xml:space="preserve">, E., </w:t>
      </w:r>
      <w:proofErr w:type="spellStart"/>
      <w:r w:rsidRPr="003F5041">
        <w:t>Solanas</w:t>
      </w:r>
      <w:proofErr w:type="spellEnd"/>
      <w:r w:rsidRPr="003F5041">
        <w:t xml:space="preserve">, A. and </w:t>
      </w:r>
      <w:proofErr w:type="spellStart"/>
      <w:r w:rsidRPr="003F5041">
        <w:t>Patsakis</w:t>
      </w:r>
      <w:proofErr w:type="spellEnd"/>
      <w:r w:rsidRPr="003F5041">
        <w:t xml:space="preserve">, C., 2018. </w:t>
      </w:r>
      <w:r w:rsidRPr="003F5041">
        <w:rPr>
          <w:i/>
          <w:iCs/>
        </w:rPr>
        <w:t>Security and privacy analysis of mobile health applications: the alarming state of practice</w:t>
      </w:r>
      <w:r w:rsidRPr="003F5041">
        <w:t>. IEEE Access, 6, pp.9390-9403.</w:t>
      </w:r>
    </w:p>
    <w:p w14:paraId="5184EF9F" w14:textId="77777777" w:rsidR="00EE43C1" w:rsidRPr="003F5041" w:rsidRDefault="00EE43C1" w:rsidP="00D73E3C">
      <w:pPr>
        <w:spacing w:line="360" w:lineRule="auto"/>
        <w:jc w:val="both"/>
      </w:pPr>
      <w:r w:rsidRPr="003F5041">
        <w:t xml:space="preserve">pubmed.ncbi.nlm.nih.gov, 2021, </w:t>
      </w:r>
      <w:r w:rsidRPr="003F5041">
        <w:rPr>
          <w:i/>
          <w:iCs/>
        </w:rPr>
        <w:t>Trends in the Adoption of Robotic Surgery for Common Surgical Procedures</w:t>
      </w:r>
      <w:r w:rsidRPr="003F5041">
        <w:t>. Available at: https://pubmed.ncbi.nlm.nih.gov/31922557/ [Accessed on 25</w:t>
      </w:r>
      <w:r w:rsidRPr="003F5041">
        <w:rPr>
          <w:vertAlign w:val="superscript"/>
        </w:rPr>
        <w:t>th</w:t>
      </w:r>
      <w:r w:rsidRPr="003F5041">
        <w:t xml:space="preserve"> March, 2021]</w:t>
      </w:r>
    </w:p>
    <w:p w14:paraId="73E97CED" w14:textId="77777777" w:rsidR="00EE43C1" w:rsidRPr="003F5041" w:rsidRDefault="00EE43C1" w:rsidP="00D73E3C">
      <w:pPr>
        <w:spacing w:line="360" w:lineRule="auto"/>
        <w:jc w:val="both"/>
      </w:pPr>
      <w:r w:rsidRPr="003F5041">
        <w:t xml:space="preserve">Rodrigues, J.J., Segundo, D.B.D.R., </w:t>
      </w:r>
      <w:proofErr w:type="spellStart"/>
      <w:r w:rsidRPr="003F5041">
        <w:t>Junqueira</w:t>
      </w:r>
      <w:proofErr w:type="spellEnd"/>
      <w:r w:rsidRPr="003F5041">
        <w:t>, H.A., Sabino, M.H., Prince, R.M., Al-</w:t>
      </w:r>
      <w:proofErr w:type="spellStart"/>
      <w:r w:rsidRPr="003F5041">
        <w:t>Muhtadi</w:t>
      </w:r>
      <w:proofErr w:type="spellEnd"/>
      <w:r w:rsidRPr="003F5041">
        <w:t xml:space="preserve">, J. and De Albuquerque, V.H.C., 2018. </w:t>
      </w:r>
      <w:r w:rsidRPr="003F5041">
        <w:rPr>
          <w:i/>
          <w:iCs/>
        </w:rPr>
        <w:t>Enabling technologies for the internet of health things</w:t>
      </w:r>
      <w:r w:rsidRPr="003F5041">
        <w:t xml:space="preserve">. </w:t>
      </w:r>
      <w:proofErr w:type="spellStart"/>
      <w:r w:rsidRPr="003F5041">
        <w:t>Ieee</w:t>
      </w:r>
      <w:proofErr w:type="spellEnd"/>
      <w:r w:rsidRPr="003F5041">
        <w:t xml:space="preserve"> Access, 6, pp.13129-13141.</w:t>
      </w:r>
    </w:p>
    <w:p w14:paraId="5F6A8BF4" w14:textId="77777777" w:rsidR="00EE43C1" w:rsidRPr="003F5041" w:rsidRDefault="00EE43C1" w:rsidP="00D73E3C">
      <w:pPr>
        <w:spacing w:line="360" w:lineRule="auto"/>
        <w:jc w:val="both"/>
      </w:pPr>
      <w:r w:rsidRPr="003F5041">
        <w:t xml:space="preserve">Sadiku, M.N., </w:t>
      </w:r>
      <w:proofErr w:type="spellStart"/>
      <w:r w:rsidRPr="003F5041">
        <w:t>Akhare</w:t>
      </w:r>
      <w:proofErr w:type="spellEnd"/>
      <w:r w:rsidRPr="003F5041">
        <w:t xml:space="preserve">, Y.P. and Musa, S.M., 2019. </w:t>
      </w:r>
      <w:r w:rsidRPr="003F5041">
        <w:rPr>
          <w:i/>
          <w:iCs/>
        </w:rPr>
        <w:t xml:space="preserve">Emerging technologies in healthcare: a tutorial. Int. J. Adv. Sci. Res. </w:t>
      </w:r>
      <w:proofErr w:type="spellStart"/>
      <w:r w:rsidRPr="003F5041">
        <w:rPr>
          <w:i/>
          <w:iCs/>
        </w:rPr>
        <w:t>Eng</w:t>
      </w:r>
      <w:proofErr w:type="spellEnd"/>
      <w:r w:rsidRPr="003F5041">
        <w:t>, 5(7), pp.199-204.</w:t>
      </w:r>
    </w:p>
    <w:p w14:paraId="1587F339" w14:textId="77777777" w:rsidR="00EE43C1" w:rsidRPr="003F5041" w:rsidRDefault="00EE43C1" w:rsidP="00D73E3C">
      <w:pPr>
        <w:spacing w:line="360" w:lineRule="auto"/>
        <w:jc w:val="both"/>
      </w:pPr>
      <w:r w:rsidRPr="003F5041">
        <w:t xml:space="preserve">Sin, C.M.H., Young, M.W., Lo, C.C.H., Ma, P.K. and Chiu, W.K., 2021. The impact of computerised physician order entry on prescribing in general paediatric units in Hong Kong. </w:t>
      </w:r>
      <w:r w:rsidRPr="003F5041">
        <w:rPr>
          <w:i/>
          <w:iCs/>
        </w:rPr>
        <w:t>International Journal of Pharmacy Practice</w:t>
      </w:r>
      <w:r w:rsidRPr="003F5041">
        <w:t>, 29(2), pp.164-169.</w:t>
      </w:r>
    </w:p>
    <w:p w14:paraId="1B8A948C" w14:textId="77777777" w:rsidR="00EE43C1" w:rsidRPr="003F5041" w:rsidRDefault="00EE43C1" w:rsidP="00D73E3C">
      <w:pPr>
        <w:spacing w:line="360" w:lineRule="auto"/>
        <w:jc w:val="both"/>
      </w:pPr>
      <w:r w:rsidRPr="003F5041">
        <w:t xml:space="preserve">Yoon, J.E. and Suh, C.J., 2019. Research Trend Analysis by using Text-Mining Techniques on the Convergence Studies of AI and Healthcare Technologies. </w:t>
      </w:r>
      <w:r w:rsidRPr="003F5041">
        <w:rPr>
          <w:i/>
          <w:iCs/>
        </w:rPr>
        <w:t>Journal of Information Technology Services</w:t>
      </w:r>
      <w:r w:rsidRPr="003F5041">
        <w:t>, 18(2), pp.123-141.</w:t>
      </w:r>
    </w:p>
    <w:p w14:paraId="2E71733C" w14:textId="77777777" w:rsidR="00EE43C1" w:rsidRPr="003F5041" w:rsidRDefault="00EE43C1" w:rsidP="00D73E3C">
      <w:pPr>
        <w:spacing w:line="360" w:lineRule="auto"/>
        <w:jc w:val="both"/>
      </w:pPr>
      <w:r w:rsidRPr="003F5041">
        <w:lastRenderedPageBreak/>
        <w:t xml:space="preserve">Zhang, J., </w:t>
      </w:r>
      <w:proofErr w:type="spellStart"/>
      <w:r w:rsidRPr="003F5041">
        <w:t>Kowsari</w:t>
      </w:r>
      <w:proofErr w:type="spellEnd"/>
      <w:r w:rsidRPr="003F5041">
        <w:t xml:space="preserve">, K., Harrison, J.H., Lobo, J.M. and Barnes, L.E., 2018. </w:t>
      </w:r>
      <w:r w:rsidRPr="003F5041">
        <w:rPr>
          <w:i/>
          <w:iCs/>
        </w:rPr>
        <w:t>Patient2vec: A personalized interpretable deep representation of the longitudinal electronic health record</w:t>
      </w:r>
      <w:r w:rsidRPr="003F5041">
        <w:t>. IEEE Access, 6, pp.65333-65346.</w:t>
      </w:r>
      <w:bookmarkEnd w:id="9"/>
    </w:p>
    <w:p w14:paraId="7A0177A5" w14:textId="77777777" w:rsidR="00EE43C1" w:rsidRPr="003F5041" w:rsidRDefault="00EE43C1" w:rsidP="00D73E3C">
      <w:pPr>
        <w:spacing w:line="360" w:lineRule="auto"/>
        <w:jc w:val="both"/>
      </w:pPr>
    </w:p>
    <w:sectPr w:rsidR="00EE43C1" w:rsidRPr="003F5041" w:rsidSect="005E0F79">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128DB" w14:textId="77777777" w:rsidR="00A22A33" w:rsidRDefault="00A22A33" w:rsidP="005E0F79">
      <w:pPr>
        <w:spacing w:line="240" w:lineRule="auto"/>
      </w:pPr>
      <w:r>
        <w:separator/>
      </w:r>
    </w:p>
  </w:endnote>
  <w:endnote w:type="continuationSeparator" w:id="0">
    <w:p w14:paraId="375B1B01" w14:textId="77777777" w:rsidR="00A22A33" w:rsidRDefault="00A22A33" w:rsidP="005E0F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394134"/>
      <w:docPartObj>
        <w:docPartGallery w:val="Page Numbers (Bottom of Page)"/>
        <w:docPartUnique/>
      </w:docPartObj>
    </w:sdtPr>
    <w:sdtEndPr>
      <w:rPr>
        <w:noProof/>
        <w:sz w:val="20"/>
        <w:szCs w:val="20"/>
      </w:rPr>
    </w:sdtEndPr>
    <w:sdtContent>
      <w:p w14:paraId="5A040B3E" w14:textId="1B47C742" w:rsidR="005E0F79" w:rsidRPr="005E0F79" w:rsidRDefault="005E0F79">
        <w:pPr>
          <w:pStyle w:val="Footer"/>
          <w:jc w:val="right"/>
          <w:rPr>
            <w:sz w:val="20"/>
            <w:szCs w:val="20"/>
          </w:rPr>
        </w:pPr>
        <w:r w:rsidRPr="005E0F79">
          <w:rPr>
            <w:sz w:val="20"/>
            <w:szCs w:val="20"/>
          </w:rPr>
          <w:fldChar w:fldCharType="begin"/>
        </w:r>
        <w:r w:rsidRPr="005E0F79">
          <w:rPr>
            <w:sz w:val="20"/>
            <w:szCs w:val="20"/>
          </w:rPr>
          <w:instrText xml:space="preserve"> PAGE   \* MERGEFORMAT </w:instrText>
        </w:r>
        <w:r w:rsidRPr="005E0F79">
          <w:rPr>
            <w:sz w:val="20"/>
            <w:szCs w:val="20"/>
          </w:rPr>
          <w:fldChar w:fldCharType="separate"/>
        </w:r>
        <w:r w:rsidRPr="005E0F79">
          <w:rPr>
            <w:noProof/>
            <w:sz w:val="20"/>
            <w:szCs w:val="20"/>
          </w:rPr>
          <w:t>2</w:t>
        </w:r>
        <w:r w:rsidRPr="005E0F79">
          <w:rPr>
            <w:noProof/>
            <w:sz w:val="20"/>
            <w:szCs w:val="20"/>
          </w:rPr>
          <w:fldChar w:fldCharType="end"/>
        </w:r>
      </w:p>
    </w:sdtContent>
  </w:sdt>
  <w:p w14:paraId="65A95E22" w14:textId="77777777" w:rsidR="005E0F79" w:rsidRDefault="005E0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BF115" w14:textId="77777777" w:rsidR="00A22A33" w:rsidRDefault="00A22A33" w:rsidP="005E0F79">
      <w:pPr>
        <w:spacing w:line="240" w:lineRule="auto"/>
      </w:pPr>
      <w:r>
        <w:separator/>
      </w:r>
    </w:p>
  </w:footnote>
  <w:footnote w:type="continuationSeparator" w:id="0">
    <w:p w14:paraId="60BAF2C7" w14:textId="77777777" w:rsidR="00A22A33" w:rsidRDefault="00A22A33" w:rsidP="005E0F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A70"/>
    <w:rsid w:val="00022978"/>
    <w:rsid w:val="000665D6"/>
    <w:rsid w:val="000C71F3"/>
    <w:rsid w:val="00240A70"/>
    <w:rsid w:val="002C5FE7"/>
    <w:rsid w:val="002F065E"/>
    <w:rsid w:val="0038473D"/>
    <w:rsid w:val="003B1610"/>
    <w:rsid w:val="003D14BF"/>
    <w:rsid w:val="003F5041"/>
    <w:rsid w:val="00432177"/>
    <w:rsid w:val="004D4937"/>
    <w:rsid w:val="00500611"/>
    <w:rsid w:val="005E0F79"/>
    <w:rsid w:val="006608B2"/>
    <w:rsid w:val="006E2D96"/>
    <w:rsid w:val="0078115B"/>
    <w:rsid w:val="00992B34"/>
    <w:rsid w:val="00A22A33"/>
    <w:rsid w:val="00A73E22"/>
    <w:rsid w:val="00B8216B"/>
    <w:rsid w:val="00BD5AC5"/>
    <w:rsid w:val="00C77D5A"/>
    <w:rsid w:val="00CF2E1F"/>
    <w:rsid w:val="00D20FFB"/>
    <w:rsid w:val="00D73E3C"/>
    <w:rsid w:val="00DB6740"/>
    <w:rsid w:val="00DE5F49"/>
    <w:rsid w:val="00ED701D"/>
    <w:rsid w:val="00EE43C1"/>
    <w:rsid w:val="00F6658F"/>
    <w:rsid w:val="00F92E85"/>
    <w:rsid w:val="00FB5C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76181"/>
  <w15:docId w15:val="{85789E3E-0B9D-4EE9-B25F-AD46C2C7D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6658F"/>
    <w:pPr>
      <w:keepNext/>
      <w:keepLines/>
      <w:spacing w:before="400" w:after="120" w:line="360" w:lineRule="auto"/>
      <w:jc w:val="both"/>
      <w:outlineLvl w:val="0"/>
    </w:pPr>
    <w:rPr>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4321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2177"/>
    <w:pPr>
      <w:spacing w:after="100"/>
    </w:pPr>
  </w:style>
  <w:style w:type="character" w:styleId="Hyperlink">
    <w:name w:val="Hyperlink"/>
    <w:basedOn w:val="DefaultParagraphFont"/>
    <w:uiPriority w:val="99"/>
    <w:unhideWhenUsed/>
    <w:rsid w:val="00432177"/>
    <w:rPr>
      <w:color w:val="0000FF" w:themeColor="hyperlink"/>
      <w:u w:val="single"/>
    </w:rPr>
  </w:style>
  <w:style w:type="paragraph" w:styleId="Header">
    <w:name w:val="header"/>
    <w:basedOn w:val="Normal"/>
    <w:link w:val="HeaderChar"/>
    <w:uiPriority w:val="99"/>
    <w:unhideWhenUsed/>
    <w:rsid w:val="005E0F79"/>
    <w:pPr>
      <w:tabs>
        <w:tab w:val="center" w:pos="4513"/>
        <w:tab w:val="right" w:pos="9026"/>
      </w:tabs>
      <w:spacing w:line="240" w:lineRule="auto"/>
    </w:pPr>
  </w:style>
  <w:style w:type="character" w:customStyle="1" w:styleId="HeaderChar">
    <w:name w:val="Header Char"/>
    <w:basedOn w:val="DefaultParagraphFont"/>
    <w:link w:val="Header"/>
    <w:uiPriority w:val="99"/>
    <w:rsid w:val="005E0F79"/>
  </w:style>
  <w:style w:type="paragraph" w:styleId="Footer">
    <w:name w:val="footer"/>
    <w:basedOn w:val="Normal"/>
    <w:link w:val="FooterChar"/>
    <w:uiPriority w:val="99"/>
    <w:unhideWhenUsed/>
    <w:rsid w:val="005E0F79"/>
    <w:pPr>
      <w:tabs>
        <w:tab w:val="center" w:pos="4513"/>
        <w:tab w:val="right" w:pos="9026"/>
      </w:tabs>
      <w:spacing w:line="240" w:lineRule="auto"/>
    </w:pPr>
  </w:style>
  <w:style w:type="character" w:customStyle="1" w:styleId="FooterChar">
    <w:name w:val="Footer Char"/>
    <w:basedOn w:val="DefaultParagraphFont"/>
    <w:link w:val="Footer"/>
    <w:uiPriority w:val="99"/>
    <w:rsid w:val="005E0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9434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Data" Target="diagrams/data1.xml"/><Relationship Id="rId18" Type="http://schemas.openxmlformats.org/officeDocument/2006/relationships/diagramData" Target="diagrams/data2.xml"/><Relationship Id="rId3" Type="http://schemas.openxmlformats.org/officeDocument/2006/relationships/settings" Target="settings.xml"/><Relationship Id="rId21" Type="http://schemas.openxmlformats.org/officeDocument/2006/relationships/diagramColors" Target="diagrams/colors2.xml"/><Relationship Id="rId7" Type="http://schemas.openxmlformats.org/officeDocument/2006/relationships/image" Target="media/image1.jpeg"/><Relationship Id="rId12" Type="http://schemas.openxmlformats.org/officeDocument/2006/relationships/image" Target="media/image6.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diagramLayout" Target="diagrams/layout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Layout" Target="diagrams/layout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53EF58-F01E-487C-B11D-93DAA034772A}" type="doc">
      <dgm:prSet loTypeId="urn:microsoft.com/office/officeart/2005/8/layout/hList9" loCatId="list" qsTypeId="urn:microsoft.com/office/officeart/2005/8/quickstyle/3d5" qsCatId="3D" csTypeId="urn:microsoft.com/office/officeart/2005/8/colors/colorful5" csCatId="colorful" phldr="1"/>
      <dgm:spPr/>
      <dgm:t>
        <a:bodyPr/>
        <a:lstStyle/>
        <a:p>
          <a:endParaRPr lang="en-IN"/>
        </a:p>
      </dgm:t>
    </dgm:pt>
    <dgm:pt modelId="{81361D64-CF41-46DA-8725-9C28386531B7}">
      <dgm:prSet phldrT="[Text]" custT="1"/>
      <dgm:spPr/>
      <dgm:t>
        <a:bodyPr/>
        <a:lstStyle/>
        <a:p>
          <a:r>
            <a:rPr lang="en-IN" sz="1050" b="1" i="1">
              <a:solidFill>
                <a:sysClr val="windowText" lastClr="000000"/>
              </a:solidFill>
              <a:latin typeface="Arial" panose="020B0604020202020204" pitchFamily="34" charset="0"/>
              <a:cs typeface="Arial" panose="020B0604020202020204" pitchFamily="34" charset="0"/>
            </a:rPr>
            <a:t>CPOE technology</a:t>
          </a:r>
          <a:endParaRPr lang="en-IN" sz="1050">
            <a:solidFill>
              <a:sysClr val="windowText" lastClr="000000"/>
            </a:solidFill>
            <a:latin typeface="Arial" panose="020B0604020202020204" pitchFamily="34" charset="0"/>
            <a:cs typeface="Arial" panose="020B0604020202020204" pitchFamily="34" charset="0"/>
          </a:endParaRPr>
        </a:p>
      </dgm:t>
    </dgm:pt>
    <dgm:pt modelId="{242DD2E3-56F0-4F2C-9401-15F5ED0446A8}" type="parTrans" cxnId="{229E831D-FCCD-4238-8E0A-566BC4E0A520}">
      <dgm:prSet/>
      <dgm:spPr/>
      <dgm:t>
        <a:bodyPr/>
        <a:lstStyle/>
        <a:p>
          <a:endParaRPr lang="en-IN"/>
        </a:p>
      </dgm:t>
    </dgm:pt>
    <dgm:pt modelId="{44E6F024-6BC3-441D-90E2-684B7FDAD35F}" type="sibTrans" cxnId="{229E831D-FCCD-4238-8E0A-566BC4E0A520}">
      <dgm:prSet/>
      <dgm:spPr/>
      <dgm:t>
        <a:bodyPr/>
        <a:lstStyle/>
        <a:p>
          <a:endParaRPr lang="en-IN"/>
        </a:p>
      </dgm:t>
    </dgm:pt>
    <dgm:pt modelId="{6B7D7F38-F2B3-4AFA-ACE1-B445DB8BBAAC}">
      <dgm:prSet phldrT="[Text]" custT="1"/>
      <dgm:spPr/>
      <dgm:t>
        <a:bodyPr/>
        <a:lstStyle/>
        <a:p>
          <a:r>
            <a:rPr lang="en-IN" sz="1050" b="1" i="1">
              <a:solidFill>
                <a:sysClr val="windowText" lastClr="000000"/>
              </a:solidFill>
              <a:latin typeface="Arial" panose="020B0604020202020204" pitchFamily="34" charset="0"/>
              <a:cs typeface="Arial" panose="020B0604020202020204" pitchFamily="34" charset="0"/>
            </a:rPr>
            <a:t>Neatness in procedures </a:t>
          </a:r>
        </a:p>
      </dgm:t>
    </dgm:pt>
    <dgm:pt modelId="{A3EF3540-5CA8-4F2E-A7C8-F1BB562FE835}" type="parTrans" cxnId="{E2C67FCB-A5B8-450E-A9B6-76913D458979}">
      <dgm:prSet/>
      <dgm:spPr/>
      <dgm:t>
        <a:bodyPr/>
        <a:lstStyle/>
        <a:p>
          <a:endParaRPr lang="en-IN"/>
        </a:p>
      </dgm:t>
    </dgm:pt>
    <dgm:pt modelId="{C42A3747-B214-4367-B58D-948A136E388C}" type="sibTrans" cxnId="{E2C67FCB-A5B8-450E-A9B6-76913D458979}">
      <dgm:prSet/>
      <dgm:spPr/>
      <dgm:t>
        <a:bodyPr/>
        <a:lstStyle/>
        <a:p>
          <a:endParaRPr lang="en-IN"/>
        </a:p>
      </dgm:t>
    </dgm:pt>
    <dgm:pt modelId="{45327AEE-3E4B-4465-A993-E42339451003}">
      <dgm:prSet phldrT="[Text]" custT="1"/>
      <dgm:spPr/>
      <dgm:t>
        <a:bodyPr/>
        <a:lstStyle/>
        <a:p>
          <a:pPr algn="l"/>
          <a:r>
            <a:rPr lang="en-IN" sz="1050" b="1" i="1">
              <a:solidFill>
                <a:sysClr val="windowText" lastClr="000000"/>
              </a:solidFill>
              <a:latin typeface="Arial" panose="020B0604020202020204" pitchFamily="34" charset="0"/>
              <a:cs typeface="Arial" panose="020B0604020202020204" pitchFamily="34" charset="0"/>
            </a:rPr>
            <a:t>Reduction of order processing time</a:t>
          </a:r>
          <a:r>
            <a:rPr lang="en-IN" sz="1050" b="1">
              <a:solidFill>
                <a:sysClr val="windowText" lastClr="000000"/>
              </a:solidFill>
              <a:latin typeface="Arial" panose="020B0604020202020204" pitchFamily="34" charset="0"/>
              <a:cs typeface="Arial" panose="020B0604020202020204" pitchFamily="34" charset="0"/>
            </a:rPr>
            <a:t> </a:t>
          </a:r>
        </a:p>
      </dgm:t>
    </dgm:pt>
    <dgm:pt modelId="{1DBE4888-17C6-463D-96C5-68DADD22BB3A}" type="parTrans" cxnId="{BAA6B4C6-93DF-49C7-B021-6CE427BD7F2A}">
      <dgm:prSet/>
      <dgm:spPr/>
      <dgm:t>
        <a:bodyPr/>
        <a:lstStyle/>
        <a:p>
          <a:endParaRPr lang="en-IN"/>
        </a:p>
      </dgm:t>
    </dgm:pt>
    <dgm:pt modelId="{2F65C35F-E51C-47CC-A3EE-1ADC5A3C36DC}" type="sibTrans" cxnId="{BAA6B4C6-93DF-49C7-B021-6CE427BD7F2A}">
      <dgm:prSet/>
      <dgm:spPr/>
      <dgm:t>
        <a:bodyPr/>
        <a:lstStyle/>
        <a:p>
          <a:endParaRPr lang="en-IN"/>
        </a:p>
      </dgm:t>
    </dgm:pt>
    <dgm:pt modelId="{A0450B18-CA25-4A16-996E-66CBA105EB89}">
      <dgm:prSet phldrT="[Text]" custT="1"/>
      <dgm:spPr/>
      <dgm:t>
        <a:bodyPr/>
        <a:lstStyle/>
        <a:p>
          <a:r>
            <a:rPr lang="en-IN" sz="1050" b="1" i="1">
              <a:solidFill>
                <a:sysClr val="windowText" lastClr="000000"/>
              </a:solidFill>
              <a:latin typeface="Arial" panose="020B0604020202020204" pitchFamily="34" charset="0"/>
              <a:cs typeface="Arial" panose="020B0604020202020204" pitchFamily="34" charset="0"/>
            </a:rPr>
            <a:t>Digital identity</a:t>
          </a:r>
        </a:p>
      </dgm:t>
    </dgm:pt>
    <dgm:pt modelId="{EC1B5404-2DA7-4BC2-A437-F7CD099F5A22}" type="parTrans" cxnId="{8FF20F95-5410-4CA3-A240-AD710060D390}">
      <dgm:prSet/>
      <dgm:spPr/>
      <dgm:t>
        <a:bodyPr/>
        <a:lstStyle/>
        <a:p>
          <a:endParaRPr lang="en-IN"/>
        </a:p>
      </dgm:t>
    </dgm:pt>
    <dgm:pt modelId="{7A0A1391-CE76-42A4-8884-30AEE2D22F2B}" type="sibTrans" cxnId="{8FF20F95-5410-4CA3-A240-AD710060D390}">
      <dgm:prSet/>
      <dgm:spPr/>
      <dgm:t>
        <a:bodyPr/>
        <a:lstStyle/>
        <a:p>
          <a:endParaRPr lang="en-IN"/>
        </a:p>
      </dgm:t>
    </dgm:pt>
    <dgm:pt modelId="{A386C984-4358-48E1-ADD8-212DE375023F}">
      <dgm:prSet phldrT="[Text]" custT="1"/>
      <dgm:spPr/>
      <dgm:t>
        <a:bodyPr/>
        <a:lstStyle/>
        <a:p>
          <a:r>
            <a:rPr lang="en-IN" sz="1050" b="1" i="1">
              <a:solidFill>
                <a:sysClr val="windowText" lastClr="000000"/>
              </a:solidFill>
              <a:latin typeface="Arial" panose="020B0604020202020204" pitchFamily="34" charset="0"/>
              <a:cs typeface="Arial" panose="020B0604020202020204" pitchFamily="34" charset="0"/>
            </a:rPr>
            <a:t>Quick share of medical records/ data</a:t>
          </a:r>
          <a:endParaRPr lang="en-IN" sz="1050">
            <a:solidFill>
              <a:sysClr val="windowText" lastClr="000000"/>
            </a:solidFill>
            <a:latin typeface="Arial" panose="020B0604020202020204" pitchFamily="34" charset="0"/>
            <a:cs typeface="Arial" panose="020B0604020202020204" pitchFamily="34" charset="0"/>
          </a:endParaRPr>
        </a:p>
      </dgm:t>
    </dgm:pt>
    <dgm:pt modelId="{D2F3A60F-53BA-40F7-B2AB-AC885226172C}" type="parTrans" cxnId="{57C046BC-F693-4569-9713-BA4D94B50110}">
      <dgm:prSet/>
      <dgm:spPr/>
      <dgm:t>
        <a:bodyPr/>
        <a:lstStyle/>
        <a:p>
          <a:endParaRPr lang="en-IN"/>
        </a:p>
      </dgm:t>
    </dgm:pt>
    <dgm:pt modelId="{0FD760DA-8E1B-4964-86B6-A46470EC1AC6}" type="sibTrans" cxnId="{57C046BC-F693-4569-9713-BA4D94B50110}">
      <dgm:prSet/>
      <dgm:spPr/>
      <dgm:t>
        <a:bodyPr/>
        <a:lstStyle/>
        <a:p>
          <a:endParaRPr lang="en-IN"/>
        </a:p>
      </dgm:t>
    </dgm:pt>
    <dgm:pt modelId="{5AD9EF9C-D676-452C-8E7C-D31BD49E71A5}">
      <dgm:prSet phldrT="[Text]" custT="1"/>
      <dgm:spPr/>
      <dgm:t>
        <a:bodyPr/>
        <a:lstStyle/>
        <a:p>
          <a:r>
            <a:rPr lang="en-IN" sz="1050" b="1" i="1">
              <a:latin typeface="Arial" panose="020B0604020202020204" pitchFamily="34" charset="0"/>
              <a:cs typeface="Arial" panose="020B0604020202020204" pitchFamily="34" charset="0"/>
            </a:rPr>
            <a:t>Prevent medical frauds</a:t>
          </a:r>
        </a:p>
      </dgm:t>
    </dgm:pt>
    <dgm:pt modelId="{7A8A46C6-27C0-4FF1-B7E7-B6214DA0E017}" type="parTrans" cxnId="{2B944749-18C0-4533-82FB-A3FE7D62DBB2}">
      <dgm:prSet/>
      <dgm:spPr/>
      <dgm:t>
        <a:bodyPr/>
        <a:lstStyle/>
        <a:p>
          <a:endParaRPr lang="en-IN"/>
        </a:p>
      </dgm:t>
    </dgm:pt>
    <dgm:pt modelId="{93ABF031-74FF-4426-937C-706943B46183}" type="sibTrans" cxnId="{2B944749-18C0-4533-82FB-A3FE7D62DBB2}">
      <dgm:prSet/>
      <dgm:spPr/>
      <dgm:t>
        <a:bodyPr/>
        <a:lstStyle/>
        <a:p>
          <a:endParaRPr lang="en-IN"/>
        </a:p>
      </dgm:t>
    </dgm:pt>
    <dgm:pt modelId="{D4F4D798-BDF5-4015-939C-0787DFC2881F}">
      <dgm:prSet custT="1"/>
      <dgm:spPr/>
      <dgm:t>
        <a:bodyPr/>
        <a:lstStyle/>
        <a:p>
          <a:r>
            <a:rPr lang="en-IN" sz="1050" b="1" i="1">
              <a:solidFill>
                <a:sysClr val="windowText" lastClr="000000"/>
              </a:solidFill>
              <a:latin typeface="Arial" panose="020B0604020202020204" pitchFamily="34" charset="0"/>
              <a:cs typeface="Arial" panose="020B0604020202020204" pitchFamily="34" charset="0"/>
            </a:rPr>
            <a:t>Reduces medical errors</a:t>
          </a:r>
          <a:r>
            <a:rPr lang="en-IN" sz="1050" b="1">
              <a:solidFill>
                <a:sysClr val="windowText" lastClr="000000"/>
              </a:solidFill>
              <a:latin typeface="Arial" panose="020B0604020202020204" pitchFamily="34" charset="0"/>
              <a:cs typeface="Arial" panose="020B0604020202020204" pitchFamily="34" charset="0"/>
            </a:rPr>
            <a:t> </a:t>
          </a:r>
        </a:p>
      </dgm:t>
    </dgm:pt>
    <dgm:pt modelId="{FD4C05F2-60CE-47E1-A393-BCDAC550D228}" type="parTrans" cxnId="{EF9E4A78-229A-4C2C-8263-5CBB573FF3E7}">
      <dgm:prSet/>
      <dgm:spPr/>
      <dgm:t>
        <a:bodyPr/>
        <a:lstStyle/>
        <a:p>
          <a:endParaRPr lang="en-IN"/>
        </a:p>
      </dgm:t>
    </dgm:pt>
    <dgm:pt modelId="{FBDC8B70-A2FE-4CA9-BE39-B612B3D39AC0}" type="sibTrans" cxnId="{EF9E4A78-229A-4C2C-8263-5CBB573FF3E7}">
      <dgm:prSet/>
      <dgm:spPr/>
      <dgm:t>
        <a:bodyPr/>
        <a:lstStyle/>
        <a:p>
          <a:endParaRPr lang="en-IN"/>
        </a:p>
      </dgm:t>
    </dgm:pt>
    <dgm:pt modelId="{1DC3A09F-5BA1-4DB9-81DA-26F6C705B64A}">
      <dgm:prSet custT="1"/>
      <dgm:spPr/>
      <dgm:t>
        <a:bodyPr/>
        <a:lstStyle/>
        <a:p>
          <a:r>
            <a:rPr lang="en-IN" sz="1050" b="1" i="1">
              <a:latin typeface="Arial" panose="020B0604020202020204" pitchFamily="34" charset="0"/>
              <a:cs typeface="Arial" panose="020B0604020202020204" pitchFamily="34" charset="0"/>
            </a:rPr>
            <a:t>Planning and research</a:t>
          </a:r>
          <a:r>
            <a:rPr lang="en-IN" sz="1050" b="1">
              <a:latin typeface="Arial" panose="020B0604020202020204" pitchFamily="34" charset="0"/>
              <a:cs typeface="Arial" panose="020B0604020202020204" pitchFamily="34" charset="0"/>
            </a:rPr>
            <a:t> </a:t>
          </a:r>
        </a:p>
      </dgm:t>
    </dgm:pt>
    <dgm:pt modelId="{E3583676-CBE2-4D29-936D-86B743FDD464}" type="parTrans" cxnId="{7B6BF7A7-129C-4993-9C5A-DA0B121822AD}">
      <dgm:prSet/>
      <dgm:spPr/>
      <dgm:t>
        <a:bodyPr/>
        <a:lstStyle/>
        <a:p>
          <a:endParaRPr lang="en-IN"/>
        </a:p>
      </dgm:t>
    </dgm:pt>
    <dgm:pt modelId="{10DBD8CB-4CD9-4586-9162-84BA4CF743D7}" type="sibTrans" cxnId="{7B6BF7A7-129C-4993-9C5A-DA0B121822AD}">
      <dgm:prSet/>
      <dgm:spPr/>
      <dgm:t>
        <a:bodyPr/>
        <a:lstStyle/>
        <a:p>
          <a:endParaRPr lang="en-IN"/>
        </a:p>
      </dgm:t>
    </dgm:pt>
    <dgm:pt modelId="{C1427FAC-4391-4348-858E-812141C32B86}" type="pres">
      <dgm:prSet presAssocID="{B853EF58-F01E-487C-B11D-93DAA034772A}" presName="list" presStyleCnt="0">
        <dgm:presLayoutVars>
          <dgm:dir/>
          <dgm:animLvl val="lvl"/>
        </dgm:presLayoutVars>
      </dgm:prSet>
      <dgm:spPr/>
    </dgm:pt>
    <dgm:pt modelId="{8F6EB429-B07F-4A4D-AC34-8E236526B6FB}" type="pres">
      <dgm:prSet presAssocID="{81361D64-CF41-46DA-8725-9C28386531B7}" presName="posSpace" presStyleCnt="0"/>
      <dgm:spPr/>
    </dgm:pt>
    <dgm:pt modelId="{43095071-D363-4067-99FB-3F844726DFC4}" type="pres">
      <dgm:prSet presAssocID="{81361D64-CF41-46DA-8725-9C28386531B7}" presName="vertFlow" presStyleCnt="0"/>
      <dgm:spPr/>
    </dgm:pt>
    <dgm:pt modelId="{8612461A-24A5-4276-AC0B-6C0E33DF2F0D}" type="pres">
      <dgm:prSet presAssocID="{81361D64-CF41-46DA-8725-9C28386531B7}" presName="topSpace" presStyleCnt="0"/>
      <dgm:spPr/>
    </dgm:pt>
    <dgm:pt modelId="{43E634E0-6731-4769-B45C-2F6CA4BD4E75}" type="pres">
      <dgm:prSet presAssocID="{81361D64-CF41-46DA-8725-9C28386531B7}" presName="firstComp" presStyleCnt="0"/>
      <dgm:spPr/>
    </dgm:pt>
    <dgm:pt modelId="{27A8CB9E-8410-47C8-871E-5328B07A6335}" type="pres">
      <dgm:prSet presAssocID="{81361D64-CF41-46DA-8725-9C28386531B7}" presName="firstChild" presStyleLbl="bgAccFollowNode1" presStyleIdx="0" presStyleCnt="6"/>
      <dgm:spPr/>
    </dgm:pt>
    <dgm:pt modelId="{43D0D187-C84B-4829-BD96-35E57262F049}" type="pres">
      <dgm:prSet presAssocID="{81361D64-CF41-46DA-8725-9C28386531B7}" presName="firstChildTx" presStyleLbl="bgAccFollowNode1" presStyleIdx="0" presStyleCnt="6">
        <dgm:presLayoutVars>
          <dgm:bulletEnabled val="1"/>
        </dgm:presLayoutVars>
      </dgm:prSet>
      <dgm:spPr/>
    </dgm:pt>
    <dgm:pt modelId="{C1395350-C894-4B4E-9D9C-88F1030CD06F}" type="pres">
      <dgm:prSet presAssocID="{45327AEE-3E4B-4465-A993-E42339451003}" presName="comp" presStyleCnt="0"/>
      <dgm:spPr/>
    </dgm:pt>
    <dgm:pt modelId="{CB28444F-D8E4-4ED5-8270-8358866C2709}" type="pres">
      <dgm:prSet presAssocID="{45327AEE-3E4B-4465-A993-E42339451003}" presName="child" presStyleLbl="bgAccFollowNode1" presStyleIdx="1" presStyleCnt="6"/>
      <dgm:spPr/>
    </dgm:pt>
    <dgm:pt modelId="{60973948-6DF6-45CE-8171-2B00BEAAEB40}" type="pres">
      <dgm:prSet presAssocID="{45327AEE-3E4B-4465-A993-E42339451003}" presName="childTx" presStyleLbl="bgAccFollowNode1" presStyleIdx="1" presStyleCnt="6">
        <dgm:presLayoutVars>
          <dgm:bulletEnabled val="1"/>
        </dgm:presLayoutVars>
      </dgm:prSet>
      <dgm:spPr/>
    </dgm:pt>
    <dgm:pt modelId="{836125F6-864E-496E-B8AF-DE0DFF380D86}" type="pres">
      <dgm:prSet presAssocID="{D4F4D798-BDF5-4015-939C-0787DFC2881F}" presName="comp" presStyleCnt="0"/>
      <dgm:spPr/>
    </dgm:pt>
    <dgm:pt modelId="{7C4D611A-A3E4-482D-AABB-8992667A1791}" type="pres">
      <dgm:prSet presAssocID="{D4F4D798-BDF5-4015-939C-0787DFC2881F}" presName="child" presStyleLbl="bgAccFollowNode1" presStyleIdx="2" presStyleCnt="6"/>
      <dgm:spPr/>
    </dgm:pt>
    <dgm:pt modelId="{7DB8CA5C-589E-4DC9-8014-5B4A76C7DA27}" type="pres">
      <dgm:prSet presAssocID="{D4F4D798-BDF5-4015-939C-0787DFC2881F}" presName="childTx" presStyleLbl="bgAccFollowNode1" presStyleIdx="2" presStyleCnt="6">
        <dgm:presLayoutVars>
          <dgm:bulletEnabled val="1"/>
        </dgm:presLayoutVars>
      </dgm:prSet>
      <dgm:spPr/>
    </dgm:pt>
    <dgm:pt modelId="{325BDAE8-0DEC-4067-A44E-49C95758A94F}" type="pres">
      <dgm:prSet presAssocID="{81361D64-CF41-46DA-8725-9C28386531B7}" presName="negSpace" presStyleCnt="0"/>
      <dgm:spPr/>
    </dgm:pt>
    <dgm:pt modelId="{4C0FA2A2-C40A-427F-8E49-7BDFE8DCBC32}" type="pres">
      <dgm:prSet presAssocID="{81361D64-CF41-46DA-8725-9C28386531B7}" presName="circle" presStyleLbl="node1" presStyleIdx="0" presStyleCnt="2"/>
      <dgm:spPr/>
    </dgm:pt>
    <dgm:pt modelId="{163CBD94-D8C5-4EDA-9D74-156987E1351C}" type="pres">
      <dgm:prSet presAssocID="{44E6F024-6BC3-441D-90E2-684B7FDAD35F}" presName="transSpace" presStyleCnt="0"/>
      <dgm:spPr/>
    </dgm:pt>
    <dgm:pt modelId="{A489E91B-8F94-4737-87C9-1052689300F9}" type="pres">
      <dgm:prSet presAssocID="{A0450B18-CA25-4A16-996E-66CBA105EB89}" presName="posSpace" presStyleCnt="0"/>
      <dgm:spPr/>
    </dgm:pt>
    <dgm:pt modelId="{19E6A985-A7EA-4EAC-B3B0-E4A1DC9ABDA7}" type="pres">
      <dgm:prSet presAssocID="{A0450B18-CA25-4A16-996E-66CBA105EB89}" presName="vertFlow" presStyleCnt="0"/>
      <dgm:spPr/>
    </dgm:pt>
    <dgm:pt modelId="{B6065E5C-20DB-4B96-B295-72B471A62475}" type="pres">
      <dgm:prSet presAssocID="{A0450B18-CA25-4A16-996E-66CBA105EB89}" presName="topSpace" presStyleCnt="0"/>
      <dgm:spPr/>
    </dgm:pt>
    <dgm:pt modelId="{6CE30D44-6A1A-419C-B319-AF523D40CD8B}" type="pres">
      <dgm:prSet presAssocID="{A0450B18-CA25-4A16-996E-66CBA105EB89}" presName="firstComp" presStyleCnt="0"/>
      <dgm:spPr/>
    </dgm:pt>
    <dgm:pt modelId="{88DB8083-CDA8-483F-A6AE-6AC1933C948D}" type="pres">
      <dgm:prSet presAssocID="{A0450B18-CA25-4A16-996E-66CBA105EB89}" presName="firstChild" presStyleLbl="bgAccFollowNode1" presStyleIdx="3" presStyleCnt="6"/>
      <dgm:spPr/>
    </dgm:pt>
    <dgm:pt modelId="{15CA2FC6-9FD1-4E6A-B814-F60801FA8DB8}" type="pres">
      <dgm:prSet presAssocID="{A0450B18-CA25-4A16-996E-66CBA105EB89}" presName="firstChildTx" presStyleLbl="bgAccFollowNode1" presStyleIdx="3" presStyleCnt="6">
        <dgm:presLayoutVars>
          <dgm:bulletEnabled val="1"/>
        </dgm:presLayoutVars>
      </dgm:prSet>
      <dgm:spPr/>
    </dgm:pt>
    <dgm:pt modelId="{E57A7311-A566-4C74-88CA-3EA6B032BAD3}" type="pres">
      <dgm:prSet presAssocID="{5AD9EF9C-D676-452C-8E7C-D31BD49E71A5}" presName="comp" presStyleCnt="0"/>
      <dgm:spPr/>
    </dgm:pt>
    <dgm:pt modelId="{99530103-19D8-4526-AEF6-997DC60CF8F5}" type="pres">
      <dgm:prSet presAssocID="{5AD9EF9C-D676-452C-8E7C-D31BD49E71A5}" presName="child" presStyleLbl="bgAccFollowNode1" presStyleIdx="4" presStyleCnt="6"/>
      <dgm:spPr/>
    </dgm:pt>
    <dgm:pt modelId="{E934B4EB-1205-4BA0-B469-67A01A30BC33}" type="pres">
      <dgm:prSet presAssocID="{5AD9EF9C-D676-452C-8E7C-D31BD49E71A5}" presName="childTx" presStyleLbl="bgAccFollowNode1" presStyleIdx="4" presStyleCnt="6">
        <dgm:presLayoutVars>
          <dgm:bulletEnabled val="1"/>
        </dgm:presLayoutVars>
      </dgm:prSet>
      <dgm:spPr/>
    </dgm:pt>
    <dgm:pt modelId="{7E065C66-A870-4A70-85A9-AD73D604F10B}" type="pres">
      <dgm:prSet presAssocID="{1DC3A09F-5BA1-4DB9-81DA-26F6C705B64A}" presName="comp" presStyleCnt="0"/>
      <dgm:spPr/>
    </dgm:pt>
    <dgm:pt modelId="{297032D5-70EF-495D-8625-E34E5DCDA291}" type="pres">
      <dgm:prSet presAssocID="{1DC3A09F-5BA1-4DB9-81DA-26F6C705B64A}" presName="child" presStyleLbl="bgAccFollowNode1" presStyleIdx="5" presStyleCnt="6"/>
      <dgm:spPr/>
    </dgm:pt>
    <dgm:pt modelId="{8AAB53F9-35AB-4F44-BB63-69994C8F5AAF}" type="pres">
      <dgm:prSet presAssocID="{1DC3A09F-5BA1-4DB9-81DA-26F6C705B64A}" presName="childTx" presStyleLbl="bgAccFollowNode1" presStyleIdx="5" presStyleCnt="6">
        <dgm:presLayoutVars>
          <dgm:bulletEnabled val="1"/>
        </dgm:presLayoutVars>
      </dgm:prSet>
      <dgm:spPr/>
    </dgm:pt>
    <dgm:pt modelId="{49F79D82-DE2A-4C75-A3A4-272B115A8F75}" type="pres">
      <dgm:prSet presAssocID="{A0450B18-CA25-4A16-996E-66CBA105EB89}" presName="negSpace" presStyleCnt="0"/>
      <dgm:spPr/>
    </dgm:pt>
    <dgm:pt modelId="{917F8C23-DE74-4251-9FB1-A5E99F1A0B33}" type="pres">
      <dgm:prSet presAssocID="{A0450B18-CA25-4A16-996E-66CBA105EB89}" presName="circle" presStyleLbl="node1" presStyleIdx="1" presStyleCnt="2"/>
      <dgm:spPr/>
    </dgm:pt>
  </dgm:ptLst>
  <dgm:cxnLst>
    <dgm:cxn modelId="{7F5D9A07-7CC8-477D-8A54-A7A4D8C9FDFF}" type="presOf" srcId="{B853EF58-F01E-487C-B11D-93DAA034772A}" destId="{C1427FAC-4391-4348-858E-812141C32B86}" srcOrd="0" destOrd="0" presId="urn:microsoft.com/office/officeart/2005/8/layout/hList9"/>
    <dgm:cxn modelId="{AD7A5812-EB77-4ADB-ABD8-17ECAAF7C962}" type="presOf" srcId="{5AD9EF9C-D676-452C-8E7C-D31BD49E71A5}" destId="{99530103-19D8-4526-AEF6-997DC60CF8F5}" srcOrd="0" destOrd="0" presId="urn:microsoft.com/office/officeart/2005/8/layout/hList9"/>
    <dgm:cxn modelId="{0B0DEF1C-D71E-45F7-91F7-F61D30851DD1}" type="presOf" srcId="{45327AEE-3E4B-4465-A993-E42339451003}" destId="{60973948-6DF6-45CE-8171-2B00BEAAEB40}" srcOrd="1" destOrd="0" presId="urn:microsoft.com/office/officeart/2005/8/layout/hList9"/>
    <dgm:cxn modelId="{229E831D-FCCD-4238-8E0A-566BC4E0A520}" srcId="{B853EF58-F01E-487C-B11D-93DAA034772A}" destId="{81361D64-CF41-46DA-8725-9C28386531B7}" srcOrd="0" destOrd="0" parTransId="{242DD2E3-56F0-4F2C-9401-15F5ED0446A8}" sibTransId="{44E6F024-6BC3-441D-90E2-684B7FDAD35F}"/>
    <dgm:cxn modelId="{3942B63C-47D4-49EF-9EE8-80E15B8D57F8}" type="presOf" srcId="{6B7D7F38-F2B3-4AFA-ACE1-B445DB8BBAAC}" destId="{43D0D187-C84B-4829-BD96-35E57262F049}" srcOrd="1" destOrd="0" presId="urn:microsoft.com/office/officeart/2005/8/layout/hList9"/>
    <dgm:cxn modelId="{C3151661-0197-4631-AA2B-CA371AE89D4E}" type="presOf" srcId="{5AD9EF9C-D676-452C-8E7C-D31BD49E71A5}" destId="{E934B4EB-1205-4BA0-B469-67A01A30BC33}" srcOrd="1" destOrd="0" presId="urn:microsoft.com/office/officeart/2005/8/layout/hList9"/>
    <dgm:cxn modelId="{2B944749-18C0-4533-82FB-A3FE7D62DBB2}" srcId="{A0450B18-CA25-4A16-996E-66CBA105EB89}" destId="{5AD9EF9C-D676-452C-8E7C-D31BD49E71A5}" srcOrd="1" destOrd="0" parTransId="{7A8A46C6-27C0-4FF1-B7E7-B6214DA0E017}" sibTransId="{93ABF031-74FF-4426-937C-706943B46183}"/>
    <dgm:cxn modelId="{1D3B8971-A1D0-446B-A47F-DFA85816702F}" type="presOf" srcId="{A386C984-4358-48E1-ADD8-212DE375023F}" destId="{88DB8083-CDA8-483F-A6AE-6AC1933C948D}" srcOrd="0" destOrd="0" presId="urn:microsoft.com/office/officeart/2005/8/layout/hList9"/>
    <dgm:cxn modelId="{EF9E4A78-229A-4C2C-8263-5CBB573FF3E7}" srcId="{81361D64-CF41-46DA-8725-9C28386531B7}" destId="{D4F4D798-BDF5-4015-939C-0787DFC2881F}" srcOrd="2" destOrd="0" parTransId="{FD4C05F2-60CE-47E1-A393-BCDAC550D228}" sibTransId="{FBDC8B70-A2FE-4CA9-BE39-B612B3D39AC0}"/>
    <dgm:cxn modelId="{F203597F-7386-496A-8A48-D64CF73FD592}" type="presOf" srcId="{1DC3A09F-5BA1-4DB9-81DA-26F6C705B64A}" destId="{297032D5-70EF-495D-8625-E34E5DCDA291}" srcOrd="0" destOrd="0" presId="urn:microsoft.com/office/officeart/2005/8/layout/hList9"/>
    <dgm:cxn modelId="{15C3AF82-1217-4C86-8226-FFD3882A8558}" type="presOf" srcId="{1DC3A09F-5BA1-4DB9-81DA-26F6C705B64A}" destId="{8AAB53F9-35AB-4F44-BB63-69994C8F5AAF}" srcOrd="1" destOrd="0" presId="urn:microsoft.com/office/officeart/2005/8/layout/hList9"/>
    <dgm:cxn modelId="{57F90B8F-B43E-48CF-A954-CF77EA93F3DF}" type="presOf" srcId="{A0450B18-CA25-4A16-996E-66CBA105EB89}" destId="{917F8C23-DE74-4251-9FB1-A5E99F1A0B33}" srcOrd="0" destOrd="0" presId="urn:microsoft.com/office/officeart/2005/8/layout/hList9"/>
    <dgm:cxn modelId="{05D74E94-B876-4365-84E0-F194BAA2F692}" type="presOf" srcId="{6B7D7F38-F2B3-4AFA-ACE1-B445DB8BBAAC}" destId="{27A8CB9E-8410-47C8-871E-5328B07A6335}" srcOrd="0" destOrd="0" presId="urn:microsoft.com/office/officeart/2005/8/layout/hList9"/>
    <dgm:cxn modelId="{8FF20F95-5410-4CA3-A240-AD710060D390}" srcId="{B853EF58-F01E-487C-B11D-93DAA034772A}" destId="{A0450B18-CA25-4A16-996E-66CBA105EB89}" srcOrd="1" destOrd="0" parTransId="{EC1B5404-2DA7-4BC2-A437-F7CD099F5A22}" sibTransId="{7A0A1391-CE76-42A4-8884-30AEE2D22F2B}"/>
    <dgm:cxn modelId="{156D3C9C-56FC-4B14-B7D7-2C3C899730AD}" type="presOf" srcId="{D4F4D798-BDF5-4015-939C-0787DFC2881F}" destId="{7C4D611A-A3E4-482D-AABB-8992667A1791}" srcOrd="0" destOrd="0" presId="urn:microsoft.com/office/officeart/2005/8/layout/hList9"/>
    <dgm:cxn modelId="{7B6BF7A7-129C-4993-9C5A-DA0B121822AD}" srcId="{A0450B18-CA25-4A16-996E-66CBA105EB89}" destId="{1DC3A09F-5BA1-4DB9-81DA-26F6C705B64A}" srcOrd="2" destOrd="0" parTransId="{E3583676-CBE2-4D29-936D-86B743FDD464}" sibTransId="{10DBD8CB-4CD9-4586-9162-84BA4CF743D7}"/>
    <dgm:cxn modelId="{57C046BC-F693-4569-9713-BA4D94B50110}" srcId="{A0450B18-CA25-4A16-996E-66CBA105EB89}" destId="{A386C984-4358-48E1-ADD8-212DE375023F}" srcOrd="0" destOrd="0" parTransId="{D2F3A60F-53BA-40F7-B2AB-AC885226172C}" sibTransId="{0FD760DA-8E1B-4964-86B6-A46470EC1AC6}"/>
    <dgm:cxn modelId="{81DD64C1-6D8C-4888-9056-26A9F72CCE0D}" type="presOf" srcId="{D4F4D798-BDF5-4015-939C-0787DFC2881F}" destId="{7DB8CA5C-589E-4DC9-8014-5B4A76C7DA27}" srcOrd="1" destOrd="0" presId="urn:microsoft.com/office/officeart/2005/8/layout/hList9"/>
    <dgm:cxn modelId="{AB7462C6-5C12-42C1-91A7-62A4BCBC0642}" type="presOf" srcId="{A386C984-4358-48E1-ADD8-212DE375023F}" destId="{15CA2FC6-9FD1-4E6A-B814-F60801FA8DB8}" srcOrd="1" destOrd="0" presId="urn:microsoft.com/office/officeart/2005/8/layout/hList9"/>
    <dgm:cxn modelId="{BAA6B4C6-93DF-49C7-B021-6CE427BD7F2A}" srcId="{81361D64-CF41-46DA-8725-9C28386531B7}" destId="{45327AEE-3E4B-4465-A993-E42339451003}" srcOrd="1" destOrd="0" parTransId="{1DBE4888-17C6-463D-96C5-68DADD22BB3A}" sibTransId="{2F65C35F-E51C-47CC-A3EE-1ADC5A3C36DC}"/>
    <dgm:cxn modelId="{E2C67FCB-A5B8-450E-A9B6-76913D458979}" srcId="{81361D64-CF41-46DA-8725-9C28386531B7}" destId="{6B7D7F38-F2B3-4AFA-ACE1-B445DB8BBAAC}" srcOrd="0" destOrd="0" parTransId="{A3EF3540-5CA8-4F2E-A7C8-F1BB562FE835}" sibTransId="{C42A3747-B214-4367-B58D-948A136E388C}"/>
    <dgm:cxn modelId="{2A1B43EF-5BF7-41D1-9759-6D43615BE688}" type="presOf" srcId="{81361D64-CF41-46DA-8725-9C28386531B7}" destId="{4C0FA2A2-C40A-427F-8E49-7BDFE8DCBC32}" srcOrd="0" destOrd="0" presId="urn:microsoft.com/office/officeart/2005/8/layout/hList9"/>
    <dgm:cxn modelId="{B3AC6CF1-1ABA-4C12-B4CA-140796D9DF02}" type="presOf" srcId="{45327AEE-3E4B-4465-A993-E42339451003}" destId="{CB28444F-D8E4-4ED5-8270-8358866C2709}" srcOrd="0" destOrd="0" presId="urn:microsoft.com/office/officeart/2005/8/layout/hList9"/>
    <dgm:cxn modelId="{2B4BC0AB-77CB-4699-9666-24FF2AED5EBD}" type="presParOf" srcId="{C1427FAC-4391-4348-858E-812141C32B86}" destId="{8F6EB429-B07F-4A4D-AC34-8E236526B6FB}" srcOrd="0" destOrd="0" presId="urn:microsoft.com/office/officeart/2005/8/layout/hList9"/>
    <dgm:cxn modelId="{15A52677-F6CE-42E5-B0E6-7E7F26A21B5F}" type="presParOf" srcId="{C1427FAC-4391-4348-858E-812141C32B86}" destId="{43095071-D363-4067-99FB-3F844726DFC4}" srcOrd="1" destOrd="0" presId="urn:microsoft.com/office/officeart/2005/8/layout/hList9"/>
    <dgm:cxn modelId="{81D2E787-380C-46A3-8E50-30BF7942C84F}" type="presParOf" srcId="{43095071-D363-4067-99FB-3F844726DFC4}" destId="{8612461A-24A5-4276-AC0B-6C0E33DF2F0D}" srcOrd="0" destOrd="0" presId="urn:microsoft.com/office/officeart/2005/8/layout/hList9"/>
    <dgm:cxn modelId="{6B7F29C4-3469-42A5-9107-975454A68063}" type="presParOf" srcId="{43095071-D363-4067-99FB-3F844726DFC4}" destId="{43E634E0-6731-4769-B45C-2F6CA4BD4E75}" srcOrd="1" destOrd="0" presId="urn:microsoft.com/office/officeart/2005/8/layout/hList9"/>
    <dgm:cxn modelId="{7CD04966-DBD0-42F8-8168-F3FD4BDB2143}" type="presParOf" srcId="{43E634E0-6731-4769-B45C-2F6CA4BD4E75}" destId="{27A8CB9E-8410-47C8-871E-5328B07A6335}" srcOrd="0" destOrd="0" presId="urn:microsoft.com/office/officeart/2005/8/layout/hList9"/>
    <dgm:cxn modelId="{4E75DA73-D56C-45D7-98F0-0A688B9AF0E9}" type="presParOf" srcId="{43E634E0-6731-4769-B45C-2F6CA4BD4E75}" destId="{43D0D187-C84B-4829-BD96-35E57262F049}" srcOrd="1" destOrd="0" presId="urn:microsoft.com/office/officeart/2005/8/layout/hList9"/>
    <dgm:cxn modelId="{951F1F82-B10E-4B85-BDA2-0C7A4A6822BA}" type="presParOf" srcId="{43095071-D363-4067-99FB-3F844726DFC4}" destId="{C1395350-C894-4B4E-9D9C-88F1030CD06F}" srcOrd="2" destOrd="0" presId="urn:microsoft.com/office/officeart/2005/8/layout/hList9"/>
    <dgm:cxn modelId="{0A694798-0B19-4FAA-9E13-2CFFB8484EEA}" type="presParOf" srcId="{C1395350-C894-4B4E-9D9C-88F1030CD06F}" destId="{CB28444F-D8E4-4ED5-8270-8358866C2709}" srcOrd="0" destOrd="0" presId="urn:microsoft.com/office/officeart/2005/8/layout/hList9"/>
    <dgm:cxn modelId="{41F9CDDA-85FE-4CD9-BAEA-5BD3F31E5A6E}" type="presParOf" srcId="{C1395350-C894-4B4E-9D9C-88F1030CD06F}" destId="{60973948-6DF6-45CE-8171-2B00BEAAEB40}" srcOrd="1" destOrd="0" presId="urn:microsoft.com/office/officeart/2005/8/layout/hList9"/>
    <dgm:cxn modelId="{E8363476-089B-43BC-B597-30041DFBB907}" type="presParOf" srcId="{43095071-D363-4067-99FB-3F844726DFC4}" destId="{836125F6-864E-496E-B8AF-DE0DFF380D86}" srcOrd="3" destOrd="0" presId="urn:microsoft.com/office/officeart/2005/8/layout/hList9"/>
    <dgm:cxn modelId="{34D8457E-ED27-4A48-B8BD-1A847ADE0114}" type="presParOf" srcId="{836125F6-864E-496E-B8AF-DE0DFF380D86}" destId="{7C4D611A-A3E4-482D-AABB-8992667A1791}" srcOrd="0" destOrd="0" presId="urn:microsoft.com/office/officeart/2005/8/layout/hList9"/>
    <dgm:cxn modelId="{76776666-472C-4839-A830-59FA1BB19091}" type="presParOf" srcId="{836125F6-864E-496E-B8AF-DE0DFF380D86}" destId="{7DB8CA5C-589E-4DC9-8014-5B4A76C7DA27}" srcOrd="1" destOrd="0" presId="urn:microsoft.com/office/officeart/2005/8/layout/hList9"/>
    <dgm:cxn modelId="{101EF81D-AAE4-46C7-85C9-6E18B898B3F4}" type="presParOf" srcId="{C1427FAC-4391-4348-858E-812141C32B86}" destId="{325BDAE8-0DEC-4067-A44E-49C95758A94F}" srcOrd="2" destOrd="0" presId="urn:microsoft.com/office/officeart/2005/8/layout/hList9"/>
    <dgm:cxn modelId="{C6E915A0-3CC1-4D2E-8981-358F3E36C426}" type="presParOf" srcId="{C1427FAC-4391-4348-858E-812141C32B86}" destId="{4C0FA2A2-C40A-427F-8E49-7BDFE8DCBC32}" srcOrd="3" destOrd="0" presId="urn:microsoft.com/office/officeart/2005/8/layout/hList9"/>
    <dgm:cxn modelId="{A9BC5137-44F2-44F8-956B-3E8F9EB8FB98}" type="presParOf" srcId="{C1427FAC-4391-4348-858E-812141C32B86}" destId="{163CBD94-D8C5-4EDA-9D74-156987E1351C}" srcOrd="4" destOrd="0" presId="urn:microsoft.com/office/officeart/2005/8/layout/hList9"/>
    <dgm:cxn modelId="{FD825404-2E69-48F4-B7BF-DD7120542FFE}" type="presParOf" srcId="{C1427FAC-4391-4348-858E-812141C32B86}" destId="{A489E91B-8F94-4737-87C9-1052689300F9}" srcOrd="5" destOrd="0" presId="urn:microsoft.com/office/officeart/2005/8/layout/hList9"/>
    <dgm:cxn modelId="{F5BF29AF-8EE6-4A93-AD27-676F3049D864}" type="presParOf" srcId="{C1427FAC-4391-4348-858E-812141C32B86}" destId="{19E6A985-A7EA-4EAC-B3B0-E4A1DC9ABDA7}" srcOrd="6" destOrd="0" presId="urn:microsoft.com/office/officeart/2005/8/layout/hList9"/>
    <dgm:cxn modelId="{E79DE75A-7B4B-41FA-ACF5-2F77DD56F73B}" type="presParOf" srcId="{19E6A985-A7EA-4EAC-B3B0-E4A1DC9ABDA7}" destId="{B6065E5C-20DB-4B96-B295-72B471A62475}" srcOrd="0" destOrd="0" presId="urn:microsoft.com/office/officeart/2005/8/layout/hList9"/>
    <dgm:cxn modelId="{6C2EC651-43AA-4680-9569-4C009ED69DD7}" type="presParOf" srcId="{19E6A985-A7EA-4EAC-B3B0-E4A1DC9ABDA7}" destId="{6CE30D44-6A1A-419C-B319-AF523D40CD8B}" srcOrd="1" destOrd="0" presId="urn:microsoft.com/office/officeart/2005/8/layout/hList9"/>
    <dgm:cxn modelId="{05C918F7-8049-466A-99BB-7699E370082B}" type="presParOf" srcId="{6CE30D44-6A1A-419C-B319-AF523D40CD8B}" destId="{88DB8083-CDA8-483F-A6AE-6AC1933C948D}" srcOrd="0" destOrd="0" presId="urn:microsoft.com/office/officeart/2005/8/layout/hList9"/>
    <dgm:cxn modelId="{C752ED61-1F0B-4730-9553-3E80390AA367}" type="presParOf" srcId="{6CE30D44-6A1A-419C-B319-AF523D40CD8B}" destId="{15CA2FC6-9FD1-4E6A-B814-F60801FA8DB8}" srcOrd="1" destOrd="0" presId="urn:microsoft.com/office/officeart/2005/8/layout/hList9"/>
    <dgm:cxn modelId="{0BE386E2-E5A2-4BFE-897F-67E1FEDA0362}" type="presParOf" srcId="{19E6A985-A7EA-4EAC-B3B0-E4A1DC9ABDA7}" destId="{E57A7311-A566-4C74-88CA-3EA6B032BAD3}" srcOrd="2" destOrd="0" presId="urn:microsoft.com/office/officeart/2005/8/layout/hList9"/>
    <dgm:cxn modelId="{A48576EA-0E12-471B-94E9-5EB425632D86}" type="presParOf" srcId="{E57A7311-A566-4C74-88CA-3EA6B032BAD3}" destId="{99530103-19D8-4526-AEF6-997DC60CF8F5}" srcOrd="0" destOrd="0" presId="urn:microsoft.com/office/officeart/2005/8/layout/hList9"/>
    <dgm:cxn modelId="{E3A9F03B-568B-4E1A-9283-A0659A85397F}" type="presParOf" srcId="{E57A7311-A566-4C74-88CA-3EA6B032BAD3}" destId="{E934B4EB-1205-4BA0-B469-67A01A30BC33}" srcOrd="1" destOrd="0" presId="urn:microsoft.com/office/officeart/2005/8/layout/hList9"/>
    <dgm:cxn modelId="{EDE914F7-EF71-4597-9ACA-FCD931934321}" type="presParOf" srcId="{19E6A985-A7EA-4EAC-B3B0-E4A1DC9ABDA7}" destId="{7E065C66-A870-4A70-85A9-AD73D604F10B}" srcOrd="3" destOrd="0" presId="urn:microsoft.com/office/officeart/2005/8/layout/hList9"/>
    <dgm:cxn modelId="{FA6938DB-678A-4543-8899-576345F93988}" type="presParOf" srcId="{7E065C66-A870-4A70-85A9-AD73D604F10B}" destId="{297032D5-70EF-495D-8625-E34E5DCDA291}" srcOrd="0" destOrd="0" presId="urn:microsoft.com/office/officeart/2005/8/layout/hList9"/>
    <dgm:cxn modelId="{D51414E9-A2A7-426A-9FE4-4793A6CF9B6D}" type="presParOf" srcId="{7E065C66-A870-4A70-85A9-AD73D604F10B}" destId="{8AAB53F9-35AB-4F44-BB63-69994C8F5AAF}" srcOrd="1" destOrd="0" presId="urn:microsoft.com/office/officeart/2005/8/layout/hList9"/>
    <dgm:cxn modelId="{390EF0CF-4280-42AD-BE30-6F1F9E763C5E}" type="presParOf" srcId="{C1427FAC-4391-4348-858E-812141C32B86}" destId="{49F79D82-DE2A-4C75-A3A4-272B115A8F75}" srcOrd="7" destOrd="0" presId="urn:microsoft.com/office/officeart/2005/8/layout/hList9"/>
    <dgm:cxn modelId="{62AA39F5-A38E-4960-8652-868A33BCD0A0}" type="presParOf" srcId="{C1427FAC-4391-4348-858E-812141C32B86}" destId="{917F8C23-DE74-4251-9FB1-A5E99F1A0B33}" srcOrd="8" destOrd="0" presId="urn:microsoft.com/office/officeart/2005/8/layout/hList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6D7054-C7E2-488F-BAD5-5AC2969C227A}" type="doc">
      <dgm:prSet loTypeId="urn:microsoft.com/office/officeart/2005/8/layout/radial6" loCatId="cycle" qsTypeId="urn:microsoft.com/office/officeart/2005/8/quickstyle/3d5" qsCatId="3D" csTypeId="urn:microsoft.com/office/officeart/2005/8/colors/colorful5" csCatId="colorful" phldr="1"/>
      <dgm:spPr/>
      <dgm:t>
        <a:bodyPr/>
        <a:lstStyle/>
        <a:p>
          <a:endParaRPr lang="en-IN"/>
        </a:p>
      </dgm:t>
    </dgm:pt>
    <dgm:pt modelId="{CCB9218D-DE1D-47CD-846F-03675C007EAB}">
      <dgm:prSet phldrT="[Text]" custT="1"/>
      <dgm:spPr/>
      <dgm:t>
        <a:bodyPr/>
        <a:lstStyle/>
        <a:p>
          <a:r>
            <a:rPr lang="en-IN" sz="1400" b="1" i="1">
              <a:solidFill>
                <a:sysClr val="windowText" lastClr="000000"/>
              </a:solidFill>
              <a:latin typeface="Arial" panose="020B0604020202020204" pitchFamily="34" charset="0"/>
              <a:cs typeface="Arial" panose="020B0604020202020204" pitchFamily="34" charset="0"/>
            </a:rPr>
            <a:t>Digital Literacy</a:t>
          </a:r>
        </a:p>
      </dgm:t>
    </dgm:pt>
    <dgm:pt modelId="{4EF5A31E-6C7B-44D8-A5B3-67BA15B4DD45}" type="parTrans" cxnId="{B700148C-B881-48C3-9717-20FD076AD9C3}">
      <dgm:prSet/>
      <dgm:spPr/>
      <dgm:t>
        <a:bodyPr/>
        <a:lstStyle/>
        <a:p>
          <a:endParaRPr lang="en-IN"/>
        </a:p>
      </dgm:t>
    </dgm:pt>
    <dgm:pt modelId="{EB4C95E4-022B-40EC-88F0-00A8D1945778}" type="sibTrans" cxnId="{B700148C-B881-48C3-9717-20FD076AD9C3}">
      <dgm:prSet/>
      <dgm:spPr/>
      <dgm:t>
        <a:bodyPr/>
        <a:lstStyle/>
        <a:p>
          <a:endParaRPr lang="en-IN"/>
        </a:p>
      </dgm:t>
    </dgm:pt>
    <dgm:pt modelId="{DE9F975A-79BA-4EA8-9080-711E6676D732}">
      <dgm:prSet phldrT="[Text]" custT="1"/>
      <dgm:spPr/>
      <dgm:t>
        <a:bodyPr/>
        <a:lstStyle/>
        <a:p>
          <a:r>
            <a:rPr lang="en-IN" sz="800" b="1" i="1">
              <a:solidFill>
                <a:sysClr val="windowText" lastClr="000000"/>
              </a:solidFill>
              <a:latin typeface="Arial" panose="020B0604020202020204" pitchFamily="34" charset="0"/>
              <a:cs typeface="Arial" panose="020B0604020202020204" pitchFamily="34" charset="0"/>
            </a:rPr>
            <a:t>Greater access capacity</a:t>
          </a:r>
        </a:p>
      </dgm:t>
    </dgm:pt>
    <dgm:pt modelId="{8E3F60CA-8118-4B46-9903-B99E2FF1CDA2}" type="parTrans" cxnId="{DF74BCEA-0596-4761-A39C-04FA05AC332E}">
      <dgm:prSet/>
      <dgm:spPr/>
      <dgm:t>
        <a:bodyPr/>
        <a:lstStyle/>
        <a:p>
          <a:endParaRPr lang="en-IN"/>
        </a:p>
      </dgm:t>
    </dgm:pt>
    <dgm:pt modelId="{D833B876-091C-46E3-8D76-2FFB96F2EE5E}" type="sibTrans" cxnId="{DF74BCEA-0596-4761-A39C-04FA05AC332E}">
      <dgm:prSet/>
      <dgm:spPr/>
      <dgm:t>
        <a:bodyPr/>
        <a:lstStyle/>
        <a:p>
          <a:endParaRPr lang="en-IN"/>
        </a:p>
      </dgm:t>
    </dgm:pt>
    <dgm:pt modelId="{43AA1918-92B3-4153-BC7F-DE1C2B9F48A5}">
      <dgm:prSet phldrT="[Text]" custT="1"/>
      <dgm:spPr/>
      <dgm:t>
        <a:bodyPr/>
        <a:lstStyle/>
        <a:p>
          <a:r>
            <a:rPr lang="en-IN" sz="800" b="1" i="1">
              <a:solidFill>
                <a:sysClr val="windowText" lastClr="000000"/>
              </a:solidFill>
              <a:latin typeface="Arial" panose="020B0604020202020204" pitchFamily="34" charset="0"/>
              <a:cs typeface="Arial" panose="020B0604020202020204" pitchFamily="34" charset="0"/>
            </a:rPr>
            <a:t>Online follow-ups</a:t>
          </a:r>
        </a:p>
      </dgm:t>
    </dgm:pt>
    <dgm:pt modelId="{350E6586-E82E-499C-A509-C947182FB880}" type="parTrans" cxnId="{3DA977B3-2A5C-43E8-B9BD-73C41F6FDC6C}">
      <dgm:prSet/>
      <dgm:spPr/>
      <dgm:t>
        <a:bodyPr/>
        <a:lstStyle/>
        <a:p>
          <a:endParaRPr lang="en-IN"/>
        </a:p>
      </dgm:t>
    </dgm:pt>
    <dgm:pt modelId="{04D37F81-5B06-4F00-86F1-66E13B576EAE}" type="sibTrans" cxnId="{3DA977B3-2A5C-43E8-B9BD-73C41F6FDC6C}">
      <dgm:prSet/>
      <dgm:spPr/>
      <dgm:t>
        <a:bodyPr/>
        <a:lstStyle/>
        <a:p>
          <a:endParaRPr lang="en-IN"/>
        </a:p>
      </dgm:t>
    </dgm:pt>
    <dgm:pt modelId="{BD9BCDFD-254C-478B-8E11-BA7587401BEB}">
      <dgm:prSet phldrT="[Text]" custT="1"/>
      <dgm:spPr/>
      <dgm:t>
        <a:bodyPr/>
        <a:lstStyle/>
        <a:p>
          <a:r>
            <a:rPr lang="en-IN" sz="800" b="1" i="1">
              <a:solidFill>
                <a:sysClr val="windowText" lastClr="000000"/>
              </a:solidFill>
              <a:latin typeface="Arial" panose="020B0604020202020204" pitchFamily="34" charset="0"/>
              <a:cs typeface="Arial" panose="020B0604020202020204" pitchFamily="34" charset="0"/>
            </a:rPr>
            <a:t>Pay for the provision of service at a one point</a:t>
          </a:r>
        </a:p>
      </dgm:t>
    </dgm:pt>
    <dgm:pt modelId="{B4887AED-8E35-4706-86BC-494A82831FF4}" type="parTrans" cxnId="{59B0C470-5E49-42FF-AF18-5F5690DEACA1}">
      <dgm:prSet/>
      <dgm:spPr/>
      <dgm:t>
        <a:bodyPr/>
        <a:lstStyle/>
        <a:p>
          <a:endParaRPr lang="en-IN"/>
        </a:p>
      </dgm:t>
    </dgm:pt>
    <dgm:pt modelId="{F502FBE2-523B-4C4C-95D8-4440C08684E6}" type="sibTrans" cxnId="{59B0C470-5E49-42FF-AF18-5F5690DEACA1}">
      <dgm:prSet/>
      <dgm:spPr/>
      <dgm:t>
        <a:bodyPr/>
        <a:lstStyle/>
        <a:p>
          <a:endParaRPr lang="en-IN"/>
        </a:p>
      </dgm:t>
    </dgm:pt>
    <dgm:pt modelId="{7868A5C2-FEBA-4953-ADD4-EDA07561FC00}">
      <dgm:prSet phldrT="[Text]" custT="1"/>
      <dgm:spPr/>
      <dgm:t>
        <a:bodyPr/>
        <a:lstStyle/>
        <a:p>
          <a:r>
            <a:rPr lang="en-IN" sz="800" b="1" i="1">
              <a:solidFill>
                <a:sysClr val="windowText" lastClr="000000"/>
              </a:solidFill>
              <a:latin typeface="Arial" panose="020B0604020202020204" pitchFamily="34" charset="0"/>
              <a:cs typeface="Arial" panose="020B0604020202020204" pitchFamily="34" charset="0"/>
            </a:rPr>
            <a:t>Ask and receive more direct and expedited questions</a:t>
          </a:r>
        </a:p>
      </dgm:t>
    </dgm:pt>
    <dgm:pt modelId="{9B56EAB7-4EDC-4F8F-8BCB-087896954B8B}" type="parTrans" cxnId="{D9DFB37C-3F51-468D-83FB-F304AADFBC3C}">
      <dgm:prSet/>
      <dgm:spPr/>
      <dgm:t>
        <a:bodyPr/>
        <a:lstStyle/>
        <a:p>
          <a:endParaRPr lang="en-IN"/>
        </a:p>
      </dgm:t>
    </dgm:pt>
    <dgm:pt modelId="{D87AB80C-3B2D-4D73-B853-4B840BF1FCD7}" type="sibTrans" cxnId="{D9DFB37C-3F51-468D-83FB-F304AADFBC3C}">
      <dgm:prSet/>
      <dgm:spPr/>
      <dgm:t>
        <a:bodyPr/>
        <a:lstStyle/>
        <a:p>
          <a:endParaRPr lang="en-IN"/>
        </a:p>
      </dgm:t>
    </dgm:pt>
    <dgm:pt modelId="{891D6AFD-EF2D-41D2-966F-4E7652D5B5BB}">
      <dgm:prSet custT="1"/>
      <dgm:spPr/>
      <dgm:t>
        <a:bodyPr/>
        <a:lstStyle/>
        <a:p>
          <a:r>
            <a:rPr lang="en-IN" sz="800" b="1" i="1">
              <a:solidFill>
                <a:sysClr val="windowText" lastClr="000000"/>
              </a:solidFill>
              <a:latin typeface="Arial" panose="020B0604020202020204" pitchFamily="34" charset="0"/>
              <a:cs typeface="Arial" panose="020B0604020202020204" pitchFamily="34" charset="0"/>
            </a:rPr>
            <a:t>Easy health consultation scheduling online</a:t>
          </a:r>
        </a:p>
      </dgm:t>
    </dgm:pt>
    <dgm:pt modelId="{2EE863FA-7594-4955-9C00-2D7E7D82E791}" type="parTrans" cxnId="{66227DF6-4C2F-4627-9587-BA7765FE908A}">
      <dgm:prSet/>
      <dgm:spPr/>
      <dgm:t>
        <a:bodyPr/>
        <a:lstStyle/>
        <a:p>
          <a:endParaRPr lang="en-IN"/>
        </a:p>
      </dgm:t>
    </dgm:pt>
    <dgm:pt modelId="{DC419611-64BC-4596-B68A-32968AD5EE58}" type="sibTrans" cxnId="{66227DF6-4C2F-4627-9587-BA7765FE908A}">
      <dgm:prSet/>
      <dgm:spPr/>
      <dgm:t>
        <a:bodyPr/>
        <a:lstStyle/>
        <a:p>
          <a:endParaRPr lang="en-IN"/>
        </a:p>
      </dgm:t>
    </dgm:pt>
    <dgm:pt modelId="{9DF51B20-145F-4714-B02F-CD88198572F1}" type="pres">
      <dgm:prSet presAssocID="{436D7054-C7E2-488F-BAD5-5AC2969C227A}" presName="Name0" presStyleCnt="0">
        <dgm:presLayoutVars>
          <dgm:chMax val="1"/>
          <dgm:dir/>
          <dgm:animLvl val="ctr"/>
          <dgm:resizeHandles val="exact"/>
        </dgm:presLayoutVars>
      </dgm:prSet>
      <dgm:spPr/>
    </dgm:pt>
    <dgm:pt modelId="{59524C80-B93E-4F75-B282-CBD0869A742B}" type="pres">
      <dgm:prSet presAssocID="{CCB9218D-DE1D-47CD-846F-03675C007EAB}" presName="centerShape" presStyleLbl="node0" presStyleIdx="0" presStyleCnt="1"/>
      <dgm:spPr/>
    </dgm:pt>
    <dgm:pt modelId="{83CEB7BC-57FE-43F6-9B10-2D011D4A07A1}" type="pres">
      <dgm:prSet presAssocID="{DE9F975A-79BA-4EA8-9080-711E6676D732}" presName="node" presStyleLbl="node1" presStyleIdx="0" presStyleCnt="5" custRadScaleRad="100120" custRadScaleInc="4237">
        <dgm:presLayoutVars>
          <dgm:bulletEnabled val="1"/>
        </dgm:presLayoutVars>
      </dgm:prSet>
      <dgm:spPr/>
    </dgm:pt>
    <dgm:pt modelId="{9D62D9D4-4701-425A-87D2-6F767A5F4615}" type="pres">
      <dgm:prSet presAssocID="{DE9F975A-79BA-4EA8-9080-711E6676D732}" presName="dummy" presStyleCnt="0"/>
      <dgm:spPr/>
    </dgm:pt>
    <dgm:pt modelId="{364E1CF5-2C51-4B31-9A38-3BBA1E7CF388}" type="pres">
      <dgm:prSet presAssocID="{D833B876-091C-46E3-8D76-2FFB96F2EE5E}" presName="sibTrans" presStyleLbl="sibTrans2D1" presStyleIdx="0" presStyleCnt="5"/>
      <dgm:spPr/>
    </dgm:pt>
    <dgm:pt modelId="{0BC29237-8F3B-43DC-8161-652C7BD2A95D}" type="pres">
      <dgm:prSet presAssocID="{43AA1918-92B3-4153-BC7F-DE1C2B9F48A5}" presName="node" presStyleLbl="node1" presStyleIdx="1" presStyleCnt="5">
        <dgm:presLayoutVars>
          <dgm:bulletEnabled val="1"/>
        </dgm:presLayoutVars>
      </dgm:prSet>
      <dgm:spPr/>
    </dgm:pt>
    <dgm:pt modelId="{DAB9D2B3-92B7-4C69-B044-E16975190E0F}" type="pres">
      <dgm:prSet presAssocID="{43AA1918-92B3-4153-BC7F-DE1C2B9F48A5}" presName="dummy" presStyleCnt="0"/>
      <dgm:spPr/>
    </dgm:pt>
    <dgm:pt modelId="{EC9EADC8-D70E-4A9E-8AA6-B5CCF488F1D2}" type="pres">
      <dgm:prSet presAssocID="{04D37F81-5B06-4F00-86F1-66E13B576EAE}" presName="sibTrans" presStyleLbl="sibTrans2D1" presStyleIdx="1" presStyleCnt="5"/>
      <dgm:spPr/>
    </dgm:pt>
    <dgm:pt modelId="{AD7680D7-7AE2-404E-B027-6DAC8C029CC2}" type="pres">
      <dgm:prSet presAssocID="{BD9BCDFD-254C-478B-8E11-BA7587401BEB}" presName="node" presStyleLbl="node1" presStyleIdx="2" presStyleCnt="5">
        <dgm:presLayoutVars>
          <dgm:bulletEnabled val="1"/>
        </dgm:presLayoutVars>
      </dgm:prSet>
      <dgm:spPr/>
    </dgm:pt>
    <dgm:pt modelId="{04695353-EFA1-489E-BF4A-EAB0CB9B7527}" type="pres">
      <dgm:prSet presAssocID="{BD9BCDFD-254C-478B-8E11-BA7587401BEB}" presName="dummy" presStyleCnt="0"/>
      <dgm:spPr/>
    </dgm:pt>
    <dgm:pt modelId="{57CD10BA-C9EE-4E2D-A35A-A76DC8D0C829}" type="pres">
      <dgm:prSet presAssocID="{F502FBE2-523B-4C4C-95D8-4440C08684E6}" presName="sibTrans" presStyleLbl="sibTrans2D1" presStyleIdx="2" presStyleCnt="5"/>
      <dgm:spPr/>
    </dgm:pt>
    <dgm:pt modelId="{085C6218-FB7B-49B0-9D27-2F4EF3315BDD}" type="pres">
      <dgm:prSet presAssocID="{7868A5C2-FEBA-4953-ADD4-EDA07561FC00}" presName="node" presStyleLbl="node1" presStyleIdx="3" presStyleCnt="5">
        <dgm:presLayoutVars>
          <dgm:bulletEnabled val="1"/>
        </dgm:presLayoutVars>
      </dgm:prSet>
      <dgm:spPr/>
    </dgm:pt>
    <dgm:pt modelId="{FBDEE4E7-E695-4536-ADD7-22D72E9F0E0D}" type="pres">
      <dgm:prSet presAssocID="{7868A5C2-FEBA-4953-ADD4-EDA07561FC00}" presName="dummy" presStyleCnt="0"/>
      <dgm:spPr/>
    </dgm:pt>
    <dgm:pt modelId="{FBB0B346-98DF-41BA-8839-A3916DEA7ED9}" type="pres">
      <dgm:prSet presAssocID="{D87AB80C-3B2D-4D73-B853-4B840BF1FCD7}" presName="sibTrans" presStyleLbl="sibTrans2D1" presStyleIdx="3" presStyleCnt="5"/>
      <dgm:spPr/>
    </dgm:pt>
    <dgm:pt modelId="{3F4060BB-34E0-47FD-BBA6-817862EDA34D}" type="pres">
      <dgm:prSet presAssocID="{891D6AFD-EF2D-41D2-966F-4E7652D5B5BB}" presName="node" presStyleLbl="node1" presStyleIdx="4" presStyleCnt="5">
        <dgm:presLayoutVars>
          <dgm:bulletEnabled val="1"/>
        </dgm:presLayoutVars>
      </dgm:prSet>
      <dgm:spPr/>
    </dgm:pt>
    <dgm:pt modelId="{41D64ECC-6CE1-4E1A-AE2F-D622E17256D0}" type="pres">
      <dgm:prSet presAssocID="{891D6AFD-EF2D-41D2-966F-4E7652D5B5BB}" presName="dummy" presStyleCnt="0"/>
      <dgm:spPr/>
    </dgm:pt>
    <dgm:pt modelId="{630A0DE1-EE0F-4C56-814C-D0B13FD5A0CF}" type="pres">
      <dgm:prSet presAssocID="{DC419611-64BC-4596-B68A-32968AD5EE58}" presName="sibTrans" presStyleLbl="sibTrans2D1" presStyleIdx="4" presStyleCnt="5"/>
      <dgm:spPr/>
    </dgm:pt>
  </dgm:ptLst>
  <dgm:cxnLst>
    <dgm:cxn modelId="{F9CDA221-1910-42A4-96A7-1F86681167CD}" type="presOf" srcId="{04D37F81-5B06-4F00-86F1-66E13B576EAE}" destId="{EC9EADC8-D70E-4A9E-8AA6-B5CCF488F1D2}" srcOrd="0" destOrd="0" presId="urn:microsoft.com/office/officeart/2005/8/layout/radial6"/>
    <dgm:cxn modelId="{CEEABC22-EADB-4291-A890-A0123931A7AA}" type="presOf" srcId="{436D7054-C7E2-488F-BAD5-5AC2969C227A}" destId="{9DF51B20-145F-4714-B02F-CD88198572F1}" srcOrd="0" destOrd="0" presId="urn:microsoft.com/office/officeart/2005/8/layout/radial6"/>
    <dgm:cxn modelId="{63FA475D-9039-4F9B-85BF-A0B30E869924}" type="presOf" srcId="{BD9BCDFD-254C-478B-8E11-BA7587401BEB}" destId="{AD7680D7-7AE2-404E-B027-6DAC8C029CC2}" srcOrd="0" destOrd="0" presId="urn:microsoft.com/office/officeart/2005/8/layout/radial6"/>
    <dgm:cxn modelId="{4C2C2B60-3742-451A-93F6-EC7F64590159}" type="presOf" srcId="{891D6AFD-EF2D-41D2-966F-4E7652D5B5BB}" destId="{3F4060BB-34E0-47FD-BBA6-817862EDA34D}" srcOrd="0" destOrd="0" presId="urn:microsoft.com/office/officeart/2005/8/layout/radial6"/>
    <dgm:cxn modelId="{59B0C470-5E49-42FF-AF18-5F5690DEACA1}" srcId="{CCB9218D-DE1D-47CD-846F-03675C007EAB}" destId="{BD9BCDFD-254C-478B-8E11-BA7587401BEB}" srcOrd="2" destOrd="0" parTransId="{B4887AED-8E35-4706-86BC-494A82831FF4}" sibTransId="{F502FBE2-523B-4C4C-95D8-4440C08684E6}"/>
    <dgm:cxn modelId="{D9DFB37C-3F51-468D-83FB-F304AADFBC3C}" srcId="{CCB9218D-DE1D-47CD-846F-03675C007EAB}" destId="{7868A5C2-FEBA-4953-ADD4-EDA07561FC00}" srcOrd="3" destOrd="0" parTransId="{9B56EAB7-4EDC-4F8F-8BCB-087896954B8B}" sibTransId="{D87AB80C-3B2D-4D73-B853-4B840BF1FCD7}"/>
    <dgm:cxn modelId="{B1865889-F732-4FFB-9ACE-64BB32968EC0}" type="presOf" srcId="{43AA1918-92B3-4153-BC7F-DE1C2B9F48A5}" destId="{0BC29237-8F3B-43DC-8161-652C7BD2A95D}" srcOrd="0" destOrd="0" presId="urn:microsoft.com/office/officeart/2005/8/layout/radial6"/>
    <dgm:cxn modelId="{B700148C-B881-48C3-9717-20FD076AD9C3}" srcId="{436D7054-C7E2-488F-BAD5-5AC2969C227A}" destId="{CCB9218D-DE1D-47CD-846F-03675C007EAB}" srcOrd="0" destOrd="0" parTransId="{4EF5A31E-6C7B-44D8-A5B3-67BA15B4DD45}" sibTransId="{EB4C95E4-022B-40EC-88F0-00A8D1945778}"/>
    <dgm:cxn modelId="{7F21B78E-74DC-43FF-B697-6215817E4C61}" type="presOf" srcId="{F502FBE2-523B-4C4C-95D8-4440C08684E6}" destId="{57CD10BA-C9EE-4E2D-A35A-A76DC8D0C829}" srcOrd="0" destOrd="0" presId="urn:microsoft.com/office/officeart/2005/8/layout/radial6"/>
    <dgm:cxn modelId="{25C96292-3A33-4572-9E15-582AA8C5C529}" type="presOf" srcId="{D87AB80C-3B2D-4D73-B853-4B840BF1FCD7}" destId="{FBB0B346-98DF-41BA-8839-A3916DEA7ED9}" srcOrd="0" destOrd="0" presId="urn:microsoft.com/office/officeart/2005/8/layout/radial6"/>
    <dgm:cxn modelId="{A4EC5293-2F7C-4571-8E06-A1E32A333867}" type="presOf" srcId="{CCB9218D-DE1D-47CD-846F-03675C007EAB}" destId="{59524C80-B93E-4F75-B282-CBD0869A742B}" srcOrd="0" destOrd="0" presId="urn:microsoft.com/office/officeart/2005/8/layout/radial6"/>
    <dgm:cxn modelId="{713A4AAF-C7BF-4FC8-956A-B310EC6C22FA}" type="presOf" srcId="{D833B876-091C-46E3-8D76-2FFB96F2EE5E}" destId="{364E1CF5-2C51-4B31-9A38-3BBA1E7CF388}" srcOrd="0" destOrd="0" presId="urn:microsoft.com/office/officeart/2005/8/layout/radial6"/>
    <dgm:cxn modelId="{3DA977B3-2A5C-43E8-B9BD-73C41F6FDC6C}" srcId="{CCB9218D-DE1D-47CD-846F-03675C007EAB}" destId="{43AA1918-92B3-4153-BC7F-DE1C2B9F48A5}" srcOrd="1" destOrd="0" parTransId="{350E6586-E82E-499C-A509-C947182FB880}" sibTransId="{04D37F81-5B06-4F00-86F1-66E13B576EAE}"/>
    <dgm:cxn modelId="{8478F0B7-B32D-434A-8ABE-32A3CCE0501E}" type="presOf" srcId="{DE9F975A-79BA-4EA8-9080-711E6676D732}" destId="{83CEB7BC-57FE-43F6-9B10-2D011D4A07A1}" srcOrd="0" destOrd="0" presId="urn:microsoft.com/office/officeart/2005/8/layout/radial6"/>
    <dgm:cxn modelId="{C2F1C8C8-2F53-4ED2-925E-DB1BE4655055}" type="presOf" srcId="{DC419611-64BC-4596-B68A-32968AD5EE58}" destId="{630A0DE1-EE0F-4C56-814C-D0B13FD5A0CF}" srcOrd="0" destOrd="0" presId="urn:microsoft.com/office/officeart/2005/8/layout/radial6"/>
    <dgm:cxn modelId="{DF74BCEA-0596-4761-A39C-04FA05AC332E}" srcId="{CCB9218D-DE1D-47CD-846F-03675C007EAB}" destId="{DE9F975A-79BA-4EA8-9080-711E6676D732}" srcOrd="0" destOrd="0" parTransId="{8E3F60CA-8118-4B46-9903-B99E2FF1CDA2}" sibTransId="{D833B876-091C-46E3-8D76-2FFB96F2EE5E}"/>
    <dgm:cxn modelId="{66227DF6-4C2F-4627-9587-BA7765FE908A}" srcId="{CCB9218D-DE1D-47CD-846F-03675C007EAB}" destId="{891D6AFD-EF2D-41D2-966F-4E7652D5B5BB}" srcOrd="4" destOrd="0" parTransId="{2EE863FA-7594-4955-9C00-2D7E7D82E791}" sibTransId="{DC419611-64BC-4596-B68A-32968AD5EE58}"/>
    <dgm:cxn modelId="{3ABB9AF9-B509-467C-AF00-14CBF8A54C02}" type="presOf" srcId="{7868A5C2-FEBA-4953-ADD4-EDA07561FC00}" destId="{085C6218-FB7B-49B0-9D27-2F4EF3315BDD}" srcOrd="0" destOrd="0" presId="urn:microsoft.com/office/officeart/2005/8/layout/radial6"/>
    <dgm:cxn modelId="{9BEA98A0-DE72-47C6-BA64-E4E98A4041EE}" type="presParOf" srcId="{9DF51B20-145F-4714-B02F-CD88198572F1}" destId="{59524C80-B93E-4F75-B282-CBD0869A742B}" srcOrd="0" destOrd="0" presId="urn:microsoft.com/office/officeart/2005/8/layout/radial6"/>
    <dgm:cxn modelId="{D848D4EF-2451-4F3F-8374-2944BD60E30D}" type="presParOf" srcId="{9DF51B20-145F-4714-B02F-CD88198572F1}" destId="{83CEB7BC-57FE-43F6-9B10-2D011D4A07A1}" srcOrd="1" destOrd="0" presId="urn:microsoft.com/office/officeart/2005/8/layout/radial6"/>
    <dgm:cxn modelId="{964E4C42-4CC7-4FCA-9D0F-1F93E5826C93}" type="presParOf" srcId="{9DF51B20-145F-4714-B02F-CD88198572F1}" destId="{9D62D9D4-4701-425A-87D2-6F767A5F4615}" srcOrd="2" destOrd="0" presId="urn:microsoft.com/office/officeart/2005/8/layout/radial6"/>
    <dgm:cxn modelId="{46022522-669F-4145-9232-4B510D2A1804}" type="presParOf" srcId="{9DF51B20-145F-4714-B02F-CD88198572F1}" destId="{364E1CF5-2C51-4B31-9A38-3BBA1E7CF388}" srcOrd="3" destOrd="0" presId="urn:microsoft.com/office/officeart/2005/8/layout/radial6"/>
    <dgm:cxn modelId="{F17A0CD4-9DDE-4AEB-8B83-6ED4245FFF99}" type="presParOf" srcId="{9DF51B20-145F-4714-B02F-CD88198572F1}" destId="{0BC29237-8F3B-43DC-8161-652C7BD2A95D}" srcOrd="4" destOrd="0" presId="urn:microsoft.com/office/officeart/2005/8/layout/radial6"/>
    <dgm:cxn modelId="{92C484D9-9B68-49AD-88B3-0D1CC543340F}" type="presParOf" srcId="{9DF51B20-145F-4714-B02F-CD88198572F1}" destId="{DAB9D2B3-92B7-4C69-B044-E16975190E0F}" srcOrd="5" destOrd="0" presId="urn:microsoft.com/office/officeart/2005/8/layout/radial6"/>
    <dgm:cxn modelId="{A58AD5F7-F17A-490D-BC39-9AE5F39E5AB3}" type="presParOf" srcId="{9DF51B20-145F-4714-B02F-CD88198572F1}" destId="{EC9EADC8-D70E-4A9E-8AA6-B5CCF488F1D2}" srcOrd="6" destOrd="0" presId="urn:microsoft.com/office/officeart/2005/8/layout/radial6"/>
    <dgm:cxn modelId="{8F93811F-74D1-4715-AAA7-BD342A026B67}" type="presParOf" srcId="{9DF51B20-145F-4714-B02F-CD88198572F1}" destId="{AD7680D7-7AE2-404E-B027-6DAC8C029CC2}" srcOrd="7" destOrd="0" presId="urn:microsoft.com/office/officeart/2005/8/layout/radial6"/>
    <dgm:cxn modelId="{7BCC44D3-DEA7-4BA7-AF90-15691492FEF5}" type="presParOf" srcId="{9DF51B20-145F-4714-B02F-CD88198572F1}" destId="{04695353-EFA1-489E-BF4A-EAB0CB9B7527}" srcOrd="8" destOrd="0" presId="urn:microsoft.com/office/officeart/2005/8/layout/radial6"/>
    <dgm:cxn modelId="{AFBF5FB0-280A-4D22-AE14-44456AEF505D}" type="presParOf" srcId="{9DF51B20-145F-4714-B02F-CD88198572F1}" destId="{57CD10BA-C9EE-4E2D-A35A-A76DC8D0C829}" srcOrd="9" destOrd="0" presId="urn:microsoft.com/office/officeart/2005/8/layout/radial6"/>
    <dgm:cxn modelId="{C563B261-35BF-4094-ADFC-2F1CA993A8D7}" type="presParOf" srcId="{9DF51B20-145F-4714-B02F-CD88198572F1}" destId="{085C6218-FB7B-49B0-9D27-2F4EF3315BDD}" srcOrd="10" destOrd="0" presId="urn:microsoft.com/office/officeart/2005/8/layout/radial6"/>
    <dgm:cxn modelId="{F6033327-3964-4986-A235-659FF4343CC9}" type="presParOf" srcId="{9DF51B20-145F-4714-B02F-CD88198572F1}" destId="{FBDEE4E7-E695-4536-ADD7-22D72E9F0E0D}" srcOrd="11" destOrd="0" presId="urn:microsoft.com/office/officeart/2005/8/layout/radial6"/>
    <dgm:cxn modelId="{9E55B932-E587-43B5-ACBC-FEC57985DF4E}" type="presParOf" srcId="{9DF51B20-145F-4714-B02F-CD88198572F1}" destId="{FBB0B346-98DF-41BA-8839-A3916DEA7ED9}" srcOrd="12" destOrd="0" presId="urn:microsoft.com/office/officeart/2005/8/layout/radial6"/>
    <dgm:cxn modelId="{DB1B82F4-D9C8-4732-8D87-2AED7F38C584}" type="presParOf" srcId="{9DF51B20-145F-4714-B02F-CD88198572F1}" destId="{3F4060BB-34E0-47FD-BBA6-817862EDA34D}" srcOrd="13" destOrd="0" presId="urn:microsoft.com/office/officeart/2005/8/layout/radial6"/>
    <dgm:cxn modelId="{44B0CEA5-41BD-4157-A884-63F77D911A69}" type="presParOf" srcId="{9DF51B20-145F-4714-B02F-CD88198572F1}" destId="{41D64ECC-6CE1-4E1A-AE2F-D622E17256D0}" srcOrd="14" destOrd="0" presId="urn:microsoft.com/office/officeart/2005/8/layout/radial6"/>
    <dgm:cxn modelId="{B92451F0-F4D0-46DA-8333-3442AFD73966}" type="presParOf" srcId="{9DF51B20-145F-4714-B02F-CD88198572F1}" destId="{630A0DE1-EE0F-4C56-814C-D0B13FD5A0CF}" srcOrd="15"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A8CB9E-8410-47C8-871E-5328B07A6335}">
      <dsp:nvSpPr>
        <dsp:cNvPr id="0" name=""/>
        <dsp:cNvSpPr/>
      </dsp:nvSpPr>
      <dsp:spPr>
        <a:xfrm>
          <a:off x="1238726" y="377109"/>
          <a:ext cx="1410444" cy="940766"/>
        </a:xfrm>
        <a:prstGeom prst="rect">
          <a:avLst/>
        </a:prstGeom>
        <a:solidFill>
          <a:schemeClr val="accent5">
            <a:tint val="40000"/>
            <a:alpha val="90000"/>
            <a:hueOff val="0"/>
            <a:satOff val="0"/>
            <a:lumOff val="0"/>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0" tIns="78232" rIns="78232" bIns="78232" numCol="1" spcCol="1270" anchor="ctr" anchorCtr="0">
          <a:noAutofit/>
        </a:bodyPr>
        <a:lstStyle/>
        <a:p>
          <a:pPr marL="0" lvl="0" indent="0" algn="l" defTabSz="466725">
            <a:lnSpc>
              <a:spcPct val="90000"/>
            </a:lnSpc>
            <a:spcBef>
              <a:spcPct val="0"/>
            </a:spcBef>
            <a:spcAft>
              <a:spcPct val="35000"/>
            </a:spcAft>
            <a:buNone/>
          </a:pPr>
          <a:r>
            <a:rPr lang="en-IN" sz="1050" b="1" i="1" kern="1200">
              <a:solidFill>
                <a:sysClr val="windowText" lastClr="000000"/>
              </a:solidFill>
              <a:latin typeface="Arial" panose="020B0604020202020204" pitchFamily="34" charset="0"/>
              <a:cs typeface="Arial" panose="020B0604020202020204" pitchFamily="34" charset="0"/>
            </a:rPr>
            <a:t>Neatness in procedures </a:t>
          </a:r>
        </a:p>
      </dsp:txBody>
      <dsp:txXfrm>
        <a:off x="1464397" y="377109"/>
        <a:ext cx="1184773" cy="940766"/>
      </dsp:txXfrm>
    </dsp:sp>
    <dsp:sp modelId="{CB28444F-D8E4-4ED5-8270-8358866C2709}">
      <dsp:nvSpPr>
        <dsp:cNvPr id="0" name=""/>
        <dsp:cNvSpPr/>
      </dsp:nvSpPr>
      <dsp:spPr>
        <a:xfrm>
          <a:off x="1238726" y="1317876"/>
          <a:ext cx="1410444" cy="940766"/>
        </a:xfrm>
        <a:prstGeom prst="rect">
          <a:avLst/>
        </a:prstGeom>
        <a:solidFill>
          <a:schemeClr val="accent5">
            <a:tint val="40000"/>
            <a:alpha val="90000"/>
            <a:hueOff val="-2148096"/>
            <a:satOff val="9651"/>
            <a:lumOff val="663"/>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0" tIns="78232" rIns="78232" bIns="78232" numCol="1" spcCol="1270" anchor="ctr" anchorCtr="0">
          <a:noAutofit/>
        </a:bodyPr>
        <a:lstStyle/>
        <a:p>
          <a:pPr marL="0" lvl="0" indent="0" algn="l" defTabSz="466725">
            <a:lnSpc>
              <a:spcPct val="90000"/>
            </a:lnSpc>
            <a:spcBef>
              <a:spcPct val="0"/>
            </a:spcBef>
            <a:spcAft>
              <a:spcPct val="35000"/>
            </a:spcAft>
            <a:buNone/>
          </a:pPr>
          <a:r>
            <a:rPr lang="en-IN" sz="1050" b="1" i="1" kern="1200">
              <a:solidFill>
                <a:sysClr val="windowText" lastClr="000000"/>
              </a:solidFill>
              <a:latin typeface="Arial" panose="020B0604020202020204" pitchFamily="34" charset="0"/>
              <a:cs typeface="Arial" panose="020B0604020202020204" pitchFamily="34" charset="0"/>
            </a:rPr>
            <a:t>Reduction of order processing time</a:t>
          </a:r>
          <a:r>
            <a:rPr lang="en-IN" sz="1050" b="1" kern="1200">
              <a:solidFill>
                <a:sysClr val="windowText" lastClr="000000"/>
              </a:solidFill>
              <a:latin typeface="Arial" panose="020B0604020202020204" pitchFamily="34" charset="0"/>
              <a:cs typeface="Arial" panose="020B0604020202020204" pitchFamily="34" charset="0"/>
            </a:rPr>
            <a:t> </a:t>
          </a:r>
        </a:p>
      </dsp:txBody>
      <dsp:txXfrm>
        <a:off x="1464397" y="1317876"/>
        <a:ext cx="1184773" cy="940766"/>
      </dsp:txXfrm>
    </dsp:sp>
    <dsp:sp modelId="{7C4D611A-A3E4-482D-AABB-8992667A1791}">
      <dsp:nvSpPr>
        <dsp:cNvPr id="0" name=""/>
        <dsp:cNvSpPr/>
      </dsp:nvSpPr>
      <dsp:spPr>
        <a:xfrm>
          <a:off x="1238726" y="2258642"/>
          <a:ext cx="1410444" cy="940766"/>
        </a:xfrm>
        <a:prstGeom prst="rect">
          <a:avLst/>
        </a:prstGeom>
        <a:solidFill>
          <a:schemeClr val="accent5">
            <a:tint val="40000"/>
            <a:alpha val="90000"/>
            <a:hueOff val="-4296193"/>
            <a:satOff val="19301"/>
            <a:lumOff val="1327"/>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0" tIns="78232" rIns="78232" bIns="78232" numCol="1" spcCol="1270" anchor="ctr" anchorCtr="0">
          <a:noAutofit/>
        </a:bodyPr>
        <a:lstStyle/>
        <a:p>
          <a:pPr marL="0" lvl="0" indent="0" algn="l" defTabSz="466725">
            <a:lnSpc>
              <a:spcPct val="90000"/>
            </a:lnSpc>
            <a:spcBef>
              <a:spcPct val="0"/>
            </a:spcBef>
            <a:spcAft>
              <a:spcPct val="35000"/>
            </a:spcAft>
            <a:buNone/>
          </a:pPr>
          <a:r>
            <a:rPr lang="en-IN" sz="1050" b="1" i="1" kern="1200">
              <a:solidFill>
                <a:sysClr val="windowText" lastClr="000000"/>
              </a:solidFill>
              <a:latin typeface="Arial" panose="020B0604020202020204" pitchFamily="34" charset="0"/>
              <a:cs typeface="Arial" panose="020B0604020202020204" pitchFamily="34" charset="0"/>
            </a:rPr>
            <a:t>Reduces medical errors</a:t>
          </a:r>
          <a:r>
            <a:rPr lang="en-IN" sz="1050" b="1" kern="1200">
              <a:solidFill>
                <a:sysClr val="windowText" lastClr="000000"/>
              </a:solidFill>
              <a:latin typeface="Arial" panose="020B0604020202020204" pitchFamily="34" charset="0"/>
              <a:cs typeface="Arial" panose="020B0604020202020204" pitchFamily="34" charset="0"/>
            </a:rPr>
            <a:t> </a:t>
          </a:r>
        </a:p>
      </dsp:txBody>
      <dsp:txXfrm>
        <a:off x="1464397" y="2258642"/>
        <a:ext cx="1184773" cy="940766"/>
      </dsp:txXfrm>
    </dsp:sp>
    <dsp:sp modelId="{4C0FA2A2-C40A-427F-8E49-7BDFE8DCBC32}">
      <dsp:nvSpPr>
        <dsp:cNvPr id="0" name=""/>
        <dsp:cNvSpPr/>
      </dsp:nvSpPr>
      <dsp:spPr>
        <a:xfrm>
          <a:off x="486489" y="991"/>
          <a:ext cx="940296" cy="940296"/>
        </a:xfrm>
        <a:prstGeom prst="ellipse">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r>
            <a:rPr lang="en-IN" sz="1050" b="1" i="1" kern="1200">
              <a:solidFill>
                <a:sysClr val="windowText" lastClr="000000"/>
              </a:solidFill>
              <a:latin typeface="Arial" panose="020B0604020202020204" pitchFamily="34" charset="0"/>
              <a:cs typeface="Arial" panose="020B0604020202020204" pitchFamily="34" charset="0"/>
            </a:rPr>
            <a:t>CPOE technology</a:t>
          </a:r>
          <a:endParaRPr lang="en-IN" sz="1050" kern="1200">
            <a:solidFill>
              <a:sysClr val="windowText" lastClr="000000"/>
            </a:solidFill>
            <a:latin typeface="Arial" panose="020B0604020202020204" pitchFamily="34" charset="0"/>
            <a:cs typeface="Arial" panose="020B0604020202020204" pitchFamily="34" charset="0"/>
          </a:endParaRPr>
        </a:p>
      </dsp:txBody>
      <dsp:txXfrm>
        <a:off x="624192" y="138694"/>
        <a:ext cx="664890" cy="664890"/>
      </dsp:txXfrm>
    </dsp:sp>
    <dsp:sp modelId="{88DB8083-CDA8-483F-A6AE-6AC1933C948D}">
      <dsp:nvSpPr>
        <dsp:cNvPr id="0" name=""/>
        <dsp:cNvSpPr/>
      </dsp:nvSpPr>
      <dsp:spPr>
        <a:xfrm>
          <a:off x="3589466" y="377109"/>
          <a:ext cx="1410444" cy="940766"/>
        </a:xfrm>
        <a:prstGeom prst="rect">
          <a:avLst/>
        </a:prstGeom>
        <a:solidFill>
          <a:schemeClr val="accent5">
            <a:tint val="40000"/>
            <a:alpha val="90000"/>
            <a:hueOff val="-6444289"/>
            <a:satOff val="28952"/>
            <a:lumOff val="1990"/>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0" tIns="78232" rIns="78232" bIns="78232" numCol="1" spcCol="1270" anchor="ctr" anchorCtr="0">
          <a:noAutofit/>
        </a:bodyPr>
        <a:lstStyle/>
        <a:p>
          <a:pPr marL="0" lvl="0" indent="0" algn="l" defTabSz="466725">
            <a:lnSpc>
              <a:spcPct val="90000"/>
            </a:lnSpc>
            <a:spcBef>
              <a:spcPct val="0"/>
            </a:spcBef>
            <a:spcAft>
              <a:spcPct val="35000"/>
            </a:spcAft>
            <a:buNone/>
          </a:pPr>
          <a:r>
            <a:rPr lang="en-IN" sz="1050" b="1" i="1" kern="1200">
              <a:solidFill>
                <a:sysClr val="windowText" lastClr="000000"/>
              </a:solidFill>
              <a:latin typeface="Arial" panose="020B0604020202020204" pitchFamily="34" charset="0"/>
              <a:cs typeface="Arial" panose="020B0604020202020204" pitchFamily="34" charset="0"/>
            </a:rPr>
            <a:t>Quick share of medical records/ data</a:t>
          </a:r>
          <a:endParaRPr lang="en-IN" sz="1050" kern="1200">
            <a:solidFill>
              <a:sysClr val="windowText" lastClr="000000"/>
            </a:solidFill>
            <a:latin typeface="Arial" panose="020B0604020202020204" pitchFamily="34" charset="0"/>
            <a:cs typeface="Arial" panose="020B0604020202020204" pitchFamily="34" charset="0"/>
          </a:endParaRPr>
        </a:p>
      </dsp:txBody>
      <dsp:txXfrm>
        <a:off x="3815137" y="377109"/>
        <a:ext cx="1184773" cy="940766"/>
      </dsp:txXfrm>
    </dsp:sp>
    <dsp:sp modelId="{99530103-19D8-4526-AEF6-997DC60CF8F5}">
      <dsp:nvSpPr>
        <dsp:cNvPr id="0" name=""/>
        <dsp:cNvSpPr/>
      </dsp:nvSpPr>
      <dsp:spPr>
        <a:xfrm>
          <a:off x="3589466" y="1317876"/>
          <a:ext cx="1410444" cy="940766"/>
        </a:xfrm>
        <a:prstGeom prst="rect">
          <a:avLst/>
        </a:prstGeom>
        <a:solidFill>
          <a:schemeClr val="accent5">
            <a:tint val="40000"/>
            <a:alpha val="90000"/>
            <a:hueOff val="-8592385"/>
            <a:satOff val="38602"/>
            <a:lumOff val="2654"/>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0" tIns="78232" rIns="78232" bIns="78232" numCol="1" spcCol="1270" anchor="ctr" anchorCtr="0">
          <a:noAutofit/>
        </a:bodyPr>
        <a:lstStyle/>
        <a:p>
          <a:pPr marL="0" lvl="0" indent="0" algn="l" defTabSz="466725">
            <a:lnSpc>
              <a:spcPct val="90000"/>
            </a:lnSpc>
            <a:spcBef>
              <a:spcPct val="0"/>
            </a:spcBef>
            <a:spcAft>
              <a:spcPct val="35000"/>
            </a:spcAft>
            <a:buNone/>
          </a:pPr>
          <a:r>
            <a:rPr lang="en-IN" sz="1050" b="1" i="1" kern="1200">
              <a:latin typeface="Arial" panose="020B0604020202020204" pitchFamily="34" charset="0"/>
              <a:cs typeface="Arial" panose="020B0604020202020204" pitchFamily="34" charset="0"/>
            </a:rPr>
            <a:t>Prevent medical frauds</a:t>
          </a:r>
        </a:p>
      </dsp:txBody>
      <dsp:txXfrm>
        <a:off x="3815137" y="1317876"/>
        <a:ext cx="1184773" cy="940766"/>
      </dsp:txXfrm>
    </dsp:sp>
    <dsp:sp modelId="{297032D5-70EF-495D-8625-E34E5DCDA291}">
      <dsp:nvSpPr>
        <dsp:cNvPr id="0" name=""/>
        <dsp:cNvSpPr/>
      </dsp:nvSpPr>
      <dsp:spPr>
        <a:xfrm>
          <a:off x="3589466" y="2258642"/>
          <a:ext cx="1410444" cy="940766"/>
        </a:xfrm>
        <a:prstGeom prst="rect">
          <a:avLst/>
        </a:prstGeom>
        <a:solidFill>
          <a:schemeClr val="accent5">
            <a:tint val="40000"/>
            <a:alpha val="90000"/>
            <a:hueOff val="-10740482"/>
            <a:satOff val="48253"/>
            <a:lumOff val="3317"/>
            <a:alphaOff val="0"/>
          </a:schemeClr>
        </a:solidFill>
        <a:ln>
          <a:noFill/>
        </a:ln>
        <a:effectLst>
          <a:outerShdw blurRad="40000" dist="23000" dir="5400000" rotWithShape="0">
            <a:srgbClr val="000000">
              <a:alpha val="35000"/>
            </a:srgbClr>
          </a:outerShdw>
        </a:effectLst>
        <a:sp3d z="-400500" extrusionH="63500" contourW="12700" prstMaterial="matte">
          <a:contourClr>
            <a:schemeClr val="lt1"/>
          </a:contourClr>
        </a:sp3d>
      </dsp:spPr>
      <dsp:style>
        <a:lnRef idx="0">
          <a:scrgbClr r="0" g="0" b="0"/>
        </a:lnRef>
        <a:fillRef idx="1">
          <a:scrgbClr r="0" g="0" b="0"/>
        </a:fillRef>
        <a:effectRef idx="2">
          <a:scrgbClr r="0" g="0" b="0"/>
        </a:effectRef>
        <a:fontRef idx="minor"/>
      </dsp:style>
      <dsp:txBody>
        <a:bodyPr spcFirstLastPara="0" vert="horz" wrap="square" lIns="0" tIns="78232" rIns="78232" bIns="78232" numCol="1" spcCol="1270" anchor="ctr" anchorCtr="0">
          <a:noAutofit/>
        </a:bodyPr>
        <a:lstStyle/>
        <a:p>
          <a:pPr marL="0" lvl="0" indent="0" algn="l" defTabSz="466725">
            <a:lnSpc>
              <a:spcPct val="90000"/>
            </a:lnSpc>
            <a:spcBef>
              <a:spcPct val="0"/>
            </a:spcBef>
            <a:spcAft>
              <a:spcPct val="35000"/>
            </a:spcAft>
            <a:buNone/>
          </a:pPr>
          <a:r>
            <a:rPr lang="en-IN" sz="1050" b="1" i="1" kern="1200">
              <a:latin typeface="Arial" panose="020B0604020202020204" pitchFamily="34" charset="0"/>
              <a:cs typeface="Arial" panose="020B0604020202020204" pitchFamily="34" charset="0"/>
            </a:rPr>
            <a:t>Planning and research</a:t>
          </a:r>
          <a:r>
            <a:rPr lang="en-IN" sz="1050" b="1" kern="1200">
              <a:latin typeface="Arial" panose="020B0604020202020204" pitchFamily="34" charset="0"/>
              <a:cs typeface="Arial" panose="020B0604020202020204" pitchFamily="34" charset="0"/>
            </a:rPr>
            <a:t> </a:t>
          </a:r>
        </a:p>
      </dsp:txBody>
      <dsp:txXfrm>
        <a:off x="3815137" y="2258642"/>
        <a:ext cx="1184773" cy="940766"/>
      </dsp:txXfrm>
    </dsp:sp>
    <dsp:sp modelId="{917F8C23-DE74-4251-9FB1-A5E99F1A0B33}">
      <dsp:nvSpPr>
        <dsp:cNvPr id="0" name=""/>
        <dsp:cNvSpPr/>
      </dsp:nvSpPr>
      <dsp:spPr>
        <a:xfrm>
          <a:off x="2837229" y="991"/>
          <a:ext cx="940296" cy="940296"/>
        </a:xfrm>
        <a:prstGeom prst="ellipse">
          <a:avLst/>
        </a:prstGeom>
        <a:solidFill>
          <a:schemeClr val="accent5">
            <a:hueOff val="-9933876"/>
            <a:satOff val="39811"/>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r>
            <a:rPr lang="en-IN" sz="1050" b="1" i="1" kern="1200">
              <a:solidFill>
                <a:sysClr val="windowText" lastClr="000000"/>
              </a:solidFill>
              <a:latin typeface="Arial" panose="020B0604020202020204" pitchFamily="34" charset="0"/>
              <a:cs typeface="Arial" panose="020B0604020202020204" pitchFamily="34" charset="0"/>
            </a:rPr>
            <a:t>Digital identity</a:t>
          </a:r>
        </a:p>
      </dsp:txBody>
      <dsp:txXfrm>
        <a:off x="2974932" y="138694"/>
        <a:ext cx="664890" cy="6648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0A0DE1-EE0F-4C56-814C-D0B13FD5A0CF}">
      <dsp:nvSpPr>
        <dsp:cNvPr id="0" name=""/>
        <dsp:cNvSpPr/>
      </dsp:nvSpPr>
      <dsp:spPr>
        <a:xfrm>
          <a:off x="1426567" y="393964"/>
          <a:ext cx="2634257" cy="2634257"/>
        </a:xfrm>
        <a:prstGeom prst="blockArc">
          <a:avLst>
            <a:gd name="adj1" fmla="val 11875703"/>
            <a:gd name="adj2" fmla="val 16259761"/>
            <a:gd name="adj3" fmla="val 4644"/>
          </a:avLst>
        </a:prstGeom>
        <a:solidFill>
          <a:schemeClr val="accent5">
            <a:hueOff val="-9933876"/>
            <a:satOff val="39811"/>
            <a:lumOff val="8628"/>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FBB0B346-98DF-41BA-8839-A3916DEA7ED9}">
      <dsp:nvSpPr>
        <dsp:cNvPr id="0" name=""/>
        <dsp:cNvSpPr/>
      </dsp:nvSpPr>
      <dsp:spPr>
        <a:xfrm>
          <a:off x="1426071" y="395494"/>
          <a:ext cx="2634257" cy="2634257"/>
        </a:xfrm>
        <a:prstGeom prst="blockArc">
          <a:avLst>
            <a:gd name="adj1" fmla="val 7560000"/>
            <a:gd name="adj2" fmla="val 11880000"/>
            <a:gd name="adj3" fmla="val 4644"/>
          </a:avLst>
        </a:prstGeom>
        <a:solidFill>
          <a:schemeClr val="accent5">
            <a:hueOff val="-7450407"/>
            <a:satOff val="29858"/>
            <a:lumOff val="6471"/>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57CD10BA-C9EE-4E2D-A35A-A76DC8D0C829}">
      <dsp:nvSpPr>
        <dsp:cNvPr id="0" name=""/>
        <dsp:cNvSpPr/>
      </dsp:nvSpPr>
      <dsp:spPr>
        <a:xfrm>
          <a:off x="1426071" y="395494"/>
          <a:ext cx="2634257" cy="2634257"/>
        </a:xfrm>
        <a:prstGeom prst="blockArc">
          <a:avLst>
            <a:gd name="adj1" fmla="val 3240000"/>
            <a:gd name="adj2" fmla="val 7560000"/>
            <a:gd name="adj3" fmla="val 4644"/>
          </a:avLst>
        </a:prstGeom>
        <a:solidFill>
          <a:schemeClr val="accent5">
            <a:hueOff val="-4966938"/>
            <a:satOff val="19906"/>
            <a:lumOff val="4314"/>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EC9EADC8-D70E-4A9E-8AA6-B5CCF488F1D2}">
      <dsp:nvSpPr>
        <dsp:cNvPr id="0" name=""/>
        <dsp:cNvSpPr/>
      </dsp:nvSpPr>
      <dsp:spPr>
        <a:xfrm>
          <a:off x="1426071" y="395494"/>
          <a:ext cx="2634257" cy="2634257"/>
        </a:xfrm>
        <a:prstGeom prst="blockArc">
          <a:avLst>
            <a:gd name="adj1" fmla="val 20520000"/>
            <a:gd name="adj2" fmla="val 3240000"/>
            <a:gd name="adj3" fmla="val 4644"/>
          </a:avLst>
        </a:prstGeom>
        <a:solidFill>
          <a:schemeClr val="accent5">
            <a:hueOff val="-2483469"/>
            <a:satOff val="9953"/>
            <a:lumOff val="2157"/>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364E1CF5-2C51-4B31-9A38-3BBA1E7CF388}">
      <dsp:nvSpPr>
        <dsp:cNvPr id="0" name=""/>
        <dsp:cNvSpPr/>
      </dsp:nvSpPr>
      <dsp:spPr>
        <a:xfrm>
          <a:off x="1425569" y="393947"/>
          <a:ext cx="2634257" cy="2634257"/>
        </a:xfrm>
        <a:prstGeom prst="blockArc">
          <a:avLst>
            <a:gd name="adj1" fmla="val 16262427"/>
            <a:gd name="adj2" fmla="val 20524346"/>
            <a:gd name="adj3" fmla="val 4644"/>
          </a:avLst>
        </a:prstGeom>
        <a:solidFill>
          <a:schemeClr val="accent5">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59524C80-B93E-4F75-B282-CBD0869A742B}">
      <dsp:nvSpPr>
        <dsp:cNvPr id="0" name=""/>
        <dsp:cNvSpPr/>
      </dsp:nvSpPr>
      <dsp:spPr>
        <a:xfrm>
          <a:off x="2136427" y="1105851"/>
          <a:ext cx="1213544" cy="1213544"/>
        </a:xfrm>
        <a:prstGeom prst="ellipse">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IN" sz="1400" b="1" i="1" kern="1200">
              <a:solidFill>
                <a:sysClr val="windowText" lastClr="000000"/>
              </a:solidFill>
              <a:latin typeface="Arial" panose="020B0604020202020204" pitchFamily="34" charset="0"/>
              <a:cs typeface="Arial" panose="020B0604020202020204" pitchFamily="34" charset="0"/>
            </a:rPr>
            <a:t>Digital Literacy</a:t>
          </a:r>
        </a:p>
      </dsp:txBody>
      <dsp:txXfrm>
        <a:off x="2314146" y="1283570"/>
        <a:ext cx="858106" cy="858106"/>
      </dsp:txXfrm>
    </dsp:sp>
    <dsp:sp modelId="{83CEB7BC-57FE-43F6-9B10-2D011D4A07A1}">
      <dsp:nvSpPr>
        <dsp:cNvPr id="0" name=""/>
        <dsp:cNvSpPr/>
      </dsp:nvSpPr>
      <dsp:spPr>
        <a:xfrm>
          <a:off x="2341319" y="0"/>
          <a:ext cx="849481" cy="849481"/>
        </a:xfrm>
        <a:prstGeom prst="ellipse">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1" kern="1200">
              <a:solidFill>
                <a:sysClr val="windowText" lastClr="000000"/>
              </a:solidFill>
              <a:latin typeface="Arial" panose="020B0604020202020204" pitchFamily="34" charset="0"/>
              <a:cs typeface="Arial" panose="020B0604020202020204" pitchFamily="34" charset="0"/>
            </a:rPr>
            <a:t>Greater access capacity</a:t>
          </a:r>
        </a:p>
      </dsp:txBody>
      <dsp:txXfrm>
        <a:off x="2465723" y="124404"/>
        <a:ext cx="600673" cy="600673"/>
      </dsp:txXfrm>
    </dsp:sp>
    <dsp:sp modelId="{0BC29237-8F3B-43DC-8161-652C7BD2A95D}">
      <dsp:nvSpPr>
        <dsp:cNvPr id="0" name=""/>
        <dsp:cNvSpPr/>
      </dsp:nvSpPr>
      <dsp:spPr>
        <a:xfrm>
          <a:off x="3542038" y="890317"/>
          <a:ext cx="849481" cy="849481"/>
        </a:xfrm>
        <a:prstGeom prst="ellipse">
          <a:avLst/>
        </a:prstGeom>
        <a:solidFill>
          <a:schemeClr val="accent5">
            <a:hueOff val="-2483469"/>
            <a:satOff val="9953"/>
            <a:lumOff val="2157"/>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1" kern="1200">
              <a:solidFill>
                <a:sysClr val="windowText" lastClr="000000"/>
              </a:solidFill>
              <a:latin typeface="Arial" panose="020B0604020202020204" pitchFamily="34" charset="0"/>
              <a:cs typeface="Arial" panose="020B0604020202020204" pitchFamily="34" charset="0"/>
            </a:rPr>
            <a:t>Online follow-ups</a:t>
          </a:r>
        </a:p>
      </dsp:txBody>
      <dsp:txXfrm>
        <a:off x="3666442" y="1014721"/>
        <a:ext cx="600673" cy="600673"/>
      </dsp:txXfrm>
    </dsp:sp>
    <dsp:sp modelId="{AD7680D7-7AE2-404E-B027-6DAC8C029CC2}">
      <dsp:nvSpPr>
        <dsp:cNvPr id="0" name=""/>
        <dsp:cNvSpPr/>
      </dsp:nvSpPr>
      <dsp:spPr>
        <a:xfrm>
          <a:off x="3074673" y="2328721"/>
          <a:ext cx="849481" cy="849481"/>
        </a:xfrm>
        <a:prstGeom prst="ellipse">
          <a:avLst/>
        </a:prstGeom>
        <a:solidFill>
          <a:schemeClr val="accent5">
            <a:hueOff val="-4966938"/>
            <a:satOff val="19906"/>
            <a:lumOff val="431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1" kern="1200">
              <a:solidFill>
                <a:sysClr val="windowText" lastClr="000000"/>
              </a:solidFill>
              <a:latin typeface="Arial" panose="020B0604020202020204" pitchFamily="34" charset="0"/>
              <a:cs typeface="Arial" panose="020B0604020202020204" pitchFamily="34" charset="0"/>
            </a:rPr>
            <a:t>Pay for the provision of service at a one point</a:t>
          </a:r>
        </a:p>
      </dsp:txBody>
      <dsp:txXfrm>
        <a:off x="3199077" y="2453125"/>
        <a:ext cx="600673" cy="600673"/>
      </dsp:txXfrm>
    </dsp:sp>
    <dsp:sp modelId="{085C6218-FB7B-49B0-9D27-2F4EF3315BDD}">
      <dsp:nvSpPr>
        <dsp:cNvPr id="0" name=""/>
        <dsp:cNvSpPr/>
      </dsp:nvSpPr>
      <dsp:spPr>
        <a:xfrm>
          <a:off x="1562245" y="2328721"/>
          <a:ext cx="849481" cy="849481"/>
        </a:xfrm>
        <a:prstGeom prst="ellipse">
          <a:avLst/>
        </a:prstGeom>
        <a:solidFill>
          <a:schemeClr val="accent5">
            <a:hueOff val="-7450407"/>
            <a:satOff val="29858"/>
            <a:lumOff val="6471"/>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1" kern="1200">
              <a:solidFill>
                <a:sysClr val="windowText" lastClr="000000"/>
              </a:solidFill>
              <a:latin typeface="Arial" panose="020B0604020202020204" pitchFamily="34" charset="0"/>
              <a:cs typeface="Arial" panose="020B0604020202020204" pitchFamily="34" charset="0"/>
            </a:rPr>
            <a:t>Ask and receive more direct and expedited questions</a:t>
          </a:r>
        </a:p>
      </dsp:txBody>
      <dsp:txXfrm>
        <a:off x="1686649" y="2453125"/>
        <a:ext cx="600673" cy="600673"/>
      </dsp:txXfrm>
    </dsp:sp>
    <dsp:sp modelId="{3F4060BB-34E0-47FD-BBA6-817862EDA34D}">
      <dsp:nvSpPr>
        <dsp:cNvPr id="0" name=""/>
        <dsp:cNvSpPr/>
      </dsp:nvSpPr>
      <dsp:spPr>
        <a:xfrm>
          <a:off x="1094880" y="890317"/>
          <a:ext cx="849481" cy="849481"/>
        </a:xfrm>
        <a:prstGeom prst="ellipse">
          <a:avLst/>
        </a:prstGeom>
        <a:solidFill>
          <a:schemeClr val="accent5">
            <a:hueOff val="-9933876"/>
            <a:satOff val="39811"/>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1" kern="1200">
              <a:solidFill>
                <a:sysClr val="windowText" lastClr="000000"/>
              </a:solidFill>
              <a:latin typeface="Arial" panose="020B0604020202020204" pitchFamily="34" charset="0"/>
              <a:cs typeface="Arial" panose="020B0604020202020204" pitchFamily="34" charset="0"/>
            </a:rPr>
            <a:t>Easy health consultation scheduling online</a:t>
          </a:r>
        </a:p>
      </dsp:txBody>
      <dsp:txXfrm>
        <a:off x="1219284" y="1014721"/>
        <a:ext cx="600673"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4C52EB-3E28-401A-A8B5-28B7201C9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cp:lastModifiedBy>
  <cp:revision>29</cp:revision>
  <dcterms:created xsi:type="dcterms:W3CDTF">2021-04-02T05:49:00Z</dcterms:created>
  <dcterms:modified xsi:type="dcterms:W3CDTF">2021-04-21T22:33:00Z</dcterms:modified>
</cp:coreProperties>
</file>