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992E75D">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bCs/>
          <w:sz w:val="24"/>
          <w:szCs w:val="24"/>
        </w:rPr>
      </w:pPr>
      <w:r>
        <w:rPr>
          <w:rFonts w:hint="default" w:ascii="Arial" w:hAnsi="Arial" w:eastAsia="宋体" w:cs="Arial"/>
          <w:b/>
          <w:bCs/>
          <w:sz w:val="24"/>
          <w:szCs w:val="24"/>
        </w:rPr>
        <w:t xml:space="preserve">Creative Inquiry: Assimilation, Contract and Surveillance </w:t>
      </w:r>
    </w:p>
    <w:p w14:paraId="577E952E">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bCs/>
          <w:sz w:val="24"/>
          <w:szCs w:val="24"/>
        </w:rPr>
      </w:pPr>
      <w:r>
        <w:rPr>
          <w:rFonts w:hint="default" w:ascii="Arial" w:hAnsi="Arial" w:eastAsia="宋体" w:cs="Arial"/>
          <w:b/>
          <w:bCs/>
          <w:sz w:val="24"/>
          <w:szCs w:val="24"/>
        </w:rPr>
        <w:t>– A Practice-Based Qualitative Exploration of the Amnesiac Wandering Soul in the Silent Ancient City</w:t>
      </w:r>
    </w:p>
    <w:p w14:paraId="382B6C03">
      <w:pPr>
        <w:rPr>
          <w:rFonts w:hint="default" w:ascii="Arial" w:hAnsi="Arial" w:cs="Arial"/>
        </w:rPr>
      </w:pPr>
    </w:p>
    <w:p w14:paraId="5B07B877">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b/>
          <w:bCs/>
          <w:color w:val="000000"/>
          <w:sz w:val="21"/>
          <w:szCs w:val="21"/>
        </w:rPr>
      </w:pPr>
      <w:r>
        <w:rPr>
          <w:rFonts w:hint="default" w:ascii="Arial" w:hAnsi="Arial" w:cs="Arial"/>
          <w:b/>
          <w:bCs/>
          <w:color w:val="000000"/>
          <w:sz w:val="21"/>
          <w:szCs w:val="21"/>
        </w:rPr>
        <w:t>Abstract</w:t>
      </w:r>
    </w:p>
    <w:p w14:paraId="1F595B64">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both"/>
        <w:rPr>
          <w:rFonts w:hint="default" w:ascii="Arial" w:hAnsi="Arial" w:cs="Arial"/>
          <w:color w:val="000000"/>
          <w:sz w:val="16"/>
          <w:szCs w:val="16"/>
        </w:rPr>
      </w:pPr>
      <w:r>
        <w:rPr>
          <w:rFonts w:hint="default" w:ascii="Arial" w:hAnsi="Arial" w:cs="Arial"/>
          <w:color w:val="000000"/>
          <w:sz w:val="16"/>
          <w:szCs w:val="16"/>
          <w:lang w:val="en-US" w:eastAsia="zh-CN"/>
        </w:rPr>
        <w:t>This practice-based qualitative research focuses on individual choices and how they reflect people’s real-life attitudes. I created a closed, rule-based ancient city as an interactive narrative space for creative practice. In this space, the amnesiac character must make choices without full information or clear guidance. Every decision in the story is not just a fictional action; it also shows how people think and behave in the real world.</w:t>
      </w:r>
    </w:p>
    <w:p w14:paraId="6DC6ADB7">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color w:val="000000"/>
          <w:sz w:val="16"/>
          <w:szCs w:val="16"/>
          <w:lang w:val="en-US" w:eastAsia="zh-CN"/>
        </w:rPr>
      </w:pPr>
    </w:p>
    <w:p w14:paraId="63E414B7">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color w:val="000000"/>
          <w:sz w:val="16"/>
          <w:szCs w:val="16"/>
        </w:rPr>
      </w:pPr>
      <w:r>
        <w:rPr>
          <w:rFonts w:hint="default" w:ascii="Arial" w:hAnsi="Arial" w:cs="Arial"/>
          <w:color w:val="000000"/>
          <w:sz w:val="16"/>
          <w:szCs w:val="16"/>
          <w:lang w:val="en-US" w:eastAsia="zh-CN"/>
        </w:rPr>
        <w:t>The research explores whether people choose to follow rules, use rules to help themselves, or break rules to challenge fixed thinking patterns. Using narrative inquiry, thematic analysis and creative reflection, this study examines how the same person makes different decisions under different situations and pressures. It also discusses how qualitative methods support creative design, data collection and ethical thinking in art and design practice.</w:t>
      </w:r>
    </w:p>
    <w:p w14:paraId="4E54FAAF">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color w:val="000000"/>
          <w:sz w:val="16"/>
          <w:szCs w:val="16"/>
          <w:lang w:val="en-US" w:eastAsia="zh-CN"/>
        </w:rPr>
      </w:pPr>
    </w:p>
    <w:p w14:paraId="64FFC386">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color w:val="000000"/>
          <w:sz w:val="16"/>
          <w:szCs w:val="16"/>
        </w:rPr>
      </w:pPr>
      <w:r>
        <w:rPr>
          <w:rFonts w:hint="default" w:ascii="Arial" w:hAnsi="Arial" w:cs="Arial"/>
          <w:color w:val="000000"/>
          <w:sz w:val="16"/>
          <w:szCs w:val="16"/>
          <w:lang w:val="en-US" w:eastAsia="zh-CN"/>
        </w:rPr>
        <w:t>The study suggests that people’s choices are not fixed; they change with different situations, risks and information. Real freedom comes from the ability to think independently and move beyond old thinking patterns. This project combines interactive narrative with qualitative research, providing new ideas for experimental storytelling, critical creative practice and research in the creative industries.</w:t>
      </w:r>
    </w:p>
    <w:p w14:paraId="5A46B28B">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b/>
          <w:bCs/>
          <w:color w:val="000000"/>
          <w:sz w:val="21"/>
          <w:szCs w:val="21"/>
        </w:rPr>
      </w:pPr>
      <w:r>
        <w:rPr>
          <w:rFonts w:hint="default" w:ascii="Arial" w:hAnsi="Arial" w:cs="Arial"/>
          <w:b/>
          <w:bCs/>
          <w:color w:val="000000"/>
          <w:sz w:val="21"/>
          <w:szCs w:val="21"/>
        </w:rPr>
        <w:t>Keywords</w:t>
      </w:r>
    </w:p>
    <w:p w14:paraId="3D2680A5">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color w:val="000000"/>
          <w:sz w:val="16"/>
          <w:szCs w:val="16"/>
        </w:rPr>
      </w:pPr>
      <w:r>
        <w:rPr>
          <w:rFonts w:hint="default" w:ascii="Arial" w:hAnsi="Arial" w:cs="Arial"/>
          <w:color w:val="000000"/>
          <w:sz w:val="16"/>
          <w:szCs w:val="16"/>
          <w:lang w:val="en-US" w:eastAsia="zh-CN"/>
        </w:rPr>
        <w:t>practice-based research; qualitative inquiry; choice; narrative design; rules; critical thinking; creative industries</w:t>
      </w:r>
    </w:p>
    <w:p w14:paraId="1FB45853">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8"/>
          <w:szCs w:val="18"/>
          <w:lang w:val="en-US" w:eastAsia="zh-CN" w:bidi="ar"/>
        </w:rPr>
      </w:pPr>
    </w:p>
    <w:p w14:paraId="40FF7BA6">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bCs/>
          <w:color w:val="000000"/>
          <w:kern w:val="0"/>
          <w:sz w:val="21"/>
          <w:szCs w:val="21"/>
          <w:lang w:val="en-US" w:eastAsia="zh-CN" w:bidi="ar"/>
        </w:rPr>
      </w:pPr>
      <w:r>
        <w:rPr>
          <w:rFonts w:hint="default" w:ascii="Arial" w:hAnsi="Arial" w:eastAsia="宋体" w:cs="Arial"/>
          <w:b/>
          <w:bCs/>
          <w:color w:val="000000"/>
          <w:kern w:val="0"/>
          <w:sz w:val="21"/>
          <w:szCs w:val="21"/>
          <w:lang w:val="en-US" w:eastAsia="zh-CN" w:bidi="ar"/>
        </w:rPr>
        <w:t xml:space="preserve">Introduction </w:t>
      </w:r>
    </w:p>
    <w:p w14:paraId="6C0B8C9E">
      <w:pPr>
        <w:keepNext w:val="0"/>
        <w:keepLines w:val="0"/>
        <w:widowControl/>
        <w:suppressLineNumbers w:val="0"/>
        <w:jc w:val="left"/>
        <w:rPr>
          <w:rFonts w:hint="default" w:ascii="Arial" w:hAnsi="Arial" w:cs="Arial"/>
          <w:sz w:val="16"/>
          <w:szCs w:val="16"/>
        </w:rPr>
      </w:pPr>
      <w:r>
        <w:rPr>
          <w:rFonts w:hint="default" w:ascii="Arial" w:hAnsi="Arial" w:eastAsia="宋体" w:cs="Arial"/>
          <w:kern w:val="0"/>
          <w:sz w:val="16"/>
          <w:szCs w:val="16"/>
          <w:lang w:val="en-US" w:eastAsia="zh-CN" w:bidi="ar"/>
        </w:rPr>
        <w:t>In contemporary creative industries and art and design practice, individual choice, behavioural logic and thinking patterns have become important research topics. With the development of interactive narrative, immersive experience and experimental creative practice, researchers and practitioners increasingly use virtual scenarios and rule-based systems to reflect on real-life behaviours and attitudes.</w:t>
      </w:r>
    </w:p>
    <w:p w14:paraId="4DE09A6F">
      <w:pPr>
        <w:keepNext w:val="0"/>
        <w:keepLines w:val="0"/>
        <w:widowControl/>
        <w:suppressLineNumbers w:val="0"/>
        <w:jc w:val="left"/>
        <w:rPr>
          <w:rFonts w:hint="default" w:ascii="Arial" w:hAnsi="Arial" w:eastAsia="宋体" w:cs="Arial"/>
          <w:kern w:val="0"/>
          <w:sz w:val="16"/>
          <w:szCs w:val="16"/>
          <w:lang w:val="en-US" w:eastAsia="zh-CN" w:bidi="ar"/>
        </w:rPr>
      </w:pPr>
    </w:p>
    <w:p w14:paraId="17544738">
      <w:pPr>
        <w:keepNext w:val="0"/>
        <w:keepLines w:val="0"/>
        <w:widowControl/>
        <w:suppressLineNumbers w:val="0"/>
        <w:jc w:val="left"/>
        <w:rPr>
          <w:rFonts w:hint="default" w:ascii="Arial" w:hAnsi="Arial" w:cs="Arial"/>
          <w:sz w:val="16"/>
          <w:szCs w:val="16"/>
        </w:rPr>
      </w:pPr>
      <w:r>
        <w:rPr>
          <w:rFonts w:hint="default" w:ascii="Arial" w:hAnsi="Arial" w:eastAsia="宋体" w:cs="Arial"/>
          <w:kern w:val="0"/>
          <w:sz w:val="16"/>
          <w:szCs w:val="16"/>
          <w:lang w:val="en-US" w:eastAsia="zh-CN" w:bidi="ar"/>
        </w:rPr>
        <w:t>This practice-based qualitative research establishes a closed ancient city controlled by rules and monitoring as a narrative space, in which an amnesiac protagonist makes decisions under limited information, changing situations and unclear guidance. Every choice made in the story is not only a fictional action but also a reflection of real-life attitudes, showing whether individuals follow rules, use rules to achieve goals, or break fixed thinking patterns.</w:t>
      </w:r>
    </w:p>
    <w:p w14:paraId="3F2BD5F6">
      <w:pPr>
        <w:keepNext w:val="0"/>
        <w:keepLines w:val="0"/>
        <w:widowControl/>
        <w:suppressLineNumbers w:val="0"/>
        <w:jc w:val="left"/>
        <w:rPr>
          <w:rFonts w:hint="default" w:ascii="Arial" w:hAnsi="Arial" w:cs="Arial"/>
          <w:sz w:val="16"/>
          <w:szCs w:val="16"/>
        </w:rPr>
      </w:pPr>
      <w:r>
        <w:rPr>
          <w:rFonts w:hint="default" w:ascii="Arial" w:hAnsi="Arial" w:eastAsia="宋体" w:cs="Arial"/>
          <w:kern w:val="0"/>
          <w:sz w:val="16"/>
          <w:szCs w:val="16"/>
          <w:lang w:val="en-US" w:eastAsia="zh-CN" w:bidi="ar"/>
        </w:rPr>
        <w:t>This study aims to explore how the same person makes different decisions under various situations and pressures, identify the thinking differences behind different choices, and examine the value of qualitative research methods in creative practice, including narrative design, data collection and ethical thinking.</w:t>
      </w:r>
    </w:p>
    <w:p w14:paraId="706D095C">
      <w:pPr>
        <w:keepNext w:val="0"/>
        <w:keepLines w:val="0"/>
        <w:widowControl/>
        <w:suppressLineNumbers w:val="0"/>
        <w:jc w:val="left"/>
        <w:rPr>
          <w:rFonts w:hint="default" w:ascii="Arial" w:hAnsi="Arial" w:eastAsia="宋体" w:cs="Arial"/>
          <w:kern w:val="0"/>
          <w:sz w:val="16"/>
          <w:szCs w:val="16"/>
          <w:lang w:val="en-US" w:eastAsia="zh-CN" w:bidi="ar"/>
        </w:rPr>
      </w:pPr>
    </w:p>
    <w:p w14:paraId="522F25BD">
      <w:pPr>
        <w:keepNext w:val="0"/>
        <w:keepLines w:val="0"/>
        <w:widowControl/>
        <w:suppressLineNumbers w:val="0"/>
        <w:jc w:val="left"/>
        <w:rPr>
          <w:rFonts w:hint="default" w:ascii="Arial" w:hAnsi="Arial" w:cs="Arial"/>
          <w:sz w:val="16"/>
          <w:szCs w:val="16"/>
        </w:rPr>
      </w:pPr>
      <w:r>
        <w:rPr>
          <w:rFonts w:hint="default" w:ascii="Arial" w:hAnsi="Arial" w:eastAsia="宋体" w:cs="Arial"/>
          <w:kern w:val="0"/>
          <w:sz w:val="16"/>
          <w:szCs w:val="16"/>
          <w:lang w:val="en-US" w:eastAsia="zh-CN" w:bidi="ar"/>
        </w:rPr>
        <w:t>The research addresses a complex problem: when individuals face unclear rules, uncertain outcomes and external constraints, how can they form independent judgments and break fixed mindsets. Accordingly, this study analyses the situational nature of individual choices, the thinking patterns represented by different attitudes towards rules, and the role of interactive narrative in enhancing the understanding of critical thinking and independent judgment.</w:t>
      </w:r>
    </w:p>
    <w:p w14:paraId="50436950">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8"/>
          <w:szCs w:val="18"/>
          <w:lang w:val="en-US" w:eastAsia="zh-CN" w:bidi="ar"/>
        </w:rPr>
      </w:pPr>
    </w:p>
    <w:p w14:paraId="6B9AB67A">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bCs/>
          <w:color w:val="000000"/>
          <w:kern w:val="0"/>
          <w:sz w:val="21"/>
          <w:szCs w:val="21"/>
          <w:lang w:val="en-US" w:eastAsia="zh-CN" w:bidi="ar"/>
        </w:rPr>
      </w:pPr>
      <w:r>
        <w:rPr>
          <w:rFonts w:hint="default" w:ascii="Arial" w:hAnsi="Arial" w:eastAsia="宋体" w:cs="Arial"/>
          <w:b/>
          <w:bCs/>
          <w:color w:val="000000"/>
          <w:kern w:val="0"/>
          <w:sz w:val="21"/>
          <w:szCs w:val="21"/>
          <w:lang w:val="en-US" w:eastAsia="zh-CN" w:bidi="ar"/>
        </w:rPr>
        <w:t>Literature Review and Contextual Analysis</w:t>
      </w:r>
    </w:p>
    <w:p w14:paraId="2DD46082">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both"/>
        <w:rPr>
          <w:rFonts w:hint="default" w:ascii="Arial" w:hAnsi="Arial" w:eastAsia="宋体" w:cs="Arial"/>
          <w:color w:val="000000"/>
          <w:kern w:val="0"/>
          <w:sz w:val="16"/>
          <w:szCs w:val="16"/>
          <w:lang w:val="en-US" w:eastAsia="zh-CN" w:bidi="ar"/>
        </w:rPr>
      </w:pPr>
      <w:r>
        <w:rPr>
          <w:rFonts w:hint="default" w:ascii="Arial" w:hAnsi="Arial" w:eastAsia="宋体" w:cs="Arial"/>
          <w:color w:val="000000"/>
          <w:kern w:val="0"/>
          <w:sz w:val="16"/>
          <w:szCs w:val="16"/>
          <w:lang w:val="en-US" w:eastAsia="zh-CN" w:bidi="ar"/>
        </w:rPr>
        <w:t>In contemporary creative industries and art and design practice, interactive narrative has become an important way to explore individual choice, social rules and real-life behaviour (Ryan, 2019; Xu &amp; Zeng, 2021). As digital media and immersive design develop, many researchers use constructed narrative environments to reflect people’s attitudes and decision-making styles, because such spaces provide a controllable way to observe how people react to rules, pressure and uncertainty (Murray, 2017; Zhang &amp; Li, 2024). Interactive narrative allows individuals to make real-time choices and experience corresponding results, which helps researchers understand real-world thinking patterns and behavioural tendencies. According to Jenkins (2016), designed narrative environments are not only fictional spaces but also reflective platforms that mirror people’s values, habits and attitudes toward rules and authority. Chinese scholars also point out that interactive digital narrative can help individuals reflect on their own choices and break fixed thinking patterns in a safe virtual space (Xu &amp; Zeng, 2021; Zhang &amp; Li, 2024).</w:t>
      </w:r>
    </w:p>
    <w:p w14:paraId="567F19A7">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6"/>
          <w:szCs w:val="16"/>
          <w:lang w:val="en-US" w:eastAsia="zh-CN" w:bidi="ar"/>
        </w:rPr>
      </w:pPr>
    </w:p>
    <w:p w14:paraId="44CA4DE9">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6"/>
          <w:szCs w:val="16"/>
          <w:lang w:val="en-US" w:eastAsia="zh-CN" w:bidi="ar"/>
        </w:rPr>
      </w:pPr>
      <w:r>
        <w:rPr>
          <w:rFonts w:hint="default" w:ascii="Arial" w:hAnsi="Arial" w:eastAsia="宋体" w:cs="Arial"/>
          <w:color w:val="000000"/>
          <w:kern w:val="0"/>
          <w:sz w:val="16"/>
          <w:szCs w:val="16"/>
          <w:lang w:val="en-US" w:eastAsia="zh-CN" w:bidi="ar"/>
        </w:rPr>
        <w:t>Practice-based qualitative research is widely used in creative disciplines such as art, design and media (Biggs &amp; Büchler, 2013). This approach focuses on creative process, subjective experience and critical reflection rather than statistical data (Leavy, 2017). Many scholars confirm that qualitative methods including narrative inquiry, thematic analysis and reflective journaling are suitable for exploring complex topics such as choice, behaviour and ethics (Creswell &amp; Poth, 2018). In creative practice research, qualitative methods help researchers record, analyse and interpret behavioural changes in different situations, which supports deep reflection and theoretical development. Chinese researchers also emphasise that practice-based research can connect creative works with real social issues, making artistic creation more reflective and critical (Li, 2006; Xu &amp; Zeng, 2021).</w:t>
      </w:r>
    </w:p>
    <w:p w14:paraId="5FD27CA4">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6"/>
          <w:szCs w:val="16"/>
          <w:lang w:val="en-US" w:eastAsia="zh-CN" w:bidi="ar"/>
        </w:rPr>
      </w:pPr>
    </w:p>
    <w:p w14:paraId="26FD1277">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6"/>
          <w:szCs w:val="16"/>
          <w:lang w:val="en-US" w:eastAsia="zh-CN" w:bidi="ar"/>
        </w:rPr>
      </w:pPr>
      <w:r>
        <w:rPr>
          <w:rFonts w:hint="default" w:ascii="Arial" w:hAnsi="Arial" w:eastAsia="宋体" w:cs="Arial"/>
          <w:color w:val="000000"/>
          <w:kern w:val="0"/>
          <w:sz w:val="16"/>
          <w:szCs w:val="16"/>
          <w:lang w:val="en-US" w:eastAsia="zh-CN" w:bidi="ar"/>
        </w:rPr>
        <w:t>In the field of narrative studies, existing research shows that stories and choices shape individual identity and social cognition (Ryan, 2019). People understand themselves and the world through narrative structures, and their choices in designed scenarios often reveal deep beliefs and fixed thinking patterns (Jenkins, 2016). Research also indicates that interactive narrative encourages critical thinking by allowing people to challenge existing rules and test different behaviours (Murray, 2017). In addition, literature about social rules suggests that individuals generally respond in three ways: following rules, using rules to achieve goals, or breaking rules to challenge fixed mindsets (Bernstein, 2018). Breaking rules in this context is not negative but represents cognitive flexibility and independent thinking. Chinese scholars also note that people’s choices are deeply influenced by cultural background and social environment, and different situations can lead to very different decisions (Li, 2006; Zhang &amp; Li, 2024).</w:t>
      </w:r>
    </w:p>
    <w:p w14:paraId="6F4CDA16">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6"/>
          <w:szCs w:val="16"/>
          <w:lang w:val="en-US" w:eastAsia="zh-CN" w:bidi="ar"/>
        </w:rPr>
      </w:pPr>
    </w:p>
    <w:p w14:paraId="6FA09A56">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6"/>
          <w:szCs w:val="16"/>
          <w:lang w:val="en-US" w:eastAsia="zh-CN" w:bidi="ar"/>
        </w:rPr>
      </w:pPr>
      <w:r>
        <w:rPr>
          <w:rFonts w:hint="default" w:ascii="Arial" w:hAnsi="Arial" w:eastAsia="宋体" w:cs="Arial"/>
          <w:color w:val="000000"/>
          <w:kern w:val="0"/>
          <w:sz w:val="16"/>
          <w:szCs w:val="16"/>
          <w:lang w:val="en-US" w:eastAsia="zh-CN" w:bidi="ar"/>
        </w:rPr>
        <w:t>Studies on decision-making have shown that human choices are highly situational and changeable (Kahneman &amp; Tversky, 1979; Li, 2006). Individuals do not have fixed behavioural patterns; instead, their decisions change according to context, information, pressure and risk perception. The same person may act obediently in one situation but rebelliously in another, which reveals the complexity of human decision-making. This situational change provides an important theoretical basis for exploring how people respond to rules and how their choices reflect real-life attitudes.</w:t>
      </w:r>
    </w:p>
    <w:p w14:paraId="6273D64E">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6"/>
          <w:szCs w:val="16"/>
          <w:lang w:val="en-US" w:eastAsia="zh-CN" w:bidi="ar"/>
        </w:rPr>
      </w:pPr>
    </w:p>
    <w:p w14:paraId="7551E65D">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both"/>
        <w:rPr>
          <w:rFonts w:hint="default" w:ascii="Arial" w:hAnsi="Arial" w:eastAsia="宋体" w:cs="Arial"/>
          <w:color w:val="000000"/>
          <w:kern w:val="0"/>
          <w:sz w:val="16"/>
          <w:szCs w:val="16"/>
          <w:lang w:val="en-US" w:eastAsia="zh-CN" w:bidi="ar"/>
        </w:rPr>
      </w:pPr>
      <w:r>
        <w:rPr>
          <w:rFonts w:hint="default" w:ascii="Arial" w:hAnsi="Arial" w:eastAsia="宋体" w:cs="Arial"/>
          <w:color w:val="000000"/>
          <w:kern w:val="0"/>
          <w:sz w:val="16"/>
          <w:szCs w:val="16"/>
          <w:lang w:val="en-US" w:eastAsia="zh-CN" w:bidi="ar"/>
        </w:rPr>
        <w:t>Taken together, previous studies provide a strong framework for understanding interactive narrative, qualitative creative practice, decision-making and critical thinking. These literatures support the focus of this study, which uses interactive narrative to explore how individual choices reflect real-world attitudes, how rule-following, rule-using and rule-breaking relate to fixed mindsets, and how situational changes influence decisions. By connecting creative practice with qualitative analysis, this study aims to contribute new insights to creative design research.</w:t>
      </w:r>
    </w:p>
    <w:p w14:paraId="47CE0A3D">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color w:val="000000"/>
          <w:kern w:val="0"/>
          <w:sz w:val="18"/>
          <w:szCs w:val="18"/>
          <w:lang w:val="en-US" w:eastAsia="zh-CN" w:bidi="ar"/>
        </w:rPr>
      </w:pPr>
    </w:p>
    <w:p w14:paraId="387B549B">
      <w:pPr>
        <w:keepNext w:val="0"/>
        <w:keepLines w:val="0"/>
        <w:widowControl/>
        <w:suppressLineNumbers w:val="0"/>
        <w:jc w:val="left"/>
        <w:rPr>
          <w:rFonts w:hint="default" w:ascii="Arial" w:hAnsi="Arial" w:eastAsia="宋体" w:cs="Arial"/>
          <w:color w:val="000000"/>
          <w:kern w:val="0"/>
          <w:sz w:val="18"/>
          <w:szCs w:val="18"/>
          <w:lang w:val="en-US" w:eastAsia="zh-CN" w:bidi="ar"/>
        </w:rPr>
      </w:pPr>
      <w:r>
        <w:rPr>
          <w:rFonts w:hint="default" w:ascii="Arial" w:hAnsi="Arial" w:eastAsia="宋体" w:cs="Arial"/>
          <w:b/>
          <w:bCs/>
          <w:kern w:val="0"/>
          <w:sz w:val="21"/>
          <w:szCs w:val="21"/>
          <w:lang w:val="en-US" w:eastAsia="zh-CN" w:bidi="ar"/>
        </w:rPr>
        <w:t>Research Methodology</w:t>
      </w:r>
    </w:p>
    <w:p w14:paraId="3DCCCF43">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This study adopts a practice-based qualitative research approach, combining narrative inquiry, thematic analysis and creative reflection as the core research methods. Taking interactive narrative creation as the main practical carrier, this research explores individual decision-making differences, attitudes towards rules and changes in thinking patterns in different situations.</w:t>
      </w:r>
    </w:p>
    <w:p w14:paraId="4F930D9F">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p>
    <w:p w14:paraId="07758CA0">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Different from quantitative research that relies on numerical data and statistical analysis, this study takes real case observation, theoretical literature research, original narrative materials and AI-assisted data sorting as the core research basis. The whole research process conforms to the standard process of practice-based research in art and design disciplines (Creswell &amp; Poth, 2018; Ryan, 2019).</w:t>
      </w:r>
    </w:p>
    <w:p w14:paraId="066D1682">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p>
    <w:p w14:paraId="308ADD81">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The observation of platform content also proves that individual choices are not fixed and single. People’s decisions will change significantly according to scene atmosphere, risk level, external pressure and moral dilemmas. This fully supports the core viewpoint of this study that situational factors affect individual decision-making (Murray, 2017). The multi-branch narrative structure and diverse user feedback of online interactive videos also provide practical references for the design of the multi-ending ancient city narrative system in this research.</w:t>
      </w:r>
    </w:p>
    <w:p w14:paraId="3243EF8B">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p>
    <w:p w14:paraId="25E112B3">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both"/>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In terms of theoretical data collection, this study refers to a large number of books and research results on psychological decision-making and individual behavioural psychology. Relevant theories explain how personal mood, emotional state and situational pressure interfere with people’s judgment and choice behaviour. It is confirmed that the same individual may produce completely different decision-making logic in different environments and information conditions (Li, 2006; Kahneman &amp; Tversky, 1979). On the basis of sorting out theoretical knowledge, this study clarifies the internal logical differences between rule compliance, rule utilisation and rule breaking.</w:t>
      </w:r>
    </w:p>
    <w:p w14:paraId="17F77573">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p>
    <w:p w14:paraId="52C958D3">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These theoretical foundations ensure that the interactive narrative creation of this study is not purely subjective imagination, but a practical exploration based on human behavioural rules and critical thinking logic.</w:t>
      </w:r>
    </w:p>
    <w:p w14:paraId="106AE1F2">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In the stage of creative practice and material generation, this study adopts a mixed creation mode of “original framework design and AI auxiliary optimisation”. The core theme, story background, plot conflict, rule setting and multi-branch choice logic of the whole interactive narrative are independently designed and planned by the researcher. On the basis of the original creative framework, artificial intelligence tools are used to polish the text content, complete plot details, sort out narrative logic and optimise the expression of story branches.</w:t>
      </w:r>
    </w:p>
    <w:p w14:paraId="672E7E26">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p>
    <w:p w14:paraId="734BBF65">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In addition, AI tools assist in sorting and summarising early-stage observation data, counting the common choice tendencies of users in different interactive scenarios, and classifying typical behavioural responses under rule constraints. This auxiliary data sorting work makes the research observation more systematic and the narrative design more in line with real human decision-making characteristics.</w:t>
      </w:r>
    </w:p>
    <w:p w14:paraId="35E8DA83">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p>
    <w:p w14:paraId="19B8F949">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In the final research analysis stage, this study uses qualitative thematic analysis and creative reflective research methods to interpret the completed interactive narrative works. By comparing and analysing the plot results and behavioural logic of different choice branches, this study summarises the different thinking modes behind individuals’ attitudes towards rules in complex situations, and further discusses the important value of flexible choice and breaking fixed thinking for personal cognitive breakthrough.</w:t>
      </w:r>
    </w:p>
    <w:p w14:paraId="792C99FC">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p>
    <w:p w14:paraId="56EE6349">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To conclude, this research forms a complete practice-based qualitative research closed loop through platform case observation, theoretical literature sorting, independent creative design and AI-assisted optimisation and analysis. The whole research process effectively combines creative practice with academic research, which can fully support the research discussion on individual situational choice, rule cognition and critical thinking (Biggs &amp; Büchler, 2013; Leavy, 2017).</w:t>
      </w:r>
    </w:p>
    <w:p w14:paraId="2E080802">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b w:val="0"/>
          <w:bCs w:val="0"/>
          <w:color w:val="000000"/>
          <w:sz w:val="16"/>
          <w:szCs w:val="16"/>
        </w:rPr>
      </w:pPr>
    </w:p>
    <w:p w14:paraId="3E964224">
      <w:pPr>
        <w:keepNext w:val="0"/>
        <w:keepLines w:val="0"/>
        <w:widowControl/>
        <w:suppressLineNumbers w:val="0"/>
        <w:jc w:val="left"/>
        <w:rPr>
          <w:rFonts w:hint="default" w:ascii="Arial" w:hAnsi="Arial" w:cs="Arial"/>
          <w:b/>
          <w:bCs/>
          <w:sz w:val="21"/>
          <w:szCs w:val="21"/>
        </w:rPr>
      </w:pPr>
      <w:r>
        <w:rPr>
          <w:rFonts w:hint="default" w:ascii="Arial" w:hAnsi="Arial" w:eastAsia="宋体" w:cs="Arial"/>
          <w:b/>
          <w:bCs/>
          <w:kern w:val="0"/>
          <w:sz w:val="21"/>
          <w:szCs w:val="21"/>
          <w:lang w:val="en-US" w:eastAsia="zh-CN" w:bidi="ar"/>
        </w:rPr>
        <w:t>Creative Practice and Qualitative Analysis</w:t>
      </w:r>
    </w:p>
    <w:p w14:paraId="03533AB6">
      <w:pPr>
        <w:rPr>
          <w:rFonts w:hint="default" w:ascii="Arial" w:hAnsi="Arial" w:cs="Arial"/>
          <w:sz w:val="16"/>
          <w:szCs w:val="16"/>
          <w:lang w:val="en-US" w:eastAsia="zh-CN"/>
        </w:rPr>
      </w:pPr>
      <w:r>
        <w:rPr>
          <w:rFonts w:hint="default" w:ascii="Arial" w:hAnsi="Arial" w:cs="Arial"/>
          <w:sz w:val="16"/>
          <w:szCs w:val="16"/>
          <w:lang w:val="en-US" w:eastAsia="zh-CN"/>
        </w:rPr>
        <w:t>This chapter presents the core creative practice and qualitative analysis of the study, which is fully grounded in recent academic papers on digital narrative, popular interactive video cases on Bilibili and YouTube, and modern psychological research focusing on human decision-making behaviour. Different from traditional linear storytelling that delivers fixed plots and single outcomes, this study develops a unique multi-path interactive narrative set in a self-designed fictional ancient city. The whole creative practice focuses on summarising three typical human reactions when individuals face formal social rules and institutional constraints: actively following rules for stability, taking advantage of rules for personal benefit, and resisting and breaking rigid rules to pursue positive changes. The constructed virtual ancient city scene is deliberately designed to simulate real-life social situations, clearly presenting people’s daily thinking habits and explaining how individual decisions constantly shift and adjust according to complex environmental and situational changes (Li, 2018).</w:t>
      </w:r>
    </w:p>
    <w:p w14:paraId="126A7FA7">
      <w:pPr>
        <w:rPr>
          <w:rFonts w:hint="default" w:ascii="Arial" w:hAnsi="Arial" w:cs="Arial"/>
          <w:sz w:val="16"/>
          <w:szCs w:val="16"/>
          <w:lang w:val="en-US" w:eastAsia="zh-CN"/>
        </w:rPr>
      </w:pPr>
    </w:p>
    <w:p w14:paraId="61E3FB58">
      <w:pPr>
        <w:rPr>
          <w:rFonts w:hint="default" w:ascii="Arial" w:hAnsi="Arial" w:cs="Arial"/>
          <w:sz w:val="16"/>
          <w:szCs w:val="16"/>
          <w:lang w:val="en-US" w:eastAsia="zh-CN"/>
        </w:rPr>
      </w:pPr>
      <w:r>
        <w:rPr>
          <w:rFonts w:hint="default" w:ascii="Arial" w:hAnsi="Arial" w:cs="Arial"/>
          <w:sz w:val="16"/>
          <w:szCs w:val="16"/>
          <w:lang w:val="en-US" w:eastAsia="zh-CN"/>
        </w:rPr>
        <w:t>Recent academic studies on interactive media and digital creation have confirmed that immersive branching narrative works can effectively trigger users’ authentic behavioural tendencies and true inner attitudes. Unlike traditional video and text content, interactive stories allow real-time user participation and active decision-making, making them simple, reliable and practical research tools for exploring fixed thinking habits and dynamic cognitive changes (Wang &amp; Yin, 2022). The core creative ideas and narrative frameworks of this interactive work originate from professional classroom learning on spatial symbolism and systematic rule structures, combined with my independent and original storyline design. In line with the mainstream development trends of modern digital creation, this study adopts a mature human-led and AI-assisted production mode to balance creative originality and visual presentation quality (Jiang, 2023).</w:t>
      </w:r>
    </w:p>
    <w:p w14:paraId="37163421">
      <w:pPr>
        <w:rPr>
          <w:rFonts w:hint="default" w:ascii="Arial" w:hAnsi="Arial" w:cs="Arial"/>
          <w:sz w:val="16"/>
          <w:szCs w:val="16"/>
          <w:lang w:val="en-US" w:eastAsia="zh-CN"/>
        </w:rPr>
      </w:pPr>
    </w:p>
    <w:p w14:paraId="0CBFB514">
      <w:pPr>
        <w:rPr>
          <w:rFonts w:hint="default" w:ascii="Arial" w:hAnsi="Arial" w:cs="Arial"/>
          <w:sz w:val="16"/>
          <w:szCs w:val="16"/>
          <w:lang w:val="en-US" w:eastAsia="zh-CN"/>
        </w:rPr>
      </w:pPr>
      <w:r>
        <w:rPr>
          <w:rFonts w:hint="default" w:ascii="Arial" w:hAnsi="Arial" w:cs="Arial"/>
          <w:sz w:val="16"/>
          <w:szCs w:val="16"/>
          <w:lang w:val="en-US" w:eastAsia="zh-CN"/>
        </w:rPr>
        <w:t>All core thematic concepts, complete story frameworks, systematic rule settings and multi-branch interactive logic are independently planned, designed and revised by the researcher to ensure unique creative expression and complete research originality. Various artificial intelligence tools only provide auxiliary technical support throughout the production process, including polishing detailed animation scenes, optimising character movements and postures, adjusting overall visual styles and scene atmospheres, and smoothing rigid story transitions between different plot segments. This human and AI cooperative workflow effectively improves the overall visual quality, narrative fluency and viewing experience of the final work, while strictly protecting the academic independence and core research value of the whole study.</w:t>
      </w:r>
    </w:p>
    <w:p w14:paraId="0122613B">
      <w:pPr>
        <w:rPr>
          <w:rFonts w:hint="default" w:ascii="Arial" w:hAnsi="Arial" w:cs="Arial"/>
          <w:sz w:val="16"/>
          <w:szCs w:val="16"/>
          <w:lang w:val="en-US" w:eastAsia="zh-CN"/>
        </w:rPr>
      </w:pPr>
    </w:p>
    <w:p w14:paraId="45A46298">
      <w:pPr>
        <w:rPr>
          <w:rFonts w:hint="default" w:ascii="Arial" w:hAnsi="Arial" w:cs="Arial"/>
          <w:sz w:val="16"/>
          <w:szCs w:val="16"/>
          <w:lang w:val="en-US" w:eastAsia="zh-CN"/>
        </w:rPr>
      </w:pPr>
      <w:r>
        <w:rPr>
          <w:rFonts w:hint="default" w:ascii="Arial" w:hAnsi="Arial" w:cs="Arial"/>
          <w:sz w:val="16"/>
          <w:szCs w:val="16"/>
          <w:lang w:val="en-US" w:eastAsia="zh-CN"/>
        </w:rPr>
        <w:t>The entire interactive narrative system is driven by three core functional mechanisms, which together build the complete and logical rule set of the fictional ancient city: the boundary stele system(see Figure 1)., the spiritual contract system, and the cognitive assimilation system. In terms of visual design, the boundary stele serves as the most central and iconic landmark of the whole virtual scene. In terms of practical function, it acts as the core control centre of the entire fictional city, responsible for real-time information collection, unified rule release and overall environmental adjustment. Beyond its basic visual function, the boundary stele carries profound symbolic meaning, representing real-world social norms, institutional frameworks and fixed cognitive boundaries that constantly constrain individual thoughts and daily behaviours. The spiritual contract system is designed to manage and constrain all user choices and corresponding plot outcomes, which highly corresponds to real social regulations and universal behavioural bottom lines in daily life. Meanwhile, the cognitive assimilation system acts as the most important qualitative research tool in this study, which dynamically updates assimilation values based on every decision made by participants. A higher assimilation rate indicates that users tend to obey fixed rules and form rigid thinking patterns, while a lower rate reflects stronger independent awareness and critical thinking abilities (Zhang &amp; Li, 2024). Relevant digital narrative studies have proven that virtual scenes with hidden rule mechanisms and real-time feedback can effectively simulate real cognitive assimilation processes, clearly demonstrating how people gradually form fixed mindsets or achieve cognitive breakthroughs (Pan &amp; Pu, 2022). The three interactive systems coordinate and interact with each other, providing solid and systematic logical support for multi-branch story design and in-depth behavioural qualitative analysis.</w:t>
      </w:r>
    </w:p>
    <w:p w14:paraId="336EC3B0">
      <w:pPr>
        <w:rPr>
          <w:rFonts w:hint="default" w:ascii="Arial" w:hAnsi="Arial" w:cs="Arial"/>
          <w:sz w:val="16"/>
          <w:szCs w:val="16"/>
          <w:lang w:val="en-US" w:eastAsia="zh-CN"/>
        </w:rPr>
      </w:pPr>
    </w:p>
    <w:p w14:paraId="74C04DD4">
      <w:pPr>
        <w:rPr>
          <w:rFonts w:hint="default" w:ascii="Arial" w:hAnsi="Arial" w:cs="Arial"/>
          <w:sz w:val="16"/>
          <w:szCs w:val="16"/>
          <w:lang w:val="en-US" w:eastAsia="zh-CN"/>
        </w:rPr>
      </w:pPr>
      <w:r>
        <w:rPr>
          <w:rFonts w:hint="default" w:ascii="Arial" w:hAnsi="Arial" w:cs="Arial"/>
          <w:sz w:val="16"/>
          <w:szCs w:val="16"/>
          <w:lang w:val="en-US" w:eastAsia="zh-CN"/>
        </w:rPr>
        <w:t>This study designs three initial choice paths to fully reflect people’s typical psychological attitudes and behavioural tendencies when encountering unfamiliar and complex rule systems, and all choices have no absolute right or wrong answers. These diverse interactive options effectively prove the core viewpoint that human decision-making is highly situational and easily affected by external environments (Zhou, 2020). Compared with traditional static stories and single-line narrative works, multi-branch interactive design can better simulate real and complex decision-making scenarios, accurately capturing people’s behavioural differences under uncertain conditions and incomplete information (Shi, 2020). The first exploratory path encourages users to rationally explore the ancient city’s hidden operating rules and internal logic. It advocates a neutral and calm attitude without blind obedience or extreme resistance, representing a sensible and practical way for individuals to deal with unknown social norms in real life. The second passive path allows users to sign the system’s spiritual contract and follow the preset main storyline passively. Long-term adaptation and compromise to institutional rules will continuously raise the individual cognitive assimilation rate, which fully reflects the common social phenomenon that most people tend to stick to existing conventions and maintain fixed thinking habits. The third resistant path enables users to refuse the system contract and actively resist rigid existing rules. Although this choice may trigger temporary system punishment and cause a slight rise in assimilation rates in the short term, it fully embodies individuals’ courage to break cognitive limitations and challenge unreasonable authority.</w:t>
      </w:r>
    </w:p>
    <w:p w14:paraId="72092B8C">
      <w:pPr>
        <w:rPr>
          <w:rFonts w:hint="default" w:ascii="Arial" w:hAnsi="Arial" w:cs="Arial"/>
          <w:sz w:val="16"/>
          <w:szCs w:val="16"/>
          <w:lang w:val="en-US" w:eastAsia="zh-CN"/>
        </w:rPr>
      </w:pPr>
    </w:p>
    <w:p w14:paraId="6BF5ADE2">
      <w:pPr>
        <w:rPr>
          <w:rFonts w:hint="default" w:ascii="Arial" w:hAnsi="Arial" w:cs="Arial"/>
          <w:sz w:val="16"/>
          <w:szCs w:val="16"/>
          <w:lang w:val="en-US" w:eastAsia="zh-CN"/>
        </w:rPr>
      </w:pPr>
      <w:r>
        <w:rPr>
          <w:rFonts w:hint="default" w:ascii="Arial" w:hAnsi="Arial" w:cs="Arial"/>
          <w:sz w:val="16"/>
          <w:szCs w:val="16"/>
          <w:lang w:val="en-US" w:eastAsia="zh-CN"/>
        </w:rPr>
        <w:t>Furthermore, this study integrates a unique cyber-style electronic eye monitoring system(see Figure 2) with both rich visual characteristics and practical supervisory functions, acting as a full-range supervision tool to track, record and respond to all user behaviours in the virtual space. It is worth noting that this virtual system does not rely on real hardware equipment to detect inner psychological states. Instead, it records, judges and symbolically presents users’ inner emotions and real thoughts through their continuous interactive choices, including hesitation, fear, compromise and active resistance. These intuitive behavioural signals form complete visual and logical feedback, clearly presenting the invisible supervision of individual inner thinking under institutional systems. Users are provided with two typical coping strategies when facing the monitoring mechanism. The first option is to trade personal memory fragments for temporary freedom and exit permission, which symbolises individuals giving up independent cognition to avoid external pressure and obtain short-term stability. The second option is to actively invade and destroy the monitoring system to break rigid institutional constraints. Despite severe system punishment and negative feedback, this active choice effectively reduces cognitive assimilation rates and fully embodies positive critical thinking and flexible cognitive adjustment abilities.</w:t>
      </w:r>
    </w:p>
    <w:p w14:paraId="6CDBDFA8">
      <w:pPr>
        <w:rPr>
          <w:rFonts w:hint="default" w:ascii="Arial" w:hAnsi="Arial" w:cs="Arial"/>
          <w:sz w:val="16"/>
          <w:szCs w:val="16"/>
          <w:lang w:val="en-US" w:eastAsia="zh-CN"/>
        </w:rPr>
      </w:pPr>
    </w:p>
    <w:p w14:paraId="187D57B5">
      <w:pPr>
        <w:rPr>
          <w:rFonts w:hint="default" w:ascii="Arial" w:hAnsi="Arial" w:cs="Arial"/>
          <w:sz w:val="16"/>
          <w:szCs w:val="16"/>
          <w:lang w:val="en-US" w:eastAsia="zh-CN"/>
        </w:rPr>
      </w:pPr>
      <w:r>
        <w:rPr>
          <w:rFonts w:hint="default" w:ascii="Arial" w:hAnsi="Arial" w:cs="Arial"/>
          <w:sz w:val="16"/>
          <w:szCs w:val="16"/>
          <w:lang w:val="en-US" w:eastAsia="zh-CN"/>
        </w:rPr>
        <w:t>The overall narrative structure adopts a scientific design of divergent branches unified by a single core main storyline. All differentiated interactive choices and behavioural paths will eventually converge on the central plot, forming a unified and complete ending framework for systematic comparative qualitative analysis (Liu, 2021). This study innovatively takes the dynamic cognitive assimilation rate as the core qualitative evaluation index to accurately measure the degree of cognitive solidification in virtual rule-bound scenarios. The clearly recorded changes in assimilation levels under different situational pressures and rule constraints strongly prove that external environments have a huge impact on human decision-making modes. At the same time, active and rational individual choices can effectively break inherent fixed thinking patterns. This creative practice successfully integrates original creative design and in-depth academic analysis, forming a complete and closed research loop with outstanding practical research value (Wang, 2025).</w:t>
      </w:r>
    </w:p>
    <w:p w14:paraId="7592D475">
      <w:pPr>
        <w:rPr>
          <w:rFonts w:hint="default" w:ascii="Arial" w:hAnsi="Arial" w:cs="Arial"/>
          <w:sz w:val="16"/>
          <w:szCs w:val="16"/>
          <w:lang w:val="en-US" w:eastAsia="zh-CN"/>
        </w:rPr>
      </w:pPr>
    </w:p>
    <w:p w14:paraId="6BB815DC">
      <w:pPr>
        <w:rPr>
          <w:rFonts w:hint="default" w:ascii="Arial" w:hAnsi="Arial" w:cs="Arial"/>
          <w:sz w:val="16"/>
          <w:szCs w:val="16"/>
          <w:lang w:val="en-US" w:eastAsia="zh-CN"/>
        </w:rPr>
      </w:pPr>
      <w:r>
        <w:rPr>
          <w:rFonts w:hint="default" w:ascii="Arial" w:hAnsi="Arial" w:cs="Arial"/>
          <w:sz w:val="16"/>
          <w:szCs w:val="16"/>
          <w:lang w:val="en-US" w:eastAsia="zh-CN"/>
        </w:rPr>
        <w:t>Through this creative practice, I have formed some critical views on current interactive narrative design and AI-assisted creation. Most existing studies and commercial works focus on making stories more attractive or technologically advanced, but they ignore deeper cognitive themes such as assimilation, surveillance and independent thinking. For my own research, this gap makes my project more meaningful, because I use creative practice to explore real social problems rather than only pursuing visual effects or entertainment.</w:t>
      </w:r>
    </w:p>
    <w:p w14:paraId="76AB8477">
      <w:pPr>
        <w:rPr>
          <w:rFonts w:hint="default" w:ascii="Arial" w:hAnsi="Arial" w:cs="Arial"/>
          <w:sz w:val="16"/>
          <w:szCs w:val="16"/>
          <w:lang w:val="en-US" w:eastAsia="zh-CN"/>
        </w:rPr>
      </w:pPr>
    </w:p>
    <w:p w14:paraId="0FE0C0F9">
      <w:pPr>
        <w:rPr>
          <w:rFonts w:hint="default" w:ascii="Arial" w:hAnsi="Arial" w:cs="Arial"/>
          <w:sz w:val="16"/>
          <w:szCs w:val="16"/>
          <w:lang w:val="en-US" w:eastAsia="zh-CN"/>
        </w:rPr>
      </w:pPr>
      <w:r>
        <w:rPr>
          <w:rFonts w:hint="default" w:ascii="Arial" w:hAnsi="Arial" w:cs="Arial"/>
          <w:sz w:val="16"/>
          <w:szCs w:val="16"/>
          <w:lang w:val="en-US" w:eastAsia="zh-CN"/>
        </w:rPr>
        <w:t>I also critically reflect on the use of AI tools. Many creators regard AI as the main force of production, but I insist that AI should only support human creativity. This position helps me maintain the originality and academic value of my work. At the same time, I realise that my limited skills in controlling AI have affected the visual presentation of my work. This limitation reminds me that future creative research must balance technology, art and personal expression.</w:t>
      </w:r>
    </w:p>
    <w:p w14:paraId="448FDF34">
      <w:pPr>
        <w:rPr>
          <w:rFonts w:hint="default" w:ascii="Arial" w:hAnsi="Arial" w:cs="Arial"/>
          <w:sz w:val="16"/>
          <w:szCs w:val="16"/>
          <w:lang w:val="en-US" w:eastAsia="zh-CN"/>
        </w:rPr>
      </w:pPr>
    </w:p>
    <w:p w14:paraId="352E7E73">
      <w:pPr>
        <w:rPr>
          <w:rFonts w:hint="default" w:ascii="Arial" w:hAnsi="Arial" w:cs="Arial"/>
          <w:sz w:val="16"/>
          <w:szCs w:val="16"/>
          <w:lang w:val="en-US" w:eastAsia="zh-CN"/>
        </w:rPr>
      </w:pPr>
      <w:r>
        <w:rPr>
          <w:rFonts w:hint="default" w:ascii="Arial" w:hAnsi="Arial" w:cs="Arial"/>
          <w:sz w:val="16"/>
          <w:szCs w:val="16"/>
          <w:lang w:val="en-US" w:eastAsia="zh-CN"/>
        </w:rPr>
        <w:t>In general, this practice helps me understand the value of critical thinking in creative design. It also shows that simple, rule-based interactive narratives can carry strong social and cognitive implications, which provides a useful direction for my future study and creation.</w:t>
      </w:r>
    </w:p>
    <w:p w14:paraId="05BF3A5E">
      <w:pPr>
        <w:rPr>
          <w:rFonts w:hint="default" w:ascii="Arial" w:hAnsi="Arial" w:cs="Arial"/>
          <w:sz w:val="16"/>
          <w:szCs w:val="16"/>
          <w:lang w:val="en-US" w:eastAsia="zh-CN"/>
        </w:rPr>
      </w:pPr>
      <w:r>
        <w:drawing>
          <wp:anchor distT="0" distB="0" distL="114300" distR="114300" simplePos="0" relativeHeight="251660288" behindDoc="0" locked="0" layoutInCell="1" allowOverlap="1">
            <wp:simplePos x="0" y="0"/>
            <wp:positionH relativeFrom="column">
              <wp:posOffset>80645</wp:posOffset>
            </wp:positionH>
            <wp:positionV relativeFrom="paragraph">
              <wp:posOffset>98425</wp:posOffset>
            </wp:positionV>
            <wp:extent cx="1757045" cy="1380490"/>
            <wp:effectExtent l="0" t="0" r="8255" b="381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1757045" cy="1380490"/>
                    </a:xfrm>
                    <a:prstGeom prst="rect">
                      <a:avLst/>
                    </a:prstGeom>
                    <a:noFill/>
                    <a:ln>
                      <a:noFill/>
                    </a:ln>
                  </pic:spPr>
                </pic:pic>
              </a:graphicData>
            </a:graphic>
          </wp:anchor>
        </w:drawing>
      </w:r>
      <w:r>
        <w:drawing>
          <wp:anchor distT="0" distB="0" distL="114300" distR="114300" simplePos="0" relativeHeight="251659264" behindDoc="1" locked="0" layoutInCell="1" allowOverlap="1">
            <wp:simplePos x="0" y="0"/>
            <wp:positionH relativeFrom="column">
              <wp:posOffset>3406775</wp:posOffset>
            </wp:positionH>
            <wp:positionV relativeFrom="paragraph">
              <wp:posOffset>133350</wp:posOffset>
            </wp:positionV>
            <wp:extent cx="1830070" cy="1297940"/>
            <wp:effectExtent l="0" t="0" r="11430" b="10160"/>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1830070" cy="1297940"/>
                    </a:xfrm>
                    <a:prstGeom prst="rect">
                      <a:avLst/>
                    </a:prstGeom>
                    <a:noFill/>
                    <a:ln>
                      <a:noFill/>
                    </a:ln>
                  </pic:spPr>
                </pic:pic>
              </a:graphicData>
            </a:graphic>
          </wp:anchor>
        </w:drawing>
      </w:r>
    </w:p>
    <w:p w14:paraId="0F3717E0">
      <w:pPr>
        <w:rPr>
          <w:rFonts w:hint="default" w:ascii="Arial" w:hAnsi="Arial" w:cs="Arial"/>
          <w:sz w:val="16"/>
          <w:szCs w:val="16"/>
          <w:lang w:val="en-US" w:eastAsia="zh-CN"/>
        </w:rPr>
      </w:pPr>
    </w:p>
    <w:p w14:paraId="26057119">
      <w:pPr>
        <w:rPr>
          <w:rFonts w:hint="default" w:ascii="Arial" w:hAnsi="Arial" w:cs="Arial"/>
          <w:sz w:val="16"/>
          <w:szCs w:val="16"/>
          <w:lang w:val="en-US" w:eastAsia="zh-CN"/>
        </w:rPr>
      </w:pPr>
    </w:p>
    <w:p w14:paraId="3F8AFF9E">
      <w:pPr>
        <w:rPr>
          <w:rFonts w:hint="default" w:ascii="Arial" w:hAnsi="Arial" w:cs="Arial"/>
          <w:sz w:val="16"/>
          <w:szCs w:val="16"/>
          <w:lang w:val="en-US" w:eastAsia="zh-CN"/>
        </w:rPr>
      </w:pPr>
    </w:p>
    <w:p w14:paraId="305C2EB0">
      <w:pPr>
        <w:rPr>
          <w:rFonts w:hint="default" w:ascii="Arial" w:hAnsi="Arial" w:cs="Arial"/>
          <w:sz w:val="16"/>
          <w:szCs w:val="16"/>
          <w:lang w:val="en-US" w:eastAsia="zh-CN"/>
        </w:rPr>
      </w:pPr>
    </w:p>
    <w:p w14:paraId="3ACDBD6D">
      <w:pPr>
        <w:rPr>
          <w:rFonts w:hint="default"/>
        </w:rPr>
      </w:pPr>
    </w:p>
    <w:p w14:paraId="30779480">
      <w:pPr>
        <w:keepNext w:val="0"/>
        <w:keepLines w:val="0"/>
        <w:widowControl/>
        <w:suppressLineNumbers w:val="0"/>
        <w:jc w:val="left"/>
        <w:rPr>
          <w:rFonts w:hint="default" w:ascii="Arial" w:hAnsi="Arial" w:eastAsia="宋体" w:cs="Arial"/>
          <w:b/>
          <w:bCs/>
          <w:kern w:val="0"/>
          <w:sz w:val="21"/>
          <w:szCs w:val="21"/>
          <w:lang w:val="en-US" w:eastAsia="zh-CN" w:bidi="ar"/>
        </w:rPr>
      </w:pPr>
    </w:p>
    <w:p w14:paraId="3B96BF83">
      <w:pPr>
        <w:keepNext w:val="0"/>
        <w:keepLines w:val="0"/>
        <w:widowControl/>
        <w:suppressLineNumbers w:val="0"/>
        <w:jc w:val="left"/>
        <w:rPr>
          <w:rFonts w:hint="default" w:ascii="Arial" w:hAnsi="Arial" w:eastAsia="宋体" w:cs="Arial"/>
          <w:b/>
          <w:bCs/>
          <w:kern w:val="0"/>
          <w:sz w:val="16"/>
          <w:szCs w:val="16"/>
          <w:lang w:val="en-US" w:eastAsia="zh-CN" w:bidi="ar"/>
        </w:rPr>
      </w:pPr>
      <w:r>
        <w:rPr>
          <w:sz w:val="16"/>
        </w:rPr>
        <mc:AlternateContent>
          <mc:Choice Requires="wps">
            <w:drawing>
              <wp:anchor distT="0" distB="0" distL="114300" distR="114300" simplePos="0" relativeHeight="251661312" behindDoc="0" locked="0" layoutInCell="1" allowOverlap="1">
                <wp:simplePos x="0" y="0"/>
                <wp:positionH relativeFrom="column">
                  <wp:posOffset>3314700</wp:posOffset>
                </wp:positionH>
                <wp:positionV relativeFrom="paragraph">
                  <wp:posOffset>126365</wp:posOffset>
                </wp:positionV>
                <wp:extent cx="2517140" cy="679450"/>
                <wp:effectExtent l="4445" t="4445" r="5715" b="14605"/>
                <wp:wrapNone/>
                <wp:docPr id="3" name="文本框 3"/>
                <wp:cNvGraphicFramePr/>
                <a:graphic xmlns:a="http://schemas.openxmlformats.org/drawingml/2006/main">
                  <a:graphicData uri="http://schemas.microsoft.com/office/word/2010/wordprocessingShape">
                    <wps:wsp>
                      <wps:cNvSpPr txBox="1"/>
                      <wps:spPr>
                        <a:xfrm>
                          <a:off x="4471035" y="6713220"/>
                          <a:ext cx="2517140" cy="679450"/>
                        </a:xfrm>
                        <a:prstGeom prst="rect">
                          <a:avLst/>
                        </a:prstGeom>
                        <a:noFill/>
                        <a:ln w="6350">
                          <a:solidFill>
                            <a:schemeClr val="bg1"/>
                          </a:solidFill>
                        </a:ln>
                        <a:extLst>
                          <a:ext uri="{909E8E84-426E-40DD-AFC4-6F175D3DCCD1}">
                            <a14:hiddenFill xmlns:a14="http://schemas.microsoft.com/office/drawing/2010/main">
                              <a:solidFill>
                                <a:schemeClr val="lt1"/>
                              </a:solidFill>
                            </a14:hiddenFill>
                          </a:ext>
                        </a:extLst>
                      </wps:spPr>
                      <wps:style>
                        <a:lnRef idx="0">
                          <a:schemeClr val="accent1"/>
                        </a:lnRef>
                        <a:fillRef idx="0">
                          <a:schemeClr val="accent1"/>
                        </a:fillRef>
                        <a:effectRef idx="0">
                          <a:schemeClr val="accent1"/>
                        </a:effectRef>
                        <a:fontRef idx="minor">
                          <a:schemeClr val="dk1"/>
                        </a:fontRef>
                      </wps:style>
                      <wps:txbx>
                        <w:txbxContent>
                          <w:p w14:paraId="253C99CD">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right="720"/>
                              <w:jc w:val="left"/>
                              <w:rPr>
                                <w:rFonts w:hint="default" w:ascii="Arial" w:hAnsi="Arial" w:eastAsia="宋体" w:cs="Arial"/>
                                <w:color w:val="1F2329"/>
                                <w:sz w:val="16"/>
                                <w:szCs w:val="16"/>
                              </w:rPr>
                            </w:pPr>
                            <w:r>
                              <w:rPr>
                                <w:rFonts w:hint="default" w:ascii="Arial" w:hAnsi="Arial" w:eastAsia="宋体" w:cs="Arial"/>
                                <w:color w:val="1F2329"/>
                                <w:kern w:val="0"/>
                                <w:sz w:val="16"/>
                                <w:szCs w:val="16"/>
                                <w:bdr w:val="none" w:color="auto" w:sz="0" w:space="0"/>
                                <w:lang w:val="en-US" w:eastAsia="zh-CN" w:bidi="ar"/>
                              </w:rPr>
                              <w:t>Figure 2: The electronic eye surveillance system as a representation of institutional supervision</w:t>
                            </w:r>
                          </w:p>
                          <w:p w14:paraId="48879421"/>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1pt;margin-top:9.95pt;height:53.5pt;width:198.2pt;z-index:251661312;mso-width-relative:page;mso-height-relative:page;" filled="f" stroked="t" coordsize="21600,21600" o:gfxdata="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">
                <v:fill on="f" focussize="0,0"/>
                <v:stroke weight="0.5pt" color="#FFFFFF [3212]" joinstyle="round"/>
                <v:imagedata o:title=""/>
                <o:lock v:ext="edit" aspectratio="f"/>
                <v:textbox>
                  <w:txbxContent>
                    <w:p w14:paraId="253C99CD">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right="720"/>
                        <w:jc w:val="left"/>
                        <w:rPr>
                          <w:rFonts w:hint="default" w:ascii="Arial" w:hAnsi="Arial" w:eastAsia="宋体" w:cs="Arial"/>
                          <w:color w:val="1F2329"/>
                          <w:sz w:val="16"/>
                          <w:szCs w:val="16"/>
                        </w:rPr>
                      </w:pPr>
                      <w:r>
                        <w:rPr>
                          <w:rFonts w:hint="default" w:ascii="Arial" w:hAnsi="Arial" w:eastAsia="宋体" w:cs="Arial"/>
                          <w:color w:val="1F2329"/>
                          <w:kern w:val="0"/>
                          <w:sz w:val="16"/>
                          <w:szCs w:val="16"/>
                          <w:bdr w:val="none" w:color="auto" w:sz="0" w:space="0"/>
                          <w:lang w:val="en-US" w:eastAsia="zh-CN" w:bidi="ar"/>
                        </w:rPr>
                        <w:t>Figure 2: The electronic eye surveillance system as a representation of institutional supervision</w:t>
                      </w:r>
                    </w:p>
                    <w:p w14:paraId="48879421"/>
                  </w:txbxContent>
                </v:textbox>
              </v:shape>
            </w:pict>
          </mc:Fallback>
        </mc:AlternateContent>
      </w:r>
    </w:p>
    <w:p w14:paraId="5038EDD9">
      <w:pPr>
        <w:keepNext w:val="0"/>
        <w:keepLines w:val="0"/>
        <w:widowControl/>
        <w:suppressLineNumbers w:val="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Figure 1: Visual design of the boundary</w:t>
      </w:r>
      <w:r>
        <w:rPr>
          <w:rFonts w:hint="eastAsia" w:ascii="Arial" w:hAnsi="Arial" w:eastAsia="宋体" w:cs="Arial"/>
          <w:b w:val="0"/>
          <w:bCs w:val="0"/>
          <w:kern w:val="0"/>
          <w:sz w:val="16"/>
          <w:szCs w:val="16"/>
          <w:lang w:val="en-US" w:eastAsia="zh-CN" w:bidi="ar"/>
        </w:rPr>
        <w:t xml:space="preserve">                              </w:t>
      </w:r>
    </w:p>
    <w:p w14:paraId="21682500">
      <w:pPr>
        <w:keepNext w:val="0"/>
        <w:keepLines w:val="0"/>
        <w:widowControl/>
        <w:suppressLineNumbers w:val="0"/>
        <w:jc w:val="left"/>
        <w:rPr>
          <w:rFonts w:hint="default" w:ascii="Arial" w:hAnsi="Arial" w:eastAsia="宋体" w:cs="Arial"/>
          <w:b w:val="0"/>
          <w:bCs w:val="0"/>
          <w:kern w:val="0"/>
          <w:sz w:val="16"/>
          <w:szCs w:val="16"/>
          <w:lang w:val="en-US" w:eastAsia="zh-CN" w:bidi="ar"/>
        </w:rPr>
      </w:pPr>
      <w:r>
        <w:rPr>
          <w:rFonts w:hint="default" w:ascii="Arial" w:hAnsi="Arial" w:eastAsia="宋体" w:cs="Arial"/>
          <w:b w:val="0"/>
          <w:bCs w:val="0"/>
          <w:kern w:val="0"/>
          <w:sz w:val="16"/>
          <w:szCs w:val="16"/>
          <w:lang w:val="en-US" w:eastAsia="zh-CN" w:bidi="ar"/>
        </w:rPr>
        <w:t>stele and its symbolic role in the rule system</w:t>
      </w:r>
      <w:bookmarkStart w:id="0" w:name="_GoBack"/>
      <w:bookmarkEnd w:id="0"/>
    </w:p>
    <w:p w14:paraId="4F5ADFB5">
      <w:pPr>
        <w:keepNext w:val="0"/>
        <w:keepLines w:val="0"/>
        <w:widowControl/>
        <w:suppressLineNumbers w:val="0"/>
        <w:jc w:val="left"/>
        <w:rPr>
          <w:rFonts w:hint="default" w:ascii="Arial" w:hAnsi="Arial" w:eastAsia="宋体" w:cs="Arial"/>
          <w:b/>
          <w:bCs/>
          <w:kern w:val="0"/>
          <w:sz w:val="21"/>
          <w:szCs w:val="21"/>
          <w:lang w:val="en-US" w:eastAsia="zh-CN" w:bidi="ar"/>
        </w:rPr>
      </w:pPr>
    </w:p>
    <w:p w14:paraId="5111983D">
      <w:pPr>
        <w:keepNext w:val="0"/>
        <w:keepLines w:val="0"/>
        <w:widowControl/>
        <w:suppressLineNumbers w:val="0"/>
        <w:jc w:val="left"/>
        <w:rPr>
          <w:rFonts w:hint="default" w:ascii="Arial" w:hAnsi="Arial" w:cs="Arial"/>
          <w:b w:val="0"/>
          <w:bCs w:val="0"/>
          <w:color w:val="000000"/>
          <w:sz w:val="16"/>
          <w:szCs w:val="16"/>
          <w:lang w:val="en-US" w:eastAsia="zh-CN"/>
        </w:rPr>
      </w:pPr>
      <w:r>
        <w:rPr>
          <w:rFonts w:hint="default" w:ascii="Arial" w:hAnsi="Arial" w:eastAsia="宋体" w:cs="Arial"/>
          <w:b/>
          <w:bCs/>
          <w:kern w:val="0"/>
          <w:sz w:val="21"/>
          <w:szCs w:val="21"/>
          <w:lang w:val="en-US" w:eastAsia="zh-CN" w:bidi="ar"/>
        </w:rPr>
        <w:t>Findings and Critical Discussion</w:t>
      </w:r>
    </w:p>
    <w:p w14:paraId="3732EFA6">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This chapter analyses the core findings of this interactive narrative practice study. Based on users’ cognitive assimilation rates and diverse decision paths, it explores how institutional rules shape individual thinking, as well as the relationships between personal freedom, obedience and resistance. Combined with the virtual ancient city’s contract and surveillance systems, this paper discusses how social rules and external supervision affect people’s cognition and judgement. It adopts dynamic assimilation rates to define two distinct endings, which clearly reflect the gap between cognitive breakthroughs and rigid thinking under institutional constraints (Wang, 2025; Zhang &amp; Li, 2024). By comparing different interactive choices, this study reveals common psychological dilemmas in facing fixed social rules and proves that interactive narrative is an effective method to explore critical thinking and cognitive changes in creative research.</w:t>
      </w:r>
    </w:p>
    <w:p w14:paraId="2E72B1E2">
      <w:pPr>
        <w:rPr>
          <w:rFonts w:hint="default" w:ascii="Arial" w:hAnsi="Arial" w:cs="Arial"/>
          <w:b w:val="0"/>
          <w:bCs w:val="0"/>
          <w:color w:val="000000"/>
          <w:sz w:val="16"/>
          <w:szCs w:val="16"/>
          <w:lang w:val="en-US" w:eastAsia="zh-CN"/>
        </w:rPr>
      </w:pPr>
    </w:p>
    <w:p w14:paraId="5BA6911A">
      <w:pPr>
        <w:rPr>
          <w:rFonts w:hint="default" w:ascii="Arial" w:hAnsi="Arial" w:cs="Arial"/>
          <w:b w:val="0"/>
          <w:bCs w:val="0"/>
          <w:color w:val="000000"/>
          <w:sz w:val="16"/>
          <w:szCs w:val="16"/>
          <w:lang w:val="en-US" w:eastAsia="zh-CN"/>
        </w:rPr>
      </w:pPr>
      <w:r>
        <w:rPr>
          <w:rFonts w:hint="eastAsia" w:ascii="Arial" w:hAnsi="Arial" w:cs="Arial"/>
          <w:b w:val="0"/>
          <w:bCs w:val="0"/>
          <w:color w:val="000000"/>
          <w:sz w:val="16"/>
          <w:szCs w:val="16"/>
          <w:lang w:val="en-US" w:eastAsia="zh-CN"/>
        </w:rPr>
        <w:t>I</w:t>
      </w:r>
      <w:r>
        <w:rPr>
          <w:rFonts w:hint="default" w:ascii="Arial" w:hAnsi="Arial" w:cs="Arial"/>
          <w:b w:val="0"/>
          <w:bCs w:val="0"/>
          <w:color w:val="000000"/>
          <w:sz w:val="16"/>
          <w:szCs w:val="16"/>
          <w:lang w:val="en-US" w:eastAsia="zh-CN"/>
        </w:rPr>
        <w:t>n this experiment, users with an assimilation rate below 70% achieve the “Free Soul Ending”. They break the system’s mental restrictions and maintain independent thinking. During interaction, these users stay rational and calm. They do not blindly obey the system or take meaningless extreme resistance. Instead, they actively explore the ancient city’s rules, judge situations carefully and avoid cognitive assimilation. This result demonstrates qualified critical thinking, as users can keep rational judgement under supervision and rule pressure. Previous research supports this finding: rational exploration in constrained virtual environments effectively reduces rigid thinking and promotes cognitive breakthroughs. Human thinking is not fixed, and active rational choices can help people break environmental limitations and retain cognitive freedom (Pan &amp; Pu, 2022).</w:t>
      </w:r>
    </w:p>
    <w:p w14:paraId="02AE629C">
      <w:pPr>
        <w:rPr>
          <w:rFonts w:hint="default" w:ascii="Arial" w:hAnsi="Arial" w:cs="Arial"/>
          <w:b w:val="0"/>
          <w:bCs w:val="0"/>
          <w:color w:val="000000"/>
          <w:sz w:val="16"/>
          <w:szCs w:val="16"/>
          <w:lang w:val="en-US" w:eastAsia="zh-CN"/>
        </w:rPr>
      </w:pPr>
    </w:p>
    <w:p w14:paraId="66088A0B">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In contrast, users with an assimilation rate of 70% and above unlock the “New Stele Ending”, which means their cognition is fully assimilated by the virtual rule system. These users constantly obey system contracts, passively accept surveillance, and give up independent exploration and critical judgement. Long-term compromise makes their thinking rigid and rule-dependent. They no longer question the system’s rationality and voluntarily maintain the existing virtual order. This outcome clearly shows that blind obedience and passive adaptation weaken critical awareness and lead to complete cognitive assimilation (Zhou, 2020). It also reflects real social phenomena: many people rigidly follow traditional rules, lack innovative courage, and gradually lose independent thinking abilities.</w:t>
      </w:r>
    </w:p>
    <w:p w14:paraId="7C861748">
      <w:pPr>
        <w:rPr>
          <w:rFonts w:hint="default" w:ascii="Arial" w:hAnsi="Arial" w:cs="Arial"/>
          <w:b w:val="0"/>
          <w:bCs w:val="0"/>
          <w:color w:val="000000"/>
          <w:sz w:val="16"/>
          <w:szCs w:val="16"/>
          <w:lang w:val="en-US" w:eastAsia="zh-CN"/>
        </w:rPr>
      </w:pPr>
    </w:p>
    <w:p w14:paraId="4E9F2BE1">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This study finds a common cognitive paradox in rule-bound environments. Absolute obedience causes rigid thinking and lost independence, while blind extreme resistance leads to severe system punishment and cannot achieve real spiritual freedom. Therefore, rational exploration, proper questioning and flexible adaptation are the most reasonable ways to balance institutional constraints and personal freedom. True cognitive freedom is neither breaking all rules nor completely giving in. Instead, it relies on understanding rule logic, judging rules rationally and making flexible choices to sustain independent cognition (Liu, 2021).</w:t>
      </w:r>
    </w:p>
    <w:p w14:paraId="37AD8975">
      <w:pPr>
        <w:rPr>
          <w:rFonts w:hint="default" w:ascii="Arial" w:hAnsi="Arial" w:cs="Arial"/>
          <w:b w:val="0"/>
          <w:bCs w:val="0"/>
          <w:color w:val="000000"/>
          <w:sz w:val="16"/>
          <w:szCs w:val="16"/>
          <w:lang w:val="en-US" w:eastAsia="zh-CN"/>
        </w:rPr>
      </w:pPr>
    </w:p>
    <w:p w14:paraId="6DBCEA34">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The multi-branch interactive design converts abstract philosophical ideas into intuitive visual results, presenting different cognitive consequences of diverse behavioural strategies. The virtual spiritual contract implies real institutional dilemmas. Although it seems fair, this hidden compulsory rule serves the system and promotes cognitive assimilation. In real society, various norms and traditional values act as invisible contracts that easily assimilate individuals. Only persistent critical thinking and rational doubt can help people maintain independent cognition (Jiang, 2023).</w:t>
      </w:r>
    </w:p>
    <w:p w14:paraId="060DC7C6">
      <w:pPr>
        <w:rPr>
          <w:rFonts w:hint="default" w:ascii="Arial" w:hAnsi="Arial" w:cs="Arial"/>
          <w:b w:val="0"/>
          <w:bCs w:val="0"/>
          <w:color w:val="000000"/>
          <w:sz w:val="16"/>
          <w:szCs w:val="16"/>
          <w:lang w:val="en-US" w:eastAsia="zh-CN"/>
        </w:rPr>
      </w:pPr>
    </w:p>
    <w:p w14:paraId="32A09C54">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Moreover, the cyber eye surveillance system embodies the virtual city’s institutional power. It tracks user behaviours and records inner cognitive changes, building an all-round supervisory space. Invisible supervision pressure forces obedience and accelerates assimilation. Similarly, modern society uses public opinion, institutional assessment and social stereotypes to constrain individual thinking and decisions (Wang &amp; Yin, 2022). This simulated mechanism reveals how institutional discipline shapes human cognition and highlights the importance of independent thinking in avoiding rigid mindsets.</w:t>
      </w:r>
    </w:p>
    <w:p w14:paraId="205E6EE4">
      <w:pPr>
        <w:rPr>
          <w:rFonts w:hint="default" w:ascii="Arial" w:hAnsi="Arial" w:cs="Arial"/>
          <w:b w:val="0"/>
          <w:bCs w:val="0"/>
          <w:color w:val="000000"/>
          <w:sz w:val="16"/>
          <w:szCs w:val="16"/>
          <w:lang w:val="en-US" w:eastAsia="zh-CN"/>
        </w:rPr>
      </w:pPr>
    </w:p>
    <w:p w14:paraId="0A7E48D3">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This chapter also conducts a systematic methodological reflection on the whole research and creation process. It evaluates the application of qualitative methods, the integration of data collection and creation, the fit between research design and disciplinary goals, and researcher self-reflection. Such reflection is essential for practice-based research, as it summarises strengths and limitations, improves academic rigour, and provides references for future interactive creation and AI-assisted digital research (Jiang, 2023).</w:t>
      </w:r>
    </w:p>
    <w:p w14:paraId="6B860E34">
      <w:pPr>
        <w:rPr>
          <w:rFonts w:hint="default" w:ascii="Arial" w:hAnsi="Arial" w:cs="Arial"/>
          <w:b w:val="0"/>
          <w:bCs w:val="0"/>
          <w:color w:val="000000"/>
          <w:sz w:val="16"/>
          <w:szCs w:val="16"/>
          <w:lang w:val="en-US" w:eastAsia="zh-CN"/>
        </w:rPr>
      </w:pPr>
    </w:p>
    <w:p w14:paraId="77666B23">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Qualitative methods are highly suitable for this digital creative study. They effectively analyse subjective content including narrative design, user behaviour and cognitive changes, and interpret thematic connotations (Liu, 2021). This research adopts three core qualitative methods: narrative inquiry, thematic analysis and creative reflection, covering the whole research process. Early-stage observation of mainstream interactive videos supports storyline and rule conflict design. Later thematic analysis categorises user behaviours into obedience, compromise and resistance, turning subjective creation into theoretically grounded academic practice.</w:t>
      </w:r>
    </w:p>
    <w:p w14:paraId="319AC316">
      <w:pPr>
        <w:rPr>
          <w:rFonts w:hint="default" w:ascii="Arial" w:hAnsi="Arial" w:cs="Arial"/>
          <w:b w:val="0"/>
          <w:bCs w:val="0"/>
          <w:color w:val="000000"/>
          <w:sz w:val="16"/>
          <w:szCs w:val="16"/>
          <w:lang w:val="en-US" w:eastAsia="zh-CN"/>
        </w:rPr>
      </w:pPr>
    </w:p>
    <w:p w14:paraId="2E6F7123">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This study integrates data collection and creative production, forming a complete research loop instead of following the traditional “research before creation” model. Early inspiration comes from long-term observation of online interactive works and relevant academic theories (Pan &amp; Pu, 2022). All core story settings, symbolic meanings and interactive logic are independently designed, while AI tools only assist with rendering, visual optimisation and text polishing. This integrated workflow improves efficiency and ensures the work conforms to real human decision patterns and modern narrative trends.</w:t>
      </w:r>
    </w:p>
    <w:p w14:paraId="11775424">
      <w:pPr>
        <w:rPr>
          <w:rFonts w:hint="default" w:ascii="Arial" w:hAnsi="Arial" w:cs="Arial"/>
          <w:b w:val="0"/>
          <w:bCs w:val="0"/>
          <w:color w:val="000000"/>
          <w:sz w:val="16"/>
          <w:szCs w:val="16"/>
          <w:lang w:val="en-US" w:eastAsia="zh-CN"/>
        </w:rPr>
      </w:pPr>
    </w:p>
    <w:p w14:paraId="7C23B7E1">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Nevertheless, this project has obvious limitations. As an independent personal project with limited time and energy, the overall visual quality is relatively rough, with insufficient refinement in scene details and lens transitions. In particular, my ability to regulate AI-generated content is inadequate. Unstable keyword control and style adjustment make some AI outputs inconsistent with the original cyber ancient city design, which limits the final work’s presentation effect.</w:t>
      </w:r>
    </w:p>
    <w:p w14:paraId="0E5DF8D9">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Overall, the research design fully matches the training goals of digital media art disciplines, which focus on narrative innovation, digital tool application and critical thinking cultivation. This project explores the relationship between social rules and cognitive breakthroughs through virtual scenarios, integrating creative practice and humanistic reflection. All core design and analysis are independently completed, ensuring research originality and objectivity.</w:t>
      </w:r>
    </w:p>
    <w:p w14:paraId="2BF52233">
      <w:pPr>
        <w:rPr>
          <w:rFonts w:hint="default" w:ascii="Arial" w:hAnsi="Arial" w:cs="Arial"/>
          <w:b w:val="0"/>
          <w:bCs w:val="0"/>
          <w:color w:val="000000"/>
          <w:sz w:val="16"/>
          <w:szCs w:val="16"/>
          <w:lang w:val="en-US" w:eastAsia="zh-CN"/>
        </w:rPr>
      </w:pPr>
    </w:p>
    <w:p w14:paraId="098E7D3A">
      <w:pPr>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For future improvement, I will strengthen my AI creation skills in keyword writing, style control and detail tuning to make AI tools better serve independent creation. I will also optimise visual details and narrative rhythm. In addition, future research can enrich narrative scenarios and interactive branches to improve comprehensiveness. In summary, this reflection summarises the study’s strengths and flaws, clarifying clear improvement directions for future digital creation and academic research (Wang, 2025).</w:t>
      </w:r>
    </w:p>
    <w:p w14:paraId="34C09E0C">
      <w:pPr>
        <w:rPr>
          <w:rFonts w:hint="default" w:ascii="Arial" w:hAnsi="Arial" w:cs="Arial"/>
          <w:b w:val="0"/>
          <w:bCs w:val="0"/>
          <w:color w:val="000000"/>
          <w:sz w:val="16"/>
          <w:szCs w:val="16"/>
          <w:lang w:val="en-US" w:eastAsia="zh-CN"/>
        </w:rPr>
      </w:pPr>
    </w:p>
    <w:p w14:paraId="54E8456E">
      <w:pPr>
        <w:keepNext w:val="0"/>
        <w:keepLines w:val="0"/>
        <w:widowControl/>
        <w:suppressLineNumbers w:val="0"/>
        <w:jc w:val="left"/>
        <w:rPr>
          <w:rFonts w:hint="default" w:ascii="Arial" w:hAnsi="Arial" w:cs="Arial"/>
          <w:b/>
          <w:bCs/>
          <w:color w:val="000000"/>
          <w:sz w:val="21"/>
          <w:szCs w:val="21"/>
          <w:lang w:val="en-US" w:eastAsia="zh-CN"/>
        </w:rPr>
      </w:pPr>
      <w:r>
        <w:rPr>
          <w:rFonts w:hint="default" w:ascii="Arial" w:hAnsi="Arial" w:eastAsia="宋体" w:cs="Arial"/>
          <w:b/>
          <w:bCs/>
          <w:kern w:val="0"/>
          <w:sz w:val="21"/>
          <w:szCs w:val="21"/>
          <w:lang w:val="en-US" w:eastAsia="zh-CN" w:bidi="ar"/>
        </w:rPr>
        <w:t>Methodological Reflection</w:t>
      </w:r>
    </w:p>
    <w:p w14:paraId="28608A54">
      <w:pPr>
        <w:jc w:val="both"/>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This chapter conducts a systematic methodological reflection on the whole process of this interactive narrative creation and qualitative research. It reviews four core research dimensions, including the practical application of qualitative methods in creative practice, the integration of data collection and creative production, the consistency between research design, disciplinary goals and original creative intentions, as well as researcher reflexivity and positional thinking. Methodological reflection is an essential part of practice-based creative research. It objectively evaluates the strengths and limitations of the adopted research methods, summarises reasonable designs and improvable aspects throughout the study, and effectively improves the academic rigour and credibility of this interactive narrative research. Unlike pure theoretical research, artistic and design practice research requires research methods to serve creative expression and thematic exploration, rather than rigidly following fixed academic frameworks (Jiang, 2023). By reviewing the research system, data sources, AI collaborative creation mode and personal research position, this study clarifies the practical experience of this creative practice. Meanwhile, it recognises the existing shortcomings of the research, providing reliable reference paradigms and improvement directions for future interactive narrative creation, AI-assisted digital creative research and situational decision-making exploration.</w:t>
      </w:r>
    </w:p>
    <w:p w14:paraId="4304CF2D">
      <w:pPr>
        <w:jc w:val="left"/>
        <w:rPr>
          <w:rFonts w:hint="default" w:ascii="Arial" w:hAnsi="Arial" w:cs="Arial"/>
          <w:b w:val="0"/>
          <w:bCs w:val="0"/>
          <w:color w:val="000000"/>
          <w:sz w:val="16"/>
          <w:szCs w:val="16"/>
          <w:lang w:val="en-US" w:eastAsia="zh-CN"/>
        </w:rPr>
      </w:pPr>
    </w:p>
    <w:p w14:paraId="5270F9E5">
      <w:pPr>
        <w:jc w:val="left"/>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This study takes qualitative research methods as the core research framework throughout the whole practice, which effectively avoids the limitations of single quantitative statistical research and shows strong adaptability in digital creative practice. In the field of digital media and creative art, qualitative research is more suitable for exploring subjective and non-quantifiable research contents, such as narrative design, user behavioural observation and individual thinking changes. It can deeply interpret the thematic connotation and behavioural logic behind creative works, which matches the research characteristics of modern digital interactive narrative (Liu, 2021). This study mainly adopts three qualitative research methods, including narrative inquiry, thematic analysis and creative reflection, covering the whole research process from preliminary investigation and mid-term creation to post-project analysis. In the preliminary research stage, qualitative observation is used to systematically analyse a large number of interactive video works on Bilibili and YouTube. This research records the branching narrative structures, user interactive habits and situational setting logic of online interactive works. Instead of simply counting numerical data, it focuses on exploring the psychological motivation and thinking differences behind user choices under different plot situations, providing practical support for the multi-branch storyline and rule conflict design of this research. In the final analysis stage, thematic analysis is adopted to categorise and summarise the assimilation rate results, different ending outputs and diverse user decision paths. This method effectively concludes three typical behavioural modes, including rule obedience, compromise adaptation and rule breaking, turning pure subjective creation into academic practice with theoretical support. In general, the application of qualitative research realises the combination of creative expression and academic research, maintaining the innovation of digital art creation while enhancing the logical completeness and research value of the work.</w:t>
      </w:r>
    </w:p>
    <w:p w14:paraId="5F9F1715">
      <w:pPr>
        <w:jc w:val="left"/>
        <w:rPr>
          <w:rFonts w:hint="default" w:ascii="Arial" w:hAnsi="Arial" w:cs="Arial"/>
          <w:b w:val="0"/>
          <w:bCs w:val="0"/>
          <w:color w:val="000000"/>
          <w:sz w:val="16"/>
          <w:szCs w:val="16"/>
          <w:lang w:val="en-US" w:eastAsia="zh-CN"/>
        </w:rPr>
      </w:pPr>
    </w:p>
    <w:p w14:paraId="474CC05D">
      <w:pPr>
        <w:jc w:val="left"/>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In this research, data collection and creative production are highly integrated, breaking the traditional separated mode of “research before creation” and forming a complete research and creation closed loop. The preliminary research data and creative inspiration of this study mainly come from long-term observation of interactive narrative works on mainstream video platforms, combined with psychological decision-making books and recent academic achievements in digital narrative research (Pan &amp; Pu, 2022). In the visual production stage, this research adopts the creation mode of “original manual framework design and AI auxiliary production”. All core story settings, the metaphorical meaning of boundary steles and electronic eyes, and multi-branch interactive logic are independently designed and planned by the researcher. Artificial intelligence tools are only used for auxiliary work, including animation rendering, picture detail optimisation and text polishing. The integrated mode of simultaneous research and creation greatly improves production efficiency. It ensures that the scene design, plot arrangement and interactive logic of the work conform to real user decision rules and modern digital narrative trends, effectively guaranteeing the rationality and integrity of the final creative work.</w:t>
      </w:r>
    </w:p>
    <w:p w14:paraId="6BBCDBA7">
      <w:pPr>
        <w:jc w:val="left"/>
        <w:rPr>
          <w:rFonts w:hint="default" w:ascii="Arial" w:hAnsi="Arial" w:cs="Arial"/>
          <w:b w:val="0"/>
          <w:bCs w:val="0"/>
          <w:color w:val="000000"/>
          <w:sz w:val="16"/>
          <w:szCs w:val="16"/>
          <w:lang w:val="en-US" w:eastAsia="zh-CN"/>
        </w:rPr>
      </w:pPr>
    </w:p>
    <w:p w14:paraId="42DD0DEA">
      <w:pPr>
        <w:jc w:val="left"/>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Nevertheless, through comprehensive self-reflection on the whole production process, I clearly recognise the objective deficiencies of this work and my personal shortcomings in digital creation. As an independent personal creative project with limited production time and energy, the overall visual quality of the final interactive animation is relatively rough. The picture details, lens transition effects and scene atmosphere rendering still require further optimisation and improvement. Most importantly, although this creation relies on AI auxiliary tools to complete visual output, my personal ability to control and adjust AI generation results is still insufficient. I lack proficient skills in accurate keyword description, AI style adjustment and unified visual control. During the actual production process, the animation pictures, character expressions and scene atmosphere generated by AI cannot fully match my original creative conception and visual expectation. The fitting degree between AI output and personal creative ideas only reaches about 80 percent. Some narrative details, picture rhythm and emotional atmosphere fail to completely restore the cyber ancient city style and expressive effect I originally designed. These problems fully reflect my current shortcomings in AI digital creation. My insufficient ability in precise keyword writing and refined AI tuning restricts the complete presentation of original creativity, making it difficult to fully restore the ideal creative effect and limiting the refinement and completeness of the final work.</w:t>
      </w:r>
    </w:p>
    <w:p w14:paraId="3E85C313">
      <w:pPr>
        <w:jc w:val="left"/>
        <w:rPr>
          <w:rFonts w:hint="default" w:ascii="Arial" w:hAnsi="Arial" w:cs="Arial"/>
          <w:b w:val="0"/>
          <w:bCs w:val="0"/>
          <w:color w:val="000000"/>
          <w:sz w:val="16"/>
          <w:szCs w:val="16"/>
          <w:lang w:val="en-US" w:eastAsia="zh-CN"/>
        </w:rPr>
      </w:pPr>
    </w:p>
    <w:p w14:paraId="7EC660C4">
      <w:pPr>
        <w:jc w:val="left"/>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From the perspective of disciplinary training objectives and original creative intentions, the overall design of this research is highly consistent with the training orientation of digital media art discipline. Digital creative disciplines focus on cultivating students’ narrative innovation ability, digital tool application ability and critical thinking awareness, encouraging students to explore social phenomena and human cognitive problems through digital creative works (Wang &amp; Yin, 2022). Taking interactive narrative as the carrier, this study designs cyber-style visual scenes and situational decision-making experiments to explore the relationship between social rules and individual cognitive breakthrough, which fully conforms to the disciplinary requirements of integrating creative practice, digital narrative and humanistic critical thinking. Throughout the whole research process, I have always adhered to the original creative intention. Through the systematic setting of boundary steles, spiritual contracts, electronic eye surveillance and cognitive assimilation mechanisms, the work implies the realistic dilemma of social rule constraints and fixed thinking modes. It successfully realises the core creative concept of reflecting real human cognitive problems through virtual narrative, endowing the creative practice with clear research themes and humanistic value, and achieving a high degree of unity between disciplinary goals, research content and personal creative aspirations.</w:t>
      </w:r>
    </w:p>
    <w:p w14:paraId="5696563C">
      <w:pPr>
        <w:jc w:val="left"/>
        <w:rPr>
          <w:rFonts w:hint="default" w:ascii="Arial" w:hAnsi="Arial" w:cs="Arial"/>
          <w:b w:val="0"/>
          <w:bCs w:val="0"/>
          <w:color w:val="000000"/>
          <w:sz w:val="16"/>
          <w:szCs w:val="16"/>
          <w:lang w:val="en-US" w:eastAsia="zh-CN"/>
        </w:rPr>
      </w:pPr>
    </w:p>
    <w:p w14:paraId="51D379F4">
      <w:pPr>
        <w:jc w:val="left"/>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In terms of researcher positionality and reflexive thinking, the core creativity, framework design and academic analysis of this research are independently completed by myself, which ensures the originality and independence of the whole study. During the research process, I maintained an objective and rational research attitude, combining platform case observation and theoretical literature support for creative design, avoiding empty subjective imagination and ensuring the rationality of practice and analysis. However, combined with the deficiencies in AI control ability and work refinement mentioned above, this research still has obvious room for improvement. In future digital creation, I will focus on improving my professional ability in AI-assisted creation. I will systematically learn accurate keyword expression, unified style control and refined AI detail tuning skills, so as to narrow the gap between AI generation effect and original creative ideas, and make intelligent tools better serve personal independent creation rather than restricting creative expression. In addition, I will pay more attention to the refined polishing of visual details and narrative rhythm in subsequent creative practice, improving the overall texture and expressive force of works. Furthermore, this research only adopts a single ancient city narrative scene as the research carrier, with relatively single situational dimension and interactive samples. Future research can enrich diverse narrative scenarios and expand interactive branch settings to further enhance the comprehensiveness and persuasion of relevant research.</w:t>
      </w:r>
    </w:p>
    <w:p w14:paraId="3A345E93">
      <w:pPr>
        <w:jc w:val="left"/>
        <w:rPr>
          <w:rFonts w:hint="default" w:ascii="Arial" w:hAnsi="Arial" w:cs="Arial"/>
          <w:b w:val="0"/>
          <w:bCs w:val="0"/>
          <w:color w:val="000000"/>
          <w:sz w:val="16"/>
          <w:szCs w:val="16"/>
          <w:lang w:val="en-US" w:eastAsia="zh-CN"/>
        </w:rPr>
      </w:pPr>
    </w:p>
    <w:p w14:paraId="5BFFDB40">
      <w:pPr>
        <w:jc w:val="left"/>
        <w:rPr>
          <w:rFonts w:hint="default" w:ascii="Arial" w:hAnsi="Arial" w:cs="Arial"/>
          <w:b w:val="0"/>
          <w:bCs w:val="0"/>
          <w:color w:val="000000"/>
          <w:sz w:val="16"/>
          <w:szCs w:val="16"/>
          <w:lang w:val="en-US" w:eastAsia="zh-CN"/>
        </w:rPr>
      </w:pPr>
      <w:r>
        <w:rPr>
          <w:rFonts w:hint="default" w:ascii="Arial" w:hAnsi="Arial" w:cs="Arial"/>
          <w:b w:val="0"/>
          <w:bCs w:val="0"/>
          <w:color w:val="000000"/>
          <w:sz w:val="16"/>
          <w:szCs w:val="16"/>
          <w:lang w:val="en-US" w:eastAsia="zh-CN"/>
        </w:rPr>
        <w:t>In summary, this methodological reflection comprehensively summarises the advantages and deficiencies of this practice-based research. The reasonable application of qualitative methods and the integrated mode of data collection and creative production enable this interactive narrative work to possess both creative art value and academic research value, which is in line with the standard of disciplinary creative practice and original creative intentions. At the same time, sincere self-reflection clearly identifies my personal ability shortcomings, especially the insufficient refined control of AI tools in digital creation. This reflection not only completes the academic closed loop of this research, but also clarifies the targeted improvement direction for my future digital creation and AI collaborative narrative research, which helps to comprehensively improve the quality of creative works and the rigour of academic research in subsequent studies (Wang, 2025).</w:t>
      </w:r>
    </w:p>
    <w:p w14:paraId="47F3D839">
      <w:pPr>
        <w:jc w:val="left"/>
        <w:rPr>
          <w:rFonts w:hint="default" w:ascii="Arial" w:hAnsi="Arial" w:cs="Arial"/>
          <w:b w:val="0"/>
          <w:bCs w:val="0"/>
          <w:color w:val="000000"/>
          <w:sz w:val="16"/>
          <w:szCs w:val="16"/>
          <w:lang w:val="en-US" w:eastAsia="zh-CN"/>
        </w:rPr>
      </w:pPr>
    </w:p>
    <w:p w14:paraId="176EE4C7">
      <w:pPr>
        <w:keepNext w:val="0"/>
        <w:keepLines w:val="0"/>
        <w:widowControl/>
        <w:suppressLineNumbers w:val="0"/>
        <w:jc w:val="left"/>
        <w:rPr>
          <w:rFonts w:hint="default" w:ascii="Arial" w:hAnsi="Arial" w:cs="Arial"/>
          <w:b/>
          <w:bCs/>
          <w:color w:val="000000"/>
          <w:sz w:val="21"/>
          <w:szCs w:val="21"/>
          <w:lang w:val="en-US" w:eastAsia="zh-CN"/>
        </w:rPr>
      </w:pPr>
      <w:r>
        <w:rPr>
          <w:rFonts w:hint="default" w:ascii="Arial" w:hAnsi="Arial" w:eastAsia="宋体" w:cs="Arial"/>
          <w:b/>
          <w:bCs/>
          <w:kern w:val="0"/>
          <w:sz w:val="21"/>
          <w:szCs w:val="21"/>
          <w:lang w:val="en-US" w:eastAsia="zh-CN" w:bidi="ar"/>
        </w:rPr>
        <w:t>Ethical Considerations</w:t>
      </w:r>
    </w:p>
    <w:p w14:paraId="76707F02">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This chapter analyses the ethical issues raised by this interactive narrative project, based on its fictional world design, user interaction rules and research outcomes. It covers four key ethical areas: informed agreement and fair rules in virtual contracts, the moral presentation of souls, memories and cultural visual elements, the power balance between the creator, virtual system and in-game character, and the ethical meaning of breaking rules and mental assimilation in virtual scenarios.</w:t>
      </w:r>
    </w:p>
    <w:p w14:paraId="1C34B932">
      <w:pPr>
        <w:jc w:val="left"/>
        <w:rPr>
          <w:rFonts w:hint="default" w:ascii="Arial" w:hAnsi="Arial" w:eastAsia="宋体" w:cs="Arial"/>
          <w:kern w:val="0"/>
          <w:sz w:val="16"/>
          <w:szCs w:val="16"/>
          <w:lang w:val="en-US" w:eastAsia="zh-CN" w:bidi="ar"/>
        </w:rPr>
      </w:pPr>
    </w:p>
    <w:p w14:paraId="42DEDBB2">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Ethical thinking is an essential part of digital creative research, especially for interactive art works. Unlike traditional static artwork, interactive stories allow users to make real choices and receive direct feedback, which can affect how users understand rules, freedom and self-thinking. For this reason, studying ethical problems in fictional design can prevent one-sided or extreme value expression, making creative work more reasonable and academically reliable (Wang, 2025). This ethical analysis also completes the overall research framework, linking virtual creative practice to real social ethics and balancing artistic creativity with positive moral values.</w:t>
      </w:r>
    </w:p>
    <w:p w14:paraId="459D0200">
      <w:pPr>
        <w:jc w:val="left"/>
        <w:rPr>
          <w:rFonts w:hint="default" w:ascii="Arial" w:hAnsi="Arial" w:eastAsia="宋体" w:cs="Arial"/>
          <w:kern w:val="0"/>
          <w:sz w:val="16"/>
          <w:szCs w:val="16"/>
          <w:lang w:val="en-US" w:eastAsia="zh-CN" w:bidi="ar"/>
        </w:rPr>
      </w:pPr>
    </w:p>
    <w:p w14:paraId="426D6A13">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Firstly, the virtual contract system in this cyber ancient city story reflects real ethical problems about user agreement, unfair power gaps and rule fairness. In this closed virtual space, users are placed under the control of the city’s rule system as soon as they enter the scene. They face binding contracts, behavioural limits and gradual mental assimilation, without being told the full rules and hidden risks in advance. Users make important choices with limited information and cannot clearly know the possible results of signing contracts, accepting surveillance or resisting the system. This creates an unequal relationship, where individual users are in a weak and passive position.</w:t>
      </w:r>
    </w:p>
    <w:p w14:paraId="418CB1FD">
      <w:pPr>
        <w:jc w:val="left"/>
        <w:rPr>
          <w:rFonts w:hint="default" w:ascii="Arial" w:hAnsi="Arial" w:eastAsia="宋体" w:cs="Arial"/>
          <w:kern w:val="0"/>
          <w:sz w:val="16"/>
          <w:szCs w:val="16"/>
          <w:lang w:val="en-US" w:eastAsia="zh-CN" w:bidi="ar"/>
        </w:rPr>
      </w:pPr>
    </w:p>
    <w:p w14:paraId="2BBC9907">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This fictional setting mirrors many real-life ethical situations. Most social rules, institutional agreements and online service contracts seem voluntary, but they often require people to give up certain rights without full transparency (Zhang &amp; Li, 2024). This study uses this imbalanced virtual contract design not to criticise social systems, but to encourage deeper thinking about rule transparency, public fairness and individual rights protection. By exaggerating these hidden rule problems in the virtual scene, this project highlights why honest consent and fair institutional design are important in real society.</w:t>
      </w:r>
    </w:p>
    <w:p w14:paraId="0FAA5E2C">
      <w:pPr>
        <w:jc w:val="left"/>
        <w:rPr>
          <w:rFonts w:hint="default" w:ascii="Arial" w:hAnsi="Arial" w:eastAsia="宋体" w:cs="Arial"/>
          <w:kern w:val="0"/>
          <w:sz w:val="16"/>
          <w:szCs w:val="16"/>
          <w:lang w:val="en-US" w:eastAsia="zh-CN" w:bidi="ar"/>
        </w:rPr>
      </w:pPr>
    </w:p>
    <w:p w14:paraId="5BC77B5F">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Secondly, this study carefully deals with the ethical presentation of souls, personal memories and cultural imagery in digital storytelling. In this interactive design, cyber electronic eyes can monitor users’ inner feelings, mental states and spiritual changes. The story also includes a key choice that allows users to trade their personal memories for freedom and a way out of the closed ancient city.</w:t>
      </w:r>
    </w:p>
    <w:p w14:paraId="427996E9">
      <w:pPr>
        <w:jc w:val="left"/>
        <w:rPr>
          <w:rFonts w:hint="default" w:ascii="Arial" w:hAnsi="Arial" w:eastAsia="宋体" w:cs="Arial"/>
          <w:kern w:val="0"/>
          <w:sz w:val="16"/>
          <w:szCs w:val="16"/>
          <w:lang w:val="en-US" w:eastAsia="zh-CN" w:bidi="ar"/>
        </w:rPr>
      </w:pPr>
    </w:p>
    <w:p w14:paraId="779E9FCB">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In digital creation, memory and spiritual identity are core parts of individual selfhood, so they must be presented respectfully and appropriately without sensational or misleading content (Pan &amp; Pu, 2022). In this project, souls and memories are not used for dramatic shock value. Instead, they act as clear symbols of independent thinking and personal spiritual freedom. Losing memories stands for the collapse of self-awareness, while spiritual surveillance represents invisible mental control and cognitive discipline.</w:t>
      </w:r>
    </w:p>
    <w:p w14:paraId="30B99200">
      <w:pPr>
        <w:jc w:val="left"/>
        <w:rPr>
          <w:rFonts w:hint="default" w:ascii="Arial" w:hAnsi="Arial" w:eastAsia="宋体" w:cs="Arial"/>
          <w:kern w:val="0"/>
          <w:sz w:val="16"/>
          <w:szCs w:val="16"/>
          <w:lang w:val="en-US" w:eastAsia="zh-CN" w:bidi="ar"/>
        </w:rPr>
      </w:pPr>
    </w:p>
    <w:p w14:paraId="4647CCF5">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This design reflects common ethical concerns in the digital age, where personal information, memory traces and inner thoughts are constantly tracked and analysed. In addition, the combination of traditional ancient city culture and modern cyber style respects traditional cultural meanings while creating new artistic expressions, maintaining cultural appropriateness and ethical balance throughout the work.</w:t>
      </w:r>
    </w:p>
    <w:p w14:paraId="315D829F">
      <w:pPr>
        <w:jc w:val="left"/>
        <w:rPr>
          <w:rFonts w:hint="default" w:ascii="Arial" w:hAnsi="Arial" w:eastAsia="宋体" w:cs="Arial"/>
          <w:kern w:val="0"/>
          <w:sz w:val="16"/>
          <w:szCs w:val="16"/>
          <w:lang w:val="en-US" w:eastAsia="zh-CN" w:bidi="ar"/>
        </w:rPr>
      </w:pPr>
    </w:p>
    <w:p w14:paraId="768E719F">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Thirdly, this narrative builds clear power relationships between the creator, the virtual system and the playable character. As the designer of this project, I control the overall creative framework, including worldbuilding, story logic, interaction settings and thematic direction. The virtual ancient city acts as a systematic authority, with the power of monitoring, behaviour judgement, punishment and cognitive assimilation. On the other hand, the user-controlled protagonist has very limited power and can only make choices within fixed rules, before accepting the system’s results passively (Liu, 2021). This three-layer power structure simulates real social relationships between designers, social institutions and ordinary individuals.</w:t>
      </w:r>
    </w:p>
    <w:p w14:paraId="7D820AD6">
      <w:pPr>
        <w:jc w:val="left"/>
        <w:rPr>
          <w:rFonts w:hint="default" w:ascii="Arial" w:hAnsi="Arial" w:eastAsia="宋体" w:cs="Arial"/>
          <w:kern w:val="0"/>
          <w:sz w:val="16"/>
          <w:szCs w:val="16"/>
          <w:lang w:val="en-US" w:eastAsia="zh-CN" w:bidi="ar"/>
        </w:rPr>
      </w:pPr>
    </w:p>
    <w:p w14:paraId="507C9953">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In terms of ethical standards, this research keeps a neutral and fair attitude. Instead of forcing users to accept a single value view, the work provides multiple choice paths and two different endings. It fairly shows the different outcomes of obedience, compromise and resistance, allowing users to form their own independent opinions. This method respects user subjectivity and meets the basic ethical standards of digital creative research.</w:t>
      </w:r>
    </w:p>
    <w:p w14:paraId="322DD7BD">
      <w:pPr>
        <w:jc w:val="left"/>
        <w:rPr>
          <w:rFonts w:hint="default" w:ascii="Arial" w:hAnsi="Arial" w:eastAsia="宋体" w:cs="Arial"/>
          <w:kern w:val="0"/>
          <w:sz w:val="16"/>
          <w:szCs w:val="16"/>
          <w:lang w:val="en-US" w:eastAsia="zh-CN" w:bidi="ar"/>
        </w:rPr>
      </w:pPr>
    </w:p>
    <w:p w14:paraId="1B4EEBDF">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Finally, this chapter discusses the ethical meaning behind cognitive assimilation and rule-breaking behaviour. Cognitive assimilation means fully accepting the virtual system’s rules and values. Although continuous obedience helps users adapt to the virtual order and avoid punishment, long-term assimilation may weaken critical thinking, reduce personal uniqueness and lead to rigid, fixed mindsets. In contrast, breaking the rules may trigger system intervention and short-term punishment, yet it shows the value of independent thinking and the courage to refuse blind conformity (Jiang, 2023).</w:t>
      </w:r>
    </w:p>
    <w:p w14:paraId="64FD0335">
      <w:pPr>
        <w:jc w:val="left"/>
        <w:rPr>
          <w:rFonts w:hint="default" w:ascii="Arial" w:hAnsi="Arial" w:eastAsia="宋体" w:cs="Arial"/>
          <w:kern w:val="0"/>
          <w:sz w:val="16"/>
          <w:szCs w:val="16"/>
          <w:lang w:val="en-US" w:eastAsia="zh-CN" w:bidi="ar"/>
        </w:rPr>
      </w:pPr>
    </w:p>
    <w:p w14:paraId="7E439896">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This project avoids simple black-and-white moral judgement. It objectively shows the advantages, costs and limits of both obedience and resistance, forming a balanced ethical viewpoint. True mental freedom does not mean resisting all rules or completely yielding to institutional pressure. Instead, it comes from understanding rules rationally, keeping independent judgement and making flexible choices. This gentle and reasonable ethical guidance helps users develop mature thinking and avoid extreme binary views, enabling this creative practice to deliver positive educational and social value beyond its artistic and academic purpose.</w:t>
      </w:r>
    </w:p>
    <w:p w14:paraId="402558D3">
      <w:pPr>
        <w:jc w:val="left"/>
        <w:rPr>
          <w:rFonts w:hint="default" w:ascii="Arial" w:hAnsi="Arial" w:eastAsia="宋体" w:cs="Arial"/>
          <w:kern w:val="0"/>
          <w:sz w:val="16"/>
          <w:szCs w:val="16"/>
          <w:lang w:val="en-US" w:eastAsia="zh-CN" w:bidi="ar"/>
        </w:rPr>
      </w:pPr>
    </w:p>
    <w:p w14:paraId="59494C20">
      <w:pPr>
        <w:jc w:val="left"/>
        <w:rPr>
          <w:rFonts w:hint="default" w:ascii="Arial" w:hAnsi="Arial" w:eastAsia="宋体" w:cs="Arial"/>
          <w:b/>
          <w:bCs/>
          <w:kern w:val="0"/>
          <w:sz w:val="21"/>
          <w:szCs w:val="21"/>
          <w:lang w:val="en-US" w:eastAsia="zh-CN" w:bidi="ar"/>
        </w:rPr>
      </w:pPr>
      <w:r>
        <w:rPr>
          <w:rFonts w:hint="default" w:ascii="Arial" w:hAnsi="Arial" w:eastAsia="宋体" w:cs="Arial"/>
          <w:b/>
          <w:bCs/>
          <w:kern w:val="0"/>
          <w:sz w:val="21"/>
          <w:szCs w:val="21"/>
          <w:lang w:val="en-US" w:eastAsia="zh-CN" w:bidi="ar"/>
        </w:rPr>
        <w:t>Creative Implications and Conclusion</w:t>
      </w:r>
    </w:p>
    <w:p w14:paraId="3105A838">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This final chapter summarises the overall creative value, research contributions and practical implications of this interactive narrative study. It draws on the full creative process of the cyber ancient city project, AI-assisted production methods and situational decision-making experimental results to conclude the achievements of this research in creative exploration, narrative design and interactive media practice.</w:t>
      </w:r>
    </w:p>
    <w:p w14:paraId="0374F89D">
      <w:pPr>
        <w:jc w:val="left"/>
        <w:rPr>
          <w:rFonts w:hint="default" w:ascii="Arial" w:hAnsi="Arial" w:eastAsia="宋体" w:cs="Arial"/>
          <w:kern w:val="0"/>
          <w:sz w:val="16"/>
          <w:szCs w:val="16"/>
          <w:lang w:val="en-US" w:eastAsia="zh-CN" w:bidi="ar"/>
        </w:rPr>
      </w:pPr>
    </w:p>
    <w:p w14:paraId="65E46CE7">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This chapter integrates all previous research content, including practical creation, data findings, methodological reflection and ethical discussion. It summarises the core research outcomes and addresses the limitations of this project, putting forward clear suggestions for future creative practice and academic research to form a complete and closed research framework. In recent years, with the rapid development of digital media technology, AI collaborative creation, interactive narrative design and immersive virtual experience have become mainstream research directions in digital creative fields (Wang, 2025).</w:t>
      </w:r>
    </w:p>
    <w:p w14:paraId="337C1E87">
      <w:pPr>
        <w:jc w:val="left"/>
        <w:rPr>
          <w:rFonts w:hint="default" w:ascii="Arial" w:hAnsi="Arial" w:eastAsia="宋体" w:cs="Arial"/>
          <w:kern w:val="0"/>
          <w:sz w:val="16"/>
          <w:szCs w:val="16"/>
          <w:lang w:val="en-US" w:eastAsia="zh-CN" w:bidi="ar"/>
        </w:rPr>
      </w:pPr>
    </w:p>
    <w:p w14:paraId="45F4E988">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This interactive narrative study constructs a unique virtual world with multi-branched storylines, dynamic cognitive assimilation mechanisms and cyber surveillance settings. It combines artistic visual expression with in-depth humanistic thinking and provides practical references for future digital narrative creation and related creative research.</w:t>
      </w:r>
    </w:p>
    <w:p w14:paraId="6CC9B06A">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In terms of creative exploration and narrative practice, this study enriches the creative forms and thematic depth of modern digital interactive storytelling. Most traditional interactive narrative works focus mainly on entertainment experience, with simple story structures and shallow thematic expression, while rarely combining psychological cognition and social rule thinking for in-depth creation (Zhang &amp; Li, 2024).</w:t>
      </w:r>
    </w:p>
    <w:p w14:paraId="13EAD86D">
      <w:pPr>
        <w:jc w:val="left"/>
        <w:rPr>
          <w:rFonts w:hint="default" w:ascii="Arial" w:hAnsi="Arial" w:eastAsia="宋体" w:cs="Arial"/>
          <w:kern w:val="0"/>
          <w:sz w:val="16"/>
          <w:szCs w:val="16"/>
          <w:lang w:val="en-US" w:eastAsia="zh-CN" w:bidi="ar"/>
        </w:rPr>
      </w:pPr>
    </w:p>
    <w:p w14:paraId="587B9DD1">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Different from those conventional designs, this study integrates meaningful themes such as fixed thinking patterns, cognitive assimilation, rule resistance and individual spiritual freedom into interactive gameplay. By using core narrative symbols including the boundary stele, spiritual contract and cyber monitoring system, this research builds a virtual narrative space that balances cyber visual style and profound humanistic ideas.</w:t>
      </w:r>
    </w:p>
    <w:p w14:paraId="2DE95494">
      <w:pPr>
        <w:jc w:val="left"/>
        <w:rPr>
          <w:rFonts w:hint="default" w:ascii="Arial" w:hAnsi="Arial" w:eastAsia="宋体" w:cs="Arial"/>
          <w:kern w:val="0"/>
          <w:sz w:val="16"/>
          <w:szCs w:val="16"/>
          <w:lang w:val="en-US" w:eastAsia="zh-CN" w:bidi="ar"/>
        </w:rPr>
      </w:pPr>
    </w:p>
    <w:p w14:paraId="411F259B">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Unlike traditional linear video works, this multi-branched interactive design produces different endings based on users’ real choices. It clearly shows the different cognitive results brought by obedience, compromise and resistance, turning one-way story viewing into two-way cognitive interaction and practical thinking experiments. In addition, this study adopts a creative mode that combines original manual design with AI-assisted animation generation. It proves that AI tools can effectively support visual production in interactive narrative projects. The cooperation between personal original creativity and intelligent tools can greatly improve creation efficiency and achieve complete digital narrative output, providing new practical ideas for modern interactive narrative creation.</w:t>
      </w:r>
    </w:p>
    <w:p w14:paraId="7786BA65">
      <w:pPr>
        <w:jc w:val="left"/>
        <w:rPr>
          <w:rFonts w:hint="default" w:ascii="Arial" w:hAnsi="Arial" w:eastAsia="宋体" w:cs="Arial"/>
          <w:kern w:val="0"/>
          <w:sz w:val="16"/>
          <w:szCs w:val="16"/>
          <w:lang w:val="en-US" w:eastAsia="zh-CN" w:bidi="ar"/>
        </w:rPr>
      </w:pPr>
    </w:p>
    <w:p w14:paraId="6C81BA94">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This creative practice also provides valuable artistic and design implications for interactive media development. The core trend of digital media art is the integration of technology and creativity, using technical tools to enrich artistic expression and deliver profound thematic ideas (Pan &amp; Pu, 2022). This work combines traditional ancient city cultural imagery with modern cyberpunk visual styles, creating innovative cultural and aesthetic expressions. It breaks the style boundary between traditional ancient wind elements and futuristic technological aesthetics, offering new visual design ideas for national style digital art, virtual scene construction and immersive narrative works.</w:t>
      </w:r>
    </w:p>
    <w:p w14:paraId="32D22182">
      <w:pPr>
        <w:jc w:val="left"/>
        <w:rPr>
          <w:rFonts w:hint="default" w:ascii="Arial" w:hAnsi="Arial" w:eastAsia="宋体" w:cs="Arial"/>
          <w:kern w:val="0"/>
          <w:sz w:val="16"/>
          <w:szCs w:val="16"/>
          <w:lang w:val="en-US" w:eastAsia="zh-CN" w:bidi="ar"/>
        </w:rPr>
      </w:pPr>
    </w:p>
    <w:p w14:paraId="18CF7736">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In terms of interactive media design, the dynamic assimilation rate mechanism designed in this study builds a complete logical connection between user behaviour, real-time data feedback and final story endings. Every interactive choice made by users can directly change the plot development and final result, greatly improving the immersion and participation of interactive experience. This user-centred and data-driven interactive design model can be widely applied to interactive short films, virtual science popularisation scenes, immersive art installations and other digital interactive projects. It forms a stable and reusable design paradigm for modern interactive media creation, possessing high practical reference value for the creative industry.</w:t>
      </w:r>
    </w:p>
    <w:p w14:paraId="5CA427B8">
      <w:pPr>
        <w:jc w:val="left"/>
        <w:rPr>
          <w:rFonts w:hint="default" w:ascii="Arial" w:hAnsi="Arial" w:eastAsia="宋体" w:cs="Arial"/>
          <w:kern w:val="0"/>
          <w:sz w:val="16"/>
          <w:szCs w:val="16"/>
          <w:lang w:val="en-US" w:eastAsia="zh-CN" w:bidi="ar"/>
        </w:rPr>
      </w:pPr>
    </w:p>
    <w:p w14:paraId="441D79D0">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Based on the whole process of practice, observation and analysis, this study summarises several core findings. Supported by qualitative research methods and interactive narrative experiments, this study suggests that individual thinking modes are highly situational and changeable. Under the pressure of institutional rules, surveillance supervision and social discipline, individuals are easily influenced by the external system and may gradually form rigid and fixed thinking habits. In contrast, continuous rational exploration, independent judgement and reasonable reflection on rules appear to help people break fixed cognitive limitations and maintain spiritual freedom and independent thinking.</w:t>
      </w:r>
    </w:p>
    <w:p w14:paraId="7BEA3AF3">
      <w:pPr>
        <w:jc w:val="left"/>
        <w:rPr>
          <w:rFonts w:hint="default" w:ascii="Arial" w:hAnsi="Arial" w:eastAsia="宋体" w:cs="Arial"/>
          <w:kern w:val="0"/>
          <w:sz w:val="16"/>
          <w:szCs w:val="16"/>
          <w:lang w:val="en-US" w:eastAsia="zh-CN" w:bidi="ar"/>
        </w:rPr>
      </w:pPr>
    </w:p>
    <w:p w14:paraId="52554CD6">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Moreover, the AI collaborative creation practice in this study shows that artificial intelligence is a powerful auxiliary tool, but it cannot completely replace human original creativity and humanistic thinking. The minor visual flaws and insufficient creative fitting in the final work also indicate that personal aesthetic judgement, creative control and skilled AI tuning are still important factors that determine the quality of digital works.</w:t>
      </w:r>
    </w:p>
    <w:p w14:paraId="67D168DC">
      <w:pPr>
        <w:jc w:val="left"/>
        <w:rPr>
          <w:rFonts w:hint="default" w:ascii="Arial" w:hAnsi="Arial" w:eastAsia="宋体" w:cs="Arial"/>
          <w:kern w:val="0"/>
          <w:sz w:val="16"/>
          <w:szCs w:val="16"/>
          <w:lang w:val="en-US" w:eastAsia="zh-CN" w:bidi="ar"/>
        </w:rPr>
      </w:pPr>
    </w:p>
    <w:p w14:paraId="03E98D8F">
      <w:pPr>
        <w:jc w:val="both"/>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In addition, ethical discussion in this research confirms that virtual interactive creation must balance artistic innovation and positive value guidance. It is necessary to handle the power relationship between creators, virtual systems and users properly, ensuring that digital creative works have both ornamental value and positive social and humanistic significance. Overall, this research has successfully completed all planned creative objectives and research tasks, achieving effective integration of creative practice, technical application, academic analysis and ethical reflection.</w:t>
      </w:r>
    </w:p>
    <w:p w14:paraId="0529A304">
      <w:pPr>
        <w:jc w:val="left"/>
        <w:rPr>
          <w:rFonts w:hint="default" w:ascii="Arial" w:hAnsi="Arial" w:eastAsia="宋体" w:cs="Arial"/>
          <w:kern w:val="0"/>
          <w:sz w:val="16"/>
          <w:szCs w:val="16"/>
          <w:lang w:val="en-US" w:eastAsia="zh-CN" w:bidi="ar"/>
        </w:rPr>
      </w:pPr>
    </w:p>
    <w:p w14:paraId="40724F72">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At the same time, this study objectively recognises existing limitations and puts forward practical suggestions for future creation and research. In future digital creative practice, it is necessary to improve personal AI creation skills, including accurate keyword description, unified style control and detailed picture optimisation. Improving the ability of AI tool tuning can narrow the gap between machine-generated effects and original creative ideas, effectively solving the problems of rough visual quality and insufficient detail performance in current works.</w:t>
      </w:r>
    </w:p>
    <w:p w14:paraId="6FAE0100">
      <w:pPr>
        <w:jc w:val="left"/>
        <w:rPr>
          <w:rFonts w:hint="default" w:ascii="Arial" w:hAnsi="Arial" w:eastAsia="宋体" w:cs="Arial"/>
          <w:kern w:val="0"/>
          <w:sz w:val="16"/>
          <w:szCs w:val="16"/>
          <w:lang w:val="en-US" w:eastAsia="zh-CN" w:bidi="ar"/>
        </w:rPr>
      </w:pPr>
    </w:p>
    <w:p w14:paraId="237976CB">
      <w:pPr>
        <w:jc w:val="both"/>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Future interactive narrative design can enrich story branches and situational settings, providing more diverse interactive choices and rule conflicts to make cognitive experiments more comprehensive and credible. In academic research, future studies can combine qualitative analysis with quantitative data, such as user experience questionnaires and statistical data, to make research conclusions more objective and persuasive.</w:t>
      </w:r>
    </w:p>
    <w:p w14:paraId="6EAA2E42">
      <w:pPr>
        <w:jc w:val="left"/>
        <w:rPr>
          <w:rFonts w:hint="default" w:ascii="Arial" w:hAnsi="Arial" w:eastAsia="宋体" w:cs="Arial"/>
          <w:kern w:val="0"/>
          <w:sz w:val="16"/>
          <w:szCs w:val="16"/>
          <w:lang w:val="en-US" w:eastAsia="zh-CN" w:bidi="ar"/>
        </w:rPr>
      </w:pPr>
    </w:p>
    <w:p w14:paraId="40681AB9">
      <w:pPr>
        <w:jc w:val="left"/>
        <w:rPr>
          <w:rFonts w:hint="default" w:ascii="Arial" w:hAnsi="Arial" w:eastAsia="宋体" w:cs="Arial"/>
          <w:kern w:val="0"/>
          <w:sz w:val="16"/>
          <w:szCs w:val="16"/>
          <w:lang w:val="en-US" w:eastAsia="zh-CN" w:bidi="ar"/>
        </w:rPr>
      </w:pPr>
      <w:r>
        <w:rPr>
          <w:rFonts w:hint="default" w:ascii="Arial" w:hAnsi="Arial" w:eastAsia="宋体" w:cs="Arial"/>
          <w:kern w:val="0"/>
          <w:sz w:val="16"/>
          <w:szCs w:val="16"/>
          <w:lang w:val="en-US" w:eastAsia="zh-CN" w:bidi="ar"/>
        </w:rPr>
        <w:t>Furthermore, subsequent research can further explore the ethical standards and creative boundaries of AI-assisted narrative creation, improve the systematic process of human–AI collaborative creation, and promote the standardised, in-depth and human-oriented development of digital interactive media (Liu, 2021).</w:t>
      </w:r>
    </w:p>
    <w:p w14:paraId="179E4D71">
      <w:pPr>
        <w:jc w:val="left"/>
        <w:rPr>
          <w:rFonts w:hint="default" w:ascii="Arial" w:hAnsi="Arial" w:eastAsia="宋体" w:cs="Arial"/>
          <w:kern w:val="0"/>
          <w:sz w:val="16"/>
          <w:szCs w:val="16"/>
          <w:lang w:val="en-US" w:eastAsia="zh-CN" w:bidi="ar"/>
        </w:rPr>
      </w:pPr>
    </w:p>
    <w:p w14:paraId="271C29FE">
      <w:pPr>
        <w:jc w:val="left"/>
        <w:rPr>
          <w:rFonts w:hint="default" w:ascii="Arial" w:hAnsi="Arial" w:cs="Arial"/>
          <w:b w:val="0"/>
          <w:bCs w:val="0"/>
          <w:color w:val="000000"/>
          <w:sz w:val="16"/>
          <w:szCs w:val="16"/>
          <w:lang w:val="en-US" w:eastAsia="zh-CN"/>
        </w:rPr>
      </w:pPr>
    </w:p>
    <w:p w14:paraId="4D585000">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0" w:right="0"/>
        <w:jc w:val="left"/>
        <w:rPr>
          <w:rFonts w:hint="default" w:ascii="Arial" w:hAnsi="Arial" w:cs="Arial"/>
          <w:b/>
          <w:bCs/>
          <w:color w:val="000000"/>
          <w:sz w:val="21"/>
          <w:szCs w:val="21"/>
        </w:rPr>
      </w:pPr>
      <w:r>
        <w:rPr>
          <w:rFonts w:hint="default" w:ascii="Arial" w:hAnsi="Arial" w:cs="Arial"/>
          <w:b/>
          <w:bCs/>
          <w:color w:val="000000"/>
          <w:sz w:val="21"/>
          <w:szCs w:val="21"/>
        </w:rPr>
        <w:t>Reference List</w:t>
      </w:r>
    </w:p>
    <w:p w14:paraId="05768030">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Bernstein, J., 2018. Rules and Choice in Social Life. Oxford: Oxford University Press.</w:t>
      </w:r>
    </w:p>
    <w:p w14:paraId="6304655F">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Biggs, M. &amp; Büchler, S., 2013. Practice-based Research in the Visual Arts. Bristol: Intellect Books.</w:t>
      </w:r>
    </w:p>
    <w:p w14:paraId="30F6DCFF">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Creswell, J.W. &amp; Poth, C.N., 2018. Qualitative Inquiry and Research Design. 4th ed. London: SAGE Publications.</w:t>
      </w:r>
    </w:p>
    <w:p w14:paraId="7251A0DE">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Jenkins, H., 2016. Interactive Narrative and Culture. New York: New York University Press.</w:t>
      </w:r>
    </w:p>
    <w:p w14:paraId="62FD454E">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Jiang, S.Y., 2023. Four approaches to narrative innovation of interactive short dramas. Chinese Television, 8, pp.45–52.</w:t>
      </w:r>
    </w:p>
    <w:p w14:paraId="33FA597A">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Kahneman, D. &amp; Tversky, A., 1979. Prospect theory: An analysis of decision under risk. Econometrica, 47(2), pp.263–291.</w:t>
      </w:r>
    </w:p>
    <w:p w14:paraId="236149C1">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Leavy, P., 2017. Qualitative Research in Creative Practice. New York: Guilford Press.</w:t>
      </w:r>
    </w:p>
    <w:p w14:paraId="69DCE86D">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Li, S., 2006. Behavioural decision-making studies in development. Advances in Psychological Science, 14(4), pp.490–496.</w:t>
      </w:r>
    </w:p>
    <w:p w14:paraId="79BE64C5">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Li, S., 2018. Situational factors and individual decision-making bias. Advances in Psychological Science, 26(3), pp.512–520.</w:t>
      </w:r>
    </w:p>
    <w:p w14:paraId="001A3CC2">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Liu, M.F., 2021. Narrative vs interaction: narrative problems of film-game integration. Contemporary Cinema, 10, pp.50–59.</w:t>
      </w:r>
    </w:p>
    <w:p w14:paraId="5850C2E9">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Murray, J.H., 2017. Inventing the Medium. Cambridge: MIT Press.</w:t>
      </w:r>
    </w:p>
    <w:p w14:paraId="7CEFC97C">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Pan, W.M. &amp; Pu, L., 2022. Generation mechanism of interactive narrative system from the perspective of intelligent storytelling. Media Research, 6(12), pp.89–96.</w:t>
      </w:r>
    </w:p>
    <w:p w14:paraId="45CF806D">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Ryan, M.L., 2019. Narrative Across Media. Lincoln: University of Nebraska Press.</w:t>
      </w:r>
    </w:p>
    <w:p w14:paraId="3DAA8FBD">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Shi, C., 2020. The rise of interactive cinema: media context and game genes. Contemporary Cinema, 9, pp.113–118.</w:t>
      </w:r>
    </w:p>
    <w:p w14:paraId="28A226B0">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Wang, J.N. &amp; Yin, X.F., 2022. Exploration of AI-driven interactive narrative in future films.Animation Research, 12, pp.78–85.</w:t>
      </w:r>
    </w:p>
    <w:p w14:paraId="2CFFC50C">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Wang, L., 2025. Cognitive assimilation and breakthrough mechanism in virtual interactive scenarios. Digital Creativity Research, 3(2), pp.22–30.</w:t>
      </w:r>
    </w:p>
    <w:p w14:paraId="55BAD975">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Xu, L.F. &amp; Zeng, L., 2021. Digital narrative and interactive digital narrative. Journal of Wuhan University, 4, pp.35–48.</w:t>
      </w:r>
    </w:p>
    <w:p w14:paraId="5051BDA0">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Zhang, Y. &amp; Li, X.X., 2024. The development of digital narrative research in China.Chinese Journal of Communication Studies, 2, pp.67–83.</w:t>
      </w:r>
    </w:p>
    <w:p w14:paraId="09C76611">
      <w:pPr>
        <w:numPr>
          <w:ilvl w:val="0"/>
          <w:numId w:val="0"/>
        </w:numPr>
        <w:ind w:leftChars="0"/>
        <w:jc w:val="left"/>
        <w:rPr>
          <w:rFonts w:hint="default" w:ascii="Arial" w:hAnsi="Arial" w:cs="Arial"/>
          <w:sz w:val="16"/>
          <w:szCs w:val="16"/>
          <w:lang w:val="en-US" w:eastAsia="zh-CN"/>
        </w:rPr>
      </w:pPr>
      <w:r>
        <w:rPr>
          <w:rFonts w:hint="default" w:ascii="Arial" w:hAnsi="Arial" w:cs="Arial"/>
          <w:sz w:val="16"/>
          <w:szCs w:val="16"/>
          <w:lang w:val="en-US" w:eastAsia="zh-CN"/>
        </w:rPr>
        <w:t>Zhou, H., 2020. Context-dependent decision-making in interactive narrative environments. Journal of Digital Media &amp; Creative Design, 4(3), pp.16–23.</w:t>
      </w:r>
    </w:p>
    <w:p w14:paraId="72D853C0">
      <w:pPr>
        <w:jc w:val="left"/>
        <w:rPr>
          <w:rFonts w:hint="default" w:ascii="Arial" w:hAnsi="Arial" w:cs="Arial"/>
          <w:sz w:val="16"/>
          <w:szCs w:val="16"/>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2"/>
  <w:displayBackgroundShape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4670E2B"/>
    <w:rsid w:val="104529B5"/>
    <w:rsid w:val="1BF4461D"/>
    <w:rsid w:val="2FA8323D"/>
    <w:rsid w:val="3538471B"/>
    <w:rsid w:val="35610AAF"/>
    <w:rsid w:val="415E7BFF"/>
    <w:rsid w:val="49F25388"/>
    <w:rsid w:val="5369022D"/>
    <w:rsid w:val="5E6957C1"/>
    <w:rsid w:val="5EFB7F4C"/>
    <w:rsid w:val="70363E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6">
    <w:name w:val="Strong"/>
    <w:basedOn w:val="5"/>
    <w:qFormat/>
    <w:uiPriority w:val="0"/>
    <w:rPr>
      <w:b/>
    </w:rPr>
  </w:style>
  <w:style w:type="character" w:styleId="7">
    <w:name w:val="Emphasis"/>
    <w:basedOn w:val="5"/>
    <w:qFormat/>
    <w:uiPriority w:val="0"/>
    <w:rPr>
      <w:i/>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2827</Words>
  <Characters>18052</Characters>
  <Lines>0</Lines>
  <Paragraphs>0</Paragraphs>
  <TotalTime>11</TotalTime>
  <ScaleCrop>false</ScaleCrop>
  <LinksUpToDate>false</LinksUpToDate>
  <CharactersWithSpaces>20844</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2026-04-20T15:04:00Z</dcterms:created>
  <dc:creator>13281</dc:creator>
  <cp:lastModifiedBy>仙女  柚子</cp:lastModifiedBy>
  <dcterms:modified xsi:type="dcterms:W3CDTF">2026-05-05T14:48:07Z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KSOTemplateDocerSaveRecord">
    <vt:lpwstr>eyJoZGlkIjoiMGMzZWUzNzBhYjk4MmM5MWU5YzJkZDU5N2E1YWQxYzUiLCJ1c2VySWQiOiI2MDkwMTc3ODAifQ==</vt:lpwstr>
  </property>
  <property fmtid="{D5CDD505-2E9C-101B-9397-08002B2CF9AE}" pid="4" name="ICV">
    <vt:lpwstr>AD25774853DA4232BCCF3CBFDE2F56BF_12</vt:lpwstr>
  </property>
</Properties>
</file>