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0744" w:rsidRPr="00F40744" w:rsidRDefault="00F40744" w:rsidP="00F40744">
      <w:pPr>
        <w:keepNext/>
        <w:tabs>
          <w:tab w:val="left" w:pos="-720"/>
        </w:tabs>
        <w:suppressAutoHyphens/>
        <w:spacing w:after="0" w:line="240" w:lineRule="auto"/>
        <w:jc w:val="left"/>
        <w:outlineLvl w:val="2"/>
        <w:rPr>
          <w:rFonts w:ascii="Arial" w:eastAsia="Times New Roman" w:hAnsi="Arial" w:cs="Arial"/>
          <w:b/>
          <w:bCs/>
          <w:i/>
          <w:iCs/>
          <w:sz w:val="24"/>
          <w:szCs w:val="24"/>
        </w:rPr>
      </w:pPr>
      <w:r w:rsidRPr="00F40744">
        <w:rPr>
          <w:rFonts w:ascii="Arial" w:eastAsia="Times New Roman" w:hAnsi="Arial" w:cs="Arial"/>
          <w:b/>
          <w:bCs/>
          <w:i/>
          <w:iCs/>
          <w:sz w:val="24"/>
          <w:szCs w:val="24"/>
        </w:rPr>
        <w:t>Chapter 1.</w:t>
      </w:r>
    </w:p>
    <w:p w:rsidR="00F40744" w:rsidRPr="00F40744" w:rsidRDefault="00F40744" w:rsidP="00F40744">
      <w:pPr>
        <w:keepNext/>
        <w:tabs>
          <w:tab w:val="left" w:pos="-720"/>
        </w:tabs>
        <w:suppressAutoHyphens/>
        <w:spacing w:after="0" w:line="240" w:lineRule="auto"/>
        <w:outlineLvl w:val="2"/>
        <w:rPr>
          <w:rFonts w:ascii="Arial" w:eastAsia="Times New Roman" w:hAnsi="Arial" w:cs="Arial"/>
          <w:b/>
          <w:bCs/>
          <w:i/>
          <w:iCs/>
          <w:sz w:val="24"/>
          <w:szCs w:val="24"/>
        </w:rPr>
      </w:pPr>
      <w:r w:rsidRPr="00F40744">
        <w:rPr>
          <w:rFonts w:ascii="Arial" w:eastAsia="Times New Roman" w:hAnsi="Arial" w:cs="Arial"/>
          <w:b/>
          <w:bCs/>
          <w:i/>
          <w:iCs/>
          <w:sz w:val="24"/>
          <w:szCs w:val="24"/>
        </w:rPr>
        <w:t>INTRODUCTION</w:t>
      </w:r>
      <w:r w:rsidRPr="00F40744">
        <w:rPr>
          <w:rFonts w:ascii="Times New Roman" w:eastAsia="Times New Roman" w:hAnsi="Times New Roman" w:cs="Times New Roman"/>
          <w:b/>
          <w:bCs/>
          <w:i/>
          <w:iCs/>
          <w:sz w:val="24"/>
          <w:szCs w:val="24"/>
        </w:rPr>
        <w:t xml:space="preserve"> </w:t>
      </w:r>
    </w:p>
    <w:p w:rsidR="00F40744" w:rsidRPr="00F40744" w:rsidRDefault="00F40744" w:rsidP="00F40744">
      <w:pPr>
        <w:spacing w:after="0" w:line="240" w:lineRule="auto"/>
        <w:rPr>
          <w:rFonts w:ascii="Arial" w:eastAsia="Times New Roman" w:hAnsi="Arial" w:cs="Times New Roman"/>
          <w:sz w:val="24"/>
          <w:szCs w:val="24"/>
          <w:highlight w:val="yellow"/>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This Applied Research Project will </w:t>
      </w:r>
      <w:r w:rsidRPr="00F40744">
        <w:rPr>
          <w:rFonts w:ascii="Arial" w:eastAsia="Times New Roman" w:hAnsi="Arial" w:cs="Times New Roman"/>
          <w:i/>
          <w:iCs/>
          <w:sz w:val="24"/>
          <w:szCs w:val="24"/>
        </w:rPr>
        <w:t>investigate into UWTSD young people's use of their leisure time and provide lessons for future campus-based youth work practice</w:t>
      </w:r>
      <w:r w:rsidRPr="00F40744">
        <w:rPr>
          <w:rFonts w:ascii="Arial" w:eastAsia="Times New Roman" w:hAnsi="Arial" w:cs="Times New Roman"/>
          <w:sz w:val="24"/>
          <w:szCs w:val="24"/>
        </w:rPr>
        <w:t xml:space="preserve">. This author seeks to identify young people’s hobbies and interests and use their leisure time as it is vital for youth workers and other professionals to remain up to date with young people’s interests, to best promote young people’s holistic development, assist young people to thrive and achieve their full potential in life (Learning and Skills Improvement Service, 2012). </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The study will be conducted utilising five young people participants, aged eighteen to twenty-five, who are attending higher education studies to identify hobbies, interests and leisure time usage of students as the author believes there is a need for young people to have a safe space on campus, to enact and develop hobbies, interests and skills, and prepare young people for life after higher education. </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Arial"/>
          <w:sz w:val="24"/>
          <w:szCs w:val="24"/>
        </w:rPr>
      </w:pPr>
      <w:r w:rsidRPr="00F40744">
        <w:rPr>
          <w:rFonts w:ascii="Arial" w:eastAsia="Times New Roman" w:hAnsi="Arial" w:cs="Times New Roman"/>
          <w:sz w:val="24"/>
          <w:szCs w:val="24"/>
        </w:rPr>
        <w:t xml:space="preserve">The author has identified through observation of their work placement on university campus that young people undergoing higher education studies often do not find the free time, space or funds to practice their hobbies, causing young people to experience a decreased wellbeing and happiness which are likely to impact upon their studies and future opportunities such as employment and life satisfaction. Hence, the author seeks to expand their knowledge and understanding of young people’s leisure time use and wishes to develop their youth working skills, to design youth work activities that would improve young people’s wellbeing and provide opportunities for young people to destress, connect and be social, make valuable relationships, feel safe and included, and assist young people not only to develop new skills, but also to hone what skills </w:t>
      </w:r>
      <w:r w:rsidRPr="00F40744">
        <w:rPr>
          <w:rFonts w:ascii="Arial" w:eastAsia="Times New Roman" w:hAnsi="Arial" w:cs="Times New Roman"/>
          <w:sz w:val="24"/>
          <w:szCs w:val="24"/>
        </w:rPr>
        <w:lastRenderedPageBreak/>
        <w:t>they already possess (Government Office for Science, 2008; Learning and Skills Improvement Service, 2012;</w:t>
      </w:r>
      <w:r w:rsidRPr="00F40744">
        <w:rPr>
          <w:rFonts w:ascii="Arial" w:eastAsia="Times New Roman" w:hAnsi="Arial" w:cs="Arial"/>
          <w:sz w:val="24"/>
          <w:szCs w:val="24"/>
        </w:rPr>
        <w:t xml:space="preserve"> Youth Work in Wales Review Group, 2018; Welsh Government, 2019).</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Not only will young people benefit from participating in this study, by discussing their hobbies and reflecting upon them, future Youth Work students, among others, will also benefit from reading the finished article and research findings for their own practices. This </w:t>
      </w:r>
      <w:r w:rsidRPr="00F40744">
        <w:rPr>
          <w:rFonts w:ascii="Arial" w:eastAsia="Times New Roman" w:hAnsi="Arial" w:cs="Times New Roman"/>
          <w:i/>
          <w:iCs/>
          <w:sz w:val="24"/>
          <w:szCs w:val="24"/>
        </w:rPr>
        <w:t>investigation into UWTSD young people's use of their leisure time</w:t>
      </w:r>
      <w:r w:rsidRPr="00F40744">
        <w:rPr>
          <w:rFonts w:ascii="Arial" w:eastAsia="Times New Roman" w:hAnsi="Arial" w:cs="Times New Roman"/>
          <w:sz w:val="24"/>
          <w:szCs w:val="24"/>
        </w:rPr>
        <w:t xml:space="preserve"> will provide additional insight to young people’s student lives, assisting both professionals and non-professionals to increase their understanding of young people of this era. The methods of data collection involved in this study include one-to-one interviews based on discussing hobbies and leisure time activities of young people (see Appendix II), and a survey of how much time young people have via self-assessment completed in tick boxes (see Appendix III). The research methodology will be further described in chapter 3 and the results of the study will be displayed in chapter 4. The limitations of the study include a small pool of young people participants from various backgrounds, studying various topics and are limited to student availability and participation due to Higher Education Studies.</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The following chapter will look at what defines a hobby and will focus on critiquing the findings of other authors, research and literature about young people’s leisure activities and hobbies. </w:t>
      </w:r>
    </w:p>
    <w:p w:rsidR="00F40744" w:rsidRPr="00F40744" w:rsidRDefault="00F40744" w:rsidP="00F40744">
      <w:pPr>
        <w:rPr>
          <w:rFonts w:ascii="Arial" w:eastAsia="Times New Roman" w:hAnsi="Arial" w:cs="Times New Roman"/>
          <w:sz w:val="24"/>
          <w:szCs w:val="24"/>
        </w:rPr>
      </w:pPr>
      <w:r w:rsidRPr="00F40744">
        <w:rPr>
          <w:rFonts w:ascii="Arial" w:eastAsia="Times New Roman" w:hAnsi="Arial" w:cs="Times New Roman"/>
          <w:sz w:val="24"/>
          <w:szCs w:val="24"/>
        </w:rPr>
        <w:br w:type="page"/>
      </w:r>
    </w:p>
    <w:p w:rsidR="00F40744" w:rsidRPr="00F40744" w:rsidRDefault="00F40744" w:rsidP="00F40744">
      <w:pPr>
        <w:keepNext/>
        <w:tabs>
          <w:tab w:val="left" w:pos="-720"/>
        </w:tabs>
        <w:suppressAutoHyphens/>
        <w:spacing w:after="0" w:line="240" w:lineRule="auto"/>
        <w:outlineLvl w:val="2"/>
        <w:rPr>
          <w:rFonts w:ascii="Arial" w:eastAsia="Times New Roman" w:hAnsi="Arial" w:cs="Arial"/>
          <w:b/>
          <w:bCs/>
          <w:i/>
          <w:iCs/>
          <w:sz w:val="24"/>
          <w:szCs w:val="24"/>
        </w:rPr>
      </w:pPr>
      <w:r w:rsidRPr="00F40744">
        <w:rPr>
          <w:rFonts w:ascii="Arial" w:eastAsia="Times New Roman" w:hAnsi="Arial" w:cs="Arial"/>
          <w:b/>
          <w:bCs/>
          <w:i/>
          <w:iCs/>
          <w:sz w:val="24"/>
          <w:szCs w:val="24"/>
        </w:rPr>
        <w:lastRenderedPageBreak/>
        <w:t>Chapter 2.</w:t>
      </w:r>
    </w:p>
    <w:p w:rsidR="00F40744" w:rsidRPr="00F40744" w:rsidRDefault="00F40744" w:rsidP="00F40744">
      <w:pPr>
        <w:keepNext/>
        <w:tabs>
          <w:tab w:val="left" w:pos="-720"/>
        </w:tabs>
        <w:suppressAutoHyphens/>
        <w:spacing w:after="0" w:line="240" w:lineRule="auto"/>
        <w:outlineLvl w:val="2"/>
        <w:rPr>
          <w:rFonts w:ascii="Arial" w:eastAsia="Times New Roman" w:hAnsi="Arial" w:cs="Arial"/>
          <w:b/>
          <w:bCs/>
          <w:i/>
          <w:iCs/>
          <w:sz w:val="24"/>
          <w:szCs w:val="24"/>
        </w:rPr>
      </w:pPr>
      <w:r w:rsidRPr="00F40744">
        <w:rPr>
          <w:rFonts w:ascii="Arial" w:eastAsia="Times New Roman" w:hAnsi="Arial" w:cs="Arial"/>
          <w:b/>
          <w:bCs/>
          <w:i/>
          <w:iCs/>
          <w:sz w:val="24"/>
          <w:szCs w:val="24"/>
        </w:rPr>
        <w:t>LITERATURE REVIEW</w:t>
      </w:r>
    </w:p>
    <w:p w:rsidR="00F40744" w:rsidRPr="00F40744" w:rsidRDefault="00F40744" w:rsidP="00F40744">
      <w:pPr>
        <w:spacing w:after="0" w:line="240" w:lineRule="auto"/>
        <w:rPr>
          <w:rFonts w:ascii="Arial" w:eastAsia="Times New Roman" w:hAnsi="Arial" w:cs="Arial"/>
          <w:sz w:val="24"/>
          <w:szCs w:val="24"/>
        </w:rPr>
      </w:pPr>
    </w:p>
    <w:p w:rsidR="00F40744" w:rsidRPr="00F40744" w:rsidRDefault="00F40744" w:rsidP="00F40744">
      <w:pPr>
        <w:spacing w:after="0" w:line="480" w:lineRule="auto"/>
        <w:rPr>
          <w:rFonts w:ascii="Arial" w:eastAsia="Times New Roman" w:hAnsi="Arial" w:cs="Arial"/>
          <w:sz w:val="24"/>
          <w:szCs w:val="24"/>
        </w:rPr>
      </w:pPr>
      <w:r w:rsidRPr="00F40744">
        <w:rPr>
          <w:rFonts w:ascii="Arial" w:eastAsia="Times New Roman" w:hAnsi="Arial" w:cs="Arial"/>
          <w:sz w:val="24"/>
          <w:szCs w:val="24"/>
        </w:rPr>
        <w:t xml:space="preserve">In order to </w:t>
      </w:r>
      <w:r w:rsidRPr="00F40744">
        <w:rPr>
          <w:rFonts w:ascii="Arial" w:eastAsia="Times New Roman" w:hAnsi="Arial" w:cs="Times New Roman"/>
          <w:i/>
          <w:iCs/>
          <w:sz w:val="24"/>
          <w:szCs w:val="24"/>
        </w:rPr>
        <w:t>investigate into UWTSD young people's use of their leisure time and provide lessons for future campus-based youth work practice,</w:t>
      </w:r>
      <w:r w:rsidRPr="00F40744">
        <w:rPr>
          <w:rFonts w:ascii="Arial" w:eastAsia="Times New Roman" w:hAnsi="Arial" w:cs="Arial"/>
          <w:sz w:val="24"/>
          <w:szCs w:val="24"/>
        </w:rPr>
        <w:t xml:space="preserve"> one must firstly consider what exactly is a hobby? Hobbies are essentially a recreational outlet associated with leisure time which provides relief from daily stresses, challenges and experiences that can improve skills, talents and knowledge as well as life satisfaction through the development of self-esteem, confidence and resilience through exposure and participation, promotes downtime, and reduces the likelihood of young people developing ill-health by stimulating the brain (SkilledAtLife, no date). </w:t>
      </w:r>
    </w:p>
    <w:p w:rsidR="00F40744" w:rsidRPr="00F40744" w:rsidRDefault="00F40744" w:rsidP="00F40744">
      <w:pPr>
        <w:spacing w:after="0" w:line="480" w:lineRule="auto"/>
        <w:rPr>
          <w:rFonts w:ascii="Arial" w:eastAsia="Times New Roman" w:hAnsi="Arial" w:cs="Arial"/>
          <w:sz w:val="24"/>
          <w:szCs w:val="24"/>
        </w:rPr>
      </w:pPr>
    </w:p>
    <w:p w:rsidR="00F40744" w:rsidRPr="00F40744" w:rsidRDefault="00F40744" w:rsidP="00F40744">
      <w:pPr>
        <w:spacing w:after="0" w:line="480" w:lineRule="auto"/>
        <w:rPr>
          <w:rFonts w:ascii="Arial" w:eastAsia="Times New Roman" w:hAnsi="Arial" w:cs="Arial"/>
          <w:sz w:val="24"/>
          <w:szCs w:val="24"/>
        </w:rPr>
      </w:pPr>
      <w:r w:rsidRPr="00F40744">
        <w:rPr>
          <w:rFonts w:ascii="Arial" w:eastAsia="Times New Roman" w:hAnsi="Arial" w:cs="Arial"/>
          <w:sz w:val="24"/>
          <w:szCs w:val="24"/>
        </w:rPr>
        <w:t>Young people’s leisure time use, such as hobbies, is a very conflicting subject as many would describe young people’s hobbies and leisure activities of today as either negative or non-existent. This is stated by Prager (2018), who notes that most young people today respond to the question of having hobbies as either watching television or movies, playing videogames, not having a hobby at all, or on rare occasions stating a hobby that is not associated with screens. The author believes this to be incorrect, as the author believes that young people do have hobbies that do not involve screens, and still enjoy and participate in outdoor activities such as football, hiking, traveling among many others (Vox Pops International, 2012). Furthermore, the author also believes that ‘gaming and watching television’ can be considered a hobby in modern society, as it is a form of leisure time activity that stimulates the brain by providing a space for relaxation (Williams, 2018), and skill development (Martinez, no date).</w:t>
      </w:r>
    </w:p>
    <w:p w:rsidR="00F40744" w:rsidRPr="00F40744" w:rsidRDefault="00F40744" w:rsidP="00F40744">
      <w:pPr>
        <w:spacing w:after="0" w:line="480" w:lineRule="auto"/>
        <w:rPr>
          <w:rFonts w:ascii="Arial" w:eastAsia="Times New Roman" w:hAnsi="Arial" w:cs="Arial"/>
          <w:sz w:val="24"/>
          <w:szCs w:val="24"/>
        </w:rPr>
      </w:pPr>
    </w:p>
    <w:p w:rsidR="00F40744" w:rsidRPr="00F40744" w:rsidRDefault="00F40744" w:rsidP="00F40744">
      <w:pPr>
        <w:spacing w:after="0" w:line="480" w:lineRule="auto"/>
        <w:rPr>
          <w:rFonts w:ascii="Arial" w:eastAsia="Times New Roman" w:hAnsi="Arial" w:cs="Arial"/>
          <w:sz w:val="24"/>
          <w:szCs w:val="24"/>
        </w:rPr>
      </w:pPr>
      <w:r w:rsidRPr="00F40744">
        <w:rPr>
          <w:rFonts w:ascii="Arial" w:eastAsia="Times New Roman" w:hAnsi="Arial" w:cs="Arial"/>
          <w:sz w:val="24"/>
          <w:szCs w:val="24"/>
        </w:rPr>
        <w:t xml:space="preserve">According to Martinez (no date), young people can develop a large variety of skills through their hobbies. In the example of ‘gaming and movie watching’, young people </w:t>
      </w:r>
      <w:r w:rsidRPr="00F40744">
        <w:rPr>
          <w:rFonts w:ascii="Arial" w:eastAsia="Times New Roman" w:hAnsi="Arial" w:cs="Arial"/>
          <w:sz w:val="24"/>
          <w:szCs w:val="24"/>
        </w:rPr>
        <w:lastRenderedPageBreak/>
        <w:t>can improve and develop qualities such as improved visuospatial cognition, mental rotation and attention span, as well as increased analytical skills, helpful behaviours, global social communication and physical fitness (Martinez, no date). The author agrees with</w:t>
      </w:r>
      <w:r w:rsidRPr="00F40744">
        <w:rPr>
          <w:rFonts w:ascii="Arial" w:eastAsia="Times New Roman" w:hAnsi="Arial" w:cs="Times New Roman"/>
          <w:sz w:val="24"/>
          <w:szCs w:val="24"/>
        </w:rPr>
        <w:t xml:space="preserve"> </w:t>
      </w:r>
      <w:r w:rsidRPr="00F40744">
        <w:rPr>
          <w:rFonts w:ascii="Arial" w:eastAsia="Times New Roman" w:hAnsi="Arial" w:cs="Arial"/>
          <w:sz w:val="24"/>
          <w:szCs w:val="24"/>
        </w:rPr>
        <w:t>Martinez (no date), who notes that the numerous benefits of gaming and movie watching often go unnoticed or disregarded, and adds that another positive aspect to consider is the increase in employable positions in the gaming industry, such as Twitch streamers, Youtubers and game developers to name a few. In other words, if gaming and watching movies can improve a young person’s development of skills and knowledge, and provide opportunities for employment, then why is it not considered a hobby? It is most likely that parents and wider society do not consider these as hobbies due to personal bias, guided and influenced by studies of the past, which mostly labelled gamers as anti-social, due to a large focus on the negative outcomes such as increased violence and anti-social behaviour due to exposure to ‘violent video games’ (Martinez, no date). An article by the Express (2017) notes that, people tend to believe gaming and movie watching not to be a hobby, as it implies that an individual is lazy, anti-social and isolated, with many young people being labelled as addicted or glued to their screens.</w:t>
      </w:r>
    </w:p>
    <w:p w:rsidR="00F40744" w:rsidRPr="00F40744" w:rsidRDefault="00F40744" w:rsidP="00F40744">
      <w:pPr>
        <w:spacing w:after="0" w:line="480" w:lineRule="auto"/>
        <w:rPr>
          <w:rFonts w:ascii="Arial" w:eastAsia="Times New Roman" w:hAnsi="Arial" w:cs="Arial"/>
          <w:sz w:val="24"/>
          <w:szCs w:val="24"/>
        </w:rPr>
      </w:pPr>
    </w:p>
    <w:p w:rsidR="00F40744" w:rsidRPr="00F40744" w:rsidRDefault="00F40744" w:rsidP="00F40744">
      <w:pPr>
        <w:spacing w:after="0" w:line="480" w:lineRule="auto"/>
        <w:rPr>
          <w:rFonts w:ascii="Arial" w:eastAsia="Times New Roman" w:hAnsi="Arial" w:cs="Arial"/>
          <w:sz w:val="24"/>
          <w:szCs w:val="24"/>
        </w:rPr>
      </w:pPr>
      <w:r w:rsidRPr="00F40744">
        <w:rPr>
          <w:rFonts w:ascii="Arial" w:eastAsia="Times New Roman" w:hAnsi="Arial" w:cs="Arial"/>
          <w:sz w:val="24"/>
          <w:szCs w:val="24"/>
        </w:rPr>
        <w:t>It is true that more and more young people are adopting modern hobbies such as playing video games and computing in this online society, as we move with the times, over more traditional cultural activities, sports and being outdoors (Office for National Statistics, 2017). However, that does not mean to say that these ‘old fashioned’ hobbies are obsolete or non-existent. The author believes that these hobbies have merely been adapted by younger generations and are evidently still popular today. Hobbies and leisure time activities no longer require hundreds of books and how-to-</w:t>
      </w:r>
      <w:r w:rsidRPr="00F40744">
        <w:rPr>
          <w:rFonts w:ascii="Arial" w:eastAsia="Times New Roman" w:hAnsi="Arial" w:cs="Arial"/>
          <w:sz w:val="24"/>
          <w:szCs w:val="24"/>
        </w:rPr>
        <w:lastRenderedPageBreak/>
        <w:t>guides gathering dust on a shelf, as online vloggers can post regular video tutorials on online platforms such as YouTube for viewers to watch and follow along with them, such as play along guitar lessons or learning how to craft specific items among others (Smith, 2015).</w:t>
      </w:r>
    </w:p>
    <w:p w:rsidR="00F40744" w:rsidRPr="00F40744" w:rsidRDefault="00F40744" w:rsidP="00F40744">
      <w:pPr>
        <w:spacing w:after="0" w:line="480" w:lineRule="auto"/>
        <w:rPr>
          <w:rFonts w:ascii="Arial" w:eastAsia="Times New Roman" w:hAnsi="Arial" w:cs="Arial"/>
          <w:sz w:val="24"/>
          <w:szCs w:val="24"/>
        </w:rPr>
      </w:pPr>
    </w:p>
    <w:p w:rsidR="00F40744" w:rsidRPr="00F40744" w:rsidRDefault="00F40744" w:rsidP="00F40744">
      <w:pPr>
        <w:spacing w:after="0" w:line="480" w:lineRule="auto"/>
        <w:rPr>
          <w:rFonts w:ascii="Arial" w:eastAsia="Times New Roman" w:hAnsi="Arial" w:cs="Arial"/>
          <w:sz w:val="24"/>
          <w:szCs w:val="24"/>
          <w:highlight w:val="yellow"/>
        </w:rPr>
      </w:pPr>
      <w:r w:rsidRPr="00F40744">
        <w:rPr>
          <w:rFonts w:ascii="Arial" w:eastAsia="Times New Roman" w:hAnsi="Arial" w:cs="Arial"/>
          <w:sz w:val="24"/>
          <w:szCs w:val="24"/>
        </w:rPr>
        <w:t>Although it is possible for young people today to have collection based hobbies, for example postage stamps, not many as many people do anymore, especially considering young people have digital technologies and instant messaging services at their disposal as well as the value of stamps being on the decline (Collinson, 2013). Additionally, young people today often cannot afford to collect items not only due to costs, but also due to the interests of younger generations being more varied from those of the past (Edwards, 2016). Hobbies nowadays are largely, but not exclusively, linked to technology usage. For example for those who love to read, e-books are more practical over physical paper copies, allowing for thousands if not millions of titles to be with a person at all times and available at the push of a button (Wilber, 2019), and modern day mobile phone coming with a built-in camera and easy to use photo editing applications, enabling everyone with a phone to be a hobbyist amateur photographer (Rankin,2017). Even physical sports and outdoor activities are affected by technology by use of fitness trackers, however, sports remain somewhat popular today although at a lower level of participation (Office for National Statistics, 2017).</w:t>
      </w:r>
    </w:p>
    <w:p w:rsidR="00F40744" w:rsidRPr="00F40744" w:rsidRDefault="00F40744" w:rsidP="00F40744">
      <w:pPr>
        <w:spacing w:after="0" w:line="480" w:lineRule="auto"/>
        <w:rPr>
          <w:rFonts w:ascii="Arial" w:eastAsia="Times New Roman" w:hAnsi="Arial" w:cs="Arial"/>
          <w:sz w:val="24"/>
          <w:szCs w:val="24"/>
        </w:rPr>
      </w:pPr>
    </w:p>
    <w:p w:rsidR="00F40744" w:rsidRPr="00F40744" w:rsidRDefault="00F40744" w:rsidP="00F40744">
      <w:pPr>
        <w:spacing w:after="0" w:line="480" w:lineRule="auto"/>
        <w:rPr>
          <w:rFonts w:ascii="Arial" w:eastAsia="Times New Roman" w:hAnsi="Arial" w:cs="Arial"/>
          <w:sz w:val="24"/>
          <w:szCs w:val="24"/>
        </w:rPr>
      </w:pPr>
      <w:r w:rsidRPr="00F40744">
        <w:rPr>
          <w:rFonts w:ascii="Arial" w:eastAsia="Times New Roman" w:hAnsi="Arial" w:cs="Arial"/>
          <w:sz w:val="24"/>
          <w:szCs w:val="24"/>
        </w:rPr>
        <w:t xml:space="preserve">Some leisure time activities have not changed much by concept, but rather by how they are viewed by society. Traditional photography is seen to have mostly shifted to the social media domain, with many older generations and parents of young people only seeing the negative ‘selfie addiction’, ‘social media addiction’ or ‘Internet </w:t>
      </w:r>
      <w:r w:rsidRPr="00F40744">
        <w:rPr>
          <w:rFonts w:ascii="Arial" w:eastAsia="Times New Roman" w:hAnsi="Arial" w:cs="Arial"/>
          <w:sz w:val="24"/>
          <w:szCs w:val="24"/>
        </w:rPr>
        <w:lastRenderedPageBreak/>
        <w:t>addiction’ due to personal bias influenced by mass panic, perpetuated by the media (Malik, 2019). However, the author agrees with</w:t>
      </w:r>
      <w:r w:rsidRPr="00F40744">
        <w:rPr>
          <w:rFonts w:ascii="Arial" w:eastAsia="Times New Roman" w:hAnsi="Arial" w:cs="Times New Roman"/>
          <w:sz w:val="24"/>
          <w:szCs w:val="24"/>
        </w:rPr>
        <w:t xml:space="preserve"> </w:t>
      </w:r>
      <w:r w:rsidRPr="00F40744">
        <w:rPr>
          <w:rFonts w:ascii="Arial" w:eastAsia="Times New Roman" w:hAnsi="Arial" w:cs="Arial"/>
          <w:sz w:val="24"/>
          <w:szCs w:val="24"/>
        </w:rPr>
        <w:t>Siu-lun (2019) in that it that too much of anything, even what we consider good for ourselves, can be harmful to our development and wellbeing (Siu-lun, 2019). The author believes that, unless taken in moderation hobbies and other leisure activities have potential to become obsessions, which can become addictions, leading to future struggles and complications if unattended (Siu-lun, 2019).</w:t>
      </w:r>
    </w:p>
    <w:p w:rsidR="00F40744" w:rsidRPr="00F40744" w:rsidRDefault="00F40744" w:rsidP="00F40744">
      <w:pPr>
        <w:spacing w:after="0" w:line="480" w:lineRule="auto"/>
        <w:rPr>
          <w:rFonts w:ascii="Arial" w:eastAsia="Times New Roman" w:hAnsi="Arial" w:cs="Arial"/>
          <w:sz w:val="24"/>
          <w:szCs w:val="24"/>
        </w:rPr>
      </w:pPr>
    </w:p>
    <w:p w:rsidR="00F40744" w:rsidRPr="00F40744" w:rsidRDefault="00F40744" w:rsidP="00F40744">
      <w:pPr>
        <w:spacing w:after="0" w:line="480" w:lineRule="auto"/>
        <w:rPr>
          <w:rFonts w:ascii="Arial" w:eastAsia="Times New Roman" w:hAnsi="Arial" w:cs="Arial"/>
          <w:sz w:val="24"/>
          <w:szCs w:val="24"/>
        </w:rPr>
      </w:pPr>
      <w:r w:rsidRPr="00F40744">
        <w:rPr>
          <w:rFonts w:ascii="Arial" w:eastAsia="Times New Roman" w:hAnsi="Arial" w:cs="Arial"/>
          <w:sz w:val="24"/>
          <w:szCs w:val="24"/>
        </w:rPr>
        <w:t>Despite young people leading busy lives, young people are more able to put their leisure time first (Hendry, Shucksmith, Love and Glendinning, 1993), focusing on developing new bonds and relationships outside of the family setting. Hobbies and leisure time activities of young people are of extreme importance as young people progress through their identity development throughout adolescence (Foreman, cited in Jeffs and Smith, pp.23-24, 1987).</w:t>
      </w:r>
    </w:p>
    <w:p w:rsidR="00F40744" w:rsidRPr="00F40744" w:rsidRDefault="00F40744" w:rsidP="00F40744">
      <w:pPr>
        <w:spacing w:after="0" w:line="480" w:lineRule="auto"/>
        <w:rPr>
          <w:rFonts w:ascii="Arial" w:eastAsia="Times New Roman" w:hAnsi="Arial" w:cs="Arial"/>
          <w:sz w:val="24"/>
          <w:szCs w:val="24"/>
        </w:rPr>
      </w:pPr>
    </w:p>
    <w:p w:rsidR="00F40744" w:rsidRPr="00F40744" w:rsidRDefault="00F40744" w:rsidP="00F40744">
      <w:pPr>
        <w:spacing w:after="0" w:line="480" w:lineRule="auto"/>
        <w:rPr>
          <w:rFonts w:ascii="Arial" w:eastAsia="Times New Roman" w:hAnsi="Arial" w:cs="Arial"/>
          <w:sz w:val="24"/>
          <w:szCs w:val="24"/>
        </w:rPr>
      </w:pPr>
      <w:r w:rsidRPr="00F40744">
        <w:rPr>
          <w:rFonts w:ascii="Arial" w:eastAsia="Times New Roman" w:hAnsi="Arial" w:cs="Arial"/>
          <w:sz w:val="24"/>
          <w:szCs w:val="24"/>
        </w:rPr>
        <w:t>It is well known that youth participation in leisure activities has links to overall wellbeing, from both a positive and negative perspective, regarding the outcomes for young people, dependant on the choice of activity (Shin and You, 2013). Youth work can assist young people in developing hobbies, interests, knowledge and experience by providing young people with learning opportunities that widen their horizons and empower young people to seek positive change through young people’s active engagement and participation in youth work activities (Learning and Skills Improvement Service, 2012; Youth Work in Wales Review Group, 2018; Welsh Government, 2019).</w:t>
      </w:r>
    </w:p>
    <w:p w:rsidR="00F40744" w:rsidRPr="00F40744" w:rsidRDefault="00F40744" w:rsidP="00F40744">
      <w:pPr>
        <w:spacing w:after="0" w:line="480" w:lineRule="auto"/>
        <w:rPr>
          <w:rFonts w:ascii="Arial" w:eastAsia="Times New Roman" w:hAnsi="Arial" w:cs="Arial"/>
          <w:sz w:val="24"/>
          <w:szCs w:val="24"/>
        </w:rPr>
      </w:pPr>
    </w:p>
    <w:p w:rsidR="00F40744" w:rsidRPr="00F40744" w:rsidRDefault="00F40744" w:rsidP="00F40744">
      <w:pPr>
        <w:spacing w:after="0" w:line="480" w:lineRule="auto"/>
        <w:rPr>
          <w:rFonts w:ascii="Arial" w:eastAsia="Times New Roman" w:hAnsi="Arial" w:cs="Arial"/>
          <w:sz w:val="24"/>
          <w:szCs w:val="24"/>
        </w:rPr>
      </w:pPr>
      <w:r w:rsidRPr="00F40744">
        <w:rPr>
          <w:rFonts w:ascii="Arial" w:eastAsia="Times New Roman" w:hAnsi="Arial" w:cs="Arial"/>
          <w:sz w:val="24"/>
          <w:szCs w:val="24"/>
        </w:rPr>
        <w:lastRenderedPageBreak/>
        <w:t>Socialising and meeting friends, whether online or face-to-face, tends to be high up on the list of priorities for young people, and dependant on the company they keep and the activities they pursue the outcomes and impact on young people’s wellbeing may vary. For example, a lack of hobbies and positive leisure time usage could lead to negative hobbies and pastimes to be adopted, such as drinking alcohol and engaging in anti-social behaviour. This was identified and written about by 17</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century nonconformist minister Issac Watts, who wrote a shot poem about the importance of keeping oneself busy, titled ‘Against Idleness and Mischief’, stating that the devil will find mischief for idle hands (Genius, no date), which, according to Foreman (cited in Jeffs and Smith, pp.16, 1987) was a major concern even in the 1980’s.</w:t>
      </w:r>
    </w:p>
    <w:p w:rsidR="00F40744" w:rsidRPr="00F40744" w:rsidRDefault="00F40744" w:rsidP="00F40744">
      <w:pPr>
        <w:spacing w:after="0" w:line="480" w:lineRule="auto"/>
        <w:rPr>
          <w:rFonts w:ascii="Arial" w:eastAsia="Times New Roman" w:hAnsi="Arial" w:cs="Arial"/>
          <w:sz w:val="24"/>
          <w:szCs w:val="24"/>
        </w:rPr>
      </w:pPr>
    </w:p>
    <w:p w:rsidR="00F40744" w:rsidRPr="00F40744" w:rsidRDefault="00F40744" w:rsidP="00F40744">
      <w:pPr>
        <w:spacing w:after="0" w:line="480" w:lineRule="auto"/>
        <w:rPr>
          <w:rFonts w:ascii="Arial" w:eastAsia="Times New Roman" w:hAnsi="Arial" w:cs="Arial"/>
          <w:sz w:val="24"/>
          <w:szCs w:val="24"/>
        </w:rPr>
      </w:pPr>
      <w:r w:rsidRPr="00F40744">
        <w:rPr>
          <w:rFonts w:ascii="Arial" w:eastAsia="Times New Roman" w:hAnsi="Arial" w:cs="Arial"/>
          <w:sz w:val="24"/>
          <w:szCs w:val="24"/>
        </w:rPr>
        <w:t xml:space="preserve">Statistics indicate that over a third of young people’s free time is spent using devices for pursuing their hobbies, such as computer and mobile phone gaming, and reading using tablets and e-readers, with participation in outdoor activities and cultural activities on the lower end of the chart (Office for National Statistics, 2017). The author believes this to be true, however also believes this to not necessarily a bad thing. The author agrees with Farooq (2017) in that the modern era of technology is both a blessing and a curse. On one hand, online socialisation and having an abundance of information online via the internet at one’s fingertips can be seen as a blessing, as young people are exposed to a large variety of potential hobby choices that they may have never even considered or known about if the internet had never been created. But on the other hand, it can be a curse as young people may be increasingly exposed to negative hobbies and leisure time activities, dependant on their internet use, such as trolling, cyberbullying and researching adverse content such as indecent imagery and surfing the dark web. </w:t>
      </w:r>
    </w:p>
    <w:p w:rsidR="00F40744" w:rsidRPr="00F40744" w:rsidRDefault="00F40744" w:rsidP="00F40744">
      <w:pPr>
        <w:spacing w:after="0" w:line="480" w:lineRule="auto"/>
        <w:rPr>
          <w:rFonts w:ascii="Arial" w:eastAsia="Times New Roman" w:hAnsi="Arial" w:cs="Arial"/>
          <w:sz w:val="24"/>
          <w:szCs w:val="24"/>
        </w:rPr>
      </w:pPr>
    </w:p>
    <w:p w:rsidR="00F40744" w:rsidRPr="00F40744" w:rsidRDefault="00F40744" w:rsidP="00F40744">
      <w:pPr>
        <w:spacing w:after="0" w:line="480" w:lineRule="auto"/>
        <w:rPr>
          <w:rFonts w:ascii="Arial" w:eastAsia="Times New Roman" w:hAnsi="Arial" w:cs="Arial"/>
          <w:sz w:val="24"/>
          <w:szCs w:val="24"/>
        </w:rPr>
      </w:pPr>
      <w:r w:rsidRPr="00F40744">
        <w:rPr>
          <w:rFonts w:ascii="Arial" w:eastAsia="Times New Roman" w:hAnsi="Arial" w:cs="Arial"/>
          <w:sz w:val="24"/>
          <w:szCs w:val="24"/>
        </w:rPr>
        <w:t xml:space="preserve">The author partially agrees with Smith (2001, cited in Richardson and Wolfe, 2001) in that young people over 16 years of age generally prefer commercial leisure activities such as pubs, clubs and cinema, over more organised leisure activities such as youth or sports clubs, or casual leisure activities such as simply hanging out. Furthermore, the author believes that it depends on the individual young person’s preferences and as a result is inaccurate to be generalised. </w:t>
      </w:r>
    </w:p>
    <w:p w:rsidR="00F40744" w:rsidRPr="00F40744" w:rsidRDefault="00F40744" w:rsidP="00F40744">
      <w:pPr>
        <w:spacing w:after="0" w:line="480" w:lineRule="auto"/>
        <w:rPr>
          <w:rFonts w:ascii="Arial" w:eastAsia="Times New Roman" w:hAnsi="Arial" w:cs="Arial"/>
          <w:sz w:val="24"/>
          <w:szCs w:val="24"/>
        </w:rPr>
      </w:pPr>
    </w:p>
    <w:p w:rsidR="00F40744" w:rsidRPr="00F40744" w:rsidRDefault="00F40744" w:rsidP="00F40744">
      <w:pPr>
        <w:spacing w:after="0" w:line="480" w:lineRule="auto"/>
        <w:rPr>
          <w:rFonts w:ascii="Arial" w:eastAsia="Times New Roman" w:hAnsi="Arial" w:cs="Arial"/>
          <w:sz w:val="24"/>
          <w:szCs w:val="24"/>
        </w:rPr>
      </w:pPr>
      <w:r w:rsidRPr="00F40744">
        <w:rPr>
          <w:rFonts w:ascii="Arial" w:eastAsia="Times New Roman" w:hAnsi="Arial" w:cs="Arial"/>
          <w:sz w:val="24"/>
          <w:szCs w:val="24"/>
        </w:rPr>
        <w:t>The following chapter will describe the methods and methodology utilised for data collection on what young people do in their leisure time and will also look at what ethical considerations were made to commence with research involving young people.</w:t>
      </w:r>
    </w:p>
    <w:p w:rsidR="00F40744" w:rsidRPr="00F40744" w:rsidRDefault="00F40744" w:rsidP="00F40744">
      <w:pPr>
        <w:spacing w:after="0" w:line="480" w:lineRule="auto"/>
        <w:rPr>
          <w:rFonts w:ascii="Arial" w:eastAsia="Times New Roman" w:hAnsi="Arial" w:cs="Arial"/>
          <w:sz w:val="24"/>
          <w:szCs w:val="24"/>
        </w:rPr>
      </w:pPr>
    </w:p>
    <w:p w:rsidR="00F40744" w:rsidRPr="00F40744" w:rsidRDefault="00F40744" w:rsidP="00F40744">
      <w:pPr>
        <w:rPr>
          <w:rFonts w:ascii="Arial" w:eastAsia="Times New Roman" w:hAnsi="Arial" w:cs="Arial"/>
          <w:sz w:val="24"/>
          <w:szCs w:val="24"/>
        </w:rPr>
      </w:pPr>
      <w:r w:rsidRPr="00F40744">
        <w:rPr>
          <w:rFonts w:ascii="Arial" w:eastAsia="Times New Roman" w:hAnsi="Arial" w:cs="Arial"/>
          <w:sz w:val="24"/>
          <w:szCs w:val="24"/>
        </w:rPr>
        <w:br w:type="page"/>
      </w:r>
    </w:p>
    <w:p w:rsidR="00F40744" w:rsidRPr="00F40744" w:rsidRDefault="00F40744" w:rsidP="00F40744">
      <w:pPr>
        <w:spacing w:after="0" w:line="240" w:lineRule="auto"/>
        <w:rPr>
          <w:rFonts w:ascii="Arial" w:eastAsia="Times New Roman" w:hAnsi="Arial" w:cs="Arial"/>
          <w:b/>
          <w:i/>
          <w:sz w:val="24"/>
          <w:szCs w:val="24"/>
        </w:rPr>
      </w:pPr>
      <w:r w:rsidRPr="00F40744">
        <w:rPr>
          <w:rFonts w:ascii="Arial" w:eastAsia="Times New Roman" w:hAnsi="Arial" w:cs="Arial"/>
          <w:b/>
          <w:i/>
          <w:sz w:val="24"/>
          <w:szCs w:val="24"/>
        </w:rPr>
        <w:lastRenderedPageBreak/>
        <w:t>Chapter 3.</w:t>
      </w:r>
    </w:p>
    <w:p w:rsidR="00F40744" w:rsidRPr="00F40744" w:rsidRDefault="00F40744" w:rsidP="00F40744">
      <w:pPr>
        <w:keepNext/>
        <w:tabs>
          <w:tab w:val="left" w:pos="-720"/>
        </w:tabs>
        <w:suppressAutoHyphens/>
        <w:spacing w:after="0" w:line="240" w:lineRule="auto"/>
        <w:outlineLvl w:val="2"/>
        <w:rPr>
          <w:rFonts w:ascii="Arial" w:eastAsia="Times New Roman" w:hAnsi="Arial" w:cs="Arial"/>
          <w:b/>
          <w:bCs/>
          <w:i/>
          <w:iCs/>
          <w:sz w:val="24"/>
          <w:szCs w:val="24"/>
        </w:rPr>
      </w:pPr>
      <w:r w:rsidRPr="00F40744">
        <w:rPr>
          <w:rFonts w:ascii="Arial" w:eastAsia="Times New Roman" w:hAnsi="Arial" w:cs="Arial"/>
          <w:b/>
          <w:bCs/>
          <w:i/>
          <w:iCs/>
          <w:sz w:val="24"/>
          <w:szCs w:val="24"/>
        </w:rPr>
        <w:t>METHODOLOGY FOR DATA COLLECTION</w:t>
      </w:r>
    </w:p>
    <w:p w:rsidR="00F40744" w:rsidRPr="00F40744" w:rsidRDefault="00F40744" w:rsidP="00F40744">
      <w:pPr>
        <w:spacing w:after="0" w:line="240" w:lineRule="auto"/>
        <w:jc w:val="left"/>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As this Study focuses on understanding young people’s hobbies and leisure time usage in contemporary society, the author has not only conducted local research involving young people but has also investigated global differences and factors that impact upon young people. The author researched what other communities, countries and age ranges do in their free time via desktop research, which was mostly associated with developing the authors understanding and knowledge in the realms of hobbies and leisure activities, for the purpose of conducting a literature review (see chapter 2), but also for generating valid and relevant questions for the interviews (see Appendix II) and surveys (see Appendix III).</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Prior to and throughout the research, the author followed the ethical research guidelines by providing participants with informed consent and consent forms (see Appendix I), and ensured anonymity, confidentiality and respect to all involved in the research (British Educational Research Association, 2018), and applied to the author’s university for ethical approval (see Appendix IV) prior to any conduct of research.</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In this study five young people volunteers studying at Higher Education level, who will be referred to throughout this research study as Young Person (A), (B), (C), (D) and (E), were asked a series of qualitative questions in private one-to-one interviews to ascertain what their hobbies include; how they spend their free time; if they consider to have spare time; if they enact their hobbies in their available free time; if there are any barriers stopping them from partaking in their hobbies; and what they think of stress reduction and hobbies linking (see Appendix II). These questions were accompanied by a short quantitative survey, designed to ascertain how much free time </w:t>
      </w:r>
      <w:r w:rsidRPr="00F40744">
        <w:rPr>
          <w:rFonts w:ascii="Arial" w:eastAsia="Times New Roman" w:hAnsi="Arial" w:cs="Times New Roman"/>
          <w:sz w:val="24"/>
          <w:szCs w:val="24"/>
        </w:rPr>
        <w:lastRenderedPageBreak/>
        <w:t xml:space="preserve">young people have per day and how much of that is spent pursuing their hobbies per day (see Appendix III). </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The qualitative one-to-one personal interview methods, quantitative surveys methods and exploratory mixed method evaluation methodology utilised in this study are described below. </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b/>
          <w:bCs/>
          <w:sz w:val="24"/>
          <w:szCs w:val="24"/>
          <w:u w:val="single"/>
        </w:rPr>
      </w:pPr>
      <w:r w:rsidRPr="00F40744">
        <w:rPr>
          <w:rFonts w:ascii="Arial" w:eastAsia="Times New Roman" w:hAnsi="Arial" w:cs="Times New Roman"/>
          <w:b/>
          <w:bCs/>
          <w:sz w:val="24"/>
          <w:szCs w:val="24"/>
          <w:u w:val="single"/>
        </w:rPr>
        <w:t>Qualitative Methods</w:t>
      </w: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The Qualitative one-to-one personal interviews were conducted in a safe, friendly and confidential environment under supervision of a Supporting Supervisor for safeguarding purposes. The Qualitative questions the researcher asked (see Appendix II) were designed to be non-invasive, anonymous, confidential and voluntary, allowing for young people to abstain from answering the questions or have their answers omitted from the research if they desired (BERA, 2018). The aim of conducting the one-to-one personal interviews was to gain direct feedback of young people’s opinions, values and beliefs regarding their hobbies and leisure time activities and obtaining valuable relevant qualitative data directly from the source. </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The author chose to utilise private interviews over group discussions to provide young people with anonymity, confidentiality and a safe space to voice their opinions regarding leisure time usage without influencing others, such as copying what other may have answered or undermining or offending others with their feedback. The author also considered that some hobbies or leisure activities may upset others by going against an individual’s opinions, values and lifestyle. For example, a young person enjoying fishing trips may upset an environmentalist or animal rights activist. </w:t>
      </w:r>
      <w:r w:rsidRPr="00F40744">
        <w:rPr>
          <w:rFonts w:ascii="Arial" w:eastAsia="Times New Roman" w:hAnsi="Arial" w:cs="Times New Roman"/>
          <w:sz w:val="24"/>
          <w:szCs w:val="24"/>
        </w:rPr>
        <w:lastRenderedPageBreak/>
        <w:t>Young people were asked to write and discuss their thoughts, feelings and answers related to the questions in interviews lasting approximately 15 minutes. This was done to provide a deeper insight into young people’s lives, hobbies and interests of young people undergoing higher education. The data gathered through the one-to-one interviews proved to be extremely valuable, as it showed a diverse array of hobbies and leisure time usage and availability among higher education students (see Chapter 4, Chart 1 and Chart 2).</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b/>
          <w:bCs/>
          <w:sz w:val="24"/>
          <w:szCs w:val="24"/>
          <w:u w:val="single"/>
        </w:rPr>
      </w:pPr>
      <w:r w:rsidRPr="00F40744">
        <w:rPr>
          <w:rFonts w:ascii="Arial" w:eastAsia="Times New Roman" w:hAnsi="Arial" w:cs="Times New Roman"/>
          <w:b/>
          <w:bCs/>
          <w:sz w:val="24"/>
          <w:szCs w:val="24"/>
          <w:u w:val="single"/>
        </w:rPr>
        <w:t>Quantitative Methods</w:t>
      </w: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The Quantitative Survey the author provided for young people was very short, however, it was mainly designed to provide young people with the opportunity to critically self-reflect upon their daily leisure time availability as well as their usage (see Appendix III). The researcher took into consideration that young people could either wish to complete these on their own in their own time, or with the guidance and assistance of the researcher during the one-to-one interviews. In some cases, the researcher did have to explain the definition of leisure time and point out factors, such as paid work, sleep and housework not counting as leisure time activities, although these are important to a healthy lifestyle and life in general. </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As with the one-to-one personal interviews, these quantitative survey questions were also designed to be anonymous, confidential and voluntary with the option of being omittable from the research if the young person wished to abstain or abandon the study (BERA, 2018). The quantitative surveys were effective, as it prompted young people to critically reflect and consider their time usage and potential wastage, and </w:t>
      </w:r>
      <w:r w:rsidRPr="00F40744">
        <w:rPr>
          <w:rFonts w:ascii="Arial" w:eastAsia="Times New Roman" w:hAnsi="Arial" w:cs="Times New Roman"/>
          <w:sz w:val="24"/>
          <w:szCs w:val="24"/>
        </w:rPr>
        <w:lastRenderedPageBreak/>
        <w:t>provided the researcher with the opportunity to delve deeper into the one-to-one discussions held with young people and increase the amount of qualitative data gathered for this study.</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b/>
          <w:bCs/>
          <w:sz w:val="24"/>
          <w:szCs w:val="24"/>
          <w:u w:val="single"/>
        </w:rPr>
      </w:pPr>
      <w:r w:rsidRPr="00F40744">
        <w:rPr>
          <w:rFonts w:ascii="Arial" w:eastAsia="Times New Roman" w:hAnsi="Arial" w:cs="Times New Roman"/>
          <w:b/>
          <w:bCs/>
          <w:sz w:val="24"/>
          <w:szCs w:val="24"/>
          <w:u w:val="single"/>
        </w:rPr>
        <w:t>Exploratory Mixed Method Evaluation</w:t>
      </w: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The evaluation of the data gathered was conducted utilising an exploratory mixed method approach (Creswell, 2003; 2014), by gathering and analysing the qualitative data from the one-to-one personal interviews and combining it with the quantitative data from the surveys. This methodology was chosen by the author as it best portrays a holistic picture of the subject and explores young people’s opinions, values and beliefs with statements of actual leisure time activities and is backed by the numerical data (Creswell, 2003; 2014).</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Using this evaluation methodology proved effective, as the author was able to explore young people’s use of free time through young people’s active participation in research based on youth work principles. The young people’s participation in the interviews and self-assessment surveys empowered young people to discuss and state their opinions, values and beliefs, and have their voices heard on a subject that hold relevance them, and was provided with numerical quantitative data based on how much time the young people spend doing these activities.</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The following Chapter will focus on presenting the data gathered on young people’s hobbies and leisure time via the above mentioned methods, which will later be discussed for common patterns, conclusions and reflections of the author in chapter 5.</w:t>
      </w:r>
    </w:p>
    <w:p w:rsidR="00F40744" w:rsidRPr="00F40744" w:rsidRDefault="00F40744" w:rsidP="00F40744">
      <w:pPr>
        <w:keepNext/>
        <w:tabs>
          <w:tab w:val="left" w:pos="-720"/>
        </w:tabs>
        <w:suppressAutoHyphens/>
        <w:spacing w:after="0" w:line="240" w:lineRule="auto"/>
        <w:outlineLvl w:val="2"/>
        <w:rPr>
          <w:rFonts w:ascii="Arial" w:eastAsia="Times New Roman" w:hAnsi="Arial" w:cs="Arial"/>
          <w:b/>
          <w:bCs/>
          <w:i/>
          <w:iCs/>
          <w:sz w:val="24"/>
          <w:szCs w:val="24"/>
        </w:rPr>
      </w:pPr>
      <w:bookmarkStart w:id="0" w:name="_Hlk30257658"/>
      <w:bookmarkEnd w:id="0"/>
      <w:r w:rsidRPr="00F40744">
        <w:rPr>
          <w:rFonts w:ascii="Arial" w:eastAsia="Times New Roman" w:hAnsi="Arial" w:cs="Arial"/>
          <w:b/>
          <w:bCs/>
          <w:i/>
          <w:iCs/>
          <w:sz w:val="24"/>
          <w:szCs w:val="24"/>
        </w:rPr>
        <w:lastRenderedPageBreak/>
        <w:t>Chapter 4.</w:t>
      </w:r>
    </w:p>
    <w:p w:rsidR="00F40744" w:rsidRPr="00F40744" w:rsidRDefault="00F40744" w:rsidP="00F40744">
      <w:pPr>
        <w:keepNext/>
        <w:tabs>
          <w:tab w:val="left" w:pos="-720"/>
        </w:tabs>
        <w:suppressAutoHyphens/>
        <w:spacing w:after="0" w:line="240" w:lineRule="auto"/>
        <w:outlineLvl w:val="2"/>
        <w:rPr>
          <w:rFonts w:ascii="Arial" w:eastAsia="Times New Roman" w:hAnsi="Arial" w:cs="Arial"/>
          <w:b/>
          <w:bCs/>
          <w:i/>
          <w:iCs/>
          <w:sz w:val="24"/>
          <w:szCs w:val="24"/>
        </w:rPr>
      </w:pPr>
      <w:r w:rsidRPr="00F40744">
        <w:rPr>
          <w:rFonts w:ascii="Arial" w:eastAsia="Times New Roman" w:hAnsi="Arial" w:cs="Arial"/>
          <w:b/>
          <w:bCs/>
          <w:i/>
          <w:iCs/>
          <w:sz w:val="24"/>
          <w:szCs w:val="24"/>
        </w:rPr>
        <w:t>PRESENTATION OF RESULTS</w:t>
      </w:r>
    </w:p>
    <w:p w:rsidR="00F40744" w:rsidRPr="00F40744" w:rsidRDefault="00F40744" w:rsidP="00F40744">
      <w:pPr>
        <w:spacing w:after="0" w:line="240" w:lineRule="auto"/>
        <w:rPr>
          <w:rFonts w:ascii="Arial" w:eastAsia="Times New Roman" w:hAnsi="Arial" w:cs="Times New Roman"/>
          <w:sz w:val="24"/>
          <w:szCs w:val="24"/>
        </w:rPr>
      </w:pPr>
    </w:p>
    <w:p w:rsidR="00F40744" w:rsidRPr="00F40744" w:rsidRDefault="00F40744" w:rsidP="00F40744">
      <w:pPr>
        <w:spacing w:after="0" w:line="24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As stated in the previous chapter, five participants were asked a series of questions and provided with a short survey relating to young people’s leisure time and hobbies, to identify what modern day young people do outside of their busy schedules and daily lives. This Chapter will present the data found in this research study using both charts and text.</w:t>
      </w:r>
    </w:p>
    <w:p w:rsidR="00F40744" w:rsidRPr="00F40744" w:rsidRDefault="00F40744" w:rsidP="00F40744">
      <w:pPr>
        <w:spacing w:after="0" w:line="480" w:lineRule="auto"/>
        <w:rPr>
          <w:rFonts w:ascii="Arial" w:eastAsia="Times New Roman" w:hAnsi="Arial" w:cs="Times New Roman"/>
          <w:b/>
          <w:bCs/>
          <w:sz w:val="24"/>
          <w:szCs w:val="24"/>
          <w:u w:val="single"/>
        </w:rPr>
      </w:pPr>
    </w:p>
    <w:p w:rsidR="00F40744" w:rsidRPr="00F40744" w:rsidRDefault="00F40744" w:rsidP="00F40744">
      <w:pPr>
        <w:spacing w:after="0" w:line="480" w:lineRule="auto"/>
        <w:rPr>
          <w:rFonts w:ascii="Arial" w:eastAsia="Times New Roman" w:hAnsi="Arial" w:cs="Times New Roman"/>
          <w:b/>
          <w:bCs/>
          <w:sz w:val="24"/>
          <w:szCs w:val="24"/>
          <w:u w:val="single"/>
        </w:rPr>
      </w:pPr>
      <w:r w:rsidRPr="00F40744">
        <w:rPr>
          <w:rFonts w:ascii="Arial" w:eastAsia="Times New Roman" w:hAnsi="Arial" w:cs="Times New Roman"/>
          <w:b/>
          <w:bCs/>
          <w:sz w:val="24"/>
          <w:szCs w:val="24"/>
          <w:u w:val="single"/>
        </w:rPr>
        <w:t>Qualitative Research Data</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The Qualitative Research data collected through question one of the Qualitative Questions posed to Students in the one-to-one interviews (see Appendix II), indicates that, the young people participating in this study have a combined total of 13 countable hobbies (see Chart 1). The data presented in Chart 1 below is in ratio format, which is broken down into percentages in text for clarification and identification of common themes using the formula below.</w:t>
      </w: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noProof/>
          <w:sz w:val="24"/>
          <w:szCs w:val="24"/>
        </w:rPr>
        <w:lastRenderedPageBreak/>
        <w:drawing>
          <wp:inline distT="0" distB="0" distL="0" distR="0" wp14:anchorId="43693684" wp14:editId="365D2DA9">
            <wp:extent cx="5638800" cy="48768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(All Participants = 100% ÷ total amount of study participants x participants with common interests = X% participant interest).</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20% of participants involved in the study enjoy leisure activities such as Building Computers, Baking, Painting, Dancing, Singing and Movies. 40% of participants involved in the study have leisure activities such as Reading, Listening to Music and Painting in common. 60% of participants involved in the study have leisure activities such as Arts and Crafts, Board Games and Online Gaming in common. And all the participants involved in the study state Socialising as their hobby. </w:t>
      </w:r>
    </w:p>
    <w:p w:rsidR="00F40744" w:rsidRPr="00F40744" w:rsidRDefault="00F40744" w:rsidP="00F40744">
      <w:pPr>
        <w:spacing w:after="0" w:line="480" w:lineRule="auto"/>
        <w:rPr>
          <w:rFonts w:ascii="Arial" w:eastAsia="Times New Roman" w:hAnsi="Arial" w:cs="Times New Roman"/>
          <w:b/>
          <w:bCs/>
          <w:sz w:val="24"/>
          <w:szCs w:val="24"/>
          <w:u w:val="single"/>
        </w:rPr>
      </w:pPr>
    </w:p>
    <w:p w:rsidR="00F40744" w:rsidRPr="00F40744" w:rsidRDefault="00F40744" w:rsidP="00F40744">
      <w:pPr>
        <w:spacing w:after="0" w:line="480" w:lineRule="auto"/>
        <w:rPr>
          <w:rFonts w:ascii="Arial" w:eastAsia="Times New Roman" w:hAnsi="Arial" w:cs="Times New Roman"/>
          <w:b/>
          <w:bCs/>
          <w:sz w:val="24"/>
          <w:szCs w:val="24"/>
          <w:u w:val="single"/>
        </w:rPr>
      </w:pPr>
    </w:p>
    <w:p w:rsidR="00F40744" w:rsidRPr="00F40744" w:rsidRDefault="00F40744" w:rsidP="00F40744">
      <w:pPr>
        <w:spacing w:after="0" w:line="480" w:lineRule="auto"/>
        <w:rPr>
          <w:rFonts w:ascii="Arial" w:eastAsia="Times New Roman" w:hAnsi="Arial" w:cs="Times New Roman"/>
          <w:b/>
          <w:bCs/>
          <w:sz w:val="24"/>
          <w:szCs w:val="24"/>
          <w:u w:val="single"/>
        </w:rPr>
      </w:pPr>
      <w:r w:rsidRPr="00F40744">
        <w:rPr>
          <w:rFonts w:ascii="Arial" w:eastAsia="Times New Roman" w:hAnsi="Arial" w:cs="Times New Roman"/>
          <w:b/>
          <w:bCs/>
          <w:sz w:val="24"/>
          <w:szCs w:val="24"/>
          <w:u w:val="single"/>
        </w:rPr>
        <w:lastRenderedPageBreak/>
        <w:t>Qualitative Statements</w:t>
      </w:r>
    </w:p>
    <w:p w:rsidR="00F40744" w:rsidRPr="00F40744" w:rsidRDefault="00F40744" w:rsidP="00F40744">
      <w:pPr>
        <w:spacing w:after="0" w:line="480" w:lineRule="auto"/>
        <w:rPr>
          <w:rFonts w:ascii="Arial" w:eastAsia="Times New Roman" w:hAnsi="Arial" w:cs="Times New Roman"/>
          <w:b/>
          <w:bCs/>
          <w:sz w:val="24"/>
          <w:szCs w:val="24"/>
          <w:u w:val="single"/>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The Qualitative questions provided an insight into young people’s opinions and beliefs regarding their leisure time availability and use for their hobbies (see Appendix II). Below are some of the statements of young people participants, regarding the Qualitative Questions asked during the private interviews. </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Young people’s statements regarding question two of the Qualitative Questionnaire (see Appendix), how do you spend your free time, included statements such as: Young Person (A) stating they spend their free time “some days alone, but mostly hanging out with friends”. Young Person (B) stated they mostly spend it “socialising with friends”. Young Person (C) noted they spend their free time “mostly sleeping, but also socialising with friends”. Young Person (D) stated their free time is spent “going to Youth Club and socialising”. Young Person (E) stated they spend their time by “listening to music and socialising playing games with flatmates”.</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Young people’s statements regarding question three of the Qualitative Questionnaire (see Appendix), do you consider that you have free time to spare, included statements such as: Young Person (A) stating that it “depends what is going on at the time”. Young Person (B) stated that they “tend to be busy with family and education”. Young Person (C) stated that they “sometimes” have free time to spare. Young Person (D) notes that their free time availability “depends on the time of year due to studies”. Young Person (E) notes that they “have a fair amount of time out of studies”.</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lastRenderedPageBreak/>
        <w:t>Young people’s statements regarding question four of the Qualitative Questionnaire (see Appendix), are you able to enact your hobbies in your available free time, included statements such as: Young Person (A) stating “sometimes, when I can afford it”. Young Person (B) stating “yes, it helps me to destress and chill”. Young Person (C) notes that it “sometimes, depends on space and materials”. Young Person (D) stating “yes, going to my local Youth Project enables my hobbies”. Young Person (E) stating “not all of my hobbies, due to lack of materials”.</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Young people’s statements regarding question five of the Qualitative Questionnaire (see Appendix), are there barriers that prevent you from enacting your hobbies, included statements such as: Young Person (A) stating that it depends on “money and Higher Education work patterns”. Young Person (B) stated that “time I need to study takes up a lot of my time. Young Person (C) notes “lack of space, time and materials due to living on university campus” as their barrier. Young Person (D) notes “Higher Education studies, lack of money and others who share their hobbies” as their barrier. Young Person (E) states that “lack of time due to Higher Education studies and necessary materials and equipment being at family home” prevents some of their hobbies.</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Young people’s statements regarding question six of the Qualitative Questionnaire (see Appendix), what are your opinions in regard to hobbies and stress reduction, included statements such as: Young Person (A) stating that “having a hobby helps to reduce stress and allows you to concentrate on what you love doing”. Young Person (B) states that “it really is a stress reduction because it helps me take my mind of the items that are stressing me”. Young Person (C) states that it is “helpful to decrease </w:t>
      </w:r>
      <w:r w:rsidRPr="00F40744">
        <w:rPr>
          <w:rFonts w:ascii="Arial" w:eastAsia="Times New Roman" w:hAnsi="Arial" w:cs="Times New Roman"/>
          <w:sz w:val="24"/>
          <w:szCs w:val="24"/>
        </w:rPr>
        <w:lastRenderedPageBreak/>
        <w:t>stress and help take my mind of it”. Young Person (D) states “I think my hobbies help reduce stress”. Young Person (E) stating that “it is good to have an outlet to express yourself and to unwind and switch off”.</w:t>
      </w:r>
    </w:p>
    <w:p w:rsidR="00F40744" w:rsidRPr="00F40744" w:rsidRDefault="00F40744" w:rsidP="00F40744">
      <w:pPr>
        <w:spacing w:after="0" w:line="24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b/>
          <w:bCs/>
          <w:sz w:val="24"/>
          <w:szCs w:val="24"/>
          <w:u w:val="single"/>
        </w:rPr>
      </w:pPr>
      <w:r w:rsidRPr="00F40744">
        <w:rPr>
          <w:rFonts w:ascii="Arial" w:eastAsia="Times New Roman" w:hAnsi="Arial" w:cs="Times New Roman"/>
          <w:b/>
          <w:bCs/>
          <w:sz w:val="24"/>
          <w:szCs w:val="24"/>
          <w:u w:val="single"/>
        </w:rPr>
        <w:t>Quantitative Research Data</w:t>
      </w: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The Quantitative Data collected via the Quantitative Questionnaire for student’s self-evaluation (see Appendix III), indicate how much leisure time each young person has available per day and how much of that time is utilised in enacting their hobbies. The data was analysed by the author and converted into individual columns of ratio in Bar Chart format (Chart 2) for clarification and oversight of participants available free time and used dedicated time to hobbies per day. Using the data from Chart 2 and the formula below the author has illustrated the percentage of leisure time usage for hobby pursuit of participants.</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(100% ÷ total amount of hours x dedicated hours = X% dedicated hours).</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noProof/>
          <w:sz w:val="24"/>
          <w:szCs w:val="24"/>
        </w:rPr>
        <w:drawing>
          <wp:inline distT="0" distB="0" distL="0" distR="0" wp14:anchorId="2FAD7FB7" wp14:editId="2E0968B9">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Young Person (A), (B) and (D) dedicate 66.66% of their available free time to their hobbies, consisting of 3 hours per day of available free time and spending 2 hours of which enacting hobbies. Whereas Young Person (C) dedicates 16.67% of their available free time to their hobbies, consisting of 6 Hours per day of available free time and spending 1 hour of which enacting hobbies. Young Person (E) dedicates 50% of their available free time to their hobbies, consisting of 4 Hours per day of available free time and spending 2 hours of which enacting hobbies.</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The following chapter will focus on discussing the authors interpretation of the study’s findings, examine and distinguish emerged patterns, comparing these to the findings and views of other authors. The following chapter will also discuss how and if this research has in any way altered the author’s opinions and views of the topic studied.</w:t>
      </w:r>
    </w:p>
    <w:p w:rsidR="00F40744" w:rsidRPr="00F40744" w:rsidRDefault="00F40744" w:rsidP="00F40744">
      <w:pPr>
        <w:spacing w:after="0" w:line="240" w:lineRule="auto"/>
        <w:jc w:val="left"/>
        <w:rPr>
          <w:rFonts w:ascii="Arial" w:eastAsia="Times New Roman" w:hAnsi="Arial" w:cs="Times New Roman"/>
          <w:sz w:val="24"/>
          <w:szCs w:val="24"/>
        </w:rPr>
      </w:pPr>
    </w:p>
    <w:p w:rsidR="00F40744" w:rsidRPr="00F40744" w:rsidRDefault="00F40744" w:rsidP="00F40744">
      <w:pPr>
        <w:rPr>
          <w:rFonts w:ascii="Arial" w:eastAsia="Times New Roman" w:hAnsi="Arial" w:cs="Arial"/>
          <w:sz w:val="24"/>
          <w:szCs w:val="24"/>
        </w:rPr>
      </w:pPr>
      <w:r w:rsidRPr="00F40744">
        <w:rPr>
          <w:rFonts w:ascii="Arial" w:eastAsia="Times New Roman" w:hAnsi="Arial" w:cs="Arial"/>
          <w:sz w:val="24"/>
          <w:szCs w:val="24"/>
        </w:rPr>
        <w:br w:type="page"/>
      </w:r>
    </w:p>
    <w:p w:rsidR="00F40744" w:rsidRPr="00F40744" w:rsidRDefault="00F40744" w:rsidP="00F40744">
      <w:pPr>
        <w:keepNext/>
        <w:tabs>
          <w:tab w:val="left" w:pos="-720"/>
        </w:tabs>
        <w:suppressAutoHyphens/>
        <w:spacing w:after="0" w:line="240" w:lineRule="auto"/>
        <w:outlineLvl w:val="2"/>
        <w:rPr>
          <w:rFonts w:ascii="Arial" w:eastAsia="Times New Roman" w:hAnsi="Arial" w:cs="Arial"/>
          <w:b/>
          <w:bCs/>
          <w:i/>
          <w:iCs/>
          <w:sz w:val="24"/>
          <w:szCs w:val="24"/>
        </w:rPr>
      </w:pPr>
      <w:r w:rsidRPr="00F40744">
        <w:rPr>
          <w:rFonts w:ascii="Arial" w:eastAsia="Times New Roman" w:hAnsi="Arial" w:cs="Arial"/>
          <w:b/>
          <w:bCs/>
          <w:i/>
          <w:iCs/>
          <w:sz w:val="24"/>
          <w:szCs w:val="24"/>
        </w:rPr>
        <w:lastRenderedPageBreak/>
        <w:t>Chapter 5.</w:t>
      </w:r>
    </w:p>
    <w:p w:rsidR="00F40744" w:rsidRPr="00F40744" w:rsidRDefault="00F40744" w:rsidP="00F40744">
      <w:pPr>
        <w:keepNext/>
        <w:tabs>
          <w:tab w:val="left" w:pos="-720"/>
        </w:tabs>
        <w:suppressAutoHyphens/>
        <w:spacing w:after="0" w:line="240" w:lineRule="auto"/>
        <w:outlineLvl w:val="2"/>
        <w:rPr>
          <w:rFonts w:ascii="Arial" w:eastAsia="Times New Roman" w:hAnsi="Arial" w:cs="Arial"/>
          <w:b/>
          <w:bCs/>
          <w:i/>
          <w:iCs/>
          <w:sz w:val="24"/>
          <w:szCs w:val="24"/>
        </w:rPr>
      </w:pPr>
      <w:r w:rsidRPr="00F40744">
        <w:rPr>
          <w:rFonts w:ascii="Arial" w:eastAsia="Times New Roman" w:hAnsi="Arial" w:cs="Arial"/>
          <w:b/>
          <w:bCs/>
          <w:i/>
          <w:iCs/>
          <w:sz w:val="24"/>
          <w:szCs w:val="24"/>
        </w:rPr>
        <w:t xml:space="preserve">DISCUSSION, CRITICAL REFLECTION, CONCLUSIONS </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There are some distinctive patterns that have emerged through this study, such as shared leisure time activities of participants, shared time allocation statistics, and participant comments and statements similarities, regarding some of the questions asked in this study, which are evident in chapter 4.</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Arial"/>
          <w:sz w:val="24"/>
          <w:szCs w:val="24"/>
        </w:rPr>
      </w:pPr>
      <w:r w:rsidRPr="00F40744">
        <w:rPr>
          <w:rFonts w:ascii="Arial" w:eastAsia="Times New Roman" w:hAnsi="Arial" w:cs="Times New Roman"/>
          <w:sz w:val="24"/>
          <w:szCs w:val="24"/>
        </w:rPr>
        <w:t xml:space="preserve">The findings of this study partially compliment and contradict the findings of the National Office for Statistics (2017), as it is evident from Chart 1 (Chapter 4, Chart 1) that physically engaging outdoor activities are on the decline </w:t>
      </w:r>
      <w:r w:rsidRPr="00F40744">
        <w:rPr>
          <w:rFonts w:ascii="Arial" w:eastAsia="Times New Roman" w:hAnsi="Arial" w:cs="Arial"/>
          <w:sz w:val="24"/>
          <w:szCs w:val="24"/>
        </w:rPr>
        <w:t xml:space="preserve">(Office for National Statistics, 2017), however, young people list socialising as a hobby and not as a separate entity, unlike the Office for National Statistics (2017). This study also finds that arts and crafts and online gaming to be equal in terms of hobby participation, contrary to the findings of the Office for National Statistics (2017). </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Another theme appears in how many young people share a similar availability of leisure time and pattern in dedicated hours invested in their hobbies (Chapter 4, Chart 2). Not only do Young Person (A), (B) and (D) share the trait of dedicating 66.66% of their available free time to their hobbies they also share, with the inclusion of Young Person (E), the same amount of time in actual hours of dedicated time (Chapter 4, Chart 2). However, this is unsurprising as the research participants are Higher Education students with busy lifestyles and varying priorities.</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lastRenderedPageBreak/>
        <w:t xml:space="preserve">Lastly, there is a common theme in the statements gathered through the qualitative questions. The author identified the common theme of 100% of participants stating socialising as their main leisure time usage, hobbies being beneficial to their wellbeing, and noting the demanding life of being Higher Education students as the main barrier to enacting their hobbies (Chapter 4). </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b/>
          <w:bCs/>
          <w:sz w:val="24"/>
          <w:szCs w:val="24"/>
          <w:u w:val="single"/>
        </w:rPr>
      </w:pPr>
      <w:r w:rsidRPr="00F40744">
        <w:rPr>
          <w:rFonts w:ascii="Arial" w:eastAsia="Times New Roman" w:hAnsi="Arial" w:cs="Times New Roman"/>
          <w:b/>
          <w:bCs/>
          <w:sz w:val="24"/>
          <w:szCs w:val="24"/>
          <w:u w:val="single"/>
        </w:rPr>
        <w:t>Conclusions</w:t>
      </w: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The author was interested to see that young people have a diverse array of hobbies and interests that are not exclusively linked to technology, unlike what the media and former research so often negatively imply and portray, especially regarding young people gaming and using social media </w:t>
      </w:r>
      <w:r w:rsidRPr="00F40744">
        <w:rPr>
          <w:rFonts w:ascii="Arial" w:eastAsia="Times New Roman" w:hAnsi="Arial" w:cs="Arial"/>
          <w:sz w:val="24"/>
          <w:szCs w:val="24"/>
        </w:rPr>
        <w:t>(Office for National Statistics, 2017)</w:t>
      </w:r>
      <w:r w:rsidRPr="00F40744">
        <w:rPr>
          <w:rFonts w:ascii="Arial" w:eastAsia="Times New Roman" w:hAnsi="Arial" w:cs="Times New Roman"/>
          <w:sz w:val="24"/>
          <w:szCs w:val="24"/>
        </w:rPr>
        <w:t xml:space="preserve">. </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The authors opinions and views of young people’s leisure time usage and hobbies remains unchanged and the author concludes by recognising the importance of a youth work provision on campus for young people, due to the many comments and statements regarding the lack of space and resource availability to pursue positive social hobbies and interactions, that would benefit young people’s overall wellbeing and holistic development (Learning and Skills Improvement Service, 2012). </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Furthermore, due to UWTSD student participants being aged eighteen to twenty-five, and participant statements implying a preference to organised leisure activities such as youth clubs and casual leisure activities such as socialising and hanging out (see chapter 4) contrary to the findings of Smith (2001, cited in Richardson and Wolfe, 2001), having a youth work provision available on campus for young people to actively be involved in is extremely beneficial.</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The following chapter will briefly give recommendations for future practices in collecting data and understanding young people’s leisure time activities.</w:t>
      </w:r>
    </w:p>
    <w:p w:rsidR="00F40744" w:rsidRPr="00F40744" w:rsidRDefault="00F40744" w:rsidP="00F40744">
      <w:pPr>
        <w:rPr>
          <w:rFonts w:ascii="Arial" w:eastAsia="Times New Roman" w:hAnsi="Arial" w:cs="Times New Roman"/>
          <w:sz w:val="24"/>
          <w:szCs w:val="24"/>
        </w:rPr>
      </w:pPr>
      <w:r w:rsidRPr="00F40744">
        <w:rPr>
          <w:rFonts w:ascii="Arial" w:eastAsia="Times New Roman" w:hAnsi="Arial" w:cs="Times New Roman"/>
          <w:sz w:val="24"/>
          <w:szCs w:val="24"/>
        </w:rPr>
        <w:br w:type="page"/>
      </w:r>
    </w:p>
    <w:p w:rsidR="00F40744" w:rsidRPr="00F40744" w:rsidRDefault="00F40744" w:rsidP="00F40744">
      <w:pPr>
        <w:keepNext/>
        <w:tabs>
          <w:tab w:val="left" w:pos="-720"/>
        </w:tabs>
        <w:suppressAutoHyphens/>
        <w:spacing w:after="0" w:line="240" w:lineRule="auto"/>
        <w:outlineLvl w:val="2"/>
        <w:rPr>
          <w:rFonts w:ascii="Arial" w:eastAsia="Times New Roman" w:hAnsi="Arial" w:cs="Arial"/>
          <w:b/>
          <w:bCs/>
          <w:i/>
          <w:iCs/>
          <w:sz w:val="24"/>
          <w:szCs w:val="24"/>
        </w:rPr>
      </w:pPr>
      <w:r w:rsidRPr="00F40744">
        <w:rPr>
          <w:rFonts w:ascii="Arial" w:eastAsia="Times New Roman" w:hAnsi="Arial" w:cs="Arial"/>
          <w:b/>
          <w:bCs/>
          <w:i/>
          <w:iCs/>
          <w:sz w:val="24"/>
          <w:szCs w:val="24"/>
        </w:rPr>
        <w:lastRenderedPageBreak/>
        <w:t>Chapter 6.</w:t>
      </w:r>
    </w:p>
    <w:p w:rsidR="00F40744" w:rsidRPr="00F40744" w:rsidRDefault="00F40744" w:rsidP="00F40744">
      <w:pPr>
        <w:keepNext/>
        <w:tabs>
          <w:tab w:val="left" w:pos="-720"/>
        </w:tabs>
        <w:suppressAutoHyphens/>
        <w:spacing w:after="0" w:line="240" w:lineRule="auto"/>
        <w:outlineLvl w:val="2"/>
        <w:rPr>
          <w:rFonts w:ascii="Arial" w:eastAsia="Times New Roman" w:hAnsi="Arial" w:cs="Arial"/>
          <w:b/>
          <w:bCs/>
          <w:i/>
          <w:iCs/>
          <w:sz w:val="24"/>
          <w:szCs w:val="24"/>
        </w:rPr>
      </w:pPr>
      <w:r w:rsidRPr="00F40744">
        <w:rPr>
          <w:rFonts w:ascii="Arial" w:eastAsia="Times New Roman" w:hAnsi="Arial" w:cs="Arial"/>
          <w:b/>
          <w:bCs/>
          <w:i/>
          <w:iCs/>
          <w:sz w:val="24"/>
          <w:szCs w:val="24"/>
        </w:rPr>
        <w:t>Recommendations for Practice</w:t>
      </w:r>
    </w:p>
    <w:p w:rsidR="00F40744" w:rsidRPr="00F40744" w:rsidRDefault="00F40744" w:rsidP="00F40744">
      <w:pPr>
        <w:spacing w:after="0" w:line="24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The study proved successful in the eyes of the author by providing an understanding of participants leisure activities and hobbies and developed the authors knowledge, understanding and experience of undertaking research involving young people. The findings of the study proved that young people have a wide variety of interests, some that match or pair up, such as music and dancing or painting and crafts, but also others that do not such as building computers or reading. </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 xml:space="preserve">The author recommends, in relation to designing youth work activities based on young people’s hobbies and interests, to provide a wide variety of activities and where possible combine two or more activities that can be paired to increase interest and participation of young people. </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There are no studies available that focus specifically on the leisure time and hobbies of Young People undergoing stresses of Higher Education, so drawing a direct comparison between studies is not possible. However, there are articles and studies that focus on young people’s leisure time and hobbies in general, although these studies often portray young people as anti-social technology addicts (</w:t>
      </w:r>
      <w:r w:rsidRPr="00F40744">
        <w:rPr>
          <w:rFonts w:ascii="Arial" w:eastAsia="Times New Roman" w:hAnsi="Arial" w:cs="Arial"/>
          <w:sz w:val="24"/>
          <w:szCs w:val="24"/>
        </w:rPr>
        <w:t xml:space="preserve">Express, 2017; Farooq, 2017; Prager, 2018). </w:t>
      </w:r>
      <w:r w:rsidRPr="00F40744">
        <w:rPr>
          <w:rFonts w:ascii="Arial" w:eastAsia="Times New Roman" w:hAnsi="Arial" w:cs="Times New Roman"/>
          <w:sz w:val="24"/>
          <w:szCs w:val="24"/>
        </w:rPr>
        <w:t xml:space="preserve">This study only provides a small insight to young people’s leisure time activities and cannot be applied to the general public and wider society, however, the author notes that the participants actively pursue physically, mentally and emotionally stimulating activities, and prefer both organised and casual structured leisure activities (Smith, 2001 cited in Richardson and Wolfe, 2001). However, more research is required to assess the true nature of young people’s </w:t>
      </w:r>
      <w:r w:rsidRPr="00F40744">
        <w:rPr>
          <w:rFonts w:ascii="Arial" w:eastAsia="Times New Roman" w:hAnsi="Arial" w:cs="Times New Roman"/>
          <w:sz w:val="24"/>
          <w:szCs w:val="24"/>
        </w:rPr>
        <w:lastRenderedPageBreak/>
        <w:t xml:space="preserve">leisure time use and hobbies among a wider range of Higher Education students to validate the study. </w:t>
      </w:r>
    </w:p>
    <w:p w:rsidR="00F40744" w:rsidRPr="00F40744" w:rsidRDefault="00F40744" w:rsidP="00F40744">
      <w:pPr>
        <w:spacing w:after="0" w:line="240" w:lineRule="auto"/>
        <w:rPr>
          <w:rFonts w:ascii="Arial" w:eastAsia="Times New Roman" w:hAnsi="Arial" w:cs="Times New Roman"/>
          <w:sz w:val="24"/>
          <w:szCs w:val="24"/>
        </w:rPr>
      </w:pPr>
    </w:p>
    <w:p w:rsidR="00F40744" w:rsidRPr="00F40744" w:rsidRDefault="00F40744" w:rsidP="00F40744">
      <w:pPr>
        <w:spacing w:after="0" w:line="240" w:lineRule="auto"/>
        <w:jc w:val="left"/>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r w:rsidRPr="00F40744">
        <w:rPr>
          <w:rFonts w:ascii="Arial" w:eastAsia="Times New Roman" w:hAnsi="Arial" w:cs="Times New Roman"/>
          <w:sz w:val="24"/>
          <w:szCs w:val="24"/>
        </w:rPr>
        <w:t>As previously stated throughout this research article, the young people participants have very busy schedules and lifestyles due to being Higher Education students, especially during the time of year that the research was conducted. The author recommends that this study, or one similar by nature, be conducted at a more suitable time to ensure participant availability, sourcing more participants for a wider view on the topic and increasing the validity of the study, and be conducted more frequently to assess student happiness and wellbeing on campus.</w:t>
      </w: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spacing w:after="0" w:line="480" w:lineRule="auto"/>
        <w:rPr>
          <w:rFonts w:ascii="Arial" w:eastAsia="Times New Roman" w:hAnsi="Arial" w:cs="Times New Roman"/>
          <w:sz w:val="24"/>
          <w:szCs w:val="24"/>
        </w:rPr>
      </w:pPr>
    </w:p>
    <w:p w:rsidR="00F40744" w:rsidRPr="00F40744" w:rsidRDefault="00F40744" w:rsidP="00F40744">
      <w:pPr>
        <w:rPr>
          <w:rFonts w:ascii="Arial" w:eastAsia="Times New Roman" w:hAnsi="Arial" w:cs="Arial"/>
          <w:sz w:val="24"/>
          <w:szCs w:val="24"/>
        </w:rPr>
      </w:pPr>
      <w:r w:rsidRPr="00F40744">
        <w:rPr>
          <w:rFonts w:ascii="Arial" w:eastAsia="Times New Roman" w:hAnsi="Arial" w:cs="Arial"/>
          <w:sz w:val="24"/>
          <w:szCs w:val="24"/>
        </w:rPr>
        <w:br w:type="page"/>
      </w:r>
    </w:p>
    <w:p w:rsidR="00F40744" w:rsidRPr="00F40744" w:rsidRDefault="00F40744" w:rsidP="00F40744">
      <w:pPr>
        <w:spacing w:after="0" w:line="240" w:lineRule="auto"/>
        <w:jc w:val="left"/>
        <w:rPr>
          <w:rFonts w:ascii="Arial" w:eastAsia="Times New Roman" w:hAnsi="Arial" w:cs="Arial"/>
          <w:b/>
          <w:bCs/>
          <w:sz w:val="24"/>
          <w:szCs w:val="24"/>
          <w:u w:val="single"/>
        </w:rPr>
      </w:pPr>
      <w:r w:rsidRPr="00F40744">
        <w:rPr>
          <w:rFonts w:ascii="Arial" w:eastAsia="Times New Roman" w:hAnsi="Arial" w:cs="Arial"/>
          <w:b/>
          <w:bCs/>
          <w:sz w:val="24"/>
          <w:szCs w:val="24"/>
          <w:u w:val="single"/>
        </w:rPr>
        <w:lastRenderedPageBreak/>
        <w:t>Reference List:</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Times New Roman"/>
          <w:sz w:val="24"/>
          <w:szCs w:val="24"/>
        </w:rPr>
      </w:pPr>
    </w:p>
    <w:p w:rsidR="00F40744" w:rsidRPr="00F40744" w:rsidRDefault="00F40744" w:rsidP="00F40744">
      <w:pPr>
        <w:spacing w:after="0" w:line="240" w:lineRule="auto"/>
        <w:jc w:val="left"/>
        <w:rPr>
          <w:rFonts w:ascii="Arial" w:eastAsia="Times New Roman" w:hAnsi="Arial" w:cs="Times New Roman"/>
          <w:sz w:val="24"/>
          <w:szCs w:val="24"/>
        </w:rPr>
      </w:pPr>
      <w:r w:rsidRPr="00F40744">
        <w:rPr>
          <w:rFonts w:ascii="Arial" w:eastAsia="Times New Roman" w:hAnsi="Arial" w:cs="Times New Roman"/>
          <w:sz w:val="24"/>
          <w:szCs w:val="24"/>
        </w:rPr>
        <w:t xml:space="preserve">British Educational Research Association (2018) </w:t>
      </w:r>
      <w:r w:rsidRPr="00F40744">
        <w:rPr>
          <w:rFonts w:ascii="Arial" w:eastAsia="Times New Roman" w:hAnsi="Arial" w:cs="Times New Roman"/>
          <w:i/>
          <w:iCs/>
          <w:sz w:val="24"/>
          <w:szCs w:val="24"/>
        </w:rPr>
        <w:t>Ethical Guidelines for Educational Research, 4th edition.</w:t>
      </w:r>
      <w:r w:rsidRPr="00F40744">
        <w:rPr>
          <w:rFonts w:ascii="Arial" w:eastAsia="Times New Roman" w:hAnsi="Arial" w:cs="Times New Roman"/>
          <w:sz w:val="24"/>
          <w:szCs w:val="24"/>
        </w:rPr>
        <w:t xml:space="preserve"> London. [PDF] Available at: </w:t>
      </w:r>
      <w:hyperlink r:id="rId6" w:history="1">
        <w:r w:rsidRPr="00F40744">
          <w:rPr>
            <w:rFonts w:ascii="Arial" w:eastAsia="Times New Roman" w:hAnsi="Arial" w:cs="Times New Roman"/>
            <w:color w:val="0563C1" w:themeColor="hyperlink"/>
            <w:sz w:val="24"/>
            <w:szCs w:val="24"/>
            <w:u w:val="single"/>
          </w:rPr>
          <w:t>https://www.bera.ac.uk/publication/ethical-guidelines-for-educational-research-2018</w:t>
        </w:r>
      </w:hyperlink>
      <w:r w:rsidRPr="00F40744">
        <w:rPr>
          <w:rFonts w:ascii="Arial" w:eastAsia="Times New Roman" w:hAnsi="Arial" w:cs="Times New Roman"/>
          <w:sz w:val="24"/>
          <w:szCs w:val="24"/>
        </w:rPr>
        <w:t xml:space="preserve"> (Accessed: 16</w:t>
      </w:r>
      <w:r w:rsidRPr="00F40744">
        <w:rPr>
          <w:rFonts w:ascii="Arial" w:eastAsia="Times New Roman" w:hAnsi="Arial" w:cs="Times New Roman"/>
          <w:sz w:val="24"/>
          <w:szCs w:val="24"/>
          <w:vertAlign w:val="superscript"/>
        </w:rPr>
        <w:t>th</w:t>
      </w:r>
      <w:r w:rsidRPr="00F40744">
        <w:rPr>
          <w:rFonts w:ascii="Arial" w:eastAsia="Times New Roman" w:hAnsi="Arial" w:cs="Times New Roman"/>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Collinson, P. (2013) </w:t>
      </w:r>
      <w:r w:rsidRPr="00F40744">
        <w:rPr>
          <w:rFonts w:ascii="Arial" w:eastAsia="Times New Roman" w:hAnsi="Arial" w:cs="Arial"/>
          <w:i/>
          <w:iCs/>
          <w:sz w:val="24"/>
          <w:szCs w:val="24"/>
        </w:rPr>
        <w:t>Last post for stamp collectors?</w:t>
      </w:r>
      <w:r w:rsidRPr="00F40744">
        <w:rPr>
          <w:rFonts w:ascii="Arial" w:eastAsia="Times New Roman" w:hAnsi="Arial" w:cs="Arial"/>
          <w:sz w:val="24"/>
          <w:szCs w:val="24"/>
        </w:rPr>
        <w:t xml:space="preserve"> [The Guardian Online Article] Available at: </w:t>
      </w:r>
      <w:hyperlink r:id="rId7" w:history="1">
        <w:r w:rsidRPr="00F40744">
          <w:rPr>
            <w:rFonts w:ascii="Arial" w:eastAsia="Times New Roman" w:hAnsi="Arial" w:cs="Arial"/>
            <w:color w:val="0563C1" w:themeColor="hyperlink"/>
            <w:sz w:val="24"/>
            <w:szCs w:val="24"/>
            <w:u w:val="single"/>
          </w:rPr>
          <w:t>https://www.theguardian.com/money/2013/apr/13/stamp-collectors-catalogues-philately-clubs</w:t>
        </w:r>
      </w:hyperlink>
      <w:r w:rsidRPr="00F40744">
        <w:rPr>
          <w:rFonts w:ascii="Arial" w:eastAsia="Times New Roman" w:hAnsi="Arial" w:cs="Arial"/>
          <w:sz w:val="24"/>
          <w:szCs w:val="24"/>
        </w:rPr>
        <w:t xml:space="preserve"> (Accessed: 17</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Times New Roman"/>
          <w:sz w:val="24"/>
          <w:szCs w:val="24"/>
        </w:rPr>
      </w:pPr>
    </w:p>
    <w:p w:rsidR="00F40744" w:rsidRPr="00F40744" w:rsidRDefault="00F40744" w:rsidP="00F40744">
      <w:pPr>
        <w:spacing w:after="0" w:line="240" w:lineRule="auto"/>
        <w:jc w:val="left"/>
        <w:rPr>
          <w:rFonts w:ascii="Arial" w:eastAsia="Times New Roman" w:hAnsi="Arial" w:cs="Times New Roman"/>
          <w:sz w:val="24"/>
          <w:szCs w:val="24"/>
        </w:rPr>
      </w:pPr>
      <w:r w:rsidRPr="00F40744">
        <w:rPr>
          <w:rFonts w:ascii="Arial" w:eastAsia="Times New Roman" w:hAnsi="Arial" w:cs="Times New Roman"/>
          <w:sz w:val="24"/>
          <w:szCs w:val="24"/>
        </w:rPr>
        <w:t>Creswell, J. (2003</w:t>
      </w:r>
      <w:r w:rsidRPr="00F40744">
        <w:rPr>
          <w:rFonts w:ascii="Arial" w:eastAsia="Times New Roman" w:hAnsi="Arial" w:cs="Times New Roman"/>
          <w:i/>
          <w:iCs/>
          <w:sz w:val="24"/>
          <w:szCs w:val="24"/>
        </w:rPr>
        <w:t>) Research Design: Qualitative, Quantitative. and Mixed Methods Approaches 2nd edition</w:t>
      </w:r>
      <w:r w:rsidRPr="00F40744">
        <w:rPr>
          <w:rFonts w:ascii="Arial" w:eastAsia="Times New Roman" w:hAnsi="Arial" w:cs="Times New Roman"/>
          <w:sz w:val="24"/>
          <w:szCs w:val="24"/>
        </w:rPr>
        <w:t xml:space="preserve">. Thousand Oaks: Sage Publications. [PDF] Available at: </w:t>
      </w:r>
      <w:hyperlink r:id="rId8" w:history="1">
        <w:r w:rsidRPr="00F40744">
          <w:rPr>
            <w:rFonts w:ascii="Arial" w:eastAsia="Times New Roman" w:hAnsi="Arial" w:cs="Times New Roman"/>
            <w:color w:val="0563C1" w:themeColor="hyperlink"/>
            <w:sz w:val="24"/>
            <w:szCs w:val="24"/>
            <w:u w:val="single"/>
          </w:rPr>
          <w:t>https://pdfs.semanticscholar.org/73b7/18e508fa943dfb22a9cb5fb17f888239ad0e.pdf</w:t>
        </w:r>
      </w:hyperlink>
      <w:r w:rsidRPr="00F40744">
        <w:rPr>
          <w:rFonts w:ascii="Arial" w:eastAsia="Times New Roman" w:hAnsi="Arial" w:cs="Times New Roman"/>
          <w:sz w:val="24"/>
          <w:szCs w:val="24"/>
        </w:rPr>
        <w:t xml:space="preserve"> (Accessed: 20th October 2019).</w:t>
      </w:r>
    </w:p>
    <w:p w:rsidR="00F40744" w:rsidRPr="00F40744" w:rsidRDefault="00F40744" w:rsidP="00F40744">
      <w:pPr>
        <w:spacing w:after="0" w:line="240" w:lineRule="auto"/>
        <w:jc w:val="left"/>
        <w:rPr>
          <w:rFonts w:ascii="Arial" w:eastAsia="Times New Roman" w:hAnsi="Arial" w:cs="Times New Roman"/>
          <w:sz w:val="24"/>
          <w:szCs w:val="24"/>
        </w:rPr>
      </w:pPr>
    </w:p>
    <w:p w:rsidR="00F40744" w:rsidRPr="00F40744" w:rsidRDefault="00F40744" w:rsidP="00F40744">
      <w:pPr>
        <w:spacing w:after="0" w:line="240" w:lineRule="auto"/>
        <w:jc w:val="left"/>
        <w:rPr>
          <w:rFonts w:ascii="Arial" w:eastAsia="Times New Roman" w:hAnsi="Arial" w:cs="Times New Roman"/>
          <w:sz w:val="24"/>
          <w:szCs w:val="24"/>
        </w:rPr>
      </w:pPr>
      <w:r w:rsidRPr="00F40744">
        <w:rPr>
          <w:rFonts w:ascii="Arial" w:eastAsia="Times New Roman" w:hAnsi="Arial" w:cs="Times New Roman"/>
          <w:sz w:val="24"/>
          <w:szCs w:val="24"/>
        </w:rPr>
        <w:t xml:space="preserve">Creswell, J. (2014) </w:t>
      </w:r>
      <w:r w:rsidRPr="00F40744">
        <w:rPr>
          <w:rFonts w:ascii="Arial" w:eastAsia="Times New Roman" w:hAnsi="Arial" w:cs="Times New Roman"/>
          <w:i/>
          <w:iCs/>
          <w:sz w:val="24"/>
          <w:szCs w:val="24"/>
        </w:rPr>
        <w:t>Research Design: Qualitative, Quantitative. and Mixed Methods Approaches 4th edition</w:t>
      </w:r>
      <w:r w:rsidRPr="00F40744">
        <w:rPr>
          <w:rFonts w:ascii="Arial" w:eastAsia="Times New Roman" w:hAnsi="Arial" w:cs="Times New Roman"/>
          <w:sz w:val="24"/>
          <w:szCs w:val="24"/>
        </w:rPr>
        <w:t xml:space="preserve">. Thousand Oaks: Sage Publications. [PDF] Available at: </w:t>
      </w:r>
      <w:hyperlink r:id="rId9" w:history="1">
        <w:r w:rsidRPr="00F40744">
          <w:rPr>
            <w:rFonts w:ascii="Arial" w:eastAsia="Times New Roman" w:hAnsi="Arial" w:cs="Times New Roman"/>
            <w:color w:val="0563C1" w:themeColor="hyperlink"/>
            <w:sz w:val="24"/>
            <w:szCs w:val="24"/>
            <w:u w:val="single"/>
          </w:rPr>
          <w:t>http://englishlangkan.com/produk/E%20Book%20Research%20Design%20Cressweell%202014.pdf</w:t>
        </w:r>
      </w:hyperlink>
      <w:r w:rsidRPr="00F40744">
        <w:rPr>
          <w:rFonts w:ascii="Arial" w:eastAsia="Times New Roman" w:hAnsi="Arial" w:cs="Times New Roman"/>
          <w:sz w:val="24"/>
          <w:szCs w:val="24"/>
        </w:rPr>
        <w:t xml:space="preserve"> (Accessed: 10</w:t>
      </w:r>
      <w:r w:rsidRPr="00F40744">
        <w:rPr>
          <w:rFonts w:ascii="Arial" w:eastAsia="Times New Roman" w:hAnsi="Arial" w:cs="Times New Roman"/>
          <w:sz w:val="24"/>
          <w:szCs w:val="24"/>
          <w:vertAlign w:val="superscript"/>
        </w:rPr>
        <w:t>th</w:t>
      </w:r>
      <w:r w:rsidRPr="00F40744">
        <w:rPr>
          <w:rFonts w:ascii="Arial" w:eastAsia="Times New Roman" w:hAnsi="Arial" w:cs="Times New Roman"/>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Edwards, A. (2016) </w:t>
      </w:r>
      <w:r w:rsidRPr="00F40744">
        <w:rPr>
          <w:rFonts w:ascii="Arial" w:eastAsia="Times New Roman" w:hAnsi="Arial" w:cs="Arial"/>
          <w:i/>
          <w:iCs/>
          <w:sz w:val="24"/>
          <w:szCs w:val="24"/>
        </w:rPr>
        <w:t>What do young people collect?</w:t>
      </w:r>
      <w:r w:rsidRPr="00F40744">
        <w:rPr>
          <w:rFonts w:ascii="Arial" w:eastAsia="Times New Roman" w:hAnsi="Arial" w:cs="Arial"/>
          <w:sz w:val="24"/>
          <w:szCs w:val="24"/>
        </w:rPr>
        <w:t xml:space="preserve"> Available at: </w:t>
      </w:r>
      <w:hyperlink r:id="rId10" w:history="1">
        <w:r w:rsidRPr="00F40744">
          <w:rPr>
            <w:rFonts w:ascii="Arial" w:eastAsia="Times New Roman" w:hAnsi="Arial" w:cs="Arial"/>
            <w:color w:val="0563C1" w:themeColor="hyperlink"/>
            <w:sz w:val="24"/>
            <w:szCs w:val="24"/>
            <w:u w:val="single"/>
          </w:rPr>
          <w:t>https://www.quora.com/What-do-young-people-collect</w:t>
        </w:r>
      </w:hyperlink>
      <w:r w:rsidRPr="00F40744">
        <w:rPr>
          <w:rFonts w:ascii="Arial" w:eastAsia="Times New Roman" w:hAnsi="Arial" w:cs="Arial"/>
          <w:sz w:val="24"/>
          <w:szCs w:val="24"/>
        </w:rPr>
        <w:t xml:space="preserve"> (Accessed: 17</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Arial"/>
          <w:color w:val="0D0D0D"/>
          <w:sz w:val="24"/>
          <w:szCs w:val="24"/>
          <w:shd w:val="clear" w:color="auto" w:fill="F9F9F9"/>
        </w:rPr>
      </w:pPr>
    </w:p>
    <w:p w:rsidR="00F40744" w:rsidRPr="00F40744" w:rsidRDefault="00F40744" w:rsidP="00F40744">
      <w:pPr>
        <w:spacing w:after="0" w:line="240" w:lineRule="auto"/>
        <w:jc w:val="left"/>
        <w:rPr>
          <w:rFonts w:ascii="Arial" w:eastAsia="Times New Roman" w:hAnsi="Arial" w:cs="Arial"/>
          <w:color w:val="0D0D0D"/>
          <w:sz w:val="24"/>
          <w:szCs w:val="24"/>
          <w:shd w:val="clear" w:color="auto" w:fill="F9F9F9"/>
        </w:rPr>
      </w:pPr>
      <w:r w:rsidRPr="00F40744">
        <w:rPr>
          <w:rFonts w:ascii="Arial" w:eastAsia="Times New Roman" w:hAnsi="Arial" w:cs="Arial"/>
          <w:color w:val="0D0D0D"/>
          <w:sz w:val="24"/>
          <w:szCs w:val="24"/>
          <w:shd w:val="clear" w:color="auto" w:fill="F9F9F9"/>
        </w:rPr>
        <w:t xml:space="preserve">Express (2017) </w:t>
      </w:r>
      <w:r w:rsidRPr="00F40744">
        <w:rPr>
          <w:rFonts w:ascii="Arial" w:eastAsia="Times New Roman" w:hAnsi="Arial" w:cs="Arial"/>
          <w:i/>
          <w:iCs/>
          <w:color w:val="0D0D0D"/>
          <w:sz w:val="24"/>
          <w:szCs w:val="24"/>
          <w:shd w:val="clear" w:color="auto" w:fill="F9F9F9"/>
        </w:rPr>
        <w:t>Two thirds of teenagers prefer to spend time in their bedrooms glued to their screens.</w:t>
      </w:r>
      <w:r w:rsidRPr="00F40744">
        <w:rPr>
          <w:rFonts w:ascii="Arial" w:eastAsia="Times New Roman" w:hAnsi="Arial" w:cs="Arial"/>
          <w:color w:val="0D0D0D"/>
          <w:sz w:val="24"/>
          <w:szCs w:val="24"/>
          <w:shd w:val="clear" w:color="auto" w:fill="F9F9F9"/>
        </w:rPr>
        <w:t xml:space="preserve"> Available at: </w:t>
      </w:r>
      <w:hyperlink r:id="rId11" w:history="1">
        <w:r w:rsidRPr="00F40744">
          <w:rPr>
            <w:rFonts w:ascii="Arial" w:eastAsia="Times New Roman" w:hAnsi="Arial" w:cs="Arial"/>
            <w:color w:val="0563C1" w:themeColor="hyperlink"/>
            <w:sz w:val="24"/>
            <w:szCs w:val="24"/>
            <w:u w:val="single"/>
            <w:shd w:val="clear" w:color="auto" w:fill="F9F9F9"/>
          </w:rPr>
          <w:t>https://www.express.co.uk/news/uk/758758/Survey-shows-teenagers-prefer-socialising-online-and-in-their-bedrooms</w:t>
        </w:r>
      </w:hyperlink>
      <w:r w:rsidRPr="00F40744">
        <w:rPr>
          <w:rFonts w:ascii="Arial" w:eastAsia="Times New Roman" w:hAnsi="Arial" w:cs="Arial"/>
          <w:color w:val="0D0D0D"/>
          <w:sz w:val="24"/>
          <w:szCs w:val="24"/>
          <w:shd w:val="clear" w:color="auto" w:fill="F9F9F9"/>
        </w:rPr>
        <w:t xml:space="preserve"> (Accessed: 7</w:t>
      </w:r>
      <w:r w:rsidRPr="00F40744">
        <w:rPr>
          <w:rFonts w:ascii="Arial" w:eastAsia="Times New Roman" w:hAnsi="Arial" w:cs="Arial"/>
          <w:color w:val="0D0D0D"/>
          <w:sz w:val="24"/>
          <w:szCs w:val="24"/>
          <w:shd w:val="clear" w:color="auto" w:fill="F9F9F9"/>
          <w:vertAlign w:val="superscript"/>
        </w:rPr>
        <w:t>th</w:t>
      </w:r>
      <w:r w:rsidRPr="00F40744">
        <w:rPr>
          <w:rFonts w:ascii="Arial" w:eastAsia="Times New Roman" w:hAnsi="Arial" w:cs="Arial"/>
          <w:color w:val="0D0D0D"/>
          <w:sz w:val="24"/>
          <w:szCs w:val="24"/>
          <w:shd w:val="clear" w:color="auto" w:fill="F9F9F9"/>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Farooq, T. (2017) </w:t>
      </w:r>
      <w:r w:rsidRPr="00F40744">
        <w:rPr>
          <w:rFonts w:ascii="Arial" w:eastAsia="Times New Roman" w:hAnsi="Arial" w:cs="Times New Roman"/>
          <w:bCs/>
          <w:i/>
          <w:iCs/>
          <w:sz w:val="24"/>
          <w:szCs w:val="24"/>
        </w:rPr>
        <w:t>Life without internet: A study from Kashmir.</w:t>
      </w:r>
      <w:r w:rsidRPr="00F40744">
        <w:rPr>
          <w:rFonts w:ascii="Arial" w:eastAsia="Times New Roman" w:hAnsi="Arial" w:cs="Times New Roman"/>
          <w:bCs/>
          <w:sz w:val="24"/>
          <w:szCs w:val="24"/>
        </w:rPr>
        <w:t xml:space="preserve"> [PDF] Available at: </w:t>
      </w:r>
      <w:hyperlink r:id="rId12" w:history="1">
        <w:r w:rsidRPr="00F40744">
          <w:rPr>
            <w:rFonts w:ascii="Arial" w:eastAsia="Times New Roman" w:hAnsi="Arial" w:cs="Times New Roman"/>
            <w:bCs/>
            <w:color w:val="0563C1" w:themeColor="hyperlink"/>
            <w:sz w:val="24"/>
            <w:szCs w:val="24"/>
            <w:u w:val="single"/>
          </w:rPr>
          <w:t>https://www.researchgate.net/profile/Bulcsu_Szekely/post/Could_You_Live_Without_The_Internet/attachment/5df4c587cfe4a777d4faa1d9/AS%3A835971054596097%401576322439324/download/ACaseStudy2017pdf.pdf</w:t>
        </w:r>
      </w:hyperlink>
      <w:r w:rsidRPr="00F40744">
        <w:rPr>
          <w:rFonts w:ascii="Arial" w:eastAsia="Times New Roman" w:hAnsi="Arial" w:cs="Times New Roman"/>
          <w:bCs/>
          <w:sz w:val="24"/>
          <w:szCs w:val="24"/>
        </w:rPr>
        <w:t xml:space="preserve"> (Accessed: 21</w:t>
      </w:r>
      <w:r w:rsidRPr="00F40744">
        <w:rPr>
          <w:rFonts w:ascii="Arial" w:eastAsia="Times New Roman" w:hAnsi="Arial" w:cs="Times New Roman"/>
          <w:bCs/>
          <w:sz w:val="24"/>
          <w:szCs w:val="24"/>
          <w:vertAlign w:val="superscript"/>
        </w:rPr>
        <w:t>st</w:t>
      </w:r>
      <w:r w:rsidRPr="00F40744">
        <w:rPr>
          <w:rFonts w:ascii="Arial" w:eastAsia="Times New Roman" w:hAnsi="Arial" w:cs="Times New Roman"/>
          <w:bCs/>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Genius (no date) </w:t>
      </w:r>
      <w:r w:rsidRPr="00F40744">
        <w:rPr>
          <w:rFonts w:ascii="Arial" w:eastAsia="Times New Roman" w:hAnsi="Arial" w:cs="Arial"/>
          <w:i/>
          <w:iCs/>
          <w:sz w:val="24"/>
          <w:szCs w:val="24"/>
        </w:rPr>
        <w:t>Against Idleness and Mischief: Issac Watts</w:t>
      </w:r>
      <w:r w:rsidRPr="00F40744">
        <w:rPr>
          <w:rFonts w:ascii="Arial" w:eastAsia="Times New Roman" w:hAnsi="Arial" w:cs="Arial"/>
          <w:sz w:val="24"/>
          <w:szCs w:val="24"/>
        </w:rPr>
        <w:t xml:space="preserve">. Available at: </w:t>
      </w:r>
      <w:hyperlink r:id="rId13" w:history="1">
        <w:r w:rsidRPr="00F40744">
          <w:rPr>
            <w:rFonts w:ascii="Arial" w:eastAsia="Times New Roman" w:hAnsi="Arial" w:cs="Arial"/>
            <w:color w:val="0563C1" w:themeColor="hyperlink"/>
            <w:sz w:val="24"/>
            <w:szCs w:val="24"/>
            <w:u w:val="single"/>
          </w:rPr>
          <w:t>https://genius.com/Isaac-watts-against-idleness-and-mischief-annotated</w:t>
        </w:r>
      </w:hyperlink>
      <w:r w:rsidRPr="00F40744">
        <w:rPr>
          <w:rFonts w:ascii="Arial" w:eastAsia="Times New Roman" w:hAnsi="Arial" w:cs="Arial"/>
          <w:sz w:val="24"/>
          <w:szCs w:val="24"/>
        </w:rPr>
        <w:t xml:space="preserve"> (Accessed: 6</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Government Office for Science (2008) </w:t>
      </w:r>
      <w:r w:rsidRPr="00F40744">
        <w:rPr>
          <w:rFonts w:ascii="Arial" w:eastAsia="Times New Roman" w:hAnsi="Arial" w:cs="Arial"/>
          <w:i/>
          <w:iCs/>
          <w:sz w:val="24"/>
          <w:szCs w:val="24"/>
        </w:rPr>
        <w:t>Five ways to mental-wellbeing.</w:t>
      </w:r>
      <w:r w:rsidRPr="00F40744">
        <w:rPr>
          <w:rFonts w:ascii="Arial" w:eastAsia="Times New Roman" w:hAnsi="Arial" w:cs="Arial"/>
          <w:sz w:val="24"/>
          <w:szCs w:val="24"/>
        </w:rPr>
        <w:t xml:space="preserve"> Available at: </w:t>
      </w:r>
      <w:hyperlink r:id="rId14" w:history="1">
        <w:r w:rsidRPr="00F40744">
          <w:rPr>
            <w:rFonts w:ascii="Arial" w:eastAsia="Times New Roman" w:hAnsi="Arial" w:cs="Arial"/>
            <w:color w:val="0563C1" w:themeColor="hyperlink"/>
            <w:sz w:val="24"/>
            <w:szCs w:val="24"/>
            <w:u w:val="single"/>
          </w:rPr>
          <w:t>http://issuu.com/neweconomicsfoundation/docs/five_ways_to_well-being?mode=embed&amp;viewMode=presentation</w:t>
        </w:r>
      </w:hyperlink>
      <w:r w:rsidRPr="00F40744">
        <w:rPr>
          <w:rFonts w:ascii="Arial" w:eastAsia="Times New Roman" w:hAnsi="Arial" w:cs="Arial"/>
          <w:sz w:val="24"/>
          <w:szCs w:val="24"/>
        </w:rPr>
        <w:t xml:space="preserve"> (Accessed: 10</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Hendry, L. B, Shucksmith, J., Love, J. G and Glendinning, A. (1993) </w:t>
      </w:r>
      <w:r w:rsidRPr="00F40744">
        <w:rPr>
          <w:rFonts w:ascii="Arial" w:eastAsia="Times New Roman" w:hAnsi="Arial" w:cs="Arial"/>
          <w:i/>
          <w:iCs/>
          <w:sz w:val="24"/>
          <w:szCs w:val="24"/>
        </w:rPr>
        <w:t>Young People’s Leisure and Lifestyles.</w:t>
      </w:r>
      <w:r w:rsidRPr="00F40744">
        <w:rPr>
          <w:rFonts w:ascii="Arial" w:eastAsia="Times New Roman" w:hAnsi="Arial" w:cs="Arial"/>
          <w:sz w:val="24"/>
          <w:szCs w:val="24"/>
        </w:rPr>
        <w:t xml:space="preserve"> London:Routledge [E-Book] Available at: </w:t>
      </w:r>
      <w:hyperlink r:id="rId15" w:history="1">
        <w:r w:rsidRPr="00F40744">
          <w:rPr>
            <w:rFonts w:ascii="Arial" w:eastAsia="Times New Roman" w:hAnsi="Arial" w:cs="Arial"/>
            <w:color w:val="0563C1" w:themeColor="hyperlink"/>
            <w:sz w:val="24"/>
            <w:szCs w:val="24"/>
            <w:u w:val="single"/>
          </w:rPr>
          <w:t>https://content.taylorfrancis.com/books/download?dac=C2004-0-04224-2&amp;isbn=9781134950928&amp;format=googlePreviewPdf</w:t>
        </w:r>
      </w:hyperlink>
      <w:r w:rsidRPr="00F40744">
        <w:rPr>
          <w:rFonts w:ascii="Arial" w:eastAsia="Times New Roman" w:hAnsi="Arial" w:cs="Arial"/>
          <w:sz w:val="24"/>
          <w:szCs w:val="24"/>
        </w:rPr>
        <w:t xml:space="preserve"> (Accessed: 8</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Jeffs, T. and Smith, M. (1987) </w:t>
      </w:r>
      <w:r w:rsidRPr="00F40744">
        <w:rPr>
          <w:rFonts w:ascii="Arial" w:eastAsia="Times New Roman" w:hAnsi="Arial" w:cs="Arial"/>
          <w:i/>
          <w:iCs/>
          <w:sz w:val="24"/>
          <w:szCs w:val="24"/>
        </w:rPr>
        <w:t>Youth Work.</w:t>
      </w:r>
      <w:r w:rsidRPr="00F40744">
        <w:rPr>
          <w:rFonts w:ascii="Arial" w:eastAsia="Times New Roman" w:hAnsi="Arial" w:cs="Arial"/>
          <w:sz w:val="24"/>
          <w:szCs w:val="24"/>
        </w:rPr>
        <w:t xml:space="preserve"> London: MacMillan.</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Learning and Skills Improvement Service (2012). </w:t>
      </w:r>
      <w:r w:rsidRPr="00F40744">
        <w:rPr>
          <w:rFonts w:ascii="Arial" w:eastAsia="Times New Roman" w:hAnsi="Arial" w:cs="Arial"/>
          <w:i/>
          <w:iCs/>
          <w:sz w:val="24"/>
          <w:szCs w:val="24"/>
        </w:rPr>
        <w:t xml:space="preserve">National Occupational Standards for Youth Work. </w:t>
      </w:r>
      <w:r w:rsidRPr="00F40744">
        <w:rPr>
          <w:rFonts w:ascii="Arial" w:eastAsia="Times New Roman" w:hAnsi="Arial" w:cs="Arial"/>
          <w:sz w:val="24"/>
          <w:szCs w:val="24"/>
        </w:rPr>
        <w:t>Coventry: LSIS.</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Malik, N. (2019) </w:t>
      </w:r>
      <w:r w:rsidRPr="00F40744">
        <w:rPr>
          <w:rFonts w:ascii="Arial" w:eastAsia="Times New Roman" w:hAnsi="Arial" w:cs="Arial"/>
          <w:i/>
          <w:iCs/>
          <w:sz w:val="24"/>
          <w:szCs w:val="24"/>
        </w:rPr>
        <w:t>Don’t fall for the moral panic over children’s screen time.</w:t>
      </w:r>
      <w:r w:rsidRPr="00F40744">
        <w:rPr>
          <w:rFonts w:ascii="Arial" w:eastAsia="Times New Roman" w:hAnsi="Arial" w:cs="Arial"/>
          <w:sz w:val="24"/>
          <w:szCs w:val="24"/>
        </w:rPr>
        <w:t xml:space="preserve"> [The Guardian Online Article] Available at: </w:t>
      </w:r>
      <w:hyperlink r:id="rId16" w:history="1">
        <w:r w:rsidRPr="00F40744">
          <w:rPr>
            <w:rFonts w:ascii="Arial" w:eastAsia="Times New Roman" w:hAnsi="Arial" w:cs="Arial"/>
            <w:color w:val="0563C1" w:themeColor="hyperlink"/>
            <w:sz w:val="24"/>
            <w:szCs w:val="24"/>
            <w:u w:val="single"/>
          </w:rPr>
          <w:t>https://www.theguardian.com/commentisfree/2019/jan/07/moral-panic-children-screen-time-phone-laptop</w:t>
        </w:r>
      </w:hyperlink>
      <w:r w:rsidRPr="00F40744">
        <w:rPr>
          <w:rFonts w:ascii="Arial" w:eastAsia="Times New Roman" w:hAnsi="Arial" w:cs="Arial"/>
          <w:sz w:val="24"/>
          <w:szCs w:val="24"/>
        </w:rPr>
        <w:t xml:space="preserve"> (Accessed: 17</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Martinez, K. (no date) </w:t>
      </w:r>
      <w:r w:rsidRPr="00F40744">
        <w:rPr>
          <w:rFonts w:ascii="Arial" w:eastAsia="Times New Roman" w:hAnsi="Arial" w:cs="Times New Roman"/>
          <w:i/>
          <w:iCs/>
          <w:sz w:val="24"/>
          <w:szCs w:val="24"/>
        </w:rPr>
        <w:t>The Positive Effects of Playing Video Games on Adolescence.</w:t>
      </w:r>
      <w:r w:rsidRPr="00F40744">
        <w:rPr>
          <w:rFonts w:ascii="Arial" w:eastAsia="Times New Roman" w:hAnsi="Arial" w:cs="Times New Roman"/>
          <w:sz w:val="24"/>
          <w:szCs w:val="24"/>
        </w:rPr>
        <w:t xml:space="preserve"> Available at: </w:t>
      </w:r>
      <w:hyperlink r:id="rId17" w:history="1">
        <w:r w:rsidRPr="00F40744">
          <w:rPr>
            <w:rFonts w:ascii="Arial" w:eastAsia="Times New Roman" w:hAnsi="Arial" w:cs="Arial"/>
            <w:color w:val="0563C1" w:themeColor="hyperlink"/>
            <w:sz w:val="24"/>
            <w:szCs w:val="24"/>
            <w:u w:val="single"/>
          </w:rPr>
          <w:t>https://www.google.co.uk/url?sa=t&amp;rct=j&amp;q=&amp;esrc=s&amp;source=web&amp;cd=1&amp;ved=2ahUKEwifkMagru_mAhUKHcAKHZ8nA-wQFjAAegQIARAC&amp;url=http%3A%2F%2Fweb.csulb.edu%2F~kmartine%2Fthe_positive_effects_of_playing_video_games.docx&amp;usg=AOvVaw26gFVO3ba57u9V35qf2_a7</w:t>
        </w:r>
      </w:hyperlink>
      <w:r w:rsidRPr="00F40744">
        <w:rPr>
          <w:rFonts w:ascii="Arial" w:eastAsia="Times New Roman" w:hAnsi="Arial" w:cs="Arial"/>
          <w:sz w:val="24"/>
          <w:szCs w:val="24"/>
        </w:rPr>
        <w:t xml:space="preserve"> (Accessed: 16</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November 2019).</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Office for National Statistics (2017) </w:t>
      </w:r>
      <w:r w:rsidRPr="00F40744">
        <w:rPr>
          <w:rFonts w:ascii="Arial" w:eastAsia="Times New Roman" w:hAnsi="Arial" w:cs="Arial"/>
          <w:i/>
          <w:iCs/>
          <w:sz w:val="24"/>
          <w:szCs w:val="24"/>
        </w:rPr>
        <w:t>Young people spend a third of their leisure time on devices: Is technology making us less sociable? A look at how technology has influenced our leisure time.</w:t>
      </w:r>
      <w:r w:rsidRPr="00F40744">
        <w:rPr>
          <w:rFonts w:ascii="Arial" w:eastAsia="Times New Roman" w:hAnsi="Arial" w:cs="Arial"/>
          <w:sz w:val="24"/>
          <w:szCs w:val="24"/>
        </w:rPr>
        <w:t xml:space="preserve"> Available at: </w:t>
      </w:r>
      <w:hyperlink r:id="rId18" w:history="1">
        <w:r w:rsidRPr="00F40744">
          <w:rPr>
            <w:rFonts w:ascii="Arial" w:eastAsia="Times New Roman" w:hAnsi="Arial" w:cs="Arial"/>
            <w:color w:val="0563C1" w:themeColor="hyperlink"/>
            <w:sz w:val="24"/>
            <w:szCs w:val="24"/>
            <w:u w:val="single"/>
          </w:rPr>
          <w:t>https://www.ons.gov.uk/peoplepopulationandcommunity/leisureandtourism/articles/youngpeoplespendathirdoftheirleisuretimeondevices/2017-12-19</w:t>
        </w:r>
      </w:hyperlink>
      <w:r w:rsidRPr="00F40744">
        <w:rPr>
          <w:rFonts w:ascii="Arial" w:eastAsia="Times New Roman" w:hAnsi="Arial" w:cs="Arial"/>
          <w:sz w:val="24"/>
          <w:szCs w:val="24"/>
        </w:rPr>
        <w:t xml:space="preserve"> (Accessed: 2</w:t>
      </w:r>
      <w:r w:rsidRPr="00F40744">
        <w:rPr>
          <w:rFonts w:ascii="Arial" w:eastAsia="Times New Roman" w:hAnsi="Arial" w:cs="Arial"/>
          <w:sz w:val="24"/>
          <w:szCs w:val="24"/>
          <w:vertAlign w:val="superscript"/>
        </w:rPr>
        <w:t>nd</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Prager, D. (2018) </w:t>
      </w:r>
      <w:r w:rsidRPr="00F40744">
        <w:rPr>
          <w:rFonts w:ascii="Arial" w:eastAsia="Times New Roman" w:hAnsi="Arial" w:cs="Arial"/>
          <w:i/>
          <w:iCs/>
          <w:sz w:val="24"/>
          <w:szCs w:val="24"/>
        </w:rPr>
        <w:t>What Are Your Child’s Passions?</w:t>
      </w:r>
      <w:r w:rsidRPr="00F40744">
        <w:rPr>
          <w:rFonts w:ascii="Arial" w:eastAsia="Times New Roman" w:hAnsi="Arial" w:cs="Arial"/>
          <w:sz w:val="24"/>
          <w:szCs w:val="24"/>
        </w:rPr>
        <w:t xml:space="preserve"> Available at: </w:t>
      </w:r>
      <w:hyperlink r:id="rId19" w:history="1">
        <w:r w:rsidRPr="00F40744">
          <w:rPr>
            <w:rFonts w:ascii="Arial" w:eastAsia="Times New Roman" w:hAnsi="Arial" w:cs="Arial"/>
            <w:color w:val="0563C1" w:themeColor="hyperlink"/>
            <w:sz w:val="24"/>
            <w:szCs w:val="24"/>
            <w:u w:val="single"/>
          </w:rPr>
          <w:t>https://www.nationalreview.com/2018/07/too-many-millennials-let-screen-time-crowds-out-real-pursuits/</w:t>
        </w:r>
      </w:hyperlink>
      <w:r w:rsidRPr="00F40744">
        <w:rPr>
          <w:rFonts w:ascii="Arial" w:eastAsia="Times New Roman" w:hAnsi="Arial" w:cs="Arial"/>
          <w:sz w:val="24"/>
          <w:szCs w:val="24"/>
        </w:rPr>
        <w:t xml:space="preserve"> (Accessed: 16</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Rankin, T. (2017) </w:t>
      </w:r>
      <w:r w:rsidRPr="00F40744">
        <w:rPr>
          <w:rFonts w:ascii="Arial" w:eastAsia="Times New Roman" w:hAnsi="Arial" w:cs="Arial"/>
          <w:i/>
          <w:iCs/>
          <w:sz w:val="24"/>
          <w:szCs w:val="24"/>
        </w:rPr>
        <w:t>Everyone’s a photographer in the iPhone age – and that’s both good and bad.</w:t>
      </w:r>
      <w:r w:rsidRPr="00F40744">
        <w:rPr>
          <w:rFonts w:ascii="Arial" w:eastAsia="Times New Roman" w:hAnsi="Arial" w:cs="Arial"/>
          <w:sz w:val="24"/>
          <w:szCs w:val="24"/>
        </w:rPr>
        <w:t xml:space="preserve"> Available at: </w:t>
      </w:r>
      <w:hyperlink r:id="rId20" w:history="1">
        <w:r w:rsidRPr="00F40744">
          <w:rPr>
            <w:rFonts w:ascii="Arial" w:eastAsia="Times New Roman" w:hAnsi="Arial" w:cs="Arial"/>
            <w:color w:val="0563C1" w:themeColor="hyperlink"/>
            <w:sz w:val="24"/>
            <w:szCs w:val="24"/>
            <w:u w:val="single"/>
          </w:rPr>
          <w:t>https://www.newsobserver.com/entertainment/arts-culture/article158581754.html</w:t>
        </w:r>
      </w:hyperlink>
      <w:r w:rsidRPr="00F40744">
        <w:rPr>
          <w:rFonts w:ascii="Arial" w:eastAsia="Times New Roman" w:hAnsi="Arial" w:cs="Arial"/>
          <w:sz w:val="24"/>
          <w:szCs w:val="24"/>
        </w:rPr>
        <w:t xml:space="preserve"> (Accessed: 17</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Richardson, L. D. and Wolfe, M. (2001) </w:t>
      </w:r>
      <w:r w:rsidRPr="00F40744">
        <w:rPr>
          <w:rFonts w:ascii="Arial" w:eastAsia="Times New Roman" w:hAnsi="Arial" w:cs="Arial"/>
          <w:i/>
          <w:iCs/>
          <w:sz w:val="24"/>
          <w:szCs w:val="24"/>
        </w:rPr>
        <w:t>Principles and Practice of Informal Education.</w:t>
      </w:r>
      <w:r w:rsidRPr="00F40744">
        <w:rPr>
          <w:rFonts w:ascii="Arial" w:eastAsia="Times New Roman" w:hAnsi="Arial" w:cs="Arial"/>
          <w:sz w:val="24"/>
          <w:szCs w:val="24"/>
        </w:rPr>
        <w:t xml:space="preserve"> London: Routledge Falmer</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Shin, K. and You, S. (2013) </w:t>
      </w:r>
      <w:r w:rsidRPr="00F40744">
        <w:rPr>
          <w:rFonts w:ascii="Arial" w:eastAsia="Times New Roman" w:hAnsi="Arial" w:cs="Arial"/>
          <w:i/>
          <w:iCs/>
          <w:sz w:val="24"/>
          <w:szCs w:val="24"/>
        </w:rPr>
        <w:t>Leisure Type, Leisure Satisfaction and Adolescents’ Psychological Wellbeing.</w:t>
      </w:r>
      <w:r w:rsidRPr="00F40744">
        <w:rPr>
          <w:rFonts w:ascii="Arial" w:eastAsia="Times New Roman" w:hAnsi="Arial" w:cs="Arial"/>
          <w:sz w:val="24"/>
          <w:szCs w:val="24"/>
        </w:rPr>
        <w:t xml:space="preserve"> Available at: </w:t>
      </w:r>
      <w:hyperlink r:id="rId21" w:history="1">
        <w:r w:rsidRPr="00F40744">
          <w:rPr>
            <w:rFonts w:ascii="Arial" w:eastAsia="Times New Roman" w:hAnsi="Arial" w:cs="Arial"/>
            <w:color w:val="0563C1" w:themeColor="hyperlink"/>
            <w:sz w:val="24"/>
            <w:szCs w:val="24"/>
            <w:u w:val="single"/>
          </w:rPr>
          <w:t>https://www.cambridge.org/core/services/aop-cambridge-core/content/view/BEFB7723CC9F9D737FD9FB97C743DFD0/S1834490913000068a.pdf/leisure_type_leisure_satisfaction_and_adolescents_psychological_wellbeing.pdf</w:t>
        </w:r>
      </w:hyperlink>
      <w:r w:rsidRPr="00F40744">
        <w:rPr>
          <w:rFonts w:ascii="Arial" w:eastAsia="Times New Roman" w:hAnsi="Arial" w:cs="Arial"/>
          <w:sz w:val="24"/>
          <w:szCs w:val="24"/>
        </w:rPr>
        <w:t xml:space="preserve"> (Accessed: 20</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November 2019).</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Siu-lun, H. (2019) </w:t>
      </w:r>
      <w:r w:rsidRPr="00F40744">
        <w:rPr>
          <w:rFonts w:ascii="Arial" w:eastAsia="Times New Roman" w:hAnsi="Arial" w:cs="Arial"/>
          <w:i/>
          <w:iCs/>
          <w:sz w:val="24"/>
          <w:szCs w:val="24"/>
        </w:rPr>
        <w:t>When hobbies become obsessions: why too much of a good thing can be a bad thing: Moderation in all things is the key to a happy and healthy lifestyle.</w:t>
      </w:r>
      <w:r w:rsidRPr="00F40744">
        <w:rPr>
          <w:rFonts w:ascii="Arial" w:eastAsia="Times New Roman" w:hAnsi="Arial" w:cs="Arial"/>
          <w:sz w:val="24"/>
          <w:szCs w:val="24"/>
        </w:rPr>
        <w:t xml:space="preserve"> Available at: </w:t>
      </w:r>
      <w:hyperlink r:id="rId22" w:history="1">
        <w:r w:rsidRPr="00F40744">
          <w:rPr>
            <w:rFonts w:ascii="Arial" w:eastAsia="Times New Roman" w:hAnsi="Arial" w:cs="Arial"/>
            <w:color w:val="0563C1" w:themeColor="hyperlink"/>
            <w:sz w:val="24"/>
            <w:szCs w:val="24"/>
            <w:u w:val="single"/>
          </w:rPr>
          <w:t>https://yp.scmp.com/over-to-you/letters-to-the-editor/article/114128/when-hobbies-become-obsessions-why-too-much-good</w:t>
        </w:r>
      </w:hyperlink>
      <w:r w:rsidRPr="00F40744">
        <w:rPr>
          <w:rFonts w:ascii="Arial" w:eastAsia="Times New Roman" w:hAnsi="Arial" w:cs="Arial"/>
          <w:sz w:val="24"/>
          <w:szCs w:val="24"/>
        </w:rPr>
        <w:t xml:space="preserve"> (Accessed: 29</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November 2019).</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lastRenderedPageBreak/>
        <w:t xml:space="preserve">SkilledAtLife (no date) </w:t>
      </w:r>
      <w:r w:rsidRPr="00F40744">
        <w:rPr>
          <w:rFonts w:ascii="Arial" w:eastAsia="Times New Roman" w:hAnsi="Arial" w:cs="Arial"/>
          <w:i/>
          <w:iCs/>
          <w:sz w:val="24"/>
          <w:szCs w:val="24"/>
        </w:rPr>
        <w:t>Why Hobbies Are Important.</w:t>
      </w:r>
      <w:r w:rsidRPr="00F40744">
        <w:rPr>
          <w:rFonts w:ascii="Arial" w:eastAsia="Times New Roman" w:hAnsi="Arial" w:cs="Arial"/>
          <w:sz w:val="24"/>
          <w:szCs w:val="24"/>
        </w:rPr>
        <w:t xml:space="preserve"> Available at: </w:t>
      </w:r>
      <w:hyperlink r:id="rId23" w:history="1">
        <w:r w:rsidRPr="00F40744">
          <w:rPr>
            <w:rFonts w:ascii="Arial" w:eastAsia="Times New Roman" w:hAnsi="Arial" w:cs="Arial"/>
            <w:color w:val="0563C1" w:themeColor="hyperlink"/>
            <w:sz w:val="24"/>
            <w:szCs w:val="24"/>
            <w:u w:val="single"/>
          </w:rPr>
          <w:t>http://www.skilledatlife.com/why-hobbies-are-important/</w:t>
        </w:r>
      </w:hyperlink>
      <w:r w:rsidRPr="00F40744">
        <w:rPr>
          <w:rFonts w:ascii="Arial" w:eastAsia="Times New Roman" w:hAnsi="Arial" w:cs="Arial"/>
          <w:sz w:val="24"/>
          <w:szCs w:val="24"/>
        </w:rPr>
        <w:t xml:space="preserve"> (Accessed: 6</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Smith, A. (2015) </w:t>
      </w:r>
      <w:r w:rsidRPr="00F40744">
        <w:rPr>
          <w:rFonts w:ascii="Arial" w:eastAsia="Times New Roman" w:hAnsi="Arial" w:cs="Arial"/>
          <w:i/>
          <w:iCs/>
          <w:sz w:val="24"/>
          <w:szCs w:val="24"/>
        </w:rPr>
        <w:t>11 Hobbies you can learn on YouTube.</w:t>
      </w:r>
      <w:r w:rsidRPr="00F40744">
        <w:rPr>
          <w:rFonts w:ascii="Arial" w:eastAsia="Times New Roman" w:hAnsi="Arial" w:cs="Arial"/>
          <w:sz w:val="24"/>
          <w:szCs w:val="24"/>
        </w:rPr>
        <w:t xml:space="preserve"> Available at: </w:t>
      </w:r>
      <w:hyperlink r:id="rId24" w:history="1">
        <w:r w:rsidRPr="00F40744">
          <w:rPr>
            <w:rFonts w:ascii="Arial" w:eastAsia="Times New Roman" w:hAnsi="Arial" w:cs="Arial"/>
            <w:color w:val="0563C1" w:themeColor="hyperlink"/>
            <w:sz w:val="24"/>
            <w:szCs w:val="24"/>
            <w:u w:val="single"/>
          </w:rPr>
          <w:t>https://www.bramptonguardian.com/whatson-story/5567815-11-hobbies-you-can-learn-on-youtube/</w:t>
        </w:r>
      </w:hyperlink>
      <w:r w:rsidRPr="00F40744">
        <w:rPr>
          <w:rFonts w:ascii="Arial" w:eastAsia="Times New Roman" w:hAnsi="Arial" w:cs="Arial"/>
          <w:sz w:val="24"/>
          <w:szCs w:val="24"/>
        </w:rPr>
        <w:t xml:space="preserve"> (Accessed: 17</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color w:val="0D0D0D"/>
          <w:sz w:val="24"/>
          <w:szCs w:val="24"/>
          <w:shd w:val="clear" w:color="auto" w:fill="F9F9F9"/>
        </w:rPr>
      </w:pPr>
      <w:r w:rsidRPr="00F40744">
        <w:rPr>
          <w:rFonts w:ascii="Arial" w:eastAsia="Times New Roman" w:hAnsi="Arial" w:cs="Arial"/>
          <w:sz w:val="24"/>
          <w:szCs w:val="24"/>
        </w:rPr>
        <w:t xml:space="preserve">Vox Pops International (2012) </w:t>
      </w:r>
      <w:r w:rsidRPr="00F40744">
        <w:rPr>
          <w:rFonts w:ascii="Arial" w:eastAsia="Times New Roman" w:hAnsi="Arial" w:cs="Arial"/>
          <w:i/>
          <w:iCs/>
          <w:color w:val="0D0D0D"/>
          <w:sz w:val="24"/>
          <w:szCs w:val="24"/>
          <w:shd w:val="clear" w:color="auto" w:fill="F9F9F9"/>
        </w:rPr>
        <w:t>Students: Hobbies and Interests.</w:t>
      </w:r>
      <w:r w:rsidRPr="00F40744">
        <w:rPr>
          <w:rFonts w:ascii="Arial" w:eastAsia="Times New Roman" w:hAnsi="Arial" w:cs="Arial"/>
          <w:color w:val="0D0D0D"/>
          <w:sz w:val="24"/>
          <w:szCs w:val="24"/>
          <w:shd w:val="clear" w:color="auto" w:fill="F9F9F9"/>
        </w:rPr>
        <w:t xml:space="preserve"> Available at: </w:t>
      </w:r>
      <w:hyperlink r:id="rId25" w:history="1">
        <w:r w:rsidRPr="00F40744">
          <w:rPr>
            <w:rFonts w:ascii="Arial" w:eastAsia="Times New Roman" w:hAnsi="Arial" w:cs="Arial"/>
            <w:color w:val="0563C1" w:themeColor="hyperlink"/>
            <w:sz w:val="24"/>
            <w:szCs w:val="24"/>
            <w:u w:val="single"/>
            <w:shd w:val="clear" w:color="auto" w:fill="F9F9F9"/>
          </w:rPr>
          <w:t>https://www.youtube.com/watch?v=Qkxj2Rslljc</w:t>
        </w:r>
      </w:hyperlink>
      <w:r w:rsidRPr="00F40744">
        <w:rPr>
          <w:rFonts w:ascii="Arial" w:eastAsia="Times New Roman" w:hAnsi="Arial" w:cs="Arial"/>
          <w:color w:val="0D0D0D"/>
          <w:sz w:val="24"/>
          <w:szCs w:val="24"/>
          <w:shd w:val="clear" w:color="auto" w:fill="F9F9F9"/>
        </w:rPr>
        <w:t xml:space="preserve"> (Accessed: 16</w:t>
      </w:r>
      <w:r w:rsidRPr="00F40744">
        <w:rPr>
          <w:rFonts w:ascii="Arial" w:eastAsia="Times New Roman" w:hAnsi="Arial" w:cs="Arial"/>
          <w:color w:val="0D0D0D"/>
          <w:sz w:val="24"/>
          <w:szCs w:val="24"/>
          <w:shd w:val="clear" w:color="auto" w:fill="F9F9F9"/>
          <w:vertAlign w:val="superscript"/>
        </w:rPr>
        <w:t>th</w:t>
      </w:r>
      <w:r w:rsidRPr="00F40744">
        <w:rPr>
          <w:rFonts w:ascii="Arial" w:eastAsia="Times New Roman" w:hAnsi="Arial" w:cs="Arial"/>
          <w:color w:val="0D0D0D"/>
          <w:sz w:val="24"/>
          <w:szCs w:val="24"/>
          <w:shd w:val="clear" w:color="auto" w:fill="F9F9F9"/>
        </w:rPr>
        <w:t xml:space="preserve"> November 2019).</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Welsh Government (2019) </w:t>
      </w:r>
      <w:r w:rsidRPr="00F40744">
        <w:rPr>
          <w:rFonts w:ascii="Arial" w:eastAsia="Times New Roman" w:hAnsi="Arial" w:cs="Arial"/>
          <w:i/>
          <w:iCs/>
          <w:sz w:val="24"/>
          <w:szCs w:val="24"/>
        </w:rPr>
        <w:t>Youth Work Strategy for Wales.</w:t>
      </w:r>
      <w:r w:rsidRPr="00F40744">
        <w:rPr>
          <w:rFonts w:ascii="Arial" w:eastAsia="Times New Roman" w:hAnsi="Arial" w:cs="Arial"/>
          <w:sz w:val="24"/>
          <w:szCs w:val="24"/>
        </w:rPr>
        <w:t xml:space="preserve"> [PDF] Available at: </w:t>
      </w:r>
      <w:hyperlink r:id="rId26" w:history="1">
        <w:r w:rsidRPr="00F40744">
          <w:rPr>
            <w:rFonts w:ascii="Arial" w:eastAsia="Times New Roman" w:hAnsi="Arial" w:cs="Arial"/>
            <w:color w:val="0563C1" w:themeColor="hyperlink"/>
            <w:sz w:val="24"/>
            <w:szCs w:val="24"/>
            <w:u w:val="single"/>
          </w:rPr>
          <w:t>https://gov.wales/sites/default/files/publications/2019-06/youth-work-strategy-for-wales.pdf</w:t>
        </w:r>
      </w:hyperlink>
      <w:r w:rsidRPr="00F40744">
        <w:rPr>
          <w:rFonts w:ascii="Arial" w:eastAsia="Times New Roman" w:hAnsi="Arial" w:cs="Arial"/>
          <w:sz w:val="24"/>
          <w:szCs w:val="24"/>
        </w:rPr>
        <w:t xml:space="preserve"> (Accessed: 19</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Wilber, J. (2019) </w:t>
      </w:r>
      <w:r w:rsidRPr="00F40744">
        <w:rPr>
          <w:rFonts w:ascii="Arial" w:eastAsia="Times New Roman" w:hAnsi="Arial" w:cs="Arial"/>
          <w:i/>
          <w:iCs/>
          <w:sz w:val="24"/>
          <w:szCs w:val="24"/>
        </w:rPr>
        <w:t>10 Reasons Why eBooks Are Better Than Print.</w:t>
      </w:r>
      <w:r w:rsidRPr="00F40744">
        <w:rPr>
          <w:rFonts w:ascii="Arial" w:eastAsia="Times New Roman" w:hAnsi="Arial" w:cs="Arial"/>
          <w:sz w:val="24"/>
          <w:szCs w:val="24"/>
        </w:rPr>
        <w:t xml:space="preserve"> Available at: </w:t>
      </w:r>
      <w:hyperlink r:id="rId27" w:history="1">
        <w:r w:rsidRPr="00F40744">
          <w:rPr>
            <w:rFonts w:ascii="Arial" w:eastAsia="Times New Roman" w:hAnsi="Arial" w:cs="Arial"/>
            <w:color w:val="0563C1" w:themeColor="hyperlink"/>
            <w:sz w:val="24"/>
            <w:szCs w:val="24"/>
            <w:u w:val="single"/>
          </w:rPr>
          <w:t>https://owlcation.com/humanities/10-Reasons-Why-eBooks-are-Better-than-Print-Books</w:t>
        </w:r>
      </w:hyperlink>
      <w:r w:rsidRPr="00F40744">
        <w:rPr>
          <w:rFonts w:ascii="Arial" w:eastAsia="Times New Roman" w:hAnsi="Arial" w:cs="Arial"/>
          <w:sz w:val="24"/>
          <w:szCs w:val="24"/>
        </w:rPr>
        <w:t xml:space="preserve"> (Accessed: 17</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Williams, M. (2018) </w:t>
      </w:r>
      <w:r w:rsidRPr="00F40744">
        <w:rPr>
          <w:rFonts w:ascii="Arial" w:eastAsia="Times New Roman" w:hAnsi="Arial" w:cs="Arial"/>
          <w:i/>
          <w:iCs/>
          <w:sz w:val="24"/>
          <w:szCs w:val="24"/>
        </w:rPr>
        <w:t>Everyone has their own idea of downtime – so why are video games stigmatised as a juvenile hobby?</w:t>
      </w:r>
      <w:r w:rsidRPr="00F40744">
        <w:rPr>
          <w:rFonts w:ascii="Arial" w:eastAsia="Times New Roman" w:hAnsi="Arial" w:cs="Arial"/>
          <w:sz w:val="24"/>
          <w:szCs w:val="24"/>
        </w:rPr>
        <w:t xml:space="preserve"> Available at: </w:t>
      </w:r>
      <w:hyperlink r:id="rId28" w:history="1">
        <w:r w:rsidRPr="00F40744">
          <w:rPr>
            <w:rFonts w:ascii="Arial" w:eastAsia="Times New Roman" w:hAnsi="Arial" w:cs="Arial"/>
            <w:color w:val="0563C1" w:themeColor="hyperlink"/>
            <w:sz w:val="24"/>
            <w:szCs w:val="24"/>
            <w:u w:val="single"/>
          </w:rPr>
          <w:t>https://metro.co.uk/2018/04/30/everyone-has-their-own-idea-of-downtime-so-why-are-video-games-stigmatised-as-a-juvenile-hobby-7505137/</w:t>
        </w:r>
      </w:hyperlink>
      <w:r w:rsidRPr="00F40744">
        <w:rPr>
          <w:rFonts w:ascii="Arial" w:eastAsia="Times New Roman" w:hAnsi="Arial" w:cs="Arial"/>
          <w:sz w:val="24"/>
          <w:szCs w:val="24"/>
        </w:rPr>
        <w:t xml:space="preserve"> (Accessed: 17</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Arial"/>
          <w:sz w:val="24"/>
          <w:szCs w:val="24"/>
        </w:rPr>
      </w:pPr>
    </w:p>
    <w:p w:rsidR="00F40744" w:rsidRPr="00F40744" w:rsidRDefault="00F40744" w:rsidP="00F40744">
      <w:pPr>
        <w:spacing w:after="0" w:line="240" w:lineRule="auto"/>
        <w:jc w:val="left"/>
        <w:rPr>
          <w:rFonts w:ascii="Arial" w:eastAsia="Times New Roman" w:hAnsi="Arial" w:cs="Arial"/>
          <w:sz w:val="24"/>
          <w:szCs w:val="24"/>
        </w:rPr>
      </w:pPr>
      <w:r w:rsidRPr="00F40744">
        <w:rPr>
          <w:rFonts w:ascii="Arial" w:eastAsia="Times New Roman" w:hAnsi="Arial" w:cs="Arial"/>
          <w:sz w:val="24"/>
          <w:szCs w:val="24"/>
        </w:rPr>
        <w:t xml:space="preserve">Youth Work In Wales Review Group (2018) </w:t>
      </w:r>
      <w:r w:rsidRPr="00F40744">
        <w:rPr>
          <w:rFonts w:ascii="Arial" w:eastAsia="Times New Roman" w:hAnsi="Arial" w:cs="Arial"/>
          <w:i/>
          <w:iCs/>
          <w:sz w:val="24"/>
          <w:szCs w:val="24"/>
        </w:rPr>
        <w:t>Youth Work In Wales: Principles And Purposes.</w:t>
      </w:r>
      <w:r w:rsidRPr="00F40744">
        <w:rPr>
          <w:rFonts w:ascii="Arial" w:eastAsia="Times New Roman" w:hAnsi="Arial" w:cs="Arial"/>
          <w:sz w:val="24"/>
          <w:szCs w:val="24"/>
        </w:rPr>
        <w:t xml:space="preserve"> [PDF] Available at: </w:t>
      </w:r>
      <w:hyperlink r:id="rId29" w:history="1">
        <w:r w:rsidRPr="00F40744">
          <w:rPr>
            <w:rFonts w:ascii="Arial" w:eastAsia="Times New Roman" w:hAnsi="Arial" w:cs="Arial"/>
            <w:color w:val="0563C1" w:themeColor="hyperlink"/>
            <w:sz w:val="24"/>
            <w:szCs w:val="24"/>
            <w:u w:val="single"/>
          </w:rPr>
          <w:t>http://www.cwvys.org.uk/wp-content/uploads/2018/11/YOUTH-WORK-IN-WALES-PRINCIPLES-AND-PURPOSES.pdf</w:t>
        </w:r>
      </w:hyperlink>
      <w:r w:rsidRPr="00F40744">
        <w:rPr>
          <w:rFonts w:ascii="Arial" w:eastAsia="Times New Roman" w:hAnsi="Arial" w:cs="Arial"/>
          <w:sz w:val="24"/>
          <w:szCs w:val="24"/>
        </w:rPr>
        <w:t xml:space="preserve"> (Accessed: 19</w:t>
      </w:r>
      <w:r w:rsidRPr="00F40744">
        <w:rPr>
          <w:rFonts w:ascii="Arial" w:eastAsia="Times New Roman" w:hAnsi="Arial" w:cs="Arial"/>
          <w:sz w:val="24"/>
          <w:szCs w:val="24"/>
          <w:vertAlign w:val="superscript"/>
        </w:rPr>
        <w:t>th</w:t>
      </w:r>
      <w:r w:rsidRPr="00F40744">
        <w:rPr>
          <w:rFonts w:ascii="Arial" w:eastAsia="Times New Roman" w:hAnsi="Arial" w:cs="Arial"/>
          <w:sz w:val="24"/>
          <w:szCs w:val="24"/>
        </w:rPr>
        <w:t xml:space="preserve"> January 2020).</w:t>
      </w:r>
    </w:p>
    <w:p w:rsidR="00F40744" w:rsidRPr="00F40744" w:rsidRDefault="00F40744" w:rsidP="00F40744">
      <w:pPr>
        <w:spacing w:after="0" w:line="240" w:lineRule="auto"/>
        <w:jc w:val="left"/>
        <w:rPr>
          <w:rFonts w:ascii="Arial" w:eastAsia="Times New Roman" w:hAnsi="Arial" w:cs="Times New Roman"/>
          <w:sz w:val="24"/>
          <w:szCs w:val="24"/>
        </w:rPr>
      </w:pPr>
    </w:p>
    <w:p w:rsidR="005B4F1A" w:rsidRPr="00F40744" w:rsidRDefault="005B4F1A">
      <w:pPr>
        <w:rPr>
          <w:rFonts w:ascii="Arial" w:hAnsi="Arial" w:cs="Arial"/>
          <w:sz w:val="24"/>
          <w:szCs w:val="24"/>
        </w:rPr>
      </w:pPr>
      <w:bookmarkStart w:id="1" w:name="_GoBack"/>
      <w:bookmarkEnd w:id="1"/>
    </w:p>
    <w:sectPr w:rsidR="005B4F1A" w:rsidRPr="00F407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744"/>
    <w:rsid w:val="005B4F1A"/>
    <w:rsid w:val="00F40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FE85BBA-A768-4D3D-BC99-22373DD83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73b7/18e508fa943dfb22a9cb5fb17f888239ad0e.pdf" TargetMode="External"/><Relationship Id="rId13" Type="http://schemas.openxmlformats.org/officeDocument/2006/relationships/hyperlink" Target="https://genius.com/Isaac-watts-against-idleness-and-mischief-annotated" TargetMode="External"/><Relationship Id="rId18" Type="http://schemas.openxmlformats.org/officeDocument/2006/relationships/hyperlink" Target="https://www.ons.gov.uk/peoplepopulationandcommunity/leisureandtourism/articles/youngpeoplespendathirdoftheirleisuretimeondevices/2017-12-19" TargetMode="External"/><Relationship Id="rId26" Type="http://schemas.openxmlformats.org/officeDocument/2006/relationships/hyperlink" Target="https://gov.wales/sites/default/files/publications/2019-06/youth-work-strategy-for-wales.pdf" TargetMode="External"/><Relationship Id="rId3" Type="http://schemas.openxmlformats.org/officeDocument/2006/relationships/webSettings" Target="webSettings.xml"/><Relationship Id="rId21" Type="http://schemas.openxmlformats.org/officeDocument/2006/relationships/hyperlink" Target="https://www.cambridge.org/core/services/aop-cambridge-core/content/view/BEFB7723CC9F9D737FD9FB97C743DFD0/S1834490913000068a.pdf/leisure_type_leisure_satisfaction_and_adolescents_psychological_wellbeing.pdf" TargetMode="External"/><Relationship Id="rId7" Type="http://schemas.openxmlformats.org/officeDocument/2006/relationships/hyperlink" Target="https://www.theguardian.com/money/2013/apr/13/stamp-collectors-catalogues-philately-clubs" TargetMode="External"/><Relationship Id="rId12" Type="http://schemas.openxmlformats.org/officeDocument/2006/relationships/hyperlink" Target="https://www.researchgate.net/profile/Bulcsu_Szekely/post/Could_You_Live_Without_The_Internet/attachment/5df4c587cfe4a777d4faa1d9/AS%3A835971054596097%401576322439324/download/ACaseStudy2017pdf.pdf" TargetMode="External"/><Relationship Id="rId17" Type="http://schemas.openxmlformats.org/officeDocument/2006/relationships/hyperlink" Target="https://www.google.co.uk/url?sa=t&amp;rct=j&amp;q=&amp;esrc=s&amp;source=web&amp;cd=1&amp;ved=2ahUKEwifkMagru_mAhUKHcAKHZ8nA-wQFjAAegQIARAC&amp;url=http%3A%2F%2Fweb.csulb.edu%2F~kmartine%2Fthe_positive_effects_of_playing_video_games.docx&amp;usg=AOvVaw26gFVO3ba57u9V35qf2_a7" TargetMode="External"/><Relationship Id="rId25" Type="http://schemas.openxmlformats.org/officeDocument/2006/relationships/hyperlink" Target="https://www.youtube.com/watch?v=Qkxj2Rslljc" TargetMode="External"/><Relationship Id="rId2" Type="http://schemas.openxmlformats.org/officeDocument/2006/relationships/settings" Target="settings.xml"/><Relationship Id="rId16" Type="http://schemas.openxmlformats.org/officeDocument/2006/relationships/hyperlink" Target="https://www.theguardian.com/commentisfree/2019/jan/07/moral-panic-children-screen-time-phone-laptop" TargetMode="External"/><Relationship Id="rId20" Type="http://schemas.openxmlformats.org/officeDocument/2006/relationships/hyperlink" Target="https://www.newsobserver.com/entertainment/arts-culture/article158581754.html" TargetMode="External"/><Relationship Id="rId29" Type="http://schemas.openxmlformats.org/officeDocument/2006/relationships/hyperlink" Target="http://www.cwvys.org.uk/wp-content/uploads/2018/11/YOUTH-WORK-IN-WALES-PRINCIPLES-AND-PURPOSES.pdf" TargetMode="External"/><Relationship Id="rId1" Type="http://schemas.openxmlformats.org/officeDocument/2006/relationships/styles" Target="styles.xml"/><Relationship Id="rId6" Type="http://schemas.openxmlformats.org/officeDocument/2006/relationships/hyperlink" Target="https://www.bera.ac.uk/publication/ethical-guidelines-for-educational-research-2018" TargetMode="External"/><Relationship Id="rId11" Type="http://schemas.openxmlformats.org/officeDocument/2006/relationships/hyperlink" Target="https://www.express.co.uk/news/uk/758758/Survey-shows-teenagers-prefer-socialising-online-and-in-their-bedrooms" TargetMode="External"/><Relationship Id="rId24" Type="http://schemas.openxmlformats.org/officeDocument/2006/relationships/hyperlink" Target="https://www.bramptonguardian.com/whatson-story/5567815-11-hobbies-you-can-learn-on-youtube/" TargetMode="External"/><Relationship Id="rId5" Type="http://schemas.openxmlformats.org/officeDocument/2006/relationships/chart" Target="charts/chart2.xml"/><Relationship Id="rId15" Type="http://schemas.openxmlformats.org/officeDocument/2006/relationships/hyperlink" Target="https://content.taylorfrancis.com/books/download?dac=C2004-0-04224-2&amp;isbn=9781134950928&amp;format=googlePreviewPdf" TargetMode="External"/><Relationship Id="rId23" Type="http://schemas.openxmlformats.org/officeDocument/2006/relationships/hyperlink" Target="http://www.skilledatlife.com/why-hobbies-are-important/" TargetMode="External"/><Relationship Id="rId28" Type="http://schemas.openxmlformats.org/officeDocument/2006/relationships/hyperlink" Target="https://metro.co.uk/2018/04/30/everyone-has-their-own-idea-of-downtime-so-why-are-video-games-stigmatised-as-a-juvenile-hobby-7505137/" TargetMode="External"/><Relationship Id="rId10" Type="http://schemas.openxmlformats.org/officeDocument/2006/relationships/hyperlink" Target="https://www.quora.com/What-do-young-people-collect" TargetMode="External"/><Relationship Id="rId19" Type="http://schemas.openxmlformats.org/officeDocument/2006/relationships/hyperlink" Target="https://www.nationalreview.com/2018/07/too-many-millennials-let-screen-time-crowds-out-real-pursuits/" TargetMode="External"/><Relationship Id="rId31" Type="http://schemas.openxmlformats.org/officeDocument/2006/relationships/theme" Target="theme/theme1.xml"/><Relationship Id="rId4" Type="http://schemas.openxmlformats.org/officeDocument/2006/relationships/chart" Target="charts/chart1.xml"/><Relationship Id="rId9" Type="http://schemas.openxmlformats.org/officeDocument/2006/relationships/hyperlink" Target="http://englishlangkan.com/produk/E%20Book%20Research%20Design%20Cressweell%202014.pdf" TargetMode="External"/><Relationship Id="rId14" Type="http://schemas.openxmlformats.org/officeDocument/2006/relationships/hyperlink" Target="http://issuu.com/neweconomicsfoundation/docs/five_ways_to_well-being?mode=embed&amp;viewMode=presentation" TargetMode="External"/><Relationship Id="rId22" Type="http://schemas.openxmlformats.org/officeDocument/2006/relationships/hyperlink" Target="https://yp.scmp.com/over-to-you/letters-to-the-editor/article/114128/when-hobbies-become-obsessions-why-too-much-good" TargetMode="External"/><Relationship Id="rId27" Type="http://schemas.openxmlformats.org/officeDocument/2006/relationships/hyperlink" Target="https://owlcation.com/humanities/10-Reasons-Why-eBooks-are-Better-than-Print-Books"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Chart 1: Qualitative</a:t>
            </a:r>
            <a:r>
              <a:rPr lang="en-GB" baseline="0"/>
              <a:t> Questions Data - </a:t>
            </a:r>
            <a:r>
              <a:rPr lang="en-GB"/>
              <a:t>Young People's Hobbies and Interrests</a:t>
            </a:r>
          </a:p>
        </c:rich>
      </c:tx>
      <c:layout>
        <c:manualLayout>
          <c:xMode val="edge"/>
          <c:yMode val="edge"/>
          <c:x val="0.10412711924522947"/>
          <c:y val="1.562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122189118252111"/>
          <c:y val="7.3312623031496063E-2"/>
          <c:w val="0.84175907233952985"/>
          <c:h val="0.62793803337445486"/>
        </c:manualLayout>
      </c:layout>
      <c:barChart>
        <c:barDir val="col"/>
        <c:grouping val="clustered"/>
        <c:varyColors val="0"/>
        <c:ser>
          <c:idx val="0"/>
          <c:order val="0"/>
          <c:tx>
            <c:strRef>
              <c:f>Sheet1!$B$1</c:f>
              <c:strCache>
                <c:ptCount val="1"/>
                <c:pt idx="0">
                  <c:v>Online Gaming</c:v>
                </c:pt>
              </c:strCache>
            </c:strRef>
          </c:tx>
          <c:spPr>
            <a:solidFill>
              <a:schemeClr val="accent1"/>
            </a:solidFill>
            <a:ln>
              <a:noFill/>
            </a:ln>
            <a:effectLst/>
          </c:spPr>
          <c:invertIfNegative val="0"/>
          <c:cat>
            <c:strRef>
              <c:f>Sheet1!$A$2</c:f>
              <c:strCache>
                <c:ptCount val="1"/>
                <c:pt idx="0">
                  <c:v>Young People</c:v>
                </c:pt>
              </c:strCache>
            </c:strRef>
          </c:cat>
          <c:val>
            <c:numRef>
              <c:f>Sheet1!$B$2</c:f>
              <c:numCache>
                <c:formatCode>General</c:formatCode>
                <c:ptCount val="1"/>
                <c:pt idx="0">
                  <c:v>3</c:v>
                </c:pt>
              </c:numCache>
            </c:numRef>
          </c:val>
          <c:extLst>
            <c:ext xmlns:c16="http://schemas.microsoft.com/office/drawing/2014/chart" uri="{C3380CC4-5D6E-409C-BE32-E72D297353CC}">
              <c16:uniqueId val="{00000000-6E5E-4F11-B9D4-87095FE039FE}"/>
            </c:ext>
          </c:extLst>
        </c:ser>
        <c:ser>
          <c:idx val="1"/>
          <c:order val="1"/>
          <c:tx>
            <c:strRef>
              <c:f>Sheet1!$C$1</c:f>
              <c:strCache>
                <c:ptCount val="1"/>
                <c:pt idx="0">
                  <c:v>Building Computers</c:v>
                </c:pt>
              </c:strCache>
            </c:strRef>
          </c:tx>
          <c:spPr>
            <a:solidFill>
              <a:schemeClr val="accent2"/>
            </a:solidFill>
            <a:ln>
              <a:noFill/>
            </a:ln>
            <a:effectLst/>
          </c:spPr>
          <c:invertIfNegative val="0"/>
          <c:cat>
            <c:strRef>
              <c:f>Sheet1!$A$2</c:f>
              <c:strCache>
                <c:ptCount val="1"/>
                <c:pt idx="0">
                  <c:v>Young People</c:v>
                </c:pt>
              </c:strCache>
            </c:strRef>
          </c:cat>
          <c:val>
            <c:numRef>
              <c:f>Sheet1!$C$2</c:f>
              <c:numCache>
                <c:formatCode>General</c:formatCode>
                <c:ptCount val="1"/>
                <c:pt idx="0">
                  <c:v>1</c:v>
                </c:pt>
              </c:numCache>
            </c:numRef>
          </c:val>
          <c:extLst>
            <c:ext xmlns:c16="http://schemas.microsoft.com/office/drawing/2014/chart" uri="{C3380CC4-5D6E-409C-BE32-E72D297353CC}">
              <c16:uniqueId val="{00000001-6E5E-4F11-B9D4-87095FE039FE}"/>
            </c:ext>
          </c:extLst>
        </c:ser>
        <c:ser>
          <c:idx val="2"/>
          <c:order val="2"/>
          <c:tx>
            <c:strRef>
              <c:f>Sheet1!$D$1</c:f>
              <c:strCache>
                <c:ptCount val="1"/>
                <c:pt idx="0">
                  <c:v>Movies</c:v>
                </c:pt>
              </c:strCache>
            </c:strRef>
          </c:tx>
          <c:spPr>
            <a:solidFill>
              <a:schemeClr val="accent3"/>
            </a:solidFill>
            <a:ln>
              <a:noFill/>
            </a:ln>
            <a:effectLst/>
          </c:spPr>
          <c:invertIfNegative val="0"/>
          <c:cat>
            <c:strRef>
              <c:f>Sheet1!$A$2</c:f>
              <c:strCache>
                <c:ptCount val="1"/>
                <c:pt idx="0">
                  <c:v>Young People</c:v>
                </c:pt>
              </c:strCache>
            </c:strRef>
          </c:cat>
          <c:val>
            <c:numRef>
              <c:f>Sheet1!$D$2</c:f>
              <c:numCache>
                <c:formatCode>General</c:formatCode>
                <c:ptCount val="1"/>
                <c:pt idx="0">
                  <c:v>1</c:v>
                </c:pt>
              </c:numCache>
            </c:numRef>
          </c:val>
          <c:extLst>
            <c:ext xmlns:c16="http://schemas.microsoft.com/office/drawing/2014/chart" uri="{C3380CC4-5D6E-409C-BE32-E72D297353CC}">
              <c16:uniqueId val="{00000002-6E5E-4F11-B9D4-87095FE039FE}"/>
            </c:ext>
          </c:extLst>
        </c:ser>
        <c:ser>
          <c:idx val="3"/>
          <c:order val="3"/>
          <c:tx>
            <c:strRef>
              <c:f>Sheet1!$E$1</c:f>
              <c:strCache>
                <c:ptCount val="1"/>
                <c:pt idx="0">
                  <c:v>Reading</c:v>
                </c:pt>
              </c:strCache>
            </c:strRef>
          </c:tx>
          <c:spPr>
            <a:solidFill>
              <a:schemeClr val="accent4"/>
            </a:solidFill>
            <a:ln>
              <a:noFill/>
            </a:ln>
            <a:effectLst/>
          </c:spPr>
          <c:invertIfNegative val="0"/>
          <c:cat>
            <c:strRef>
              <c:f>Sheet1!$A$2</c:f>
              <c:strCache>
                <c:ptCount val="1"/>
                <c:pt idx="0">
                  <c:v>Young People</c:v>
                </c:pt>
              </c:strCache>
            </c:strRef>
          </c:cat>
          <c:val>
            <c:numRef>
              <c:f>Sheet1!$E$2</c:f>
              <c:numCache>
                <c:formatCode>General</c:formatCode>
                <c:ptCount val="1"/>
                <c:pt idx="0">
                  <c:v>2</c:v>
                </c:pt>
              </c:numCache>
            </c:numRef>
          </c:val>
          <c:extLst>
            <c:ext xmlns:c16="http://schemas.microsoft.com/office/drawing/2014/chart" uri="{C3380CC4-5D6E-409C-BE32-E72D297353CC}">
              <c16:uniqueId val="{00000003-6E5E-4F11-B9D4-87095FE039FE}"/>
            </c:ext>
          </c:extLst>
        </c:ser>
        <c:ser>
          <c:idx val="4"/>
          <c:order val="4"/>
          <c:tx>
            <c:strRef>
              <c:f>Sheet1!$F$1</c:f>
              <c:strCache>
                <c:ptCount val="1"/>
                <c:pt idx="0">
                  <c:v>Art and Crafts</c:v>
                </c:pt>
              </c:strCache>
            </c:strRef>
          </c:tx>
          <c:spPr>
            <a:solidFill>
              <a:schemeClr val="accent5"/>
            </a:solidFill>
            <a:ln>
              <a:noFill/>
            </a:ln>
            <a:effectLst/>
          </c:spPr>
          <c:invertIfNegative val="0"/>
          <c:cat>
            <c:strRef>
              <c:f>Sheet1!$A$2</c:f>
              <c:strCache>
                <c:ptCount val="1"/>
                <c:pt idx="0">
                  <c:v>Young People</c:v>
                </c:pt>
              </c:strCache>
            </c:strRef>
          </c:cat>
          <c:val>
            <c:numRef>
              <c:f>Sheet1!$F$2</c:f>
              <c:numCache>
                <c:formatCode>General</c:formatCode>
                <c:ptCount val="1"/>
                <c:pt idx="0">
                  <c:v>3</c:v>
                </c:pt>
              </c:numCache>
            </c:numRef>
          </c:val>
          <c:extLst>
            <c:ext xmlns:c16="http://schemas.microsoft.com/office/drawing/2014/chart" uri="{C3380CC4-5D6E-409C-BE32-E72D297353CC}">
              <c16:uniqueId val="{00000004-6E5E-4F11-B9D4-87095FE039FE}"/>
            </c:ext>
          </c:extLst>
        </c:ser>
        <c:ser>
          <c:idx val="5"/>
          <c:order val="5"/>
          <c:tx>
            <c:strRef>
              <c:f>Sheet1!$G$1</c:f>
              <c:strCache>
                <c:ptCount val="1"/>
                <c:pt idx="0">
                  <c:v>Singing</c:v>
                </c:pt>
              </c:strCache>
            </c:strRef>
          </c:tx>
          <c:spPr>
            <a:solidFill>
              <a:schemeClr val="accent6"/>
            </a:solidFill>
            <a:ln>
              <a:noFill/>
            </a:ln>
            <a:effectLst/>
          </c:spPr>
          <c:invertIfNegative val="0"/>
          <c:cat>
            <c:strRef>
              <c:f>Sheet1!$A$2</c:f>
              <c:strCache>
                <c:ptCount val="1"/>
                <c:pt idx="0">
                  <c:v>Young People</c:v>
                </c:pt>
              </c:strCache>
            </c:strRef>
          </c:cat>
          <c:val>
            <c:numRef>
              <c:f>Sheet1!$G$2</c:f>
              <c:numCache>
                <c:formatCode>General</c:formatCode>
                <c:ptCount val="1"/>
                <c:pt idx="0">
                  <c:v>1</c:v>
                </c:pt>
              </c:numCache>
            </c:numRef>
          </c:val>
          <c:extLst>
            <c:ext xmlns:c16="http://schemas.microsoft.com/office/drawing/2014/chart" uri="{C3380CC4-5D6E-409C-BE32-E72D297353CC}">
              <c16:uniqueId val="{00000005-6E5E-4F11-B9D4-87095FE039FE}"/>
            </c:ext>
          </c:extLst>
        </c:ser>
        <c:ser>
          <c:idx val="6"/>
          <c:order val="6"/>
          <c:tx>
            <c:strRef>
              <c:f>Sheet1!$H$1</c:f>
              <c:strCache>
                <c:ptCount val="1"/>
                <c:pt idx="0">
                  <c:v>Dancing</c:v>
                </c:pt>
              </c:strCache>
            </c:strRef>
          </c:tx>
          <c:spPr>
            <a:solidFill>
              <a:schemeClr val="accent1">
                <a:lumMod val="60000"/>
              </a:schemeClr>
            </a:solidFill>
            <a:ln>
              <a:noFill/>
            </a:ln>
            <a:effectLst/>
          </c:spPr>
          <c:invertIfNegative val="0"/>
          <c:cat>
            <c:strRef>
              <c:f>Sheet1!$A$2</c:f>
              <c:strCache>
                <c:ptCount val="1"/>
                <c:pt idx="0">
                  <c:v>Young People</c:v>
                </c:pt>
              </c:strCache>
            </c:strRef>
          </c:cat>
          <c:val>
            <c:numRef>
              <c:f>Sheet1!$H$2</c:f>
              <c:numCache>
                <c:formatCode>General</c:formatCode>
                <c:ptCount val="1"/>
                <c:pt idx="0">
                  <c:v>1</c:v>
                </c:pt>
              </c:numCache>
            </c:numRef>
          </c:val>
          <c:extLst>
            <c:ext xmlns:c16="http://schemas.microsoft.com/office/drawing/2014/chart" uri="{C3380CC4-5D6E-409C-BE32-E72D297353CC}">
              <c16:uniqueId val="{00000006-6E5E-4F11-B9D4-87095FE039FE}"/>
            </c:ext>
          </c:extLst>
        </c:ser>
        <c:ser>
          <c:idx val="7"/>
          <c:order val="7"/>
          <c:tx>
            <c:strRef>
              <c:f>Sheet1!$I$1</c:f>
              <c:strCache>
                <c:ptCount val="1"/>
                <c:pt idx="0">
                  <c:v>Walking</c:v>
                </c:pt>
              </c:strCache>
            </c:strRef>
          </c:tx>
          <c:spPr>
            <a:solidFill>
              <a:schemeClr val="accent2">
                <a:lumMod val="60000"/>
              </a:schemeClr>
            </a:solidFill>
            <a:ln>
              <a:noFill/>
            </a:ln>
            <a:effectLst/>
          </c:spPr>
          <c:invertIfNegative val="0"/>
          <c:cat>
            <c:strRef>
              <c:f>Sheet1!$A$2</c:f>
              <c:strCache>
                <c:ptCount val="1"/>
                <c:pt idx="0">
                  <c:v>Young People</c:v>
                </c:pt>
              </c:strCache>
            </c:strRef>
          </c:cat>
          <c:val>
            <c:numRef>
              <c:f>Sheet1!$I$2</c:f>
              <c:numCache>
                <c:formatCode>General</c:formatCode>
                <c:ptCount val="1"/>
                <c:pt idx="0">
                  <c:v>1</c:v>
                </c:pt>
              </c:numCache>
            </c:numRef>
          </c:val>
          <c:extLst>
            <c:ext xmlns:c16="http://schemas.microsoft.com/office/drawing/2014/chart" uri="{C3380CC4-5D6E-409C-BE32-E72D297353CC}">
              <c16:uniqueId val="{00000007-6E5E-4F11-B9D4-87095FE039FE}"/>
            </c:ext>
          </c:extLst>
        </c:ser>
        <c:ser>
          <c:idx val="8"/>
          <c:order val="8"/>
          <c:tx>
            <c:strRef>
              <c:f>Sheet1!$J$1</c:f>
              <c:strCache>
                <c:ptCount val="1"/>
                <c:pt idx="0">
                  <c:v>Listening to Music</c:v>
                </c:pt>
              </c:strCache>
            </c:strRef>
          </c:tx>
          <c:spPr>
            <a:solidFill>
              <a:schemeClr val="accent3">
                <a:lumMod val="60000"/>
              </a:schemeClr>
            </a:solidFill>
            <a:ln>
              <a:noFill/>
            </a:ln>
            <a:effectLst/>
          </c:spPr>
          <c:invertIfNegative val="0"/>
          <c:cat>
            <c:strRef>
              <c:f>Sheet1!$A$2</c:f>
              <c:strCache>
                <c:ptCount val="1"/>
                <c:pt idx="0">
                  <c:v>Young People</c:v>
                </c:pt>
              </c:strCache>
            </c:strRef>
          </c:cat>
          <c:val>
            <c:numRef>
              <c:f>Sheet1!$J$2</c:f>
              <c:numCache>
                <c:formatCode>General</c:formatCode>
                <c:ptCount val="1"/>
                <c:pt idx="0">
                  <c:v>2</c:v>
                </c:pt>
              </c:numCache>
            </c:numRef>
          </c:val>
          <c:extLst>
            <c:ext xmlns:c16="http://schemas.microsoft.com/office/drawing/2014/chart" uri="{C3380CC4-5D6E-409C-BE32-E72D297353CC}">
              <c16:uniqueId val="{00000008-6E5E-4F11-B9D4-87095FE039FE}"/>
            </c:ext>
          </c:extLst>
        </c:ser>
        <c:ser>
          <c:idx val="9"/>
          <c:order val="9"/>
          <c:tx>
            <c:strRef>
              <c:f>Sheet1!$K$1</c:f>
              <c:strCache>
                <c:ptCount val="1"/>
                <c:pt idx="0">
                  <c:v>Baking</c:v>
                </c:pt>
              </c:strCache>
            </c:strRef>
          </c:tx>
          <c:spPr>
            <a:solidFill>
              <a:schemeClr val="accent4">
                <a:lumMod val="60000"/>
              </a:schemeClr>
            </a:solidFill>
            <a:ln>
              <a:noFill/>
            </a:ln>
            <a:effectLst/>
          </c:spPr>
          <c:invertIfNegative val="0"/>
          <c:cat>
            <c:strRef>
              <c:f>Sheet1!$A$2</c:f>
              <c:strCache>
                <c:ptCount val="1"/>
                <c:pt idx="0">
                  <c:v>Young People</c:v>
                </c:pt>
              </c:strCache>
            </c:strRef>
          </c:cat>
          <c:val>
            <c:numRef>
              <c:f>Sheet1!$K$2</c:f>
              <c:numCache>
                <c:formatCode>General</c:formatCode>
                <c:ptCount val="1"/>
                <c:pt idx="0">
                  <c:v>1</c:v>
                </c:pt>
              </c:numCache>
            </c:numRef>
          </c:val>
          <c:extLst>
            <c:ext xmlns:c16="http://schemas.microsoft.com/office/drawing/2014/chart" uri="{C3380CC4-5D6E-409C-BE32-E72D297353CC}">
              <c16:uniqueId val="{00000009-6E5E-4F11-B9D4-87095FE039FE}"/>
            </c:ext>
          </c:extLst>
        </c:ser>
        <c:ser>
          <c:idx val="10"/>
          <c:order val="10"/>
          <c:tx>
            <c:strRef>
              <c:f>Sheet1!$L$1</c:f>
              <c:strCache>
                <c:ptCount val="1"/>
                <c:pt idx="0">
                  <c:v>Socialising</c:v>
                </c:pt>
              </c:strCache>
            </c:strRef>
          </c:tx>
          <c:spPr>
            <a:solidFill>
              <a:schemeClr val="accent5">
                <a:lumMod val="60000"/>
              </a:schemeClr>
            </a:solidFill>
            <a:ln>
              <a:noFill/>
            </a:ln>
            <a:effectLst/>
          </c:spPr>
          <c:invertIfNegative val="0"/>
          <c:cat>
            <c:strRef>
              <c:f>Sheet1!$A$2</c:f>
              <c:strCache>
                <c:ptCount val="1"/>
                <c:pt idx="0">
                  <c:v>Young People</c:v>
                </c:pt>
              </c:strCache>
            </c:strRef>
          </c:cat>
          <c:val>
            <c:numRef>
              <c:f>Sheet1!$L$2</c:f>
              <c:numCache>
                <c:formatCode>General</c:formatCode>
                <c:ptCount val="1"/>
                <c:pt idx="0">
                  <c:v>5</c:v>
                </c:pt>
              </c:numCache>
            </c:numRef>
          </c:val>
          <c:extLst>
            <c:ext xmlns:c16="http://schemas.microsoft.com/office/drawing/2014/chart" uri="{C3380CC4-5D6E-409C-BE32-E72D297353CC}">
              <c16:uniqueId val="{0000000A-6E5E-4F11-B9D4-87095FE039FE}"/>
            </c:ext>
          </c:extLst>
        </c:ser>
        <c:ser>
          <c:idx val="11"/>
          <c:order val="11"/>
          <c:tx>
            <c:strRef>
              <c:f>Sheet1!$M$1</c:f>
              <c:strCache>
                <c:ptCount val="1"/>
                <c:pt idx="0">
                  <c:v>Board Games</c:v>
                </c:pt>
              </c:strCache>
            </c:strRef>
          </c:tx>
          <c:spPr>
            <a:solidFill>
              <a:schemeClr val="accent6">
                <a:lumMod val="60000"/>
              </a:schemeClr>
            </a:solidFill>
            <a:ln>
              <a:noFill/>
            </a:ln>
            <a:effectLst/>
          </c:spPr>
          <c:invertIfNegative val="0"/>
          <c:cat>
            <c:strRef>
              <c:f>Sheet1!$A$2</c:f>
              <c:strCache>
                <c:ptCount val="1"/>
                <c:pt idx="0">
                  <c:v>Young People</c:v>
                </c:pt>
              </c:strCache>
            </c:strRef>
          </c:cat>
          <c:val>
            <c:numRef>
              <c:f>Sheet1!$M$2</c:f>
              <c:numCache>
                <c:formatCode>General</c:formatCode>
                <c:ptCount val="1"/>
                <c:pt idx="0">
                  <c:v>3</c:v>
                </c:pt>
              </c:numCache>
            </c:numRef>
          </c:val>
          <c:extLst>
            <c:ext xmlns:c16="http://schemas.microsoft.com/office/drawing/2014/chart" uri="{C3380CC4-5D6E-409C-BE32-E72D297353CC}">
              <c16:uniqueId val="{0000000B-6E5E-4F11-B9D4-87095FE039FE}"/>
            </c:ext>
          </c:extLst>
        </c:ser>
        <c:ser>
          <c:idx val="12"/>
          <c:order val="12"/>
          <c:tx>
            <c:strRef>
              <c:f>Sheet1!$N$1</c:f>
              <c:strCache>
                <c:ptCount val="1"/>
                <c:pt idx="0">
                  <c:v>Painting</c:v>
                </c:pt>
              </c:strCache>
            </c:strRef>
          </c:tx>
          <c:spPr>
            <a:solidFill>
              <a:schemeClr val="accent1">
                <a:lumMod val="80000"/>
                <a:lumOff val="20000"/>
              </a:schemeClr>
            </a:solidFill>
            <a:ln>
              <a:noFill/>
            </a:ln>
            <a:effectLst/>
          </c:spPr>
          <c:invertIfNegative val="0"/>
          <c:cat>
            <c:strRef>
              <c:f>Sheet1!$A$2</c:f>
              <c:strCache>
                <c:ptCount val="1"/>
                <c:pt idx="0">
                  <c:v>Young People</c:v>
                </c:pt>
              </c:strCache>
            </c:strRef>
          </c:cat>
          <c:val>
            <c:numRef>
              <c:f>Sheet1!$N$2</c:f>
              <c:numCache>
                <c:formatCode>General</c:formatCode>
                <c:ptCount val="1"/>
                <c:pt idx="0">
                  <c:v>2</c:v>
                </c:pt>
              </c:numCache>
            </c:numRef>
          </c:val>
          <c:extLst>
            <c:ext xmlns:c16="http://schemas.microsoft.com/office/drawing/2014/chart" uri="{C3380CC4-5D6E-409C-BE32-E72D297353CC}">
              <c16:uniqueId val="{0000000C-6E5E-4F11-B9D4-87095FE039FE}"/>
            </c:ext>
          </c:extLst>
        </c:ser>
        <c:dLbls>
          <c:showLegendKey val="0"/>
          <c:showVal val="0"/>
          <c:showCatName val="0"/>
          <c:showSerName val="0"/>
          <c:showPercent val="0"/>
          <c:showBubbleSize val="0"/>
        </c:dLbls>
        <c:gapWidth val="182"/>
        <c:axId val="285568640"/>
        <c:axId val="285567000"/>
      </c:barChart>
      <c:catAx>
        <c:axId val="285568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5567000"/>
        <c:crosses val="autoZero"/>
        <c:auto val="1"/>
        <c:lblAlgn val="ctr"/>
        <c:lblOffset val="100"/>
        <c:noMultiLvlLbl val="0"/>
      </c:catAx>
      <c:valAx>
        <c:axId val="285567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5568640"/>
        <c:crosses val="autoZero"/>
        <c:crossBetween val="between"/>
      </c:valAx>
      <c:spPr>
        <a:noFill/>
        <a:ln>
          <a:noFill/>
        </a:ln>
        <a:effectLst/>
      </c:spPr>
    </c:plotArea>
    <c:legend>
      <c:legendPos val="b"/>
      <c:layout>
        <c:manualLayout>
          <c:xMode val="edge"/>
          <c:yMode val="edge"/>
          <c:x val="0.12933851174008654"/>
          <c:y val="0.78385293635170605"/>
          <c:w val="0.73681847201532236"/>
          <c:h val="0.1718762303149606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Chart 2: Quantitative Survey</a:t>
            </a:r>
            <a:r>
              <a:rPr lang="en-GB" baseline="0"/>
              <a:t> Results - Young People's Available Free time and Usage</a:t>
            </a:r>
            <a:endParaRPr lang="en-GB"/>
          </a:p>
        </c:rich>
      </c:tx>
      <c:layout>
        <c:manualLayout>
          <c:xMode val="edge"/>
          <c:yMode val="edge"/>
          <c:x val="0.14383092738407699"/>
          <c:y val="1.190476190476190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0578521434820648E-2"/>
          <c:y val="0.32561554805649295"/>
          <c:w val="0.92960848643919514"/>
          <c:h val="0.60216910386201727"/>
        </c:manualLayout>
      </c:layout>
      <c:barChart>
        <c:barDir val="col"/>
        <c:grouping val="clustered"/>
        <c:varyColors val="0"/>
        <c:ser>
          <c:idx val="0"/>
          <c:order val="0"/>
          <c:tx>
            <c:strRef>
              <c:f>Sheet1!$B$1</c:f>
              <c:strCache>
                <c:ptCount val="1"/>
                <c:pt idx="0">
                  <c:v>Available Free time (hrs/day)</c:v>
                </c:pt>
              </c:strCache>
            </c:strRef>
          </c:tx>
          <c:spPr>
            <a:solidFill>
              <a:schemeClr val="accent1"/>
            </a:solidFill>
            <a:ln>
              <a:noFill/>
            </a:ln>
            <a:effectLst/>
          </c:spPr>
          <c:invertIfNegative val="0"/>
          <c:cat>
            <c:strRef>
              <c:f>Sheet1!$A$2:$A$6</c:f>
              <c:strCache>
                <c:ptCount val="5"/>
                <c:pt idx="0">
                  <c:v>Young Person (A)</c:v>
                </c:pt>
                <c:pt idx="1">
                  <c:v>Young Person (B)</c:v>
                </c:pt>
                <c:pt idx="2">
                  <c:v>Young Person (C)</c:v>
                </c:pt>
                <c:pt idx="3">
                  <c:v>Young Person (D)</c:v>
                </c:pt>
                <c:pt idx="4">
                  <c:v>Young Person (E)</c:v>
                </c:pt>
              </c:strCache>
            </c:strRef>
          </c:cat>
          <c:val>
            <c:numRef>
              <c:f>Sheet1!$B$2:$B$6</c:f>
              <c:numCache>
                <c:formatCode>General</c:formatCode>
                <c:ptCount val="5"/>
                <c:pt idx="0">
                  <c:v>3</c:v>
                </c:pt>
                <c:pt idx="1">
                  <c:v>3</c:v>
                </c:pt>
                <c:pt idx="2">
                  <c:v>6</c:v>
                </c:pt>
                <c:pt idx="3">
                  <c:v>3</c:v>
                </c:pt>
                <c:pt idx="4">
                  <c:v>4</c:v>
                </c:pt>
              </c:numCache>
            </c:numRef>
          </c:val>
          <c:extLst>
            <c:ext xmlns:c16="http://schemas.microsoft.com/office/drawing/2014/chart" uri="{C3380CC4-5D6E-409C-BE32-E72D297353CC}">
              <c16:uniqueId val="{00000000-AD31-4628-81A0-7F314C74AEB9}"/>
            </c:ext>
          </c:extLst>
        </c:ser>
        <c:ser>
          <c:idx val="1"/>
          <c:order val="1"/>
          <c:tx>
            <c:strRef>
              <c:f>Sheet1!$C$1</c:f>
              <c:strCache>
                <c:ptCount val="1"/>
                <c:pt idx="0">
                  <c:v>Time spent on Hobbies (hrs/day)</c:v>
                </c:pt>
              </c:strCache>
            </c:strRef>
          </c:tx>
          <c:spPr>
            <a:solidFill>
              <a:schemeClr val="accent2"/>
            </a:solidFill>
            <a:ln>
              <a:noFill/>
            </a:ln>
            <a:effectLst/>
          </c:spPr>
          <c:invertIfNegative val="0"/>
          <c:cat>
            <c:strRef>
              <c:f>Sheet1!$A$2:$A$6</c:f>
              <c:strCache>
                <c:ptCount val="5"/>
                <c:pt idx="0">
                  <c:v>Young Person (A)</c:v>
                </c:pt>
                <c:pt idx="1">
                  <c:v>Young Person (B)</c:v>
                </c:pt>
                <c:pt idx="2">
                  <c:v>Young Person (C)</c:v>
                </c:pt>
                <c:pt idx="3">
                  <c:v>Young Person (D)</c:v>
                </c:pt>
                <c:pt idx="4">
                  <c:v>Young Person (E)</c:v>
                </c:pt>
              </c:strCache>
            </c:strRef>
          </c:cat>
          <c:val>
            <c:numRef>
              <c:f>Sheet1!$C$2:$C$6</c:f>
              <c:numCache>
                <c:formatCode>General</c:formatCode>
                <c:ptCount val="5"/>
                <c:pt idx="0">
                  <c:v>2</c:v>
                </c:pt>
                <c:pt idx="1">
                  <c:v>2</c:v>
                </c:pt>
                <c:pt idx="2">
                  <c:v>1</c:v>
                </c:pt>
                <c:pt idx="3">
                  <c:v>2</c:v>
                </c:pt>
                <c:pt idx="4">
                  <c:v>2</c:v>
                </c:pt>
              </c:numCache>
            </c:numRef>
          </c:val>
          <c:extLst>
            <c:ext xmlns:c16="http://schemas.microsoft.com/office/drawing/2014/chart" uri="{C3380CC4-5D6E-409C-BE32-E72D297353CC}">
              <c16:uniqueId val="{00000001-AD31-4628-81A0-7F314C74AEB9}"/>
            </c:ext>
          </c:extLst>
        </c:ser>
        <c:dLbls>
          <c:showLegendKey val="0"/>
          <c:showVal val="0"/>
          <c:showCatName val="0"/>
          <c:showSerName val="0"/>
          <c:showPercent val="0"/>
          <c:showBubbleSize val="0"/>
        </c:dLbls>
        <c:gapWidth val="182"/>
        <c:axId val="286126416"/>
        <c:axId val="286126744"/>
      </c:barChart>
      <c:catAx>
        <c:axId val="2861264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6126744"/>
        <c:crosses val="autoZero"/>
        <c:auto val="1"/>
        <c:lblAlgn val="ctr"/>
        <c:lblOffset val="100"/>
        <c:noMultiLvlLbl val="0"/>
      </c:catAx>
      <c:valAx>
        <c:axId val="286126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6126416"/>
        <c:crosses val="autoZero"/>
        <c:crossBetween val="between"/>
      </c:valAx>
      <c:spPr>
        <a:noFill/>
        <a:ln>
          <a:noFill/>
        </a:ln>
        <a:effectLst/>
      </c:spPr>
    </c:plotArea>
    <c:legend>
      <c:legendPos val="b"/>
      <c:layout>
        <c:manualLayout>
          <c:xMode val="edge"/>
          <c:yMode val="edge"/>
          <c:x val="0.15722823709536307"/>
          <c:y val="0.16716222972128481"/>
          <c:w val="0.68091389617964415"/>
          <c:h val="6.696475440569929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TotalTime>
  <Pages>26</Pages>
  <Words>6235</Words>
  <Characters>35542</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Preston-cowell (1705244)</dc:creator>
  <cp:keywords/>
  <dc:description/>
  <cp:lastModifiedBy>Kai Preston-cowell (1705244)</cp:lastModifiedBy>
  <cp:revision>1</cp:revision>
  <dcterms:created xsi:type="dcterms:W3CDTF">2020-01-27T20:34:00Z</dcterms:created>
  <dcterms:modified xsi:type="dcterms:W3CDTF">2020-01-27T20:36:00Z</dcterms:modified>
</cp:coreProperties>
</file>