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A1801" w14:textId="77777777" w:rsidR="007B091E" w:rsidRDefault="007B091E" w:rsidP="00695A64">
      <w:pPr>
        <w:pStyle w:val="Title"/>
      </w:pPr>
      <w:r w:rsidRPr="007B091E">
        <w:t>Certificate of Higher Education in Health and Social Care</w:t>
      </w:r>
    </w:p>
    <w:p w14:paraId="05573AFD" w14:textId="60CE55B0" w:rsidR="00964888" w:rsidRDefault="007D6894" w:rsidP="00695A64">
      <w:pPr>
        <w:pStyle w:val="Title"/>
      </w:pPr>
      <w:r>
        <w:t xml:space="preserve"> </w:t>
      </w:r>
    </w:p>
    <w:p w14:paraId="4F04F8B7" w14:textId="65DF04E4" w:rsidR="007D6894" w:rsidRDefault="007D6894" w:rsidP="007D6894">
      <w:pPr>
        <w:pStyle w:val="Title"/>
      </w:pPr>
      <w:r>
        <w:t>Psychology in Health and Social Care LCHS4010</w:t>
      </w:r>
    </w:p>
    <w:p w14:paraId="33D4E22A" w14:textId="77777777" w:rsidR="007D6894" w:rsidRDefault="007D6894" w:rsidP="007D6894"/>
    <w:p w14:paraId="4376F445" w14:textId="77777777" w:rsidR="007D6894" w:rsidRDefault="007D6894" w:rsidP="007D6894"/>
    <w:p w14:paraId="3CACBE47" w14:textId="77777777" w:rsidR="007D6894" w:rsidRDefault="007D6894" w:rsidP="007D6894"/>
    <w:p w14:paraId="5D22AF86" w14:textId="77777777" w:rsidR="007D6894" w:rsidRPr="007D6894" w:rsidRDefault="007D6894" w:rsidP="007D6894"/>
    <w:p w14:paraId="3E0F79E9" w14:textId="79A3B27B" w:rsidR="00333AA3" w:rsidRPr="00695A64" w:rsidRDefault="00333AA3" w:rsidP="00695A64">
      <w:pPr>
        <w:pStyle w:val="Title"/>
      </w:pPr>
      <w:r w:rsidRPr="00695A64">
        <w:t>Student Name:</w:t>
      </w:r>
      <w:r w:rsidR="00C70DE3" w:rsidRPr="00695A64">
        <w:t xml:space="preserve"> </w:t>
      </w:r>
      <w:r w:rsidR="00AA68AC" w:rsidRPr="00695A64">
        <w:t xml:space="preserve">CLAUDIU GIRBEA </w:t>
      </w:r>
    </w:p>
    <w:p w14:paraId="127C3DDD" w14:textId="10C1E0A5" w:rsidR="0037179B" w:rsidRPr="00695A64" w:rsidRDefault="00333AA3" w:rsidP="00695A64">
      <w:pPr>
        <w:pStyle w:val="Title"/>
      </w:pPr>
      <w:r w:rsidRPr="00695A64">
        <w:t>Student ID Number:</w:t>
      </w:r>
      <w:r w:rsidR="00C70DE3" w:rsidRPr="00695A64">
        <w:t xml:space="preserve"> </w:t>
      </w:r>
      <w:r w:rsidR="00AA68AC" w:rsidRPr="00695A64">
        <w:t>2430595</w:t>
      </w:r>
    </w:p>
    <w:p w14:paraId="1361BDA0" w14:textId="77777777" w:rsidR="00EC52BB" w:rsidRDefault="00EC52BB" w:rsidP="00F94C72"/>
    <w:p w14:paraId="4C3A45D1" w14:textId="77777777" w:rsidR="00EC52BB" w:rsidRDefault="00EC52BB" w:rsidP="00F94C72"/>
    <w:p w14:paraId="6137E929" w14:textId="77777777" w:rsidR="00EC52BB" w:rsidRDefault="00EC52BB" w:rsidP="00F94C72"/>
    <w:p w14:paraId="2A3E6213" w14:textId="77777777" w:rsidR="00964888" w:rsidRDefault="00964888" w:rsidP="00F94C72"/>
    <w:p w14:paraId="175997D8" w14:textId="77777777" w:rsidR="00964888" w:rsidRDefault="00964888" w:rsidP="00F94C72"/>
    <w:p w14:paraId="4CCF1E42" w14:textId="77777777" w:rsidR="00964888" w:rsidRDefault="00964888" w:rsidP="00F94C72"/>
    <w:p w14:paraId="6F383874" w14:textId="77777777" w:rsidR="00964888" w:rsidRDefault="00964888" w:rsidP="00F94C72"/>
    <w:p w14:paraId="12096C4A" w14:textId="77777777" w:rsidR="00964888" w:rsidRDefault="00964888" w:rsidP="00F94C72"/>
    <w:p w14:paraId="32C7C2C2" w14:textId="77777777" w:rsidR="00D4633D" w:rsidRDefault="00D4633D" w:rsidP="00F94C72"/>
    <w:p w14:paraId="0A961696" w14:textId="77777777" w:rsidR="00D4633D" w:rsidRDefault="00D4633D" w:rsidP="00F94C72"/>
    <w:p w14:paraId="35529692" w14:textId="77777777" w:rsidR="00D4633D" w:rsidRDefault="00D4633D" w:rsidP="00F94C72"/>
    <w:sdt>
      <w:sdtPr>
        <w:rPr>
          <w:rFonts w:asciiTheme="minorHAnsi" w:eastAsiaTheme="minorHAnsi" w:hAnsiTheme="minorHAnsi" w:cstheme="minorBidi"/>
          <w:b w:val="0"/>
          <w:bCs w:val="0"/>
          <w:kern w:val="2"/>
          <w:sz w:val="24"/>
          <w:szCs w:val="24"/>
          <w:lang w:val="en-GB"/>
          <w14:ligatures w14:val="standardContextual"/>
        </w:rPr>
        <w:id w:val="-1752272527"/>
        <w:docPartObj>
          <w:docPartGallery w:val="Table of Contents"/>
          <w:docPartUnique/>
        </w:docPartObj>
      </w:sdtPr>
      <w:sdtEndPr>
        <w:rPr>
          <w:noProof/>
        </w:rPr>
      </w:sdtEndPr>
      <w:sdtContent>
        <w:p w14:paraId="711DDE29" w14:textId="2A2CFCCD" w:rsidR="00D4633D" w:rsidRDefault="00D4633D">
          <w:pPr>
            <w:pStyle w:val="TOCHeading"/>
          </w:pPr>
          <w:r>
            <w:t>Table of Contents</w:t>
          </w:r>
        </w:p>
        <w:p w14:paraId="4FC917A2" w14:textId="31A7ED75" w:rsidR="007B091E" w:rsidRDefault="00D463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564256" w:history="1">
            <w:r w:rsidR="007B091E" w:rsidRPr="002A66CA">
              <w:rPr>
                <w:rStyle w:val="Hyperlink"/>
                <w:noProof/>
              </w:rPr>
              <w:t>INTRODUCTION</w:t>
            </w:r>
            <w:r w:rsidR="007B091E">
              <w:rPr>
                <w:noProof/>
                <w:webHidden/>
              </w:rPr>
              <w:tab/>
            </w:r>
            <w:r w:rsidR="007B091E">
              <w:rPr>
                <w:noProof/>
                <w:webHidden/>
              </w:rPr>
              <w:fldChar w:fldCharType="begin"/>
            </w:r>
            <w:r w:rsidR="007B091E">
              <w:rPr>
                <w:noProof/>
                <w:webHidden/>
              </w:rPr>
              <w:instrText xml:space="preserve"> PAGEREF _Toc216564256 \h </w:instrText>
            </w:r>
            <w:r w:rsidR="007B091E">
              <w:rPr>
                <w:noProof/>
                <w:webHidden/>
              </w:rPr>
            </w:r>
            <w:r w:rsidR="007B091E">
              <w:rPr>
                <w:noProof/>
                <w:webHidden/>
              </w:rPr>
              <w:fldChar w:fldCharType="separate"/>
            </w:r>
            <w:r w:rsidR="007B091E">
              <w:rPr>
                <w:noProof/>
                <w:webHidden/>
              </w:rPr>
              <w:t>3</w:t>
            </w:r>
            <w:r w:rsidR="007B091E">
              <w:rPr>
                <w:noProof/>
                <w:webHidden/>
              </w:rPr>
              <w:fldChar w:fldCharType="end"/>
            </w:r>
          </w:hyperlink>
        </w:p>
        <w:p w14:paraId="709C7CD0" w14:textId="0BA9DE1D" w:rsidR="007B091E" w:rsidRDefault="007B091E">
          <w:pPr>
            <w:pStyle w:val="TOC1"/>
            <w:tabs>
              <w:tab w:val="right" w:leader="dot" w:pos="9016"/>
            </w:tabs>
            <w:rPr>
              <w:rFonts w:eastAsiaTheme="minorEastAsia"/>
              <w:noProof/>
              <w:lang w:eastAsia="en-GB"/>
            </w:rPr>
          </w:pPr>
          <w:hyperlink w:anchor="_Toc216564257" w:history="1">
            <w:r w:rsidRPr="002A66CA">
              <w:rPr>
                <w:rStyle w:val="Hyperlink"/>
                <w:noProof/>
              </w:rPr>
              <w:t>Person-Centred Care Theory</w:t>
            </w:r>
            <w:r>
              <w:rPr>
                <w:noProof/>
                <w:webHidden/>
              </w:rPr>
              <w:tab/>
            </w:r>
            <w:r>
              <w:rPr>
                <w:noProof/>
                <w:webHidden/>
              </w:rPr>
              <w:fldChar w:fldCharType="begin"/>
            </w:r>
            <w:r>
              <w:rPr>
                <w:noProof/>
                <w:webHidden/>
              </w:rPr>
              <w:instrText xml:space="preserve"> PAGEREF _Toc216564257 \h </w:instrText>
            </w:r>
            <w:r>
              <w:rPr>
                <w:noProof/>
                <w:webHidden/>
              </w:rPr>
            </w:r>
            <w:r>
              <w:rPr>
                <w:noProof/>
                <w:webHidden/>
              </w:rPr>
              <w:fldChar w:fldCharType="separate"/>
            </w:r>
            <w:r>
              <w:rPr>
                <w:noProof/>
                <w:webHidden/>
              </w:rPr>
              <w:t>3</w:t>
            </w:r>
            <w:r>
              <w:rPr>
                <w:noProof/>
                <w:webHidden/>
              </w:rPr>
              <w:fldChar w:fldCharType="end"/>
            </w:r>
          </w:hyperlink>
        </w:p>
        <w:p w14:paraId="3E6D2508" w14:textId="4BD6F0E5" w:rsidR="007B091E" w:rsidRDefault="007B091E">
          <w:pPr>
            <w:pStyle w:val="TOC1"/>
            <w:tabs>
              <w:tab w:val="right" w:leader="dot" w:pos="9016"/>
            </w:tabs>
            <w:rPr>
              <w:rFonts w:eastAsiaTheme="minorEastAsia"/>
              <w:noProof/>
              <w:lang w:eastAsia="en-GB"/>
            </w:rPr>
          </w:pPr>
          <w:hyperlink w:anchor="_Toc216564258" w:history="1">
            <w:r w:rsidRPr="002A66CA">
              <w:rPr>
                <w:rStyle w:val="Hyperlink"/>
                <w:noProof/>
              </w:rPr>
              <w:t>Its use in Dementia Care Homes.</w:t>
            </w:r>
            <w:r>
              <w:rPr>
                <w:noProof/>
                <w:webHidden/>
              </w:rPr>
              <w:tab/>
            </w:r>
            <w:r>
              <w:rPr>
                <w:noProof/>
                <w:webHidden/>
              </w:rPr>
              <w:fldChar w:fldCharType="begin"/>
            </w:r>
            <w:r>
              <w:rPr>
                <w:noProof/>
                <w:webHidden/>
              </w:rPr>
              <w:instrText xml:space="preserve"> PAGEREF _Toc216564258 \h </w:instrText>
            </w:r>
            <w:r>
              <w:rPr>
                <w:noProof/>
                <w:webHidden/>
              </w:rPr>
            </w:r>
            <w:r>
              <w:rPr>
                <w:noProof/>
                <w:webHidden/>
              </w:rPr>
              <w:fldChar w:fldCharType="separate"/>
            </w:r>
            <w:r>
              <w:rPr>
                <w:noProof/>
                <w:webHidden/>
              </w:rPr>
              <w:t>3</w:t>
            </w:r>
            <w:r>
              <w:rPr>
                <w:noProof/>
                <w:webHidden/>
              </w:rPr>
              <w:fldChar w:fldCharType="end"/>
            </w:r>
          </w:hyperlink>
        </w:p>
        <w:p w14:paraId="7C328C47" w14:textId="0FD44C65" w:rsidR="007B091E" w:rsidRDefault="007B091E">
          <w:pPr>
            <w:pStyle w:val="TOC1"/>
            <w:tabs>
              <w:tab w:val="right" w:leader="dot" w:pos="9016"/>
            </w:tabs>
            <w:rPr>
              <w:rFonts w:eastAsiaTheme="minorEastAsia"/>
              <w:noProof/>
              <w:lang w:eastAsia="en-GB"/>
            </w:rPr>
          </w:pPr>
          <w:hyperlink w:anchor="_Toc216564259" w:history="1">
            <w:r w:rsidRPr="002A66CA">
              <w:rPr>
                <w:rStyle w:val="Hyperlink"/>
                <w:noProof/>
              </w:rPr>
              <w:t>Challenges and Strategies</w:t>
            </w:r>
            <w:r>
              <w:rPr>
                <w:noProof/>
                <w:webHidden/>
              </w:rPr>
              <w:tab/>
            </w:r>
            <w:r>
              <w:rPr>
                <w:noProof/>
                <w:webHidden/>
              </w:rPr>
              <w:fldChar w:fldCharType="begin"/>
            </w:r>
            <w:r>
              <w:rPr>
                <w:noProof/>
                <w:webHidden/>
              </w:rPr>
              <w:instrText xml:space="preserve"> PAGEREF _Toc216564259 \h </w:instrText>
            </w:r>
            <w:r>
              <w:rPr>
                <w:noProof/>
                <w:webHidden/>
              </w:rPr>
            </w:r>
            <w:r>
              <w:rPr>
                <w:noProof/>
                <w:webHidden/>
              </w:rPr>
              <w:fldChar w:fldCharType="separate"/>
            </w:r>
            <w:r>
              <w:rPr>
                <w:noProof/>
                <w:webHidden/>
              </w:rPr>
              <w:t>4</w:t>
            </w:r>
            <w:r>
              <w:rPr>
                <w:noProof/>
                <w:webHidden/>
              </w:rPr>
              <w:fldChar w:fldCharType="end"/>
            </w:r>
          </w:hyperlink>
        </w:p>
        <w:p w14:paraId="3A3C80F8" w14:textId="426AA9C5" w:rsidR="007B091E" w:rsidRDefault="007B091E">
          <w:pPr>
            <w:pStyle w:val="TOC1"/>
            <w:tabs>
              <w:tab w:val="right" w:leader="dot" w:pos="9016"/>
            </w:tabs>
            <w:rPr>
              <w:rFonts w:eastAsiaTheme="minorEastAsia"/>
              <w:noProof/>
              <w:lang w:eastAsia="en-GB"/>
            </w:rPr>
          </w:pPr>
          <w:hyperlink w:anchor="_Toc216564260" w:history="1">
            <w:r w:rsidRPr="002A66CA">
              <w:rPr>
                <w:rStyle w:val="Hyperlink"/>
                <w:noProof/>
              </w:rPr>
              <w:t>Gradually Decreased Stress Threshold Model.</w:t>
            </w:r>
            <w:r>
              <w:rPr>
                <w:noProof/>
                <w:webHidden/>
              </w:rPr>
              <w:tab/>
            </w:r>
            <w:r>
              <w:rPr>
                <w:noProof/>
                <w:webHidden/>
              </w:rPr>
              <w:fldChar w:fldCharType="begin"/>
            </w:r>
            <w:r>
              <w:rPr>
                <w:noProof/>
                <w:webHidden/>
              </w:rPr>
              <w:instrText xml:space="preserve"> PAGEREF _Toc216564260 \h </w:instrText>
            </w:r>
            <w:r>
              <w:rPr>
                <w:noProof/>
                <w:webHidden/>
              </w:rPr>
            </w:r>
            <w:r>
              <w:rPr>
                <w:noProof/>
                <w:webHidden/>
              </w:rPr>
              <w:fldChar w:fldCharType="separate"/>
            </w:r>
            <w:r>
              <w:rPr>
                <w:noProof/>
                <w:webHidden/>
              </w:rPr>
              <w:t>5</w:t>
            </w:r>
            <w:r>
              <w:rPr>
                <w:noProof/>
                <w:webHidden/>
              </w:rPr>
              <w:fldChar w:fldCharType="end"/>
            </w:r>
          </w:hyperlink>
        </w:p>
        <w:p w14:paraId="3E2C89A1" w14:textId="6748E9FD" w:rsidR="007B091E" w:rsidRDefault="007B091E">
          <w:pPr>
            <w:pStyle w:val="TOC1"/>
            <w:tabs>
              <w:tab w:val="right" w:leader="dot" w:pos="9016"/>
            </w:tabs>
            <w:rPr>
              <w:rFonts w:eastAsiaTheme="minorEastAsia"/>
              <w:noProof/>
              <w:lang w:eastAsia="en-GB"/>
            </w:rPr>
          </w:pPr>
          <w:hyperlink w:anchor="_Toc216564261" w:history="1">
            <w:r w:rsidRPr="002A66CA">
              <w:rPr>
                <w:rStyle w:val="Hyperlink"/>
                <w:noProof/>
              </w:rPr>
              <w:t>Dementia Care Homes: Application.</w:t>
            </w:r>
            <w:r>
              <w:rPr>
                <w:noProof/>
                <w:webHidden/>
              </w:rPr>
              <w:tab/>
            </w:r>
            <w:r>
              <w:rPr>
                <w:noProof/>
                <w:webHidden/>
              </w:rPr>
              <w:fldChar w:fldCharType="begin"/>
            </w:r>
            <w:r>
              <w:rPr>
                <w:noProof/>
                <w:webHidden/>
              </w:rPr>
              <w:instrText xml:space="preserve"> PAGEREF _Toc216564261 \h </w:instrText>
            </w:r>
            <w:r>
              <w:rPr>
                <w:noProof/>
                <w:webHidden/>
              </w:rPr>
            </w:r>
            <w:r>
              <w:rPr>
                <w:noProof/>
                <w:webHidden/>
              </w:rPr>
              <w:fldChar w:fldCharType="separate"/>
            </w:r>
            <w:r>
              <w:rPr>
                <w:noProof/>
                <w:webHidden/>
              </w:rPr>
              <w:t>5</w:t>
            </w:r>
            <w:r>
              <w:rPr>
                <w:noProof/>
                <w:webHidden/>
              </w:rPr>
              <w:fldChar w:fldCharType="end"/>
            </w:r>
          </w:hyperlink>
        </w:p>
        <w:p w14:paraId="4DA8AFAB" w14:textId="7DF6A403" w:rsidR="007B091E" w:rsidRDefault="007B091E">
          <w:pPr>
            <w:pStyle w:val="TOC1"/>
            <w:tabs>
              <w:tab w:val="right" w:leader="dot" w:pos="9016"/>
            </w:tabs>
            <w:rPr>
              <w:rFonts w:eastAsiaTheme="minorEastAsia"/>
              <w:noProof/>
              <w:lang w:eastAsia="en-GB"/>
            </w:rPr>
          </w:pPr>
          <w:hyperlink w:anchor="_Toc216564262" w:history="1">
            <w:r w:rsidRPr="002A66CA">
              <w:rPr>
                <w:rStyle w:val="Hyperlink"/>
                <w:noProof/>
              </w:rPr>
              <w:t>Challenges and Strategies</w:t>
            </w:r>
            <w:r>
              <w:rPr>
                <w:noProof/>
                <w:webHidden/>
              </w:rPr>
              <w:tab/>
            </w:r>
            <w:r>
              <w:rPr>
                <w:noProof/>
                <w:webHidden/>
              </w:rPr>
              <w:fldChar w:fldCharType="begin"/>
            </w:r>
            <w:r>
              <w:rPr>
                <w:noProof/>
                <w:webHidden/>
              </w:rPr>
              <w:instrText xml:space="preserve"> PAGEREF _Toc216564262 \h </w:instrText>
            </w:r>
            <w:r>
              <w:rPr>
                <w:noProof/>
                <w:webHidden/>
              </w:rPr>
            </w:r>
            <w:r>
              <w:rPr>
                <w:noProof/>
                <w:webHidden/>
              </w:rPr>
              <w:fldChar w:fldCharType="separate"/>
            </w:r>
            <w:r>
              <w:rPr>
                <w:noProof/>
                <w:webHidden/>
              </w:rPr>
              <w:t>6</w:t>
            </w:r>
            <w:r>
              <w:rPr>
                <w:noProof/>
                <w:webHidden/>
              </w:rPr>
              <w:fldChar w:fldCharType="end"/>
            </w:r>
          </w:hyperlink>
        </w:p>
        <w:p w14:paraId="5B680637" w14:textId="5F799218" w:rsidR="007B091E" w:rsidRDefault="007B091E">
          <w:pPr>
            <w:pStyle w:val="TOC1"/>
            <w:tabs>
              <w:tab w:val="right" w:leader="dot" w:pos="9016"/>
            </w:tabs>
            <w:rPr>
              <w:rFonts w:eastAsiaTheme="minorEastAsia"/>
              <w:noProof/>
              <w:lang w:eastAsia="en-GB"/>
            </w:rPr>
          </w:pPr>
          <w:hyperlink w:anchor="_Toc216564263" w:history="1">
            <w:r w:rsidRPr="002A66CA">
              <w:rPr>
                <w:rStyle w:val="Hyperlink"/>
                <w:noProof/>
              </w:rPr>
              <w:t>Integration of Theories</w:t>
            </w:r>
            <w:r>
              <w:rPr>
                <w:noProof/>
                <w:webHidden/>
              </w:rPr>
              <w:tab/>
            </w:r>
            <w:r>
              <w:rPr>
                <w:noProof/>
                <w:webHidden/>
              </w:rPr>
              <w:fldChar w:fldCharType="begin"/>
            </w:r>
            <w:r>
              <w:rPr>
                <w:noProof/>
                <w:webHidden/>
              </w:rPr>
              <w:instrText xml:space="preserve"> PAGEREF _Toc216564263 \h </w:instrText>
            </w:r>
            <w:r>
              <w:rPr>
                <w:noProof/>
                <w:webHidden/>
              </w:rPr>
            </w:r>
            <w:r>
              <w:rPr>
                <w:noProof/>
                <w:webHidden/>
              </w:rPr>
              <w:fldChar w:fldCharType="separate"/>
            </w:r>
            <w:r>
              <w:rPr>
                <w:noProof/>
                <w:webHidden/>
              </w:rPr>
              <w:t>6</w:t>
            </w:r>
            <w:r>
              <w:rPr>
                <w:noProof/>
                <w:webHidden/>
              </w:rPr>
              <w:fldChar w:fldCharType="end"/>
            </w:r>
          </w:hyperlink>
        </w:p>
        <w:p w14:paraId="40C356AE" w14:textId="60617444" w:rsidR="007B091E" w:rsidRDefault="007B091E">
          <w:pPr>
            <w:pStyle w:val="TOC1"/>
            <w:tabs>
              <w:tab w:val="right" w:leader="dot" w:pos="9016"/>
            </w:tabs>
            <w:rPr>
              <w:rFonts w:eastAsiaTheme="minorEastAsia"/>
              <w:noProof/>
              <w:lang w:eastAsia="en-GB"/>
            </w:rPr>
          </w:pPr>
          <w:hyperlink w:anchor="_Toc216564264" w:history="1">
            <w:r w:rsidRPr="002A66CA">
              <w:rPr>
                <w:rStyle w:val="Hyperlink"/>
                <w:noProof/>
              </w:rPr>
              <w:t>Conclusion</w:t>
            </w:r>
            <w:r>
              <w:rPr>
                <w:noProof/>
                <w:webHidden/>
              </w:rPr>
              <w:tab/>
            </w:r>
            <w:r>
              <w:rPr>
                <w:noProof/>
                <w:webHidden/>
              </w:rPr>
              <w:fldChar w:fldCharType="begin"/>
            </w:r>
            <w:r>
              <w:rPr>
                <w:noProof/>
                <w:webHidden/>
              </w:rPr>
              <w:instrText xml:space="preserve"> PAGEREF _Toc216564264 \h </w:instrText>
            </w:r>
            <w:r>
              <w:rPr>
                <w:noProof/>
                <w:webHidden/>
              </w:rPr>
            </w:r>
            <w:r>
              <w:rPr>
                <w:noProof/>
                <w:webHidden/>
              </w:rPr>
              <w:fldChar w:fldCharType="separate"/>
            </w:r>
            <w:r>
              <w:rPr>
                <w:noProof/>
                <w:webHidden/>
              </w:rPr>
              <w:t>7</w:t>
            </w:r>
            <w:r>
              <w:rPr>
                <w:noProof/>
                <w:webHidden/>
              </w:rPr>
              <w:fldChar w:fldCharType="end"/>
            </w:r>
          </w:hyperlink>
        </w:p>
        <w:p w14:paraId="20E11DDD" w14:textId="0A237A83" w:rsidR="007B091E" w:rsidRDefault="007B091E">
          <w:pPr>
            <w:pStyle w:val="TOC1"/>
            <w:tabs>
              <w:tab w:val="right" w:leader="dot" w:pos="9016"/>
            </w:tabs>
            <w:rPr>
              <w:rFonts w:eastAsiaTheme="minorEastAsia"/>
              <w:noProof/>
              <w:lang w:eastAsia="en-GB"/>
            </w:rPr>
          </w:pPr>
          <w:hyperlink w:anchor="_Toc216564265" w:history="1">
            <w:r w:rsidRPr="002A66CA">
              <w:rPr>
                <w:rStyle w:val="Hyperlink"/>
                <w:noProof/>
              </w:rPr>
              <w:t>References</w:t>
            </w:r>
            <w:r>
              <w:rPr>
                <w:noProof/>
                <w:webHidden/>
              </w:rPr>
              <w:tab/>
            </w:r>
            <w:r>
              <w:rPr>
                <w:noProof/>
                <w:webHidden/>
              </w:rPr>
              <w:fldChar w:fldCharType="begin"/>
            </w:r>
            <w:r>
              <w:rPr>
                <w:noProof/>
                <w:webHidden/>
              </w:rPr>
              <w:instrText xml:space="preserve"> PAGEREF _Toc216564265 \h </w:instrText>
            </w:r>
            <w:r>
              <w:rPr>
                <w:noProof/>
                <w:webHidden/>
              </w:rPr>
            </w:r>
            <w:r>
              <w:rPr>
                <w:noProof/>
                <w:webHidden/>
              </w:rPr>
              <w:fldChar w:fldCharType="separate"/>
            </w:r>
            <w:r>
              <w:rPr>
                <w:noProof/>
                <w:webHidden/>
              </w:rPr>
              <w:t>8</w:t>
            </w:r>
            <w:r>
              <w:rPr>
                <w:noProof/>
                <w:webHidden/>
              </w:rPr>
              <w:fldChar w:fldCharType="end"/>
            </w:r>
          </w:hyperlink>
        </w:p>
        <w:p w14:paraId="21E0C2DB" w14:textId="77437A27" w:rsidR="00D4633D" w:rsidRDefault="00D4633D">
          <w:r>
            <w:rPr>
              <w:b/>
              <w:bCs/>
              <w:noProof/>
            </w:rPr>
            <w:fldChar w:fldCharType="end"/>
          </w:r>
        </w:p>
      </w:sdtContent>
    </w:sdt>
    <w:p w14:paraId="5F797BD9" w14:textId="77777777" w:rsidR="00D4633D" w:rsidRDefault="00D4633D" w:rsidP="00F94C72"/>
    <w:p w14:paraId="62DF7C33" w14:textId="77777777" w:rsidR="00D4633D" w:rsidRDefault="00D4633D" w:rsidP="00F94C72"/>
    <w:p w14:paraId="2141FE71" w14:textId="77777777" w:rsidR="00D4633D" w:rsidRDefault="00D4633D" w:rsidP="00F94C72"/>
    <w:p w14:paraId="355AF148" w14:textId="77777777" w:rsidR="00D4633D" w:rsidRDefault="00D4633D" w:rsidP="00F94C72"/>
    <w:p w14:paraId="49C015CB" w14:textId="77777777" w:rsidR="00D4633D" w:rsidRDefault="00D4633D" w:rsidP="00F94C72"/>
    <w:p w14:paraId="4B33BA17" w14:textId="77777777" w:rsidR="00D4633D" w:rsidRDefault="00D4633D" w:rsidP="00F94C72"/>
    <w:p w14:paraId="5F369ED0" w14:textId="77777777" w:rsidR="00D4633D" w:rsidRDefault="00D4633D" w:rsidP="00F94C72"/>
    <w:p w14:paraId="7E5C66AA" w14:textId="77777777" w:rsidR="00D4633D" w:rsidRDefault="00D4633D" w:rsidP="00F94C72"/>
    <w:p w14:paraId="425EDA17" w14:textId="77777777" w:rsidR="00734A50" w:rsidRDefault="00734A50" w:rsidP="00F94C72"/>
    <w:p w14:paraId="50D063C0" w14:textId="77777777" w:rsidR="00CC0F9A" w:rsidRDefault="00CC0F9A" w:rsidP="00F94C72"/>
    <w:p w14:paraId="415C6907" w14:textId="1BF60635" w:rsidR="00D4633D" w:rsidRDefault="00D4633D" w:rsidP="00D4633D">
      <w:pPr>
        <w:pStyle w:val="Heading1"/>
      </w:pPr>
      <w:bookmarkStart w:id="0" w:name="_Toc216564256"/>
      <w:r>
        <w:lastRenderedPageBreak/>
        <w:t>INTRODUCTION</w:t>
      </w:r>
      <w:bookmarkEnd w:id="0"/>
    </w:p>
    <w:p w14:paraId="3841DA02" w14:textId="783F4D3B" w:rsidR="006522DC" w:rsidRDefault="006522DC" w:rsidP="006522DC">
      <w:r>
        <w:t>In the United Kingdom, dementia affects about 850,000 individuals and most of them live in care homes (Prince et al., 2014). The disorder poses serious psychological and behavioural dilemmas to elderly residents who are above 65 years. Evidence-based frameworks are what health and social care workers need to comprehend and deal with these challenges. This report discusses two psychological theories that should be applied in assisting older adults with dementia in the care homes: Kitwood Person-Centred Care theory and Progressively Lowered Stress Threshold (PLST) model. The two theories provide a practical advice to professionals dealing with this vulnerable group.</w:t>
      </w:r>
    </w:p>
    <w:p w14:paraId="51555C03" w14:textId="77777777" w:rsidR="006522DC" w:rsidRDefault="006522DC" w:rsidP="006522DC">
      <w:pPr>
        <w:pStyle w:val="Heading1"/>
      </w:pPr>
      <w:bookmarkStart w:id="1" w:name="_Toc216564257"/>
      <w:r>
        <w:t>Person-Centred Care Theory</w:t>
      </w:r>
      <w:bookmarkEnd w:id="1"/>
    </w:p>
    <w:p w14:paraId="52B7BE66" w14:textId="77777777" w:rsidR="006522DC" w:rsidRDefault="006522DC" w:rsidP="006522DC">
      <w:r>
        <w:t>Person-Centred Care theory was developed by Kitwood (1997) in opposition to the biomedical approaches which minimized persons with dementia to their neurological deficiencies. The personhood is highlighted in this theory where personhood can be described as a status or a standing which is granted to a human being by the other human beings in relation and social being (Kitwood, 1997, p. 8). The model recognizes five central psychological needs that define wellbeing and these include comfort, attachment, inclusion, occupation and identity (Kitwood, 1997). Failure to satisfy these needs leads to malignant social psychology in people, which is depersonalisation, objectification, and invalidation (Brooker, 2004).</w:t>
      </w:r>
    </w:p>
    <w:p w14:paraId="6E102AB1" w14:textId="77777777" w:rsidR="006522DC" w:rsidRDefault="006522DC" w:rsidP="006522DC">
      <w:r>
        <w:t>According to the theory, the causes of behaviour in dementia are the complex interactions between the neurological impairment, physical health, biography, personality, and social psychology (Kitwood, 1997). This biopsychosocial model is opposed to the deficit models, which explain all symptoms with the help of brain pathology. Studies have shown that person-centred treatment enhances quality of life, lack of agitation and emotional wellbeing among care home residents (Chenoweth and al, 2009).</w:t>
      </w:r>
    </w:p>
    <w:p w14:paraId="7D42A7C2" w14:textId="77777777" w:rsidR="006522DC" w:rsidRDefault="006522DC" w:rsidP="006522DC">
      <w:pPr>
        <w:pStyle w:val="Heading1"/>
      </w:pPr>
      <w:bookmarkStart w:id="2" w:name="_Toc216564258"/>
      <w:r>
        <w:t>Its use in Dementia Care Homes.</w:t>
      </w:r>
      <w:bookmarkEnd w:id="2"/>
    </w:p>
    <w:p w14:paraId="012AA734" w14:textId="77777777" w:rsidR="006522DC" w:rsidRDefault="006522DC" w:rsidP="006522DC">
      <w:r>
        <w:t xml:space="preserve">Person-Centred Care has been translated into certain practices in the care home environment. Employees will have to collect comprehensive life histories by interviewing family members and speaking with residents (Edvardsson et al., 2008). These histories underlie individualised care plans that are based on personal preferences, routines and values. In the case of a former </w:t>
      </w:r>
      <w:r>
        <w:lastRenderedPageBreak/>
        <w:t>teacher with dementia, one of the activities that may help them may be reading or organising, relying on their stored procedural memory, and maintained identity (Brooker, 2007).</w:t>
      </w:r>
    </w:p>
    <w:p w14:paraId="5C5D34C1" w14:textId="77777777" w:rsidR="006522DC" w:rsidRDefault="006522DC" w:rsidP="006522DC">
      <w:r>
        <w:t>The communication styles that are consistent with this theory are the validation therapy in which the staff recognize and confirm what the residents are experiencing emotionally without trying to correct the misstatements (Feil, 1993). When a resident is seeking a lost spouse, he or she is able to get sensitive reactions concerning the lost family members instead of being bombarded with messages about death. Environmental changes facilitate personhood with the aid of familiar objects, photographs and memory boxes that hold identity (Day et al., 2000).</w:t>
      </w:r>
    </w:p>
    <w:p w14:paraId="7EBDB929" w14:textId="77777777" w:rsidR="006522DC" w:rsidRDefault="006522DC" w:rsidP="006522DC">
      <w:r>
        <w:t>Person-Centred Care principles training programmes lowers the usage of antipsychotic drugs and enhances relationships between the residents and the staff (Fossey et al., 2006). The Dementia Care Mapping tool, based on the works of Kitwood, allows to observe the wellbeing and ill-being in the care environment systematically (Brooker and Surr, 2005). The behaviours that are noted by professionals and indicate positive (engagement, pleasure) and negative (withdrawal, distress) states are noted over periods of observation.</w:t>
      </w:r>
    </w:p>
    <w:p w14:paraId="4F755886" w14:textId="77777777" w:rsidR="006522DC" w:rsidRDefault="006522DC" w:rsidP="006522DC">
      <w:pPr>
        <w:pStyle w:val="Heading1"/>
      </w:pPr>
      <w:bookmarkStart w:id="3" w:name="_Toc216564259"/>
      <w:r>
        <w:t>Challenges and Strategies</w:t>
      </w:r>
      <w:bookmarkEnd w:id="3"/>
    </w:p>
    <w:p w14:paraId="63D1E59E" w14:textId="77777777" w:rsidR="006522DC" w:rsidRDefault="006522DC" w:rsidP="006522DC">
      <w:r>
        <w:t>The barriers in the implementation of Person-Centred Care in care homes include structural and cultural barriers. The time is one of the factors that limit the chances to engage in a long conversation and establish a relationship (Edvardsson et al., 2008). A change in staff frequently disturbs continuity of care and familiarity with individual residents (Brooker, 2004). Task-oriented organisational cultures give more emphasis to the physical care rather than the psychosocial interventions.</w:t>
      </w:r>
    </w:p>
    <w:p w14:paraId="0662CF8B" w14:textId="77777777" w:rsidR="006522DC" w:rsidRDefault="006522DC" w:rsidP="006522DC">
      <w:r>
        <w:t>The solutions need to be system changes at the organisational and policy levels. Leadership commitment identifies whether values of person-centred are converted to everyday practice (Chenoweth et al., 2009). Ratios of the staff need to allow sufficient interaction time other than the routine care activities. The constant training programmes keep their competence in communication practices and biographical work up to date (Brooker, 2007). Supervision and reflective practice assist the staff in dealing with emotional dementia care requirements.</w:t>
      </w:r>
    </w:p>
    <w:p w14:paraId="17C0C59D" w14:textId="77777777" w:rsidR="006522DC" w:rsidRDefault="006522DC" w:rsidP="006522DC">
      <w:pPr>
        <w:pStyle w:val="Heading1"/>
      </w:pPr>
      <w:bookmarkStart w:id="4" w:name="_Toc216564260"/>
      <w:r>
        <w:lastRenderedPageBreak/>
        <w:t>Gradually Decreased Stress Threshold Model.</w:t>
      </w:r>
      <w:bookmarkEnd w:id="4"/>
    </w:p>
    <w:p w14:paraId="5969E1C3" w14:textId="77777777" w:rsidR="006522DC" w:rsidRDefault="006522DC" w:rsidP="006522DC">
      <w:r>
        <w:t>Hall and Buckwalter (1987) devised Progressively Lowered Stress Threshold (PLST) model to elucidate behavioural symptoms in dementia. The model suggests that demented persons have less tolerance to both environmental and internal stressors. The more the neurological damage the lower the threshold of how stress causes dysfunctional behaviour is (Smith et al., 2004). The six categories of stressors exceed reduced stress thresholds: fatigue, change of routine, multiple competing stimuli, excessive demands, affective response to stress and physical stressors (Hall and Buckwalter, 1987).</w:t>
      </w:r>
    </w:p>
    <w:p w14:paraId="4E06EBDA" w14:textId="77777777" w:rsidR="006522DC" w:rsidRDefault="006522DC" w:rsidP="006522DC">
      <w:r>
        <w:t>Stressors that surpass individual thresholds can lead to anxious behaviours of the residents, such as restlessness, agitation, aggression, sleep disturbance, and catastrophic reactions (Smith et al., 2004). The model focuses on the proactive change in the environment and the regular organisation to avoid the accretion of stress. The studies confirm that interventions on the principles of PLST lead to minimized behavioural symptoms and better functioning (Gerdner et al., 2002).</w:t>
      </w:r>
    </w:p>
    <w:p w14:paraId="7A92E741" w14:textId="77777777" w:rsidR="006522DC" w:rsidRDefault="006522DC" w:rsidP="006522DC">
      <w:pPr>
        <w:pStyle w:val="Heading1"/>
      </w:pPr>
      <w:bookmarkStart w:id="5" w:name="_Toc216564261"/>
      <w:r>
        <w:t>Dementia Care Homes: Application.</w:t>
      </w:r>
      <w:bookmarkEnd w:id="5"/>
    </w:p>
    <w:p w14:paraId="70BE9961" w14:textId="77777777" w:rsidR="006522DC" w:rsidRDefault="006522DC" w:rsidP="006522DC">
      <w:r>
        <w:t>PLST leads to the environmental design and day-to-day scheduling of care home settings. The calibration of the sensory stimulation should be selected carefully. Areas of quietness offer an escape of noise and movement. The intensity of lighting does not change to avoid disorientation. Cluttered rooms are reduced to simplified room arrangements (Zeisel et al., 2003). Cumulative stress exposure is monitored by the professionals during the day.</w:t>
      </w:r>
    </w:p>
    <w:p w14:paraId="5B0F0650" w14:textId="77777777" w:rsidR="006522DC" w:rsidRDefault="006522DC" w:rsidP="006522DC">
      <w:r>
        <w:t>Consistency of routine is a fundamental intervention approach. Routine schedules of the meal, activities, and caring of oneself help to decrease uncertainty and anxiety (Gerdner et al., 2002). Shifts in activities are not abrupt, but are verbally prepared. As an illustration, personnel will announce a bathing time 15 minutes before their assistance can be given, which would enable psychological adaptation. Urgent or emergency care activities are often the cause of disastrous responses.</w:t>
      </w:r>
    </w:p>
    <w:p w14:paraId="6A721070" w14:textId="77777777" w:rsidR="006522DC" w:rsidRDefault="006522DC" w:rsidP="006522DC">
      <w:r>
        <w:t xml:space="preserve">Activity programming also corresponds to the existing levels of functioning instead of those of premorbid capabilities. Individual stress threshold is evaluated by professionals as behavioural levels and tasks complexity is adjusted (Smith et al., 2004). A resident who is </w:t>
      </w:r>
      <w:r>
        <w:lastRenderedPageBreak/>
        <w:t>agitated with group activities could be given one to one interaction or on simple tasks. Fatigue checking eliminates overstimulation. Timed activities are periodically separated by rest.</w:t>
      </w:r>
    </w:p>
    <w:p w14:paraId="34ED8FAD" w14:textId="77777777" w:rsidR="006522DC" w:rsidRDefault="006522DC" w:rsidP="006522DC">
      <w:r>
        <w:t>Physical comfort is systematically treated. The needs are identified through the use of pain assessment instruments that help in the identification of needs of people with limited verbal communication (Abbey et al., 2004). Unaddressed, hunger, thirst, temperature discomfort, toileting needs elicit behavioural symptoms. Frequent examination and proactive treatment avoid the build-up of stress.</w:t>
      </w:r>
    </w:p>
    <w:p w14:paraId="18ADA469" w14:textId="77777777" w:rsidR="006522DC" w:rsidRDefault="006522DC" w:rsidP="006522DC">
      <w:pPr>
        <w:pStyle w:val="Heading1"/>
      </w:pPr>
      <w:bookmarkStart w:id="6" w:name="_Toc216564262"/>
      <w:r>
        <w:t>Challenges and Strategies</w:t>
      </w:r>
      <w:bookmarkEnd w:id="6"/>
    </w:p>
    <w:p w14:paraId="58890B56" w14:textId="77777777" w:rsidR="006522DC" w:rsidRDefault="006522DC" w:rsidP="006522DC">
      <w:r>
        <w:t>The implementation of the PLAST needs specific and individualised evaluation. The stress level of residents differs and shifts with time as dementia develops (Gerdner et al., 2002). The employees should also be trained to have an eye to see the first signs of stress before it can lead to disastrous results. Documentation systems must record patterns of environmental variables to behavioural responses.</w:t>
      </w:r>
    </w:p>
    <w:p w14:paraId="1C84CF1E" w14:textId="4523D613" w:rsidR="006522DC" w:rsidRDefault="006522DC" w:rsidP="006522DC">
      <w:r>
        <w:t>Sometimes organisational routines go against personal thresholds of stress. The bathing, meals and activities are institutionalised, and there is more emphasis on efficiency, rather than individuality (Zeisel et al., 2003). Flexible care provision involves sufficient staffing and authorization to deviate off the standard procedures. The resource to balance competing demands should be taught to the staff in training programmes.</w:t>
      </w:r>
    </w:p>
    <w:p w14:paraId="2E0A6274" w14:textId="77777777" w:rsidR="006522DC" w:rsidRDefault="006522DC" w:rsidP="006522DC">
      <w:r>
        <w:t>The changes made to the environment relate to capital investment which is challenging to finance by some care homes. Reduction of noise, lighting, and restructuring of the space involves expenditure (Day et al., 2000). Professionals promote the environmental changes based on evidence-based suggestions and correlations between the change and decreased medication consumption and better patient outcomes.</w:t>
      </w:r>
    </w:p>
    <w:p w14:paraId="5F6FCA97" w14:textId="77777777" w:rsidR="006522DC" w:rsidRDefault="006522DC" w:rsidP="006522DC">
      <w:pPr>
        <w:pStyle w:val="Heading1"/>
      </w:pPr>
      <w:bookmarkStart w:id="7" w:name="_Toc216564263"/>
      <w:r>
        <w:t>Integration of Theories</w:t>
      </w:r>
      <w:bookmarkEnd w:id="7"/>
    </w:p>
    <w:p w14:paraId="5EBBE383" w14:textId="77777777" w:rsidR="006522DC" w:rsidRDefault="006522DC" w:rsidP="006522DC">
      <w:r>
        <w:t>PLST and Person-Centred Care are complementary concepts in the practice in a dementia care home. The theory of Kitwood is concerned with the psychological and relational aspects of care, whereas the PLST offers the definite environmental and behavioural management ideas. Both paradigms dismiss simple biomedical methods and understand the contribution of social and bodily surroundings to influence experiences.</w:t>
      </w:r>
    </w:p>
    <w:p w14:paraId="6913FE91" w14:textId="77777777" w:rsidR="006522DC" w:rsidRDefault="006522DC" w:rsidP="006522DC">
      <w:r>
        <w:lastRenderedPageBreak/>
        <w:t>The theories are similar in terms of individualised assessment and intervention. Person-Centred Care assumes biographical information and psychological needs consideration. PLST requires the assessment of stress and adjustment of the environment. They develop joint plans of care, which is holistic covering identity and relationships, and environmental needs (Brooker, 2007).</w:t>
      </w:r>
    </w:p>
    <w:p w14:paraId="3F19E2AF" w14:textId="77777777" w:rsidR="006522DC" w:rsidRDefault="006522DC" w:rsidP="006522DC">
      <w:r>
        <w:t>Employees who have been trained on both methods attain subtle knowledge on behaviour as communication. When a resident keeps trying to exit the building, he or she may communicate the unfulfilled needs with attachment (Person-Centred Care perspective) and be overstimulated by environmental factors (PLST perspective). Relationship-building and environmental adjustment are the interventions that deal with both dimensions.</w:t>
      </w:r>
    </w:p>
    <w:p w14:paraId="5F1A1D87" w14:textId="77777777" w:rsidR="006522DC" w:rsidRDefault="006522DC" w:rsidP="006522DC">
      <w:pPr>
        <w:pStyle w:val="Heading1"/>
      </w:pPr>
      <w:bookmarkStart w:id="8" w:name="_Toc216564264"/>
      <w:r>
        <w:t>Conclusion</w:t>
      </w:r>
      <w:bookmarkEnd w:id="8"/>
    </w:p>
    <w:p w14:paraId="29BB1457" w14:textId="07EBA89A" w:rsidR="009B7D2D" w:rsidRDefault="006522DC" w:rsidP="006522DC">
      <w:r>
        <w:t>There are evidence-based models of assisting adults 65 and above in dementia care homes that include Person-Centred Care theory and Progressively Lowered Stress Threshold model. The relational and biographical approaches to care are based on the focus of personhood, psychological needs, and malignant social psychology established by Kitwood. The PLST model provides effective intervention strategies on environmental change and management of stress. The two theories have issues about implementation that concern with organisational culture, employee levels and allocation of resources. To be successful, the systemic commitment, continuous training, and flexible models of care delivery are all that are needed. Professionals in health and social care who are armed with these theoretical frameworks provide better and understanding support to individuals living with dementia.</w:t>
      </w:r>
    </w:p>
    <w:p w14:paraId="166E4E27" w14:textId="77777777" w:rsidR="009B7D2D" w:rsidRDefault="009B7D2D" w:rsidP="00F94C72"/>
    <w:p w14:paraId="65043E66" w14:textId="77777777" w:rsidR="00D4633D" w:rsidRDefault="00D4633D" w:rsidP="00F94C72"/>
    <w:p w14:paraId="587F48FB" w14:textId="77777777" w:rsidR="00D4633D" w:rsidRDefault="00D4633D" w:rsidP="00F94C72"/>
    <w:p w14:paraId="253E8533" w14:textId="77777777" w:rsidR="00D4633D" w:rsidRDefault="00D4633D" w:rsidP="00F94C72"/>
    <w:p w14:paraId="32F11443" w14:textId="77777777" w:rsidR="00EC52BB" w:rsidRDefault="00EC52BB" w:rsidP="00F94C72"/>
    <w:p w14:paraId="201AF9A4" w14:textId="564E6745" w:rsidR="006522DC" w:rsidRDefault="00EC52BB" w:rsidP="006522DC">
      <w:pPr>
        <w:pStyle w:val="Heading1"/>
      </w:pPr>
      <w:bookmarkStart w:id="9" w:name="_Toc216564265"/>
      <w:r>
        <w:lastRenderedPageBreak/>
        <w:t>References</w:t>
      </w:r>
      <w:bookmarkEnd w:id="9"/>
      <w:r w:rsidR="00CC0F9A">
        <w:t xml:space="preserve"> </w:t>
      </w:r>
      <w:r w:rsidR="006522DC">
        <w:t xml:space="preserve"> </w:t>
      </w:r>
    </w:p>
    <w:p w14:paraId="45E7D2AF" w14:textId="77777777" w:rsidR="006522DC" w:rsidRDefault="006522DC" w:rsidP="006522DC">
      <w:r>
        <w:t>Abbey, J., Piller, N., De Bellis, A., Esterman, A., Parker, D., Giles, L. and Lowcay, B. (2004) The Abbey pain scale: a 1-minute numerical indicator for people with end-stage dementia. International Journal of Palliative Nursing, 10(1), pp. 6-13.</w:t>
      </w:r>
    </w:p>
    <w:p w14:paraId="698A4FB3" w14:textId="77777777" w:rsidR="006522DC" w:rsidRDefault="006522DC" w:rsidP="006522DC">
      <w:r>
        <w:t>Brooker, D. (2004) What is person-centred care in dementia? Reviews in Clinical Gerontology, 13(3), pp. 215-222.</w:t>
      </w:r>
    </w:p>
    <w:p w14:paraId="7A2074D8" w14:textId="77777777" w:rsidR="006522DC" w:rsidRDefault="006522DC" w:rsidP="006522DC">
      <w:r>
        <w:t>Brooker, D. (2007) Person-centred dementia care: making services better. London: Jessica Kingsley Publishers.</w:t>
      </w:r>
    </w:p>
    <w:p w14:paraId="4A2F751C" w14:textId="77777777" w:rsidR="006522DC" w:rsidRDefault="006522DC" w:rsidP="006522DC">
      <w:r>
        <w:t>Brooker, D. and Surr, C. (2005) Dementia Care Mapping: principles and practice. Bradford: University of Bradford.</w:t>
      </w:r>
    </w:p>
    <w:p w14:paraId="19AC89B7" w14:textId="77777777" w:rsidR="006522DC" w:rsidRDefault="006522DC" w:rsidP="006522DC">
      <w:r>
        <w:t>Chenoweth, L., King, M.T., Jeon, Y.H., Brodaty, H., Stein-Parbury, J., Norman, R., Haas, M. and Luscombe, G. (2009) Caring for Aged Dementia Care Resident Study (CADRES) of person-centred care, dementia-care mapping, and usual care in dementia: a cluster-randomised trial. The Lancet Neurology, 8(4), pp. 317-325.</w:t>
      </w:r>
    </w:p>
    <w:p w14:paraId="0B2C0375" w14:textId="77777777" w:rsidR="006522DC" w:rsidRDefault="006522DC" w:rsidP="006522DC">
      <w:r>
        <w:t>Day, K., Carreon, D. and Stump, C. (2000) The therapeutic design of environments for people with dementia: a review of the empirical research. The Gerontologist, 40(4), pp. 397-416.</w:t>
      </w:r>
    </w:p>
    <w:p w14:paraId="328D480B" w14:textId="77777777" w:rsidR="006522DC" w:rsidRDefault="006522DC" w:rsidP="006522DC">
      <w:r>
        <w:t>Edvardsson, D., Winblad, B. and Sandman, P.O. (2008) Person-centred care of people with severe Alzheimer's disease: current status and ways forward. The Lancet Neurology, 7(4), pp. 362-367.</w:t>
      </w:r>
    </w:p>
    <w:p w14:paraId="71118BBC" w14:textId="77777777" w:rsidR="006522DC" w:rsidRDefault="006522DC" w:rsidP="006522DC">
      <w:r>
        <w:t>Feil, N. (1993) The validation breakthrough: simple techniques for communicating with people with Alzheimer's-type dementia. Baltimore: Health Professions Press.</w:t>
      </w:r>
    </w:p>
    <w:p w14:paraId="492A9EE9" w14:textId="77777777" w:rsidR="006522DC" w:rsidRDefault="006522DC" w:rsidP="006522DC">
      <w:r>
        <w:t>Fossey, J., Ballard, C., Juszczak, E., James, I., Alder, N., Jacoby, R. and Howard, R. (2006) Effect of enhanced psychosocial care on antipsychotic use in nursing home residents with severe dementia: cluster randomised trial. BMJ, 332(7544), pp. 756-761.</w:t>
      </w:r>
    </w:p>
    <w:p w14:paraId="031F34FA" w14:textId="77777777" w:rsidR="006522DC" w:rsidRDefault="006522DC" w:rsidP="006522DC">
      <w:r>
        <w:t>Gerdner, L.A., Buckwalter, K.C. and Reed, D. (2002) Impact of a psychoeducational intervention on caregiver response to behavioral problems. Nursing Research, 51(6), pp. 363-374.</w:t>
      </w:r>
    </w:p>
    <w:p w14:paraId="5F40169D" w14:textId="77777777" w:rsidR="006522DC" w:rsidRDefault="006522DC" w:rsidP="006522DC">
      <w:r>
        <w:lastRenderedPageBreak/>
        <w:t>Hall, G.R. and Buckwalter, K.C. (1987) Progressively lowered stress threshold: a conceptual model for care of adults with Alzheimer's disease. Archives of Psychiatric Nursing, 1(6), pp. 399-406.</w:t>
      </w:r>
    </w:p>
    <w:p w14:paraId="38B05CEE" w14:textId="77777777" w:rsidR="006522DC" w:rsidRDefault="006522DC" w:rsidP="006522DC">
      <w:r>
        <w:t>Kitwood, T. (1997) Dementia reconsidered: the person comes first. Buckingham: Open University Press.</w:t>
      </w:r>
    </w:p>
    <w:p w14:paraId="60E9E369" w14:textId="77777777" w:rsidR="006522DC" w:rsidRDefault="006522DC" w:rsidP="006522DC">
      <w:r>
        <w:t>Prince, M., Knapp, M., Guerchet, M., McCrone, P., Prina, M., Comas-Herrera, A., Wittenberg, R., Adelaja, B., Hu, B., King, D. and Rehill, A. (2014) Dementia UK: update. 2nd edn. London: Alzheimer's Society.</w:t>
      </w:r>
    </w:p>
    <w:p w14:paraId="07C621E4" w14:textId="77777777" w:rsidR="006522DC" w:rsidRDefault="006522DC" w:rsidP="006522DC">
      <w:r>
        <w:t>Smith, M., Gerdner, L.A., Hall, G.R. and Buckwalter, K.C. (2004) History, development, and future of the progressively lowered stress threshold: a conceptual model for dementia care. Journal of the American Geriatrics Society, 52(10), pp. 1755-1760.</w:t>
      </w:r>
    </w:p>
    <w:p w14:paraId="05D37D43" w14:textId="570EED23" w:rsidR="00CC0F9A" w:rsidRDefault="006522DC" w:rsidP="006522DC">
      <w:r>
        <w:t>Zeisel, J., Silverstein, N.M., Hyde, J., Levkoff, S., Lawton, M.P. and Holmes, W. (2003) Environmental correlates to behavioral health outcomes in Alzheimer's special care units. The Gerontologist, 43(5), pp. 697-711.</w:t>
      </w:r>
    </w:p>
    <w:sectPr w:rsidR="00CC0F9A"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AEE0F" w14:textId="77777777" w:rsidR="00AF1356" w:rsidRDefault="00AF1356" w:rsidP="00F4561A">
      <w:r>
        <w:separator/>
      </w:r>
    </w:p>
  </w:endnote>
  <w:endnote w:type="continuationSeparator" w:id="0">
    <w:p w14:paraId="291E0C5A" w14:textId="77777777" w:rsidR="00AF1356" w:rsidRDefault="00AF1356"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74AF5" w14:textId="77777777" w:rsidR="00AF1356" w:rsidRDefault="00AF1356" w:rsidP="00F4561A">
      <w:r>
        <w:separator/>
      </w:r>
    </w:p>
  </w:footnote>
  <w:footnote w:type="continuationSeparator" w:id="0">
    <w:p w14:paraId="67B89B61" w14:textId="77777777" w:rsidR="00AF1356" w:rsidRDefault="00AF1356"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8754D"/>
    <w:rsid w:val="0008797B"/>
    <w:rsid w:val="000B29D2"/>
    <w:rsid w:val="000D534A"/>
    <w:rsid w:val="000F6E3A"/>
    <w:rsid w:val="00123F19"/>
    <w:rsid w:val="001C306E"/>
    <w:rsid w:val="00234705"/>
    <w:rsid w:val="002536B2"/>
    <w:rsid w:val="00257F36"/>
    <w:rsid w:val="0026647C"/>
    <w:rsid w:val="00275704"/>
    <w:rsid w:val="0028256A"/>
    <w:rsid w:val="002D2E80"/>
    <w:rsid w:val="00333AA3"/>
    <w:rsid w:val="00363641"/>
    <w:rsid w:val="0037179B"/>
    <w:rsid w:val="00372069"/>
    <w:rsid w:val="003A0553"/>
    <w:rsid w:val="003F49F7"/>
    <w:rsid w:val="00473B99"/>
    <w:rsid w:val="004818B8"/>
    <w:rsid w:val="004C3121"/>
    <w:rsid w:val="004D28AA"/>
    <w:rsid w:val="004E21C0"/>
    <w:rsid w:val="00525D23"/>
    <w:rsid w:val="0053247E"/>
    <w:rsid w:val="00547D20"/>
    <w:rsid w:val="00576450"/>
    <w:rsid w:val="005C05E8"/>
    <w:rsid w:val="005D3CDF"/>
    <w:rsid w:val="00625619"/>
    <w:rsid w:val="006522DC"/>
    <w:rsid w:val="00675F68"/>
    <w:rsid w:val="00684AA4"/>
    <w:rsid w:val="00695A64"/>
    <w:rsid w:val="006A56FA"/>
    <w:rsid w:val="006C34C7"/>
    <w:rsid w:val="006C5BD0"/>
    <w:rsid w:val="00734A50"/>
    <w:rsid w:val="00767156"/>
    <w:rsid w:val="007834E6"/>
    <w:rsid w:val="007A06C2"/>
    <w:rsid w:val="007B091E"/>
    <w:rsid w:val="007D6894"/>
    <w:rsid w:val="0082723F"/>
    <w:rsid w:val="00837B31"/>
    <w:rsid w:val="008A5512"/>
    <w:rsid w:val="00900A3E"/>
    <w:rsid w:val="00950CD8"/>
    <w:rsid w:val="009544A5"/>
    <w:rsid w:val="00964888"/>
    <w:rsid w:val="00971567"/>
    <w:rsid w:val="00993D78"/>
    <w:rsid w:val="009A2D2D"/>
    <w:rsid w:val="009B0EE1"/>
    <w:rsid w:val="009B7D2D"/>
    <w:rsid w:val="009D69FA"/>
    <w:rsid w:val="00A0069D"/>
    <w:rsid w:val="00A41A12"/>
    <w:rsid w:val="00A751AE"/>
    <w:rsid w:val="00AA68AC"/>
    <w:rsid w:val="00AC45D9"/>
    <w:rsid w:val="00AE4583"/>
    <w:rsid w:val="00AF1356"/>
    <w:rsid w:val="00B13E5F"/>
    <w:rsid w:val="00B35B52"/>
    <w:rsid w:val="00B44884"/>
    <w:rsid w:val="00B64C3E"/>
    <w:rsid w:val="00B70EA4"/>
    <w:rsid w:val="00BC4913"/>
    <w:rsid w:val="00BD1DCD"/>
    <w:rsid w:val="00C01FD6"/>
    <w:rsid w:val="00C1145F"/>
    <w:rsid w:val="00C70DE3"/>
    <w:rsid w:val="00CC0F9A"/>
    <w:rsid w:val="00CF6799"/>
    <w:rsid w:val="00D228E4"/>
    <w:rsid w:val="00D4633D"/>
    <w:rsid w:val="00D517F3"/>
    <w:rsid w:val="00D56749"/>
    <w:rsid w:val="00D73DA9"/>
    <w:rsid w:val="00D8586D"/>
    <w:rsid w:val="00D935B4"/>
    <w:rsid w:val="00DC321F"/>
    <w:rsid w:val="00DD44A7"/>
    <w:rsid w:val="00E03528"/>
    <w:rsid w:val="00E048AE"/>
    <w:rsid w:val="00E658F2"/>
    <w:rsid w:val="00E75463"/>
    <w:rsid w:val="00E754A8"/>
    <w:rsid w:val="00E8091F"/>
    <w:rsid w:val="00E82C65"/>
    <w:rsid w:val="00E92309"/>
    <w:rsid w:val="00E94A94"/>
    <w:rsid w:val="00EC52BB"/>
    <w:rsid w:val="00EF4258"/>
    <w:rsid w:val="00F4561A"/>
    <w:rsid w:val="00F94C72"/>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695A64"/>
    <w:pPr>
      <w:spacing w:after="0" w:line="240" w:lineRule="auto"/>
      <w:contextualSpacing/>
      <w:jc w:val="center"/>
    </w:pPr>
    <w:rPr>
      <w:rFonts w:asciiTheme="majorHAnsi" w:eastAsiaTheme="majorEastAsia" w:hAnsiTheme="majorHAnsi" w:cstheme="majorBidi"/>
      <w:b/>
      <w:bCs/>
      <w:spacing w:val="-10"/>
      <w:kern w:val="28"/>
      <w:sz w:val="56"/>
      <w:szCs w:val="56"/>
    </w:rPr>
  </w:style>
  <w:style w:type="character" w:customStyle="1" w:styleId="TitleChar">
    <w:name w:val="Title Char"/>
    <w:basedOn w:val="DefaultParagraphFont"/>
    <w:link w:val="Title"/>
    <w:uiPriority w:val="10"/>
    <w:rsid w:val="00695A64"/>
    <w:rPr>
      <w:rFonts w:asciiTheme="majorHAnsi" w:eastAsiaTheme="majorEastAsia" w:hAnsiTheme="majorHAnsi" w:cstheme="majorBidi"/>
      <w:b/>
      <w:bCs/>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styleId="FollowedHyperlink">
    <w:name w:val="FollowedHyperlink"/>
    <w:basedOn w:val="DefaultParagraphFont"/>
    <w:uiPriority w:val="99"/>
    <w:semiHidden/>
    <w:unhideWhenUsed/>
    <w:rsid w:val="00CC0F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74577">
      <w:bodyDiv w:val="1"/>
      <w:marLeft w:val="0"/>
      <w:marRight w:val="0"/>
      <w:marTop w:val="0"/>
      <w:marBottom w:val="0"/>
      <w:divBdr>
        <w:top w:val="none" w:sz="0" w:space="0" w:color="auto"/>
        <w:left w:val="none" w:sz="0" w:space="0" w:color="auto"/>
        <w:bottom w:val="none" w:sz="0" w:space="0" w:color="auto"/>
        <w:right w:val="none" w:sz="0" w:space="0" w:color="auto"/>
      </w:divBdr>
    </w:div>
    <w:div w:id="63796797">
      <w:bodyDiv w:val="1"/>
      <w:marLeft w:val="0"/>
      <w:marRight w:val="0"/>
      <w:marTop w:val="0"/>
      <w:marBottom w:val="0"/>
      <w:divBdr>
        <w:top w:val="none" w:sz="0" w:space="0" w:color="auto"/>
        <w:left w:val="none" w:sz="0" w:space="0" w:color="auto"/>
        <w:bottom w:val="none" w:sz="0" w:space="0" w:color="auto"/>
        <w:right w:val="none" w:sz="0" w:space="0" w:color="auto"/>
      </w:divBdr>
    </w:div>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142745259">
      <w:bodyDiv w:val="1"/>
      <w:marLeft w:val="0"/>
      <w:marRight w:val="0"/>
      <w:marTop w:val="0"/>
      <w:marBottom w:val="0"/>
      <w:divBdr>
        <w:top w:val="none" w:sz="0" w:space="0" w:color="auto"/>
        <w:left w:val="none" w:sz="0" w:space="0" w:color="auto"/>
        <w:bottom w:val="none" w:sz="0" w:space="0" w:color="auto"/>
        <w:right w:val="none" w:sz="0" w:space="0" w:color="auto"/>
      </w:divBdr>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800807741">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39534882">
      <w:bodyDiv w:val="1"/>
      <w:marLeft w:val="0"/>
      <w:marRight w:val="0"/>
      <w:marTop w:val="0"/>
      <w:marBottom w:val="0"/>
      <w:divBdr>
        <w:top w:val="none" w:sz="0" w:space="0" w:color="auto"/>
        <w:left w:val="none" w:sz="0" w:space="0" w:color="auto"/>
        <w:bottom w:val="none" w:sz="0" w:space="0" w:color="auto"/>
        <w:right w:val="none" w:sz="0" w:space="0" w:color="auto"/>
      </w:divBdr>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01877868">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202287730">
      <w:bodyDiv w:val="1"/>
      <w:marLeft w:val="0"/>
      <w:marRight w:val="0"/>
      <w:marTop w:val="0"/>
      <w:marBottom w:val="0"/>
      <w:divBdr>
        <w:top w:val="none" w:sz="0" w:space="0" w:color="auto"/>
        <w:left w:val="none" w:sz="0" w:space="0" w:color="auto"/>
        <w:bottom w:val="none" w:sz="0" w:space="0" w:color="auto"/>
        <w:right w:val="none" w:sz="0" w:space="0" w:color="auto"/>
      </w:divBdr>
    </w:div>
    <w:div w:id="1253205053">
      <w:bodyDiv w:val="1"/>
      <w:marLeft w:val="0"/>
      <w:marRight w:val="0"/>
      <w:marTop w:val="0"/>
      <w:marBottom w:val="0"/>
      <w:divBdr>
        <w:top w:val="none" w:sz="0" w:space="0" w:color="auto"/>
        <w:left w:val="none" w:sz="0" w:space="0" w:color="auto"/>
        <w:bottom w:val="none" w:sz="0" w:space="0" w:color="auto"/>
        <w:right w:val="none" w:sz="0" w:space="0" w:color="auto"/>
      </w:divBdr>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458177702">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548377532">
      <w:bodyDiv w:val="1"/>
      <w:marLeft w:val="0"/>
      <w:marRight w:val="0"/>
      <w:marTop w:val="0"/>
      <w:marBottom w:val="0"/>
      <w:divBdr>
        <w:top w:val="none" w:sz="0" w:space="0" w:color="auto"/>
        <w:left w:val="none" w:sz="0" w:space="0" w:color="auto"/>
        <w:bottom w:val="none" w:sz="0" w:space="0" w:color="auto"/>
        <w:right w:val="none" w:sz="0" w:space="0" w:color="auto"/>
      </w:divBdr>
    </w:div>
    <w:div w:id="1552111220">
      <w:bodyDiv w:val="1"/>
      <w:marLeft w:val="0"/>
      <w:marRight w:val="0"/>
      <w:marTop w:val="0"/>
      <w:marBottom w:val="0"/>
      <w:divBdr>
        <w:top w:val="none" w:sz="0" w:space="0" w:color="auto"/>
        <w:left w:val="none" w:sz="0" w:space="0" w:color="auto"/>
        <w:bottom w:val="none" w:sz="0" w:space="0" w:color="auto"/>
        <w:right w:val="none" w:sz="0" w:space="0" w:color="auto"/>
      </w:divBdr>
    </w:div>
    <w:div w:id="1558005304">
      <w:bodyDiv w:val="1"/>
      <w:marLeft w:val="0"/>
      <w:marRight w:val="0"/>
      <w:marTop w:val="0"/>
      <w:marBottom w:val="0"/>
      <w:divBdr>
        <w:top w:val="none" w:sz="0" w:space="0" w:color="auto"/>
        <w:left w:val="none" w:sz="0" w:space="0" w:color="auto"/>
        <w:bottom w:val="none" w:sz="0" w:space="0" w:color="auto"/>
        <w:right w:val="none" w:sz="0" w:space="0" w:color="auto"/>
      </w:divBdr>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676227536">
      <w:bodyDiv w:val="1"/>
      <w:marLeft w:val="0"/>
      <w:marRight w:val="0"/>
      <w:marTop w:val="0"/>
      <w:marBottom w:val="0"/>
      <w:divBdr>
        <w:top w:val="none" w:sz="0" w:space="0" w:color="auto"/>
        <w:left w:val="none" w:sz="0" w:space="0" w:color="auto"/>
        <w:bottom w:val="none" w:sz="0" w:space="0" w:color="auto"/>
        <w:right w:val="none" w:sz="0" w:space="0" w:color="auto"/>
      </w:divBdr>
    </w:div>
    <w:div w:id="1751463291">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58289274">
      <w:bodyDiv w:val="1"/>
      <w:marLeft w:val="0"/>
      <w:marRight w:val="0"/>
      <w:marTop w:val="0"/>
      <w:marBottom w:val="0"/>
      <w:divBdr>
        <w:top w:val="none" w:sz="0" w:space="0" w:color="auto"/>
        <w:left w:val="none" w:sz="0" w:space="0" w:color="auto"/>
        <w:bottom w:val="none" w:sz="0" w:space="0" w:color="auto"/>
        <w:right w:val="none" w:sz="0" w:space="0" w:color="auto"/>
      </w:divBdr>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638833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3.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customXml/itemProps4.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2239</Words>
  <Characters>12766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5</cp:revision>
  <dcterms:created xsi:type="dcterms:W3CDTF">2025-12-14T00:14:00Z</dcterms:created>
  <dcterms:modified xsi:type="dcterms:W3CDTF">2025-12-14T00:24:00Z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