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977774"/>
        <w:docPartObj>
          <w:docPartGallery w:val="Cover Pages"/>
          <w:docPartUnique/>
        </w:docPartObj>
      </w:sdtPr>
      <w:sdtContent>
        <w:p w14:paraId="0E097B62" w14:textId="2C424220" w:rsidR="00654316" w:rsidRDefault="000D37F2" w:rsidP="000D37F2">
          <w:pPr>
            <w:jc w:val="center"/>
          </w:pPr>
          <w:r>
            <w:rPr>
              <w:noProof/>
            </w:rPr>
            <w:drawing>
              <wp:inline distT="0" distB="0" distL="0" distR="0" wp14:anchorId="04EF9727" wp14:editId="4255CA95">
                <wp:extent cx="4536662" cy="4190035"/>
                <wp:effectExtent l="63500" t="63500" r="124460" b="12827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622266" cy="4269099"/>
                        </a:xfrm>
                        <a:prstGeom prst="rect">
                          <a:avLst/>
                        </a:prstGeom>
                        <a:ln w="38100" cap="sq">
                          <a:solidFill>
                            <a:srgbClr val="00B0F0"/>
                          </a:solidFill>
                          <a:prstDash val="solid"/>
                          <a:miter lim="800000"/>
                        </a:ln>
                        <a:effectLst>
                          <a:outerShdw blurRad="50800" dist="38100" dir="2700000" algn="tl" rotWithShape="0">
                            <a:srgbClr val="000000">
                              <a:alpha val="43000"/>
                            </a:srgbClr>
                          </a:outerShdw>
                        </a:effectLst>
                      </pic:spPr>
                    </pic:pic>
                  </a:graphicData>
                </a:graphic>
              </wp:inline>
            </w:drawing>
          </w:r>
        </w:p>
        <w:p w14:paraId="20633365" w14:textId="03B98B67" w:rsidR="000D37F2" w:rsidRDefault="000D37F2" w:rsidP="000D37F2">
          <w:pPr>
            <w:jc w:val="center"/>
            <w:rPr>
              <w:sz w:val="32"/>
              <w:szCs w:val="32"/>
            </w:rPr>
          </w:pPr>
          <w:r w:rsidRPr="002807D6">
            <w:rPr>
              <w:sz w:val="32"/>
              <w:szCs w:val="32"/>
            </w:rPr>
            <w:t>NTERNATIONAL FINANCIAL MANAG</w:t>
          </w:r>
          <w:r>
            <w:rPr>
              <w:sz w:val="32"/>
              <w:szCs w:val="32"/>
            </w:rPr>
            <w:t>E</w:t>
          </w:r>
          <w:r w:rsidRPr="002807D6">
            <w:rPr>
              <w:sz w:val="32"/>
              <w:szCs w:val="32"/>
            </w:rPr>
            <w:t>M</w:t>
          </w:r>
          <w:r>
            <w:rPr>
              <w:sz w:val="32"/>
              <w:szCs w:val="32"/>
            </w:rPr>
            <w:t>E</w:t>
          </w:r>
          <w:r w:rsidRPr="002807D6">
            <w:rPr>
              <w:sz w:val="32"/>
              <w:szCs w:val="32"/>
            </w:rPr>
            <w:t>NT – A1</w:t>
          </w:r>
        </w:p>
        <w:p w14:paraId="18B75F1E" w14:textId="77777777" w:rsidR="000D37F2" w:rsidRPr="002807D6" w:rsidRDefault="000D37F2" w:rsidP="000D37F2">
          <w:pPr>
            <w:jc w:val="center"/>
            <w:rPr>
              <w:sz w:val="32"/>
              <w:szCs w:val="32"/>
            </w:rPr>
          </w:pPr>
          <w:r>
            <w:rPr>
              <w:sz w:val="32"/>
              <w:szCs w:val="32"/>
            </w:rPr>
            <w:t>LCBB 6002</w:t>
          </w:r>
        </w:p>
        <w:p w14:paraId="450B3BED" w14:textId="77777777" w:rsidR="000D37F2" w:rsidRDefault="000D37F2" w:rsidP="000D37F2">
          <w:pPr>
            <w:rPr>
              <w:sz w:val="28"/>
              <w:szCs w:val="28"/>
            </w:rPr>
          </w:pPr>
        </w:p>
        <w:p w14:paraId="2C954005" w14:textId="77777777" w:rsidR="000D37F2" w:rsidRDefault="000D37F2" w:rsidP="000D37F2">
          <w:pPr>
            <w:rPr>
              <w:sz w:val="28"/>
              <w:szCs w:val="28"/>
            </w:rPr>
          </w:pPr>
        </w:p>
        <w:p w14:paraId="62A0F1B4" w14:textId="77777777" w:rsidR="000D37F2" w:rsidRDefault="000D37F2" w:rsidP="000D37F2">
          <w:pPr>
            <w:rPr>
              <w:sz w:val="28"/>
              <w:szCs w:val="28"/>
            </w:rPr>
          </w:pPr>
        </w:p>
        <w:p w14:paraId="32B2155B" w14:textId="74C5C845" w:rsidR="000D37F2" w:rsidRDefault="000D37F2" w:rsidP="000D37F2">
          <w:pPr>
            <w:rPr>
              <w:sz w:val="28"/>
              <w:szCs w:val="28"/>
            </w:rPr>
          </w:pPr>
          <w:r>
            <w:rPr>
              <w:sz w:val="28"/>
              <w:szCs w:val="28"/>
            </w:rPr>
            <w:t xml:space="preserve">Module Tutor: </w:t>
          </w:r>
          <w:proofErr w:type="spellStart"/>
          <w:proofErr w:type="gramStart"/>
          <w:r>
            <w:rPr>
              <w:sz w:val="28"/>
              <w:szCs w:val="28"/>
            </w:rPr>
            <w:t>Ms.Zainab</w:t>
          </w:r>
          <w:proofErr w:type="spellEnd"/>
          <w:proofErr w:type="gramEnd"/>
          <w:r>
            <w:rPr>
              <w:sz w:val="28"/>
              <w:szCs w:val="28"/>
            </w:rPr>
            <w:t xml:space="preserve"> Atta </w:t>
          </w:r>
        </w:p>
        <w:p w14:paraId="74EA07A4" w14:textId="77777777" w:rsidR="000D37F2" w:rsidRDefault="000D37F2" w:rsidP="000D37F2">
          <w:pPr>
            <w:rPr>
              <w:sz w:val="28"/>
              <w:szCs w:val="28"/>
            </w:rPr>
          </w:pPr>
          <w:r>
            <w:rPr>
              <w:sz w:val="28"/>
              <w:szCs w:val="28"/>
            </w:rPr>
            <w:t xml:space="preserve">Student Name: </w:t>
          </w:r>
          <w:proofErr w:type="spellStart"/>
          <w:r>
            <w:rPr>
              <w:sz w:val="28"/>
              <w:szCs w:val="28"/>
            </w:rPr>
            <w:t>Radoslav</w:t>
          </w:r>
          <w:proofErr w:type="spellEnd"/>
          <w:r>
            <w:rPr>
              <w:sz w:val="28"/>
              <w:szCs w:val="28"/>
            </w:rPr>
            <w:t xml:space="preserve"> Ivanov </w:t>
          </w:r>
        </w:p>
        <w:p w14:paraId="64AEBAFF" w14:textId="513418A3" w:rsidR="00654316" w:rsidRDefault="000D37F2" w:rsidP="000D37F2">
          <w:pPr>
            <w:spacing w:after="0" w:line="240" w:lineRule="auto"/>
          </w:pPr>
          <w:r>
            <w:rPr>
              <w:sz w:val="28"/>
              <w:szCs w:val="28"/>
            </w:rPr>
            <w:t>Student ID: 1909208</w:t>
          </w:r>
        </w:p>
      </w:sdtContent>
    </w:sdt>
    <w:sdt>
      <w:sdtPr>
        <w:rPr>
          <w:rFonts w:ascii="Arial" w:eastAsiaTheme="minorHAnsi" w:hAnsi="Arial" w:cstheme="minorBidi"/>
          <w:b w:val="0"/>
          <w:bCs w:val="0"/>
          <w:color w:val="auto"/>
          <w:spacing w:val="0"/>
          <w:sz w:val="24"/>
          <w:szCs w:val="22"/>
        </w:rPr>
        <w:id w:val="2004551095"/>
        <w:docPartObj>
          <w:docPartGallery w:val="Table of Contents"/>
          <w:docPartUnique/>
        </w:docPartObj>
      </w:sdtPr>
      <w:sdtEndPr>
        <w:rPr>
          <w:noProof/>
          <w:sz w:val="26"/>
          <w:szCs w:val="26"/>
        </w:rPr>
      </w:sdtEndPr>
      <w:sdtContent>
        <w:p w14:paraId="4ABC346D" w14:textId="77777777" w:rsidR="000D37F2" w:rsidRDefault="000D37F2">
          <w:pPr>
            <w:pStyle w:val="TOCHeading"/>
            <w:rPr>
              <w:rFonts w:ascii="Arial" w:eastAsiaTheme="minorHAnsi" w:hAnsi="Arial" w:cstheme="minorBidi"/>
              <w:b w:val="0"/>
              <w:bCs w:val="0"/>
              <w:color w:val="auto"/>
              <w:spacing w:val="0"/>
              <w:sz w:val="24"/>
              <w:szCs w:val="22"/>
            </w:rPr>
          </w:pPr>
        </w:p>
        <w:p w14:paraId="36CBF67F" w14:textId="77777777" w:rsidR="000D37F2" w:rsidRDefault="000D37F2">
          <w:pPr>
            <w:pStyle w:val="TOCHeading"/>
            <w:rPr>
              <w:rFonts w:ascii="Arial" w:eastAsiaTheme="minorHAnsi" w:hAnsi="Arial" w:cstheme="minorBidi"/>
              <w:b w:val="0"/>
              <w:bCs w:val="0"/>
              <w:color w:val="auto"/>
              <w:spacing w:val="0"/>
              <w:sz w:val="24"/>
              <w:szCs w:val="22"/>
            </w:rPr>
          </w:pPr>
        </w:p>
        <w:p w14:paraId="412E3A81" w14:textId="313419BB" w:rsidR="005830C1" w:rsidRPr="000D37F2" w:rsidRDefault="005830C1">
          <w:pPr>
            <w:pStyle w:val="TOCHeading"/>
            <w:rPr>
              <w:rFonts w:ascii="Arial" w:eastAsiaTheme="minorHAnsi" w:hAnsi="Arial" w:cstheme="minorBidi"/>
              <w:b w:val="0"/>
              <w:bCs w:val="0"/>
              <w:color w:val="auto"/>
              <w:spacing w:val="0"/>
              <w:sz w:val="24"/>
              <w:szCs w:val="22"/>
            </w:rPr>
          </w:pPr>
          <w:r>
            <w:t>Table of Contents</w:t>
          </w:r>
        </w:p>
        <w:p w14:paraId="0157AD76" w14:textId="705B1E85" w:rsidR="005830C1" w:rsidRPr="006E65C1" w:rsidRDefault="005830C1">
          <w:pPr>
            <w:pStyle w:val="TOC1"/>
            <w:tabs>
              <w:tab w:val="right" w:leader="dot" w:pos="9016"/>
            </w:tabs>
            <w:rPr>
              <w:b w:val="0"/>
              <w:bCs w:val="0"/>
              <w:i w:val="0"/>
              <w:iCs w:val="0"/>
              <w:noProof/>
              <w:sz w:val="26"/>
              <w:szCs w:val="26"/>
            </w:rPr>
          </w:pPr>
          <w:r w:rsidRPr="006E65C1">
            <w:rPr>
              <w:b w:val="0"/>
              <w:bCs w:val="0"/>
              <w:i w:val="0"/>
              <w:iCs w:val="0"/>
              <w:sz w:val="26"/>
              <w:szCs w:val="26"/>
            </w:rPr>
            <w:fldChar w:fldCharType="begin"/>
          </w:r>
          <w:r w:rsidRPr="006E65C1">
            <w:rPr>
              <w:b w:val="0"/>
              <w:bCs w:val="0"/>
              <w:i w:val="0"/>
              <w:iCs w:val="0"/>
              <w:sz w:val="26"/>
              <w:szCs w:val="26"/>
            </w:rPr>
            <w:instrText xml:space="preserve"> TOC \o "1-3" \h \z \u </w:instrText>
          </w:r>
          <w:r w:rsidRPr="006E65C1">
            <w:rPr>
              <w:b w:val="0"/>
              <w:bCs w:val="0"/>
              <w:i w:val="0"/>
              <w:iCs w:val="0"/>
              <w:sz w:val="26"/>
              <w:szCs w:val="26"/>
            </w:rPr>
            <w:fldChar w:fldCharType="separate"/>
          </w:r>
          <w:hyperlink w:anchor="_Toc109984731" w:history="1">
            <w:r w:rsidRPr="006E65C1">
              <w:rPr>
                <w:rStyle w:val="Hyperlink"/>
                <w:b w:val="0"/>
                <w:bCs w:val="0"/>
                <w:i w:val="0"/>
                <w:iCs w:val="0"/>
                <w:noProof/>
                <w:sz w:val="26"/>
                <w:szCs w:val="26"/>
              </w:rPr>
              <w:t>Introduction</w:t>
            </w:r>
            <w:r w:rsidRPr="006E65C1">
              <w:rPr>
                <w:b w:val="0"/>
                <w:bCs w:val="0"/>
                <w:i w:val="0"/>
                <w:iCs w:val="0"/>
                <w:noProof/>
                <w:webHidden/>
                <w:sz w:val="26"/>
                <w:szCs w:val="26"/>
              </w:rPr>
              <w:tab/>
            </w:r>
            <w:r w:rsidRPr="006E65C1">
              <w:rPr>
                <w:b w:val="0"/>
                <w:bCs w:val="0"/>
                <w:i w:val="0"/>
                <w:iCs w:val="0"/>
                <w:noProof/>
                <w:webHidden/>
                <w:sz w:val="26"/>
                <w:szCs w:val="26"/>
              </w:rPr>
              <w:fldChar w:fldCharType="begin"/>
            </w:r>
            <w:r w:rsidRPr="006E65C1">
              <w:rPr>
                <w:b w:val="0"/>
                <w:bCs w:val="0"/>
                <w:i w:val="0"/>
                <w:iCs w:val="0"/>
                <w:noProof/>
                <w:webHidden/>
                <w:sz w:val="26"/>
                <w:szCs w:val="26"/>
              </w:rPr>
              <w:instrText xml:space="preserve"> PAGEREF _Toc109984731 \h </w:instrText>
            </w:r>
            <w:r w:rsidRPr="006E65C1">
              <w:rPr>
                <w:b w:val="0"/>
                <w:bCs w:val="0"/>
                <w:i w:val="0"/>
                <w:iCs w:val="0"/>
                <w:noProof/>
                <w:webHidden/>
                <w:sz w:val="26"/>
                <w:szCs w:val="26"/>
              </w:rPr>
            </w:r>
            <w:r w:rsidRPr="006E65C1">
              <w:rPr>
                <w:b w:val="0"/>
                <w:bCs w:val="0"/>
                <w:i w:val="0"/>
                <w:iCs w:val="0"/>
                <w:noProof/>
                <w:webHidden/>
                <w:sz w:val="26"/>
                <w:szCs w:val="26"/>
              </w:rPr>
              <w:fldChar w:fldCharType="separate"/>
            </w:r>
            <w:r w:rsidR="006E65C1" w:rsidRPr="006E65C1">
              <w:rPr>
                <w:b w:val="0"/>
                <w:bCs w:val="0"/>
                <w:i w:val="0"/>
                <w:iCs w:val="0"/>
                <w:noProof/>
                <w:webHidden/>
                <w:sz w:val="26"/>
                <w:szCs w:val="26"/>
              </w:rPr>
              <w:t>2</w:t>
            </w:r>
            <w:r w:rsidRPr="006E65C1">
              <w:rPr>
                <w:b w:val="0"/>
                <w:bCs w:val="0"/>
                <w:i w:val="0"/>
                <w:iCs w:val="0"/>
                <w:noProof/>
                <w:webHidden/>
                <w:sz w:val="26"/>
                <w:szCs w:val="26"/>
              </w:rPr>
              <w:fldChar w:fldCharType="end"/>
            </w:r>
          </w:hyperlink>
        </w:p>
        <w:p w14:paraId="1BA63BF2" w14:textId="37F385E0" w:rsidR="005830C1" w:rsidRPr="006E65C1" w:rsidRDefault="00000000">
          <w:pPr>
            <w:pStyle w:val="TOC1"/>
            <w:tabs>
              <w:tab w:val="right" w:leader="dot" w:pos="9016"/>
            </w:tabs>
            <w:rPr>
              <w:b w:val="0"/>
              <w:bCs w:val="0"/>
              <w:i w:val="0"/>
              <w:iCs w:val="0"/>
              <w:noProof/>
              <w:sz w:val="26"/>
              <w:szCs w:val="26"/>
            </w:rPr>
          </w:pPr>
          <w:hyperlink w:anchor="_Toc109984732" w:history="1">
            <w:r w:rsidR="005830C1" w:rsidRPr="006E65C1">
              <w:rPr>
                <w:rStyle w:val="Hyperlink"/>
                <w:b w:val="0"/>
                <w:bCs w:val="0"/>
                <w:i w:val="0"/>
                <w:iCs w:val="0"/>
                <w:noProof/>
                <w:sz w:val="26"/>
                <w:szCs w:val="26"/>
              </w:rPr>
              <w:t>Company Background</w:t>
            </w:r>
            <w:r w:rsidR="005830C1" w:rsidRPr="006E65C1">
              <w:rPr>
                <w:b w:val="0"/>
                <w:bCs w:val="0"/>
                <w:i w:val="0"/>
                <w:iCs w:val="0"/>
                <w:noProof/>
                <w:webHidden/>
                <w:sz w:val="26"/>
                <w:szCs w:val="26"/>
              </w:rPr>
              <w:tab/>
            </w:r>
            <w:r w:rsidR="005830C1" w:rsidRPr="006E65C1">
              <w:rPr>
                <w:b w:val="0"/>
                <w:bCs w:val="0"/>
                <w:i w:val="0"/>
                <w:iCs w:val="0"/>
                <w:noProof/>
                <w:webHidden/>
                <w:sz w:val="26"/>
                <w:szCs w:val="26"/>
              </w:rPr>
              <w:fldChar w:fldCharType="begin"/>
            </w:r>
            <w:r w:rsidR="005830C1" w:rsidRPr="006E65C1">
              <w:rPr>
                <w:b w:val="0"/>
                <w:bCs w:val="0"/>
                <w:i w:val="0"/>
                <w:iCs w:val="0"/>
                <w:noProof/>
                <w:webHidden/>
                <w:sz w:val="26"/>
                <w:szCs w:val="26"/>
              </w:rPr>
              <w:instrText xml:space="preserve"> PAGEREF _Toc109984732 \h </w:instrText>
            </w:r>
            <w:r w:rsidR="005830C1" w:rsidRPr="006E65C1">
              <w:rPr>
                <w:b w:val="0"/>
                <w:bCs w:val="0"/>
                <w:i w:val="0"/>
                <w:iCs w:val="0"/>
                <w:noProof/>
                <w:webHidden/>
                <w:sz w:val="26"/>
                <w:szCs w:val="26"/>
              </w:rPr>
            </w:r>
            <w:r w:rsidR="005830C1" w:rsidRPr="006E65C1">
              <w:rPr>
                <w:b w:val="0"/>
                <w:bCs w:val="0"/>
                <w:i w:val="0"/>
                <w:iCs w:val="0"/>
                <w:noProof/>
                <w:webHidden/>
                <w:sz w:val="26"/>
                <w:szCs w:val="26"/>
              </w:rPr>
              <w:fldChar w:fldCharType="separate"/>
            </w:r>
            <w:r w:rsidR="006E65C1" w:rsidRPr="006E65C1">
              <w:rPr>
                <w:b w:val="0"/>
                <w:bCs w:val="0"/>
                <w:i w:val="0"/>
                <w:iCs w:val="0"/>
                <w:noProof/>
                <w:webHidden/>
                <w:sz w:val="26"/>
                <w:szCs w:val="26"/>
              </w:rPr>
              <w:t>2</w:t>
            </w:r>
            <w:r w:rsidR="005830C1" w:rsidRPr="006E65C1">
              <w:rPr>
                <w:b w:val="0"/>
                <w:bCs w:val="0"/>
                <w:i w:val="0"/>
                <w:iCs w:val="0"/>
                <w:noProof/>
                <w:webHidden/>
                <w:sz w:val="26"/>
                <w:szCs w:val="26"/>
              </w:rPr>
              <w:fldChar w:fldCharType="end"/>
            </w:r>
          </w:hyperlink>
        </w:p>
        <w:p w14:paraId="53566F9B" w14:textId="4F5B311F" w:rsidR="005830C1" w:rsidRPr="006E65C1" w:rsidRDefault="00000000">
          <w:pPr>
            <w:pStyle w:val="TOC1"/>
            <w:tabs>
              <w:tab w:val="right" w:leader="dot" w:pos="9016"/>
            </w:tabs>
            <w:rPr>
              <w:b w:val="0"/>
              <w:bCs w:val="0"/>
              <w:i w:val="0"/>
              <w:iCs w:val="0"/>
              <w:noProof/>
              <w:sz w:val="26"/>
              <w:szCs w:val="26"/>
            </w:rPr>
          </w:pPr>
          <w:hyperlink w:anchor="_Toc109984733" w:history="1">
            <w:r w:rsidR="005830C1" w:rsidRPr="006E65C1">
              <w:rPr>
                <w:rStyle w:val="Hyperlink"/>
                <w:b w:val="0"/>
                <w:bCs w:val="0"/>
                <w:i w:val="0"/>
                <w:iCs w:val="0"/>
                <w:noProof/>
                <w:sz w:val="26"/>
                <w:szCs w:val="26"/>
              </w:rPr>
              <w:t>Dividend Policy</w:t>
            </w:r>
            <w:r w:rsidR="005830C1" w:rsidRPr="006E65C1">
              <w:rPr>
                <w:b w:val="0"/>
                <w:bCs w:val="0"/>
                <w:i w:val="0"/>
                <w:iCs w:val="0"/>
                <w:noProof/>
                <w:webHidden/>
                <w:sz w:val="26"/>
                <w:szCs w:val="26"/>
              </w:rPr>
              <w:tab/>
            </w:r>
            <w:r w:rsidR="005830C1" w:rsidRPr="006E65C1">
              <w:rPr>
                <w:b w:val="0"/>
                <w:bCs w:val="0"/>
                <w:i w:val="0"/>
                <w:iCs w:val="0"/>
                <w:noProof/>
                <w:webHidden/>
                <w:sz w:val="26"/>
                <w:szCs w:val="26"/>
              </w:rPr>
              <w:fldChar w:fldCharType="begin"/>
            </w:r>
            <w:r w:rsidR="005830C1" w:rsidRPr="006E65C1">
              <w:rPr>
                <w:b w:val="0"/>
                <w:bCs w:val="0"/>
                <w:i w:val="0"/>
                <w:iCs w:val="0"/>
                <w:noProof/>
                <w:webHidden/>
                <w:sz w:val="26"/>
                <w:szCs w:val="26"/>
              </w:rPr>
              <w:instrText xml:space="preserve"> PAGEREF _Toc109984733 \h </w:instrText>
            </w:r>
            <w:r w:rsidR="005830C1" w:rsidRPr="006E65C1">
              <w:rPr>
                <w:b w:val="0"/>
                <w:bCs w:val="0"/>
                <w:i w:val="0"/>
                <w:iCs w:val="0"/>
                <w:noProof/>
                <w:webHidden/>
                <w:sz w:val="26"/>
                <w:szCs w:val="26"/>
              </w:rPr>
            </w:r>
            <w:r w:rsidR="005830C1" w:rsidRPr="006E65C1">
              <w:rPr>
                <w:b w:val="0"/>
                <w:bCs w:val="0"/>
                <w:i w:val="0"/>
                <w:iCs w:val="0"/>
                <w:noProof/>
                <w:webHidden/>
                <w:sz w:val="26"/>
                <w:szCs w:val="26"/>
              </w:rPr>
              <w:fldChar w:fldCharType="separate"/>
            </w:r>
            <w:r w:rsidR="006E65C1" w:rsidRPr="006E65C1">
              <w:rPr>
                <w:b w:val="0"/>
                <w:bCs w:val="0"/>
                <w:i w:val="0"/>
                <w:iCs w:val="0"/>
                <w:noProof/>
                <w:webHidden/>
                <w:sz w:val="26"/>
                <w:szCs w:val="26"/>
              </w:rPr>
              <w:t>2</w:t>
            </w:r>
            <w:r w:rsidR="005830C1" w:rsidRPr="006E65C1">
              <w:rPr>
                <w:b w:val="0"/>
                <w:bCs w:val="0"/>
                <w:i w:val="0"/>
                <w:iCs w:val="0"/>
                <w:noProof/>
                <w:webHidden/>
                <w:sz w:val="26"/>
                <w:szCs w:val="26"/>
              </w:rPr>
              <w:fldChar w:fldCharType="end"/>
            </w:r>
          </w:hyperlink>
        </w:p>
        <w:p w14:paraId="36047798" w14:textId="3903DF04" w:rsidR="005830C1" w:rsidRPr="006E65C1" w:rsidRDefault="00000000">
          <w:pPr>
            <w:pStyle w:val="TOC1"/>
            <w:tabs>
              <w:tab w:val="right" w:leader="dot" w:pos="9016"/>
            </w:tabs>
            <w:rPr>
              <w:b w:val="0"/>
              <w:bCs w:val="0"/>
              <w:i w:val="0"/>
              <w:iCs w:val="0"/>
              <w:noProof/>
              <w:sz w:val="26"/>
              <w:szCs w:val="26"/>
            </w:rPr>
          </w:pPr>
          <w:hyperlink w:anchor="_Toc109984734" w:history="1">
            <w:r w:rsidR="005830C1" w:rsidRPr="006E65C1">
              <w:rPr>
                <w:rStyle w:val="Hyperlink"/>
                <w:b w:val="0"/>
                <w:bCs w:val="0"/>
                <w:i w:val="0"/>
                <w:iCs w:val="0"/>
                <w:noProof/>
                <w:sz w:val="26"/>
                <w:szCs w:val="26"/>
              </w:rPr>
              <w:t>Efficient Market Hypothesis</w:t>
            </w:r>
            <w:r w:rsidR="005830C1" w:rsidRPr="006E65C1">
              <w:rPr>
                <w:b w:val="0"/>
                <w:bCs w:val="0"/>
                <w:i w:val="0"/>
                <w:iCs w:val="0"/>
                <w:noProof/>
                <w:webHidden/>
                <w:sz w:val="26"/>
                <w:szCs w:val="26"/>
              </w:rPr>
              <w:tab/>
            </w:r>
            <w:r w:rsidR="005830C1" w:rsidRPr="006E65C1">
              <w:rPr>
                <w:b w:val="0"/>
                <w:bCs w:val="0"/>
                <w:i w:val="0"/>
                <w:iCs w:val="0"/>
                <w:noProof/>
                <w:webHidden/>
                <w:sz w:val="26"/>
                <w:szCs w:val="26"/>
              </w:rPr>
              <w:fldChar w:fldCharType="begin"/>
            </w:r>
            <w:r w:rsidR="005830C1" w:rsidRPr="006E65C1">
              <w:rPr>
                <w:b w:val="0"/>
                <w:bCs w:val="0"/>
                <w:i w:val="0"/>
                <w:iCs w:val="0"/>
                <w:noProof/>
                <w:webHidden/>
                <w:sz w:val="26"/>
                <w:szCs w:val="26"/>
              </w:rPr>
              <w:instrText xml:space="preserve"> PAGEREF _Toc109984734 \h </w:instrText>
            </w:r>
            <w:r w:rsidR="005830C1" w:rsidRPr="006E65C1">
              <w:rPr>
                <w:b w:val="0"/>
                <w:bCs w:val="0"/>
                <w:i w:val="0"/>
                <w:iCs w:val="0"/>
                <w:noProof/>
                <w:webHidden/>
                <w:sz w:val="26"/>
                <w:szCs w:val="26"/>
              </w:rPr>
            </w:r>
            <w:r w:rsidR="005830C1" w:rsidRPr="006E65C1">
              <w:rPr>
                <w:b w:val="0"/>
                <w:bCs w:val="0"/>
                <w:i w:val="0"/>
                <w:iCs w:val="0"/>
                <w:noProof/>
                <w:webHidden/>
                <w:sz w:val="26"/>
                <w:szCs w:val="26"/>
              </w:rPr>
              <w:fldChar w:fldCharType="separate"/>
            </w:r>
            <w:r w:rsidR="006E65C1" w:rsidRPr="006E65C1">
              <w:rPr>
                <w:b w:val="0"/>
                <w:bCs w:val="0"/>
                <w:i w:val="0"/>
                <w:iCs w:val="0"/>
                <w:noProof/>
                <w:webHidden/>
                <w:sz w:val="26"/>
                <w:szCs w:val="26"/>
              </w:rPr>
              <w:t>3</w:t>
            </w:r>
            <w:r w:rsidR="005830C1" w:rsidRPr="006E65C1">
              <w:rPr>
                <w:b w:val="0"/>
                <w:bCs w:val="0"/>
                <w:i w:val="0"/>
                <w:iCs w:val="0"/>
                <w:noProof/>
                <w:webHidden/>
                <w:sz w:val="26"/>
                <w:szCs w:val="26"/>
              </w:rPr>
              <w:fldChar w:fldCharType="end"/>
            </w:r>
          </w:hyperlink>
        </w:p>
        <w:p w14:paraId="646CE220" w14:textId="6E01F531" w:rsidR="005830C1" w:rsidRPr="006E65C1" w:rsidRDefault="00000000">
          <w:pPr>
            <w:pStyle w:val="TOC1"/>
            <w:tabs>
              <w:tab w:val="right" w:leader="dot" w:pos="9016"/>
            </w:tabs>
            <w:rPr>
              <w:b w:val="0"/>
              <w:bCs w:val="0"/>
              <w:i w:val="0"/>
              <w:iCs w:val="0"/>
              <w:noProof/>
              <w:sz w:val="26"/>
              <w:szCs w:val="26"/>
            </w:rPr>
          </w:pPr>
          <w:hyperlink w:anchor="_Toc109984735" w:history="1">
            <w:r w:rsidR="005830C1" w:rsidRPr="006E65C1">
              <w:rPr>
                <w:rStyle w:val="Hyperlink"/>
                <w:b w:val="0"/>
                <w:bCs w:val="0"/>
                <w:i w:val="0"/>
                <w:iCs w:val="0"/>
                <w:noProof/>
                <w:sz w:val="26"/>
                <w:szCs w:val="26"/>
              </w:rPr>
              <w:t>Appraisal Methods in Projects and Investment</w:t>
            </w:r>
            <w:r w:rsidR="005830C1" w:rsidRPr="006E65C1">
              <w:rPr>
                <w:b w:val="0"/>
                <w:bCs w:val="0"/>
                <w:i w:val="0"/>
                <w:iCs w:val="0"/>
                <w:noProof/>
                <w:webHidden/>
                <w:sz w:val="26"/>
                <w:szCs w:val="26"/>
              </w:rPr>
              <w:tab/>
            </w:r>
            <w:r w:rsidR="005830C1" w:rsidRPr="006E65C1">
              <w:rPr>
                <w:b w:val="0"/>
                <w:bCs w:val="0"/>
                <w:i w:val="0"/>
                <w:iCs w:val="0"/>
                <w:noProof/>
                <w:webHidden/>
                <w:sz w:val="26"/>
                <w:szCs w:val="26"/>
              </w:rPr>
              <w:fldChar w:fldCharType="begin"/>
            </w:r>
            <w:r w:rsidR="005830C1" w:rsidRPr="006E65C1">
              <w:rPr>
                <w:b w:val="0"/>
                <w:bCs w:val="0"/>
                <w:i w:val="0"/>
                <w:iCs w:val="0"/>
                <w:noProof/>
                <w:webHidden/>
                <w:sz w:val="26"/>
                <w:szCs w:val="26"/>
              </w:rPr>
              <w:instrText xml:space="preserve"> PAGEREF _Toc109984735 \h </w:instrText>
            </w:r>
            <w:r w:rsidR="005830C1" w:rsidRPr="006E65C1">
              <w:rPr>
                <w:b w:val="0"/>
                <w:bCs w:val="0"/>
                <w:i w:val="0"/>
                <w:iCs w:val="0"/>
                <w:noProof/>
                <w:webHidden/>
                <w:sz w:val="26"/>
                <w:szCs w:val="26"/>
              </w:rPr>
            </w:r>
            <w:r w:rsidR="005830C1" w:rsidRPr="006E65C1">
              <w:rPr>
                <w:b w:val="0"/>
                <w:bCs w:val="0"/>
                <w:i w:val="0"/>
                <w:iCs w:val="0"/>
                <w:noProof/>
                <w:webHidden/>
                <w:sz w:val="26"/>
                <w:szCs w:val="26"/>
              </w:rPr>
              <w:fldChar w:fldCharType="separate"/>
            </w:r>
            <w:r w:rsidR="006E65C1" w:rsidRPr="006E65C1">
              <w:rPr>
                <w:b w:val="0"/>
                <w:bCs w:val="0"/>
                <w:i w:val="0"/>
                <w:iCs w:val="0"/>
                <w:noProof/>
                <w:webHidden/>
                <w:sz w:val="26"/>
                <w:szCs w:val="26"/>
              </w:rPr>
              <w:t>4</w:t>
            </w:r>
            <w:r w:rsidR="005830C1" w:rsidRPr="006E65C1">
              <w:rPr>
                <w:b w:val="0"/>
                <w:bCs w:val="0"/>
                <w:i w:val="0"/>
                <w:iCs w:val="0"/>
                <w:noProof/>
                <w:webHidden/>
                <w:sz w:val="26"/>
                <w:szCs w:val="26"/>
              </w:rPr>
              <w:fldChar w:fldCharType="end"/>
            </w:r>
          </w:hyperlink>
        </w:p>
        <w:p w14:paraId="402BD2A5" w14:textId="1222162A" w:rsidR="005830C1" w:rsidRPr="006E65C1" w:rsidRDefault="00000000">
          <w:pPr>
            <w:pStyle w:val="TOC1"/>
            <w:tabs>
              <w:tab w:val="right" w:leader="dot" w:pos="9016"/>
            </w:tabs>
            <w:rPr>
              <w:b w:val="0"/>
              <w:bCs w:val="0"/>
              <w:i w:val="0"/>
              <w:iCs w:val="0"/>
              <w:noProof/>
              <w:sz w:val="26"/>
              <w:szCs w:val="26"/>
            </w:rPr>
          </w:pPr>
          <w:hyperlink w:anchor="_Toc109984736" w:history="1">
            <w:r w:rsidR="005830C1" w:rsidRPr="006E65C1">
              <w:rPr>
                <w:rStyle w:val="Hyperlink"/>
                <w:b w:val="0"/>
                <w:bCs w:val="0"/>
                <w:i w:val="0"/>
                <w:iCs w:val="0"/>
                <w:noProof/>
                <w:sz w:val="26"/>
                <w:szCs w:val="26"/>
              </w:rPr>
              <w:t>Conclusion</w:t>
            </w:r>
            <w:r w:rsidR="005830C1" w:rsidRPr="006E65C1">
              <w:rPr>
                <w:b w:val="0"/>
                <w:bCs w:val="0"/>
                <w:i w:val="0"/>
                <w:iCs w:val="0"/>
                <w:noProof/>
                <w:webHidden/>
                <w:sz w:val="26"/>
                <w:szCs w:val="26"/>
              </w:rPr>
              <w:tab/>
            </w:r>
            <w:r w:rsidR="005830C1" w:rsidRPr="006E65C1">
              <w:rPr>
                <w:b w:val="0"/>
                <w:bCs w:val="0"/>
                <w:i w:val="0"/>
                <w:iCs w:val="0"/>
                <w:noProof/>
                <w:webHidden/>
                <w:sz w:val="26"/>
                <w:szCs w:val="26"/>
              </w:rPr>
              <w:fldChar w:fldCharType="begin"/>
            </w:r>
            <w:r w:rsidR="005830C1" w:rsidRPr="006E65C1">
              <w:rPr>
                <w:b w:val="0"/>
                <w:bCs w:val="0"/>
                <w:i w:val="0"/>
                <w:iCs w:val="0"/>
                <w:noProof/>
                <w:webHidden/>
                <w:sz w:val="26"/>
                <w:szCs w:val="26"/>
              </w:rPr>
              <w:instrText xml:space="preserve"> PAGEREF _Toc109984736 \h </w:instrText>
            </w:r>
            <w:r w:rsidR="005830C1" w:rsidRPr="006E65C1">
              <w:rPr>
                <w:b w:val="0"/>
                <w:bCs w:val="0"/>
                <w:i w:val="0"/>
                <w:iCs w:val="0"/>
                <w:noProof/>
                <w:webHidden/>
                <w:sz w:val="26"/>
                <w:szCs w:val="26"/>
              </w:rPr>
            </w:r>
            <w:r w:rsidR="005830C1" w:rsidRPr="006E65C1">
              <w:rPr>
                <w:b w:val="0"/>
                <w:bCs w:val="0"/>
                <w:i w:val="0"/>
                <w:iCs w:val="0"/>
                <w:noProof/>
                <w:webHidden/>
                <w:sz w:val="26"/>
                <w:szCs w:val="26"/>
              </w:rPr>
              <w:fldChar w:fldCharType="separate"/>
            </w:r>
            <w:r w:rsidR="006E65C1" w:rsidRPr="006E65C1">
              <w:rPr>
                <w:b w:val="0"/>
                <w:bCs w:val="0"/>
                <w:i w:val="0"/>
                <w:iCs w:val="0"/>
                <w:noProof/>
                <w:webHidden/>
                <w:sz w:val="26"/>
                <w:szCs w:val="26"/>
              </w:rPr>
              <w:t>5</w:t>
            </w:r>
            <w:r w:rsidR="005830C1" w:rsidRPr="006E65C1">
              <w:rPr>
                <w:b w:val="0"/>
                <w:bCs w:val="0"/>
                <w:i w:val="0"/>
                <w:iCs w:val="0"/>
                <w:noProof/>
                <w:webHidden/>
                <w:sz w:val="26"/>
                <w:szCs w:val="26"/>
              </w:rPr>
              <w:fldChar w:fldCharType="end"/>
            </w:r>
          </w:hyperlink>
        </w:p>
        <w:p w14:paraId="6C3CE8CB" w14:textId="17BB3C52" w:rsidR="005830C1" w:rsidRPr="006E65C1" w:rsidRDefault="00000000">
          <w:pPr>
            <w:pStyle w:val="TOC1"/>
            <w:tabs>
              <w:tab w:val="right" w:leader="dot" w:pos="9016"/>
            </w:tabs>
            <w:rPr>
              <w:b w:val="0"/>
              <w:bCs w:val="0"/>
              <w:i w:val="0"/>
              <w:iCs w:val="0"/>
              <w:noProof/>
              <w:sz w:val="26"/>
              <w:szCs w:val="26"/>
            </w:rPr>
          </w:pPr>
          <w:hyperlink w:anchor="_Toc109984737" w:history="1">
            <w:r w:rsidR="005830C1" w:rsidRPr="006E65C1">
              <w:rPr>
                <w:rStyle w:val="Hyperlink"/>
                <w:b w:val="0"/>
                <w:bCs w:val="0"/>
                <w:i w:val="0"/>
                <w:iCs w:val="0"/>
                <w:noProof/>
                <w:sz w:val="26"/>
                <w:szCs w:val="26"/>
              </w:rPr>
              <w:t>Reference List</w:t>
            </w:r>
            <w:r w:rsidR="005830C1" w:rsidRPr="006E65C1">
              <w:rPr>
                <w:b w:val="0"/>
                <w:bCs w:val="0"/>
                <w:i w:val="0"/>
                <w:iCs w:val="0"/>
                <w:noProof/>
                <w:webHidden/>
                <w:sz w:val="26"/>
                <w:szCs w:val="26"/>
              </w:rPr>
              <w:tab/>
            </w:r>
            <w:r w:rsidR="005830C1" w:rsidRPr="006E65C1">
              <w:rPr>
                <w:b w:val="0"/>
                <w:bCs w:val="0"/>
                <w:i w:val="0"/>
                <w:iCs w:val="0"/>
                <w:noProof/>
                <w:webHidden/>
                <w:sz w:val="26"/>
                <w:szCs w:val="26"/>
              </w:rPr>
              <w:fldChar w:fldCharType="begin"/>
            </w:r>
            <w:r w:rsidR="005830C1" w:rsidRPr="006E65C1">
              <w:rPr>
                <w:b w:val="0"/>
                <w:bCs w:val="0"/>
                <w:i w:val="0"/>
                <w:iCs w:val="0"/>
                <w:noProof/>
                <w:webHidden/>
                <w:sz w:val="26"/>
                <w:szCs w:val="26"/>
              </w:rPr>
              <w:instrText xml:space="preserve"> PAGEREF _Toc109984737 \h </w:instrText>
            </w:r>
            <w:r w:rsidR="005830C1" w:rsidRPr="006E65C1">
              <w:rPr>
                <w:b w:val="0"/>
                <w:bCs w:val="0"/>
                <w:i w:val="0"/>
                <w:iCs w:val="0"/>
                <w:noProof/>
                <w:webHidden/>
                <w:sz w:val="26"/>
                <w:szCs w:val="26"/>
              </w:rPr>
            </w:r>
            <w:r w:rsidR="005830C1" w:rsidRPr="006E65C1">
              <w:rPr>
                <w:b w:val="0"/>
                <w:bCs w:val="0"/>
                <w:i w:val="0"/>
                <w:iCs w:val="0"/>
                <w:noProof/>
                <w:webHidden/>
                <w:sz w:val="26"/>
                <w:szCs w:val="26"/>
              </w:rPr>
              <w:fldChar w:fldCharType="separate"/>
            </w:r>
            <w:r w:rsidR="006E65C1" w:rsidRPr="006E65C1">
              <w:rPr>
                <w:b w:val="0"/>
                <w:bCs w:val="0"/>
                <w:i w:val="0"/>
                <w:iCs w:val="0"/>
                <w:noProof/>
                <w:webHidden/>
                <w:sz w:val="26"/>
                <w:szCs w:val="26"/>
              </w:rPr>
              <w:t>6</w:t>
            </w:r>
            <w:r w:rsidR="005830C1" w:rsidRPr="006E65C1">
              <w:rPr>
                <w:b w:val="0"/>
                <w:bCs w:val="0"/>
                <w:i w:val="0"/>
                <w:iCs w:val="0"/>
                <w:noProof/>
                <w:webHidden/>
                <w:sz w:val="26"/>
                <w:szCs w:val="26"/>
              </w:rPr>
              <w:fldChar w:fldCharType="end"/>
            </w:r>
          </w:hyperlink>
        </w:p>
        <w:p w14:paraId="25874A38" w14:textId="2706003B" w:rsidR="005830C1" w:rsidRPr="006E65C1" w:rsidRDefault="005830C1">
          <w:pPr>
            <w:rPr>
              <w:sz w:val="26"/>
              <w:szCs w:val="26"/>
            </w:rPr>
          </w:pPr>
          <w:r w:rsidRPr="006E65C1">
            <w:rPr>
              <w:noProof/>
              <w:sz w:val="26"/>
              <w:szCs w:val="26"/>
            </w:rPr>
            <w:fldChar w:fldCharType="end"/>
          </w:r>
        </w:p>
      </w:sdtContent>
    </w:sdt>
    <w:p w14:paraId="04A8C24B" w14:textId="6758D96B" w:rsidR="00FE6EE1" w:rsidRPr="006E65C1" w:rsidRDefault="00000000">
      <w:pPr>
        <w:rPr>
          <w:sz w:val="26"/>
          <w:szCs w:val="26"/>
        </w:rPr>
      </w:pPr>
    </w:p>
    <w:p w14:paraId="5699CAE4" w14:textId="650971AE" w:rsidR="00654316" w:rsidRPr="006E65C1" w:rsidRDefault="00654316">
      <w:pPr>
        <w:rPr>
          <w:sz w:val="26"/>
          <w:szCs w:val="26"/>
        </w:rPr>
      </w:pPr>
    </w:p>
    <w:p w14:paraId="365B0CC8" w14:textId="5E063610" w:rsidR="00654316" w:rsidRDefault="00654316"/>
    <w:p w14:paraId="2F54E2BF" w14:textId="668B988B" w:rsidR="00654316" w:rsidRDefault="00654316"/>
    <w:p w14:paraId="14680090" w14:textId="74EA55A6" w:rsidR="00654316" w:rsidRDefault="00654316"/>
    <w:p w14:paraId="5CE4AA21" w14:textId="4B5F9253" w:rsidR="00654316" w:rsidRDefault="00654316"/>
    <w:p w14:paraId="2C7D47EE" w14:textId="5D3D3DC4" w:rsidR="00654316" w:rsidRDefault="00654316"/>
    <w:p w14:paraId="11776CE9" w14:textId="2D99DEEB" w:rsidR="00654316" w:rsidRDefault="00654316"/>
    <w:p w14:paraId="0309A0A9" w14:textId="23652B38" w:rsidR="00654316" w:rsidRDefault="00654316"/>
    <w:p w14:paraId="7B37C32F" w14:textId="2547C9A1" w:rsidR="00654316" w:rsidRDefault="00654316"/>
    <w:p w14:paraId="4E0EDA2A" w14:textId="2AD44B56" w:rsidR="00654316" w:rsidRDefault="00654316"/>
    <w:p w14:paraId="2D5AE00F" w14:textId="125273AC" w:rsidR="00654316" w:rsidRDefault="00654316"/>
    <w:p w14:paraId="002C4742" w14:textId="3DB6642D" w:rsidR="00654316" w:rsidRDefault="00654316"/>
    <w:p w14:paraId="192DEAD8" w14:textId="11970FD4" w:rsidR="00654316" w:rsidRDefault="00654316"/>
    <w:p w14:paraId="6B46E3B2" w14:textId="199A1FE6" w:rsidR="00654316" w:rsidRDefault="00654316"/>
    <w:p w14:paraId="48C67453" w14:textId="00696FB8" w:rsidR="00654316" w:rsidRDefault="00654316"/>
    <w:p w14:paraId="5BC1884C" w14:textId="1DE2F419" w:rsidR="00654316" w:rsidRDefault="00654316" w:rsidP="00654316">
      <w:pPr>
        <w:pStyle w:val="Heading1"/>
      </w:pPr>
      <w:bookmarkStart w:id="0" w:name="_Toc109984731"/>
      <w:r>
        <w:lastRenderedPageBreak/>
        <w:t>Introduction</w:t>
      </w:r>
      <w:bookmarkEnd w:id="0"/>
    </w:p>
    <w:p w14:paraId="26BB1BA8" w14:textId="4B1BF7C9" w:rsidR="00654316" w:rsidRDefault="0030192C" w:rsidP="000D37F2">
      <w:pPr>
        <w:jc w:val="both"/>
      </w:pPr>
      <w:r w:rsidRPr="0030192C">
        <w:t>Monetary administration is one of the main obligations of entrepreneurs and administrators. They should consider the impacts of their administrative choices on the organization's benefits, income, and monetary wellbeing. As indicated by Madura (2020), each part of a business' tasks affects its monetary presentation and should be assessed and overseen by the proprietor. During the beginning up stage, misfortunes and negative income are average for most of organizations. Monetary administration is urgent in the advanced age. Regardless of whether they cause a larger number of costs than pay in the initial not many long stretches of activity, directors should guarantee that they have adequate money close by to pay representatives and merchants (</w:t>
      </w:r>
      <w:proofErr w:type="spellStart"/>
      <w:r w:rsidRPr="0030192C">
        <w:t>Geringer</w:t>
      </w:r>
      <w:proofErr w:type="spellEnd"/>
      <w:r w:rsidRPr="0030192C">
        <w:t xml:space="preserve"> et al., 2016). Consequently, the proprietor should foster monetary projections of these negative incomes to gauge how much capital expected to subsidize the business until it becomes productive. This report looks at Tesco PLC's worldwide monetary presentation in the </w:t>
      </w:r>
      <w:r>
        <w:t>UK</w:t>
      </w:r>
      <w:r w:rsidRPr="0030192C">
        <w:t>.</w:t>
      </w:r>
    </w:p>
    <w:p w14:paraId="4C386F03" w14:textId="3787BEBE" w:rsidR="00654316" w:rsidRDefault="00654316" w:rsidP="000D37F2">
      <w:pPr>
        <w:pStyle w:val="Heading1"/>
        <w:jc w:val="both"/>
      </w:pPr>
      <w:bookmarkStart w:id="1" w:name="_Toc109984732"/>
      <w:r>
        <w:t>Company Background</w:t>
      </w:r>
      <w:bookmarkEnd w:id="1"/>
    </w:p>
    <w:p w14:paraId="7C0496AD" w14:textId="4A79805C" w:rsidR="00264FC2" w:rsidRDefault="0030192C" w:rsidP="000D37F2">
      <w:pPr>
        <w:jc w:val="both"/>
      </w:pPr>
      <w:r w:rsidRPr="0030192C">
        <w:t xml:space="preserve">Tesco is the biggest retailer in the Assembled Realm and the third biggest basic food item retailer on the planet, with areas in Europe, the US, and Asia. Jack Cohen started the business in 1919 by selling food from a </w:t>
      </w:r>
      <w:r w:rsidR="00CE51AF" w:rsidRPr="0030192C">
        <w:t>slowdown</w:t>
      </w:r>
      <w:r w:rsidRPr="0030192C">
        <w:t xml:space="preserve"> in the East Finish of London (</w:t>
      </w:r>
      <w:proofErr w:type="spellStart"/>
      <w:r w:rsidRPr="0030192C">
        <w:t>Taleb</w:t>
      </w:r>
      <w:proofErr w:type="spellEnd"/>
      <w:r w:rsidRPr="0030192C">
        <w:t>, 2019).</w:t>
      </w:r>
      <w:r w:rsidR="00264FC2">
        <w:t xml:space="preserve"> Since then, Tesco has expanded through store acquisitions, retail services, and consumer-driven innovation. Tesco's primary objective is customer service. Existing customers who have their needs met are more likely to return. This is less expensive than the company purchasing new ones. </w:t>
      </w:r>
    </w:p>
    <w:p w14:paraId="6DAD4C7F" w14:textId="19DE5498" w:rsidR="00654316" w:rsidRDefault="00264FC2" w:rsidP="000D37F2">
      <w:pPr>
        <w:jc w:val="both"/>
      </w:pPr>
      <w:r>
        <w:t>Tesco operates in more than 2,700 stores in the United Kingdom, covering a total area of 3,400,000 square metres. The company has successfully expanded into numerous other industries, including telecommunications, banking, information and communications technology, club cards, beauty salons, film production, and gold trading. The company has over 2,660 stores with 70,718,000 including the number of stores in the United Kingdom, and the number of outlets is growing rapidly. Tesco's aggressive expansion strategy, robust organisational structure, and core business concept provided unparalleled competitive advantages</w:t>
      </w:r>
      <w:r w:rsidR="00217DE5" w:rsidRPr="00217DE5">
        <w:t xml:space="preserve"> (</w:t>
      </w:r>
      <w:proofErr w:type="spellStart"/>
      <w:r w:rsidR="00217DE5" w:rsidRPr="00217DE5">
        <w:t>Taleb</w:t>
      </w:r>
      <w:proofErr w:type="spellEnd"/>
      <w:r w:rsidR="00217DE5" w:rsidRPr="00217DE5">
        <w:t>, 2019)</w:t>
      </w:r>
      <w:r>
        <w:t xml:space="preserve">. </w:t>
      </w:r>
      <w:r w:rsidR="0030192C" w:rsidRPr="0030192C">
        <w:t>There have been various protests about Tesco's corporate administration, tax avoidance, corporate social obligation, and working circumstances in third-world plants; in any case, Tesco has turned into a cultural power in the Unified Realm, which may not upset the business environment.</w:t>
      </w:r>
    </w:p>
    <w:p w14:paraId="780B3B81" w14:textId="50C11D88" w:rsidR="00654316" w:rsidRDefault="00654316" w:rsidP="000D37F2">
      <w:pPr>
        <w:pStyle w:val="Heading1"/>
        <w:jc w:val="both"/>
      </w:pPr>
      <w:bookmarkStart w:id="2" w:name="_Toc109984733"/>
      <w:r>
        <w:t>Dividend Policy</w:t>
      </w:r>
      <w:bookmarkEnd w:id="2"/>
    </w:p>
    <w:p w14:paraId="74DCA5EA" w14:textId="26BB7DA8" w:rsidR="00264FC2" w:rsidRDefault="0030192C" w:rsidP="000D37F2">
      <w:pPr>
        <w:jc w:val="both"/>
      </w:pPr>
      <w:r w:rsidRPr="0030192C">
        <w:t xml:space="preserve">The profit strategy of the organization decides the recurrence of profit </w:t>
      </w:r>
      <w:r w:rsidR="000D37F2" w:rsidRPr="0030192C">
        <w:t>instalments</w:t>
      </w:r>
      <w:r w:rsidRPr="0030192C">
        <w:t>, and the profit per share depends on the quantity of offers held by investors on the Record Date (Ali, 2021). Profits can be paid in real money or used to buy extra portions of Tesco PLC.</w:t>
      </w:r>
      <w:r>
        <w:t xml:space="preserve"> </w:t>
      </w:r>
      <w:r w:rsidR="00264FC2">
        <w:t xml:space="preserve">Typically, there are two dividends per year (special dividends excluded), and the dividend cover is approximately. In more than 70% of the time, the premium </w:t>
      </w:r>
      <w:r w:rsidR="00264FC2">
        <w:lastRenderedPageBreak/>
        <w:t xml:space="preserve">tools correctly predicted Tesco plc. Register for Tesco plc and we'll email you when dividends are declared. Typically, a company like Tesco has positive cash flow. In the past year, Tesco's dividend increased by around 20%, and the current share yield is almost 4%. There are other FTSE 100 blue-chip stocks with yields that are comparable to or higher than this one. </w:t>
      </w:r>
    </w:p>
    <w:p w14:paraId="4FD5E8F5" w14:textId="0387F6E5" w:rsidR="00264FC2" w:rsidRDefault="00264FC2" w:rsidP="000D37F2">
      <w:pPr>
        <w:jc w:val="both"/>
      </w:pPr>
      <w:r>
        <w:t xml:space="preserve">Tesco is one of the largest recipients of a year-long business rates holiday, estimated to be worth £532 million over the course of the company's fiscal year despite not using the furlough scheme or government-supported loan facilities. In addition, £105 million will be reimbursed for incorrectly assessed business rates on cash machines. This year's decision by Tesco to declare a full-year dividend during the coronavirus pandemic was widely criticised. J Sainsbury has not yet determined </w:t>
      </w:r>
      <w:proofErr w:type="gramStart"/>
      <w:r>
        <w:t>whether or not</w:t>
      </w:r>
      <w:proofErr w:type="gramEnd"/>
      <w:r>
        <w:t xml:space="preserve"> to distribute 2019 earnings</w:t>
      </w:r>
      <w:r w:rsidR="00217DE5">
        <w:t xml:space="preserve"> (</w:t>
      </w:r>
      <w:proofErr w:type="spellStart"/>
      <w:r w:rsidR="00217DE5">
        <w:t>Eley</w:t>
      </w:r>
      <w:proofErr w:type="spellEnd"/>
      <w:r w:rsidR="00217DE5">
        <w:t>, 2020)</w:t>
      </w:r>
      <w:r>
        <w:t xml:space="preserve">. </w:t>
      </w:r>
    </w:p>
    <w:p w14:paraId="3BF65AB2" w14:textId="0A1388CB" w:rsidR="00A2285D" w:rsidRDefault="00217DE5" w:rsidP="000D37F2">
      <w:pPr>
        <w:jc w:val="both"/>
      </w:pPr>
      <w:r>
        <w:t xml:space="preserve">According to </w:t>
      </w:r>
      <w:proofErr w:type="spellStart"/>
      <w:r>
        <w:t>Eley</w:t>
      </w:r>
      <w:proofErr w:type="spellEnd"/>
      <w:r>
        <w:t xml:space="preserve"> (2020), </w:t>
      </w:r>
      <w:r w:rsidR="00264FC2">
        <w:t xml:space="preserve">The group's operating profit was £1 billion, a decrease of 4.5 percent from the prior year but greater than the consensus forecast of £930 and more million. In early London trading, the share price increased by 5 percent, but by midmorning, it had retraced some of those gains to trade 2 percent higher. After Tesco agreed to sell its Asian and Polish operations in the first half, Mr. Murphy, who took over the company in 2020, following Dave Lewis' retirement, stated that no expansion or contraction plans were in place. </w:t>
      </w:r>
    </w:p>
    <w:p w14:paraId="6BE1038C" w14:textId="3707847E" w:rsidR="00654316" w:rsidRDefault="00654316" w:rsidP="000D37F2">
      <w:pPr>
        <w:pStyle w:val="Heading1"/>
        <w:jc w:val="both"/>
      </w:pPr>
      <w:bookmarkStart w:id="3" w:name="_Toc109984734"/>
      <w:r>
        <w:t>Efficient Market Hypothesis</w:t>
      </w:r>
      <w:bookmarkEnd w:id="3"/>
    </w:p>
    <w:p w14:paraId="5C24425D" w14:textId="77777777" w:rsidR="0030192C" w:rsidRDefault="0030192C" w:rsidP="000D37F2">
      <w:pPr>
        <w:jc w:val="both"/>
      </w:pPr>
      <w:r>
        <w:t xml:space="preserve">EMH, or the effective market speculation, is perhaps of the most generally utilized monetary idea. The productive market speculation is a venture hypothesis that declares "beating the market" is unimaginable on the grounds that market stock costs currently integrate and mirror all important data that could impact a stock's cost. During the 1960s, financial specialist </w:t>
      </w:r>
      <w:proofErr w:type="spellStart"/>
      <w:r>
        <w:t>Fama</w:t>
      </w:r>
      <w:proofErr w:type="spellEnd"/>
      <w:r>
        <w:t xml:space="preserve"> fostered the hypothesis of proficient market speculation. In like manner speech, the effective market speculation is a hypothesis that declares resource costs mirror all suitable data in full (Rossi and </w:t>
      </w:r>
      <w:proofErr w:type="spellStart"/>
      <w:r>
        <w:t>Gunardi</w:t>
      </w:r>
      <w:proofErr w:type="spellEnd"/>
      <w:r>
        <w:t>, 2018). This hypothesis completely upholds the idea that looking for underestimated stocks or anticipating market patterns utilizing specialized or central investigation is vain on the grounds that the stock cost as of now mirrors generally appropriate data.</w:t>
      </w:r>
    </w:p>
    <w:p w14:paraId="367294A4" w14:textId="7612DDCF" w:rsidR="00654316" w:rsidRDefault="0030192C" w:rsidP="000D37F2">
      <w:pPr>
        <w:jc w:val="both"/>
      </w:pPr>
      <w:r>
        <w:t xml:space="preserve">There are three assortments of the effective market speculation: feeble, solid, and semi-solid. These structures or levels address how much non-public information and data integrated into the valuing of public stocks. On the off chance that the productive market speculation has a "feeble" structure, current stock costs can mirror all market-accessible data (Rossi and </w:t>
      </w:r>
      <w:proofErr w:type="spellStart"/>
      <w:r>
        <w:t>Gunardi</w:t>
      </w:r>
      <w:proofErr w:type="spellEnd"/>
      <w:r>
        <w:t xml:space="preserve">, 2018). The powerless type of the EMH depends on the hypothesis that information volume and past stock costs have no connection with future stock cost variances. The "semi-solid" type of the productive market speculation expresses that the market mirrors generally freely accessible data and is proficient. This speculation places that stock costs change quickly to consolidate new data. The "solid" type of the effective market speculation presumes that the market is proficient ordinarily and mirrors generally private and public data, integrating and </w:t>
      </w:r>
      <w:r>
        <w:lastRenderedPageBreak/>
        <w:t>developing the semi-solid and feeble types of EMH. As indicated by Alexander (2020), Tesco Plc is one of the biggest London Stock Trade recorded organizations. The examination of 2016 and 2017 offer costs uncovers the variances in the organization's portion cost.</w:t>
      </w:r>
    </w:p>
    <w:p w14:paraId="45A56F81" w14:textId="37EC8ACC" w:rsidR="00654316" w:rsidRDefault="00654316" w:rsidP="000D37F2">
      <w:pPr>
        <w:pStyle w:val="Heading1"/>
        <w:jc w:val="both"/>
      </w:pPr>
      <w:bookmarkStart w:id="4" w:name="_Toc109984735"/>
      <w:r>
        <w:t>Appraisal Methods in Projects and Investment</w:t>
      </w:r>
      <w:bookmarkEnd w:id="4"/>
    </w:p>
    <w:p w14:paraId="6EF347C8" w14:textId="5E3F29BA" w:rsidR="00264FC2" w:rsidRDefault="0030192C" w:rsidP="000D37F2">
      <w:pPr>
        <w:jc w:val="both"/>
      </w:pPr>
      <w:r w:rsidRPr="0030192C">
        <w:t>By examining monetary information got from an organization's monetary assets, financial backers and lenders assess an organization's monetary exhibition. The significance of fiscal reports to an organization's administration originates from the way that, by distributing budget summaries, the executives can educate outside parties regarding the organization's working achievement (Griffin, 2016). Different fiscal reports accentuate different features of monetary execution. Budget summaries are fundamental reports that delineate an organization's presentation and are very valuable to investors, the directorate, supervisors, and certain workers, including worker's guilds. Remotely, they are applicable to likely financial backers, government organizations answerable for tax collection and guideline, loan specialists, for example, banks and FICO score offices, speculation experts, and stockbrokers.</w:t>
      </w:r>
      <w:r w:rsidR="00264FC2">
        <w:t xml:space="preserve"> </w:t>
      </w:r>
    </w:p>
    <w:p w14:paraId="0615A6B7" w14:textId="1CE17D82" w:rsidR="00264FC2" w:rsidRDefault="00264FC2" w:rsidP="000D37F2">
      <w:pPr>
        <w:jc w:val="both"/>
      </w:pPr>
      <w:r>
        <w:t xml:space="preserve">Numerous financing options are available to both small and large businesses. The report will assess the potential repercussions and costs associated with pursuing each of the listed sources of financing. At the outset, all businesses require short-term financing to cover </w:t>
      </w:r>
      <w:r w:rsidR="000D37F2">
        <w:t>start-up</w:t>
      </w:r>
      <w:r>
        <w:t xml:space="preserve"> and operating expenses</w:t>
      </w:r>
      <w:r w:rsidR="005830C1" w:rsidRPr="005830C1">
        <w:t xml:space="preserve"> (Azeez, 2014)</w:t>
      </w:r>
      <w:r>
        <w:t xml:space="preserve">. This provides working capital to the company. In contrast, businesses require long-term capital for growth and expansion, which must be repaid gradually. Without capital, a business would struggle to achieve its goals. </w:t>
      </w:r>
    </w:p>
    <w:p w14:paraId="564C17FC" w14:textId="49BC3EA0" w:rsidR="00264FC2" w:rsidRDefault="00264FC2" w:rsidP="000D37F2">
      <w:pPr>
        <w:jc w:val="both"/>
      </w:pPr>
      <w:r>
        <w:t>Tesco is susceptible to general economic conditions and market trends in the United Kingdom, including effects like a sudden change in interest rates, in its operating markets</w:t>
      </w:r>
      <w:r w:rsidR="005830C1" w:rsidRPr="005830C1">
        <w:t xml:space="preserve"> (Azeez, 2014)</w:t>
      </w:r>
      <w:r>
        <w:t xml:space="preserve">. </w:t>
      </w:r>
      <w:r w:rsidR="0030192C" w:rsidRPr="0030192C">
        <w:t>The essential dangers influencing credit portfolios are government spending cuts, insecure shopper certainty, and a crush on genuine salaries as expansion outperforms wage development. With the presentation of home loans, the Tesco's entrance into the got loaning business sector will build its openness to house cost variances.</w:t>
      </w:r>
      <w:r>
        <w:t xml:space="preserve"> There could be additional economic shocks if the Eurozone debt crisis spreads to the global economy. The following are the primary risks and uncertainties facing the Group. Additional information on these risks and uncertainties can be found in the Directors' Report and Financial Statements of Tesco Personal Finance Plc for the fiscal year 2012 The principal risks and uncertainties at the end of the period are comparable to those at the end of that year, </w:t>
      </w:r>
      <w:proofErr w:type="gramStart"/>
      <w:r>
        <w:t>with the exception of</w:t>
      </w:r>
      <w:proofErr w:type="gramEnd"/>
      <w:r>
        <w:t xml:space="preserve"> the successful migration of credit card customers to the Group's own platform</w:t>
      </w:r>
      <w:r w:rsidR="005830C1" w:rsidRPr="005830C1">
        <w:t xml:space="preserve"> (Azeez, 2014)</w:t>
      </w:r>
      <w:r>
        <w:t xml:space="preserve">. The "Transformation Programme" is now complete, allowing the Group to independently conduct banking and insurance business. Transformation is therefore no longer listed as a major risk. </w:t>
      </w:r>
    </w:p>
    <w:p w14:paraId="55BB6DD2" w14:textId="1270E822" w:rsidR="000D37F2" w:rsidRDefault="000D37F2" w:rsidP="000D37F2">
      <w:pPr>
        <w:jc w:val="both"/>
      </w:pPr>
    </w:p>
    <w:p w14:paraId="108627D6" w14:textId="209CE4E2" w:rsidR="000D37F2" w:rsidRDefault="000D37F2" w:rsidP="000D37F2">
      <w:pPr>
        <w:jc w:val="both"/>
      </w:pPr>
    </w:p>
    <w:p w14:paraId="3E056A4C" w14:textId="77777777" w:rsidR="000D37F2" w:rsidRDefault="000D37F2" w:rsidP="000D37F2">
      <w:pPr>
        <w:jc w:val="both"/>
      </w:pPr>
    </w:p>
    <w:p w14:paraId="0E94CF38" w14:textId="028EA61D" w:rsidR="00654316" w:rsidRDefault="00654316" w:rsidP="000D37F2">
      <w:pPr>
        <w:pStyle w:val="Heading1"/>
        <w:jc w:val="both"/>
      </w:pPr>
      <w:bookmarkStart w:id="5" w:name="_Toc109984736"/>
      <w:r>
        <w:t>Conclusion</w:t>
      </w:r>
      <w:bookmarkEnd w:id="5"/>
    </w:p>
    <w:p w14:paraId="00BDDBD0" w14:textId="02202750" w:rsidR="00264FC2" w:rsidRDefault="00264FC2" w:rsidP="000D37F2">
      <w:pPr>
        <w:jc w:val="both"/>
      </w:pPr>
      <w:r>
        <w:t xml:space="preserve">The preceding discussions have provided an abundance of knowledge regarding the analysis of share prices. This study contributes to our knowledge of the efficient market hypothesis (EMH). It also helped me understand how to analyse share prices and how to evaluate a company's efficient market hypothesis using this analysis. </w:t>
      </w:r>
      <w:r w:rsidR="005830C1">
        <w:t>This</w:t>
      </w:r>
      <w:r>
        <w:t xml:space="preserve"> </w:t>
      </w:r>
      <w:r w:rsidR="005830C1">
        <w:t>report</w:t>
      </w:r>
      <w:r>
        <w:t xml:space="preserve"> of Tesco and its stock prices has contributed to the practical knowledge necessary to test the efficient market hypothesis of a company</w:t>
      </w:r>
      <w:r w:rsidR="005830C1">
        <w:t xml:space="preserve"> as well as the dividend policy and appraisal investment project methods of the organisation.</w:t>
      </w:r>
    </w:p>
    <w:p w14:paraId="14BAF0E9" w14:textId="0EA67276" w:rsidR="00A2285D" w:rsidRDefault="00A2285D" w:rsidP="000D37F2">
      <w:pPr>
        <w:jc w:val="both"/>
      </w:pPr>
    </w:p>
    <w:p w14:paraId="2281DFAD" w14:textId="13F2E9E9" w:rsidR="00264FC2" w:rsidRDefault="00264FC2" w:rsidP="000D37F2">
      <w:pPr>
        <w:jc w:val="both"/>
      </w:pPr>
    </w:p>
    <w:p w14:paraId="69044BF6" w14:textId="64E2FEAC" w:rsidR="00264FC2" w:rsidRDefault="00264FC2" w:rsidP="000D37F2">
      <w:pPr>
        <w:jc w:val="both"/>
      </w:pPr>
    </w:p>
    <w:p w14:paraId="7350F24F" w14:textId="036CBB23" w:rsidR="00264FC2" w:rsidRDefault="00264FC2" w:rsidP="000D37F2">
      <w:pPr>
        <w:jc w:val="both"/>
      </w:pPr>
    </w:p>
    <w:p w14:paraId="7D53D9B2" w14:textId="14D37368" w:rsidR="00264FC2" w:rsidRDefault="00264FC2" w:rsidP="000D37F2">
      <w:pPr>
        <w:jc w:val="both"/>
      </w:pPr>
    </w:p>
    <w:p w14:paraId="0EFF2C6F" w14:textId="6E585505" w:rsidR="00264FC2" w:rsidRDefault="00264FC2" w:rsidP="000D37F2">
      <w:pPr>
        <w:jc w:val="both"/>
      </w:pPr>
    </w:p>
    <w:p w14:paraId="4DC29195" w14:textId="3C57E934" w:rsidR="00264FC2" w:rsidRDefault="00264FC2" w:rsidP="000D37F2">
      <w:pPr>
        <w:jc w:val="both"/>
      </w:pPr>
    </w:p>
    <w:p w14:paraId="139A5532" w14:textId="22C328D2" w:rsidR="00264FC2" w:rsidRDefault="00264FC2" w:rsidP="000D37F2">
      <w:pPr>
        <w:jc w:val="both"/>
      </w:pPr>
    </w:p>
    <w:p w14:paraId="3401C8F8" w14:textId="4387B347" w:rsidR="00264FC2" w:rsidRDefault="00264FC2" w:rsidP="000D37F2">
      <w:pPr>
        <w:jc w:val="both"/>
      </w:pPr>
    </w:p>
    <w:p w14:paraId="47F574D2" w14:textId="2E8F87D0" w:rsidR="00264FC2" w:rsidRDefault="00264FC2" w:rsidP="000D37F2">
      <w:pPr>
        <w:jc w:val="both"/>
      </w:pPr>
    </w:p>
    <w:p w14:paraId="535A0323" w14:textId="3F3747FB" w:rsidR="00264FC2" w:rsidRDefault="00264FC2" w:rsidP="000D37F2">
      <w:pPr>
        <w:jc w:val="both"/>
      </w:pPr>
    </w:p>
    <w:p w14:paraId="46D14219" w14:textId="64E191B8" w:rsidR="00264FC2" w:rsidRDefault="00264FC2" w:rsidP="000D37F2">
      <w:pPr>
        <w:jc w:val="both"/>
      </w:pPr>
    </w:p>
    <w:p w14:paraId="3CA03B7A" w14:textId="6A1685EB" w:rsidR="00264FC2" w:rsidRDefault="00264FC2" w:rsidP="000D37F2">
      <w:pPr>
        <w:jc w:val="both"/>
      </w:pPr>
    </w:p>
    <w:p w14:paraId="7D1C76F6" w14:textId="480CBF77" w:rsidR="00264FC2" w:rsidRDefault="00264FC2" w:rsidP="000D37F2">
      <w:pPr>
        <w:jc w:val="both"/>
      </w:pPr>
    </w:p>
    <w:p w14:paraId="2C1A1B10" w14:textId="008CFEB2" w:rsidR="00264FC2" w:rsidRDefault="00264FC2" w:rsidP="000D37F2">
      <w:pPr>
        <w:jc w:val="both"/>
      </w:pPr>
    </w:p>
    <w:p w14:paraId="3C13A9E3" w14:textId="59693E49" w:rsidR="00264FC2" w:rsidRDefault="00264FC2" w:rsidP="000D37F2">
      <w:pPr>
        <w:jc w:val="both"/>
      </w:pPr>
    </w:p>
    <w:p w14:paraId="35874D23" w14:textId="22A710A8" w:rsidR="00264FC2" w:rsidRDefault="00264FC2" w:rsidP="000D37F2">
      <w:pPr>
        <w:jc w:val="both"/>
      </w:pPr>
    </w:p>
    <w:p w14:paraId="7E36C7CE" w14:textId="169C34AE" w:rsidR="00264FC2" w:rsidRDefault="00264FC2" w:rsidP="000D37F2">
      <w:pPr>
        <w:jc w:val="both"/>
      </w:pPr>
    </w:p>
    <w:p w14:paraId="019DC105" w14:textId="1C028D13" w:rsidR="00264FC2" w:rsidRDefault="00264FC2" w:rsidP="000D37F2">
      <w:pPr>
        <w:jc w:val="both"/>
      </w:pPr>
    </w:p>
    <w:p w14:paraId="28EAC47B" w14:textId="518078F6" w:rsidR="00264FC2" w:rsidRDefault="00264FC2" w:rsidP="000D37F2">
      <w:pPr>
        <w:jc w:val="both"/>
      </w:pPr>
    </w:p>
    <w:p w14:paraId="2882631B" w14:textId="77777777" w:rsidR="00264FC2" w:rsidRDefault="00264FC2" w:rsidP="000D37F2">
      <w:pPr>
        <w:jc w:val="both"/>
      </w:pPr>
    </w:p>
    <w:p w14:paraId="042EDFBA" w14:textId="0AD23993" w:rsidR="00654316" w:rsidRDefault="00654316" w:rsidP="000D37F2">
      <w:pPr>
        <w:pStyle w:val="Heading1"/>
        <w:jc w:val="both"/>
      </w:pPr>
      <w:bookmarkStart w:id="6" w:name="_Toc109984737"/>
      <w:r>
        <w:t>Reference List</w:t>
      </w:r>
      <w:bookmarkEnd w:id="6"/>
    </w:p>
    <w:p w14:paraId="7CD83D50" w14:textId="7BF777C5" w:rsidR="004B0E3E" w:rsidRDefault="004B0E3E" w:rsidP="000D37F2">
      <w:pPr>
        <w:jc w:val="both"/>
      </w:pPr>
      <w:r w:rsidRPr="004B0E3E">
        <w:t xml:space="preserve">Alexander, I.N. (2020). The influence of technological innovations on organization’s competitive advantage: Case study on Irish food retail company (Tesco). </w:t>
      </w:r>
      <w:r w:rsidRPr="004B0E3E">
        <w:rPr>
          <w:i/>
          <w:iCs/>
        </w:rPr>
        <w:t>norma.ncirl.ie.</w:t>
      </w:r>
      <w:r w:rsidRPr="004B0E3E">
        <w:t xml:space="preserve"> [online]</w:t>
      </w:r>
      <w:r>
        <w:t xml:space="preserve">. </w:t>
      </w:r>
      <w:r w:rsidRPr="004B0E3E">
        <w:t xml:space="preserve">Available at: </w:t>
      </w:r>
      <w:hyperlink r:id="rId8" w:history="1">
        <w:r w:rsidRPr="00D414C9">
          <w:rPr>
            <w:rStyle w:val="Hyperlink"/>
          </w:rPr>
          <w:t>http://norma.ncirl.ie/4717/</w:t>
        </w:r>
      </w:hyperlink>
      <w:r w:rsidRPr="004B0E3E">
        <w:t>.</w:t>
      </w:r>
      <w:r>
        <w:t xml:space="preserve"> [Accessed: 26/07/2022].</w:t>
      </w:r>
    </w:p>
    <w:p w14:paraId="6699A1EC" w14:textId="453DF40E" w:rsidR="00217DE5" w:rsidRDefault="00217DE5" w:rsidP="000D37F2">
      <w:pPr>
        <w:jc w:val="both"/>
      </w:pPr>
      <w:r w:rsidRPr="00217DE5">
        <w:t xml:space="preserve">Ali, H. (2021). Corporate dividend policy in the time of COVID-19: Evidence from the G-12 countries. </w:t>
      </w:r>
      <w:r w:rsidRPr="00217DE5">
        <w:rPr>
          <w:i/>
          <w:iCs/>
        </w:rPr>
        <w:t>Finance Research Letters</w:t>
      </w:r>
      <w:r w:rsidRPr="00217DE5">
        <w:t xml:space="preserve">, p.102493. </w:t>
      </w:r>
      <w:proofErr w:type="gramStart"/>
      <w:r w:rsidRPr="00217DE5">
        <w:t>doi:10.1016/j.frl</w:t>
      </w:r>
      <w:proofErr w:type="gramEnd"/>
      <w:r w:rsidRPr="00217DE5">
        <w:t>.2021.102493.</w:t>
      </w:r>
    </w:p>
    <w:p w14:paraId="74C8A0D0" w14:textId="3C25D045" w:rsidR="005830C1" w:rsidRDefault="005830C1" w:rsidP="000D37F2">
      <w:pPr>
        <w:jc w:val="both"/>
      </w:pPr>
      <w:r w:rsidRPr="005830C1">
        <w:t xml:space="preserve">Azeez, W. (2014). Capital Investment Appraisal in Retail Business Management: Sainsbury’s as a Case Study. </w:t>
      </w:r>
      <w:r w:rsidRPr="005830C1">
        <w:rPr>
          <w:i/>
          <w:iCs/>
        </w:rPr>
        <w:t>SSRN Electronic Journal</w:t>
      </w:r>
      <w:r w:rsidRPr="005830C1">
        <w:t>. doi:10.2139/ssrn.2392288.</w:t>
      </w:r>
    </w:p>
    <w:p w14:paraId="51839398" w14:textId="3FC21937" w:rsidR="00217DE5" w:rsidRPr="00217DE5" w:rsidRDefault="00217DE5" w:rsidP="000D37F2">
      <w:pPr>
        <w:jc w:val="both"/>
      </w:pPr>
      <w:proofErr w:type="spellStart"/>
      <w:r>
        <w:t>Eley</w:t>
      </w:r>
      <w:proofErr w:type="spellEnd"/>
      <w:r>
        <w:t xml:space="preserve">, J. (2020). </w:t>
      </w:r>
      <w:r w:rsidRPr="00217DE5">
        <w:t>Tesco sticks to policy and lifts half-year dividend</w:t>
      </w:r>
      <w:r>
        <w:t xml:space="preserve">. </w:t>
      </w:r>
      <w:r>
        <w:rPr>
          <w:i/>
          <w:iCs/>
        </w:rPr>
        <w:t xml:space="preserve">Financial Times </w:t>
      </w:r>
      <w:r>
        <w:t xml:space="preserve">[online]. Available from: </w:t>
      </w:r>
      <w:hyperlink r:id="rId9" w:history="1">
        <w:r w:rsidRPr="00D414C9">
          <w:rPr>
            <w:rStyle w:val="Hyperlink"/>
          </w:rPr>
          <w:t>https://www.ft.com/content/5ed02e97-6570-448d-95fd-563c3cc742aa</w:t>
        </w:r>
      </w:hyperlink>
      <w:r>
        <w:t xml:space="preserve"> [Accessed: 24/07/2022].</w:t>
      </w:r>
    </w:p>
    <w:p w14:paraId="3D26FBA9" w14:textId="2A73819B" w:rsidR="00B20221" w:rsidRDefault="00B20221" w:rsidP="000D37F2">
      <w:pPr>
        <w:jc w:val="both"/>
      </w:pPr>
      <w:proofErr w:type="spellStart"/>
      <w:r w:rsidRPr="00B20221">
        <w:t>Geringer</w:t>
      </w:r>
      <w:proofErr w:type="spellEnd"/>
      <w:r w:rsidRPr="00B20221">
        <w:t xml:space="preserve">, J.M., Ball, D.A., Minor, M.S. and </w:t>
      </w:r>
      <w:proofErr w:type="spellStart"/>
      <w:r w:rsidRPr="00B20221">
        <w:t>Mcnett</w:t>
      </w:r>
      <w:proofErr w:type="spellEnd"/>
      <w:r w:rsidRPr="00B20221">
        <w:t xml:space="preserve">, J.M. (2016). </w:t>
      </w:r>
      <w:r w:rsidRPr="00B20221">
        <w:rPr>
          <w:i/>
          <w:iCs/>
        </w:rPr>
        <w:t>International business</w:t>
      </w:r>
      <w:r w:rsidRPr="00B20221">
        <w:t xml:space="preserve">. New York, Ny: </w:t>
      </w:r>
      <w:proofErr w:type="spellStart"/>
      <w:r w:rsidRPr="00B20221">
        <w:t>Mcgraw-Hill</w:t>
      </w:r>
      <w:proofErr w:type="spellEnd"/>
      <w:r w:rsidRPr="00B20221">
        <w:t xml:space="preserve"> Education.</w:t>
      </w:r>
    </w:p>
    <w:p w14:paraId="5CAF5920" w14:textId="267C2D07" w:rsidR="005830C1" w:rsidRDefault="005830C1" w:rsidP="000D37F2">
      <w:pPr>
        <w:jc w:val="both"/>
      </w:pPr>
      <w:r w:rsidRPr="005830C1">
        <w:t xml:space="preserve">Griffin, M.P. (2016). </w:t>
      </w:r>
      <w:r w:rsidRPr="005830C1">
        <w:rPr>
          <w:i/>
          <w:iCs/>
        </w:rPr>
        <w:t>MBA fundamentals: accounting and finance</w:t>
      </w:r>
      <w:r w:rsidRPr="005830C1">
        <w:t>. New York: Kaplan Pub.</w:t>
      </w:r>
    </w:p>
    <w:p w14:paraId="44493E68" w14:textId="30342D01" w:rsidR="00F536DB" w:rsidRDefault="00B20221" w:rsidP="000D37F2">
      <w:pPr>
        <w:jc w:val="both"/>
      </w:pPr>
      <w:r w:rsidRPr="00B20221">
        <w:t xml:space="preserve">Madura, J. (2020). </w:t>
      </w:r>
      <w:r w:rsidRPr="00B20221">
        <w:rPr>
          <w:i/>
          <w:iCs/>
        </w:rPr>
        <w:t>International financial management</w:t>
      </w:r>
      <w:r w:rsidRPr="00B20221">
        <w:t>. Mason: South-Western.</w:t>
      </w:r>
    </w:p>
    <w:p w14:paraId="4A3E079B" w14:textId="2FECEF09" w:rsidR="00217DE5" w:rsidRDefault="00217DE5" w:rsidP="000D37F2">
      <w:pPr>
        <w:jc w:val="both"/>
      </w:pPr>
      <w:r w:rsidRPr="00217DE5">
        <w:t xml:space="preserve">Rossi, M. and </w:t>
      </w:r>
      <w:proofErr w:type="spellStart"/>
      <w:r w:rsidRPr="00217DE5">
        <w:t>Gunardi</w:t>
      </w:r>
      <w:proofErr w:type="spellEnd"/>
      <w:r w:rsidRPr="00217DE5">
        <w:t xml:space="preserve">, A. (2018). Efficient Market Hypothesis </w:t>
      </w:r>
      <w:proofErr w:type="gramStart"/>
      <w:r w:rsidRPr="00217DE5">
        <w:t>And</w:t>
      </w:r>
      <w:proofErr w:type="gramEnd"/>
      <w:r w:rsidRPr="00217DE5">
        <w:t xml:space="preserve"> Stock Market Anomalies: Empirical Evidence In Four European Countries. </w:t>
      </w:r>
      <w:r w:rsidRPr="00217DE5">
        <w:rPr>
          <w:i/>
          <w:iCs/>
        </w:rPr>
        <w:t>Journal of Applied Business Research (JABR)</w:t>
      </w:r>
      <w:r w:rsidRPr="00217DE5">
        <w:t>, 34(</w:t>
      </w:r>
      <w:r w:rsidRPr="00217DE5">
        <w:rPr>
          <w:b/>
          <w:bCs/>
        </w:rPr>
        <w:t>1</w:t>
      </w:r>
      <w:r w:rsidRPr="00217DE5">
        <w:t>), pp.183–192. doi:10.19030/</w:t>
      </w:r>
      <w:proofErr w:type="gramStart"/>
      <w:r w:rsidRPr="00217DE5">
        <w:t>jabr.v</w:t>
      </w:r>
      <w:proofErr w:type="gramEnd"/>
      <w:r w:rsidRPr="00217DE5">
        <w:t>34i1.10111.</w:t>
      </w:r>
    </w:p>
    <w:p w14:paraId="1F9F41E9" w14:textId="1507824E" w:rsidR="00F536DB" w:rsidRDefault="00217DE5" w:rsidP="000D37F2">
      <w:pPr>
        <w:jc w:val="both"/>
      </w:pPr>
      <w:proofErr w:type="spellStart"/>
      <w:r w:rsidRPr="00217DE5">
        <w:t>Taleb</w:t>
      </w:r>
      <w:proofErr w:type="spellEnd"/>
      <w:r w:rsidRPr="00217DE5">
        <w:t xml:space="preserve">, L. (2019). Dividend Policy, </w:t>
      </w:r>
      <w:proofErr w:type="spellStart"/>
      <w:r w:rsidRPr="00217DE5">
        <w:t>Signaling</w:t>
      </w:r>
      <w:proofErr w:type="spellEnd"/>
      <w:r w:rsidRPr="00217DE5">
        <w:t xml:space="preserve"> Theory: A Literature Review. </w:t>
      </w:r>
      <w:r w:rsidRPr="00217DE5">
        <w:rPr>
          <w:i/>
          <w:iCs/>
        </w:rPr>
        <w:t>papers.ssrn.com</w:t>
      </w:r>
      <w:r w:rsidRPr="00217DE5">
        <w:t xml:space="preserve"> [online]</w:t>
      </w:r>
      <w:r>
        <w:t xml:space="preserve">. </w:t>
      </w:r>
      <w:r w:rsidRPr="00217DE5">
        <w:t xml:space="preserve">Available at: </w:t>
      </w:r>
      <w:hyperlink r:id="rId10" w:history="1">
        <w:r w:rsidRPr="00D414C9">
          <w:rPr>
            <w:rStyle w:val="Hyperlink"/>
          </w:rPr>
          <w:t>https://papers.ssrn.com/sol3/papers.cfm?abstract_id=3359144</w:t>
        </w:r>
      </w:hyperlink>
      <w:r w:rsidRPr="00217DE5">
        <w:t>.</w:t>
      </w:r>
      <w:r>
        <w:t xml:space="preserve"> [Accessed: 23/07/2022].</w:t>
      </w:r>
    </w:p>
    <w:p w14:paraId="742936CD" w14:textId="6C28406B" w:rsidR="00F536DB" w:rsidRDefault="00F536DB" w:rsidP="000D37F2">
      <w:pPr>
        <w:jc w:val="both"/>
      </w:pPr>
    </w:p>
    <w:p w14:paraId="0C4BBC6A" w14:textId="6B6EC7C6" w:rsidR="00F536DB" w:rsidRPr="00654316" w:rsidRDefault="00F536DB" w:rsidP="000D37F2">
      <w:pPr>
        <w:jc w:val="both"/>
      </w:pPr>
    </w:p>
    <w:sectPr w:rsidR="00F536DB" w:rsidRPr="00654316" w:rsidSect="000D37F2">
      <w:footerReference w:type="even" r:id="rId11"/>
      <w:footerReference w:type="default" r:id="rId12"/>
      <w:pgSz w:w="11906" w:h="16838"/>
      <w:pgMar w:top="1440" w:right="1440" w:bottom="1440" w:left="1440" w:header="708" w:footer="708" w:gutter="0"/>
      <w:pgBorders w:offsetFrom="page">
        <w:top w:val="single" w:sz="4" w:space="24" w:color="00B0F0"/>
        <w:left w:val="single" w:sz="4" w:space="24" w:color="00B0F0"/>
        <w:bottom w:val="single" w:sz="4" w:space="24" w:color="00B0F0"/>
        <w:right w:val="single" w:sz="4" w:space="24" w:color="00B0F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2AAE1" w14:textId="77777777" w:rsidR="008368F4" w:rsidRDefault="008368F4" w:rsidP="00654316">
      <w:pPr>
        <w:spacing w:after="0" w:line="240" w:lineRule="auto"/>
      </w:pPr>
      <w:r>
        <w:separator/>
      </w:r>
    </w:p>
  </w:endnote>
  <w:endnote w:type="continuationSeparator" w:id="0">
    <w:p w14:paraId="6149C409" w14:textId="77777777" w:rsidR="008368F4" w:rsidRDefault="008368F4" w:rsidP="0065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4842443"/>
      <w:docPartObj>
        <w:docPartGallery w:val="Page Numbers (Bottom of Page)"/>
        <w:docPartUnique/>
      </w:docPartObj>
    </w:sdtPr>
    <w:sdtContent>
      <w:p w14:paraId="02CA6909" w14:textId="7CEA7925" w:rsidR="00654316" w:rsidRDefault="00654316" w:rsidP="00D414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2DB01F" w14:textId="77777777" w:rsidR="00654316" w:rsidRDefault="00654316" w:rsidP="006543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5829338"/>
      <w:docPartObj>
        <w:docPartGallery w:val="Page Numbers (Bottom of Page)"/>
        <w:docPartUnique/>
      </w:docPartObj>
    </w:sdtPr>
    <w:sdtContent>
      <w:p w14:paraId="7D598073" w14:textId="603EE15F" w:rsidR="00654316" w:rsidRDefault="00654316" w:rsidP="00D414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DF374E" w14:textId="77777777" w:rsidR="00654316" w:rsidRDefault="00654316" w:rsidP="006543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89ED3" w14:textId="77777777" w:rsidR="008368F4" w:rsidRDefault="008368F4" w:rsidP="00654316">
      <w:pPr>
        <w:spacing w:after="0" w:line="240" w:lineRule="auto"/>
      </w:pPr>
      <w:r>
        <w:separator/>
      </w:r>
    </w:p>
  </w:footnote>
  <w:footnote w:type="continuationSeparator" w:id="0">
    <w:p w14:paraId="1266BDEB" w14:textId="77777777" w:rsidR="008368F4" w:rsidRDefault="008368F4" w:rsidP="006543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16"/>
    <w:rsid w:val="000D37F2"/>
    <w:rsid w:val="00217DE5"/>
    <w:rsid w:val="00264FC2"/>
    <w:rsid w:val="0030192C"/>
    <w:rsid w:val="004B0E3E"/>
    <w:rsid w:val="005433BA"/>
    <w:rsid w:val="005830C1"/>
    <w:rsid w:val="0062225C"/>
    <w:rsid w:val="00654316"/>
    <w:rsid w:val="0065627D"/>
    <w:rsid w:val="006E65C1"/>
    <w:rsid w:val="007A3D60"/>
    <w:rsid w:val="007D7E2A"/>
    <w:rsid w:val="008368F4"/>
    <w:rsid w:val="00925206"/>
    <w:rsid w:val="00982AA6"/>
    <w:rsid w:val="00A2285D"/>
    <w:rsid w:val="00B20221"/>
    <w:rsid w:val="00CE51AF"/>
    <w:rsid w:val="00EB0A82"/>
    <w:rsid w:val="00F536DB"/>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29E7"/>
  <w15:chartTrackingRefBased/>
  <w15:docId w15:val="{F56F2D54-6691-DF43-A2D2-0544D55A6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5C1"/>
    <w:pPr>
      <w:spacing w:after="180" w:line="274" w:lineRule="auto"/>
    </w:pPr>
    <w:rPr>
      <w:rFonts w:ascii="Arial" w:hAnsi="Arial"/>
      <w:sz w:val="24"/>
    </w:rPr>
  </w:style>
  <w:style w:type="paragraph" w:styleId="Heading1">
    <w:name w:val="heading 1"/>
    <w:basedOn w:val="Normal"/>
    <w:next w:val="Normal"/>
    <w:link w:val="Heading1Char"/>
    <w:uiPriority w:val="9"/>
    <w:qFormat/>
    <w:rsid w:val="006E65C1"/>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6E65C1"/>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6E65C1"/>
    <w:pPr>
      <w:keepNext/>
      <w:keepLines/>
      <w:spacing w:before="20" w:after="0" w:line="240" w:lineRule="auto"/>
      <w:outlineLvl w:val="2"/>
    </w:pPr>
    <w:rPr>
      <w:rFonts w:asciiTheme="majorHAnsi" w:eastAsiaTheme="majorEastAsia" w:hAnsiTheme="majorHAnsi" w:cstheme="majorBidi"/>
      <w:bCs/>
      <w:color w:val="44546A" w:themeColor="text2"/>
      <w:spacing w:val="14"/>
    </w:rPr>
  </w:style>
  <w:style w:type="paragraph" w:styleId="Heading4">
    <w:name w:val="heading 4"/>
    <w:basedOn w:val="Normal"/>
    <w:next w:val="Normal"/>
    <w:link w:val="Heading4Char"/>
    <w:uiPriority w:val="9"/>
    <w:semiHidden/>
    <w:unhideWhenUsed/>
    <w:qFormat/>
    <w:rsid w:val="006E65C1"/>
    <w:pPr>
      <w:keepNext/>
      <w:keepLines/>
      <w:spacing w:before="200" w:after="0"/>
      <w:outlineLvl w:val="3"/>
    </w:pPr>
    <w:rPr>
      <w:rFonts w:eastAsiaTheme="majorEastAsia" w:cstheme="majorBidi"/>
      <w:b/>
      <w:bCs/>
      <w:i/>
      <w:iCs/>
      <w:color w:val="000000"/>
    </w:rPr>
  </w:style>
  <w:style w:type="paragraph" w:styleId="Heading5">
    <w:name w:val="heading 5"/>
    <w:basedOn w:val="Normal"/>
    <w:next w:val="Normal"/>
    <w:link w:val="Heading5Char"/>
    <w:uiPriority w:val="9"/>
    <w:semiHidden/>
    <w:unhideWhenUsed/>
    <w:qFormat/>
    <w:rsid w:val="006E65C1"/>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6E65C1"/>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6E65C1"/>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6E65C1"/>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6E65C1"/>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65C1"/>
    <w:pPr>
      <w:spacing w:after="0" w:line="240" w:lineRule="auto"/>
    </w:pPr>
  </w:style>
  <w:style w:type="character" w:customStyle="1" w:styleId="NoSpacingChar">
    <w:name w:val="No Spacing Char"/>
    <w:basedOn w:val="DefaultParagraphFont"/>
    <w:link w:val="NoSpacing"/>
    <w:uiPriority w:val="1"/>
    <w:rsid w:val="006E65C1"/>
  </w:style>
  <w:style w:type="paragraph" w:styleId="Footer">
    <w:name w:val="footer"/>
    <w:basedOn w:val="Normal"/>
    <w:link w:val="FooterChar"/>
    <w:uiPriority w:val="99"/>
    <w:unhideWhenUsed/>
    <w:rsid w:val="00654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316"/>
    <w:rPr>
      <w:rFonts w:ascii="Arial" w:hAnsi="Arial"/>
      <w:szCs w:val="22"/>
    </w:rPr>
  </w:style>
  <w:style w:type="character" w:styleId="PageNumber">
    <w:name w:val="page number"/>
    <w:basedOn w:val="DefaultParagraphFont"/>
    <w:uiPriority w:val="99"/>
    <w:semiHidden/>
    <w:unhideWhenUsed/>
    <w:rsid w:val="00654316"/>
  </w:style>
  <w:style w:type="character" w:customStyle="1" w:styleId="Heading1Char">
    <w:name w:val="Heading 1 Char"/>
    <w:basedOn w:val="DefaultParagraphFont"/>
    <w:link w:val="Heading1"/>
    <w:uiPriority w:val="9"/>
    <w:rsid w:val="006E65C1"/>
    <w:rPr>
      <w:rFonts w:asciiTheme="majorHAnsi" w:eastAsiaTheme="majorEastAsia" w:hAnsiTheme="majorHAnsi" w:cstheme="majorBidi"/>
      <w:bCs/>
      <w:color w:val="4472C4" w:themeColor="accent1"/>
      <w:spacing w:val="20"/>
      <w:sz w:val="32"/>
      <w:szCs w:val="28"/>
    </w:rPr>
  </w:style>
  <w:style w:type="character" w:styleId="Hyperlink">
    <w:name w:val="Hyperlink"/>
    <w:basedOn w:val="DefaultParagraphFont"/>
    <w:uiPriority w:val="99"/>
    <w:unhideWhenUsed/>
    <w:rsid w:val="00217DE5"/>
    <w:rPr>
      <w:color w:val="0563C1" w:themeColor="hyperlink"/>
      <w:u w:val="single"/>
    </w:rPr>
  </w:style>
  <w:style w:type="character" w:styleId="UnresolvedMention">
    <w:name w:val="Unresolved Mention"/>
    <w:basedOn w:val="DefaultParagraphFont"/>
    <w:uiPriority w:val="99"/>
    <w:semiHidden/>
    <w:unhideWhenUsed/>
    <w:rsid w:val="00217DE5"/>
    <w:rPr>
      <w:color w:val="605E5C"/>
      <w:shd w:val="clear" w:color="auto" w:fill="E1DFDD"/>
    </w:rPr>
  </w:style>
  <w:style w:type="character" w:styleId="FollowedHyperlink">
    <w:name w:val="FollowedHyperlink"/>
    <w:basedOn w:val="DefaultParagraphFont"/>
    <w:uiPriority w:val="99"/>
    <w:semiHidden/>
    <w:unhideWhenUsed/>
    <w:rsid w:val="00217DE5"/>
    <w:rPr>
      <w:color w:val="954F72" w:themeColor="followedHyperlink"/>
      <w:u w:val="single"/>
    </w:rPr>
  </w:style>
  <w:style w:type="paragraph" w:styleId="TOCHeading">
    <w:name w:val="TOC Heading"/>
    <w:basedOn w:val="Heading1"/>
    <w:next w:val="Normal"/>
    <w:uiPriority w:val="39"/>
    <w:unhideWhenUsed/>
    <w:qFormat/>
    <w:rsid w:val="006E65C1"/>
    <w:pPr>
      <w:spacing w:before="480" w:line="264" w:lineRule="auto"/>
      <w:outlineLvl w:val="9"/>
    </w:pPr>
    <w:rPr>
      <w:b/>
    </w:rPr>
  </w:style>
  <w:style w:type="paragraph" w:styleId="TOC1">
    <w:name w:val="toc 1"/>
    <w:basedOn w:val="Normal"/>
    <w:next w:val="Normal"/>
    <w:autoRedefine/>
    <w:uiPriority w:val="39"/>
    <w:unhideWhenUsed/>
    <w:rsid w:val="005830C1"/>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5830C1"/>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5830C1"/>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830C1"/>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830C1"/>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830C1"/>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830C1"/>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830C1"/>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830C1"/>
    <w:pPr>
      <w:spacing w:after="0"/>
      <w:ind w:left="1920"/>
    </w:pPr>
    <w:rPr>
      <w:rFonts w:asciiTheme="minorHAnsi" w:hAnsiTheme="minorHAnsi" w:cstheme="minorHAnsi"/>
      <w:sz w:val="20"/>
      <w:szCs w:val="20"/>
    </w:rPr>
  </w:style>
  <w:style w:type="paragraph" w:customStyle="1" w:styleId="PersonalName">
    <w:name w:val="Personal Name"/>
    <w:basedOn w:val="Title"/>
    <w:qFormat/>
    <w:rsid w:val="006E65C1"/>
    <w:rPr>
      <w:b/>
      <w:caps/>
      <w:color w:val="000000"/>
      <w:sz w:val="28"/>
      <w:szCs w:val="28"/>
    </w:rPr>
  </w:style>
  <w:style w:type="paragraph" w:styleId="Title">
    <w:name w:val="Title"/>
    <w:basedOn w:val="Normal"/>
    <w:next w:val="Normal"/>
    <w:link w:val="TitleChar"/>
    <w:uiPriority w:val="10"/>
    <w:qFormat/>
    <w:rsid w:val="006E65C1"/>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6E65C1"/>
    <w:rPr>
      <w:rFonts w:asciiTheme="majorHAnsi" w:eastAsiaTheme="majorEastAsia" w:hAnsiTheme="majorHAnsi" w:cstheme="majorBidi"/>
      <w:color w:val="44546A" w:themeColor="text2"/>
      <w:spacing w:val="30"/>
      <w:kern w:val="28"/>
      <w:sz w:val="96"/>
      <w:szCs w:val="52"/>
    </w:rPr>
  </w:style>
  <w:style w:type="character" w:customStyle="1" w:styleId="Heading2Char">
    <w:name w:val="Heading 2 Char"/>
    <w:basedOn w:val="DefaultParagraphFont"/>
    <w:link w:val="Heading2"/>
    <w:uiPriority w:val="9"/>
    <w:semiHidden/>
    <w:rsid w:val="006E65C1"/>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6E65C1"/>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6E65C1"/>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6E65C1"/>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6E65C1"/>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6E65C1"/>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6E65C1"/>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6E65C1"/>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6E65C1"/>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6E65C1"/>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6E65C1"/>
    <w:rPr>
      <w:rFonts w:eastAsiaTheme="majorEastAsia" w:cstheme="majorBidi"/>
      <w:iCs/>
      <w:color w:val="44546A" w:themeColor="text2"/>
      <w:sz w:val="40"/>
      <w:szCs w:val="24"/>
    </w:rPr>
  </w:style>
  <w:style w:type="character" w:styleId="Strong">
    <w:name w:val="Strong"/>
    <w:basedOn w:val="DefaultParagraphFont"/>
    <w:uiPriority w:val="22"/>
    <w:qFormat/>
    <w:rsid w:val="006E65C1"/>
    <w:rPr>
      <w:b w:val="0"/>
      <w:bCs/>
      <w:i/>
      <w:color w:val="44546A" w:themeColor="text2"/>
    </w:rPr>
  </w:style>
  <w:style w:type="character" w:styleId="Emphasis">
    <w:name w:val="Emphasis"/>
    <w:basedOn w:val="DefaultParagraphFont"/>
    <w:uiPriority w:val="20"/>
    <w:qFormat/>
    <w:rsid w:val="006E65C1"/>
    <w:rPr>
      <w:b/>
      <w:i/>
      <w:iCs/>
    </w:rPr>
  </w:style>
  <w:style w:type="paragraph" w:styleId="ListParagraph">
    <w:name w:val="List Paragraph"/>
    <w:basedOn w:val="Normal"/>
    <w:uiPriority w:val="34"/>
    <w:qFormat/>
    <w:rsid w:val="006E65C1"/>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6E65C1"/>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6E65C1"/>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6E65C1"/>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6E65C1"/>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6E65C1"/>
    <w:rPr>
      <w:i/>
      <w:iCs/>
      <w:color w:val="000000"/>
    </w:rPr>
  </w:style>
  <w:style w:type="character" w:styleId="IntenseEmphasis">
    <w:name w:val="Intense Emphasis"/>
    <w:basedOn w:val="DefaultParagraphFont"/>
    <w:uiPriority w:val="21"/>
    <w:qFormat/>
    <w:rsid w:val="006E65C1"/>
    <w:rPr>
      <w:b/>
      <w:bCs/>
      <w:i/>
      <w:iCs/>
      <w:color w:val="4472C4" w:themeColor="accent1"/>
    </w:rPr>
  </w:style>
  <w:style w:type="character" w:styleId="SubtleReference">
    <w:name w:val="Subtle Reference"/>
    <w:basedOn w:val="DefaultParagraphFont"/>
    <w:uiPriority w:val="31"/>
    <w:qFormat/>
    <w:rsid w:val="006E65C1"/>
    <w:rPr>
      <w:smallCaps/>
      <w:color w:val="000000"/>
      <w:u w:val="single"/>
    </w:rPr>
  </w:style>
  <w:style w:type="character" w:styleId="IntenseReference">
    <w:name w:val="Intense Reference"/>
    <w:basedOn w:val="DefaultParagraphFont"/>
    <w:uiPriority w:val="32"/>
    <w:qFormat/>
    <w:rsid w:val="006E65C1"/>
    <w:rPr>
      <w:b w:val="0"/>
      <w:bCs/>
      <w:smallCaps/>
      <w:color w:val="4472C4" w:themeColor="accent1"/>
      <w:spacing w:val="5"/>
      <w:u w:val="single"/>
    </w:rPr>
  </w:style>
  <w:style w:type="character" w:styleId="BookTitle">
    <w:name w:val="Book Title"/>
    <w:basedOn w:val="DefaultParagraphFont"/>
    <w:uiPriority w:val="33"/>
    <w:qFormat/>
    <w:rsid w:val="006E65C1"/>
    <w:rPr>
      <w:b/>
      <w:bCs/>
      <w:caps/>
      <w:smallCaps w:val="0"/>
      <w:color w:val="44546A" w:themeColor="text2"/>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752354">
      <w:bodyDiv w:val="1"/>
      <w:marLeft w:val="0"/>
      <w:marRight w:val="0"/>
      <w:marTop w:val="0"/>
      <w:marBottom w:val="0"/>
      <w:divBdr>
        <w:top w:val="none" w:sz="0" w:space="0" w:color="auto"/>
        <w:left w:val="none" w:sz="0" w:space="0" w:color="auto"/>
        <w:bottom w:val="none" w:sz="0" w:space="0" w:color="auto"/>
        <w:right w:val="none" w:sz="0" w:space="0" w:color="auto"/>
      </w:divBdr>
      <w:divsChild>
        <w:div w:id="1675960443">
          <w:marLeft w:val="0"/>
          <w:marRight w:val="0"/>
          <w:marTop w:val="0"/>
          <w:marBottom w:val="0"/>
          <w:divBdr>
            <w:top w:val="none" w:sz="0" w:space="0" w:color="auto"/>
            <w:left w:val="none" w:sz="0" w:space="0" w:color="auto"/>
            <w:bottom w:val="none" w:sz="0" w:space="0" w:color="auto"/>
            <w:right w:val="none" w:sz="0" w:space="0" w:color="auto"/>
          </w:divBdr>
          <w:divsChild>
            <w:div w:id="4865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653492">
      <w:bodyDiv w:val="1"/>
      <w:marLeft w:val="0"/>
      <w:marRight w:val="0"/>
      <w:marTop w:val="0"/>
      <w:marBottom w:val="0"/>
      <w:divBdr>
        <w:top w:val="none" w:sz="0" w:space="0" w:color="auto"/>
        <w:left w:val="none" w:sz="0" w:space="0" w:color="auto"/>
        <w:bottom w:val="none" w:sz="0" w:space="0" w:color="auto"/>
        <w:right w:val="none" w:sz="0" w:space="0" w:color="auto"/>
      </w:divBdr>
      <w:divsChild>
        <w:div w:id="168585984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rma.ncirl.ie/47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apers.ssrn.com/sol3/papers.cfm?abstract_id=3359144" TargetMode="External"/><Relationship Id="rId4" Type="http://schemas.openxmlformats.org/officeDocument/2006/relationships/webSettings" Target="webSettings.xml"/><Relationship Id="rId9" Type="http://schemas.openxmlformats.org/officeDocument/2006/relationships/hyperlink" Target="https://www.ft.com/content/5ed02e97-6570-448d-95fd-563c3cc742a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001A5-D14C-6944-A164-0E1227884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1854</Words>
  <Characters>10568</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lcbb6002 iNTERNATIONAL FINANCIAL MANAGEMENT</vt:lpstr>
    </vt:vector>
  </TitlesOfParts>
  <Manager/>
  <LinksUpToDate>false</LinksUpToDate>
  <CharactersWithSpaces>12398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2022-07-29T09:29:00Z</dcterms:created>
  <dcterms:modified xsi:type="dcterms:W3CDTF">2022-07-29T12:48:00Z</dcterms:modified>
  <cp:category/>
</cp:coreProperties>
</file>