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7815467"/>
        <w:docPartObj>
          <w:docPartGallery w:val="Cover Pages"/>
          <w:docPartUnique/>
        </w:docPartObj>
      </w:sdtPr>
      <w:sdtEndPr>
        <w:rPr>
          <w:b/>
          <w:bCs/>
        </w:rPr>
      </w:sdtEndPr>
      <w:sdtContent>
        <w:p w14:paraId="745C0D4F" w14:textId="2130AB4E" w:rsidR="00D166D1" w:rsidRDefault="00D166D1">
          <w:r>
            <w:rPr>
              <w:noProof/>
            </w:rPr>
            <mc:AlternateContent>
              <mc:Choice Requires="wps">
                <w:drawing>
                  <wp:anchor distT="0" distB="0" distL="114300" distR="114300" simplePos="0" relativeHeight="251661312" behindDoc="0" locked="0" layoutInCell="1" allowOverlap="1" wp14:anchorId="0A7780B2" wp14:editId="4E083D48">
                    <wp:simplePos x="0" y="0"/>
                    <wp:positionH relativeFrom="page">
                      <wp:align>left</wp:align>
                    </wp:positionH>
                    <wp:positionV relativeFrom="page">
                      <wp:align>bottom</wp:align>
                    </wp:positionV>
                    <wp:extent cx="5534025" cy="27249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77BCFCE2" w14:textId="4DA74061" w:rsidR="00D166D1" w:rsidRDefault="000D6558">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D166D1">
                                      <w:rPr>
                                        <w:i/>
                                        <w:color w:val="262626" w:themeColor="text1" w:themeTint="D9"/>
                                        <w:sz w:val="32"/>
                                        <w:szCs w:val="32"/>
                                      </w:rPr>
                                      <w:t>STUDENT ID:</w:t>
                                    </w:r>
                                  </w:sdtContent>
                                </w:sdt>
                                <w:r w:rsidR="006723FE">
                                  <w:rPr>
                                    <w:i/>
                                    <w:color w:val="262626" w:themeColor="text1" w:themeTint="D9"/>
                                    <w:sz w:val="32"/>
                                    <w:szCs w:val="32"/>
                                  </w:rPr>
                                  <w:t xml:space="preserve"> 1907707</w:t>
                                </w:r>
                              </w:p>
                              <w:p w14:paraId="283E54BA" w14:textId="1F054749" w:rsidR="00D166D1" w:rsidRDefault="00D166D1">
                                <w:pPr>
                                  <w:pStyle w:val="NoSpacing"/>
                                  <w:rPr>
                                    <w:i/>
                                    <w:color w:val="262626" w:themeColor="text1" w:themeTint="D9"/>
                                    <w:sz w:val="26"/>
                                    <w:szCs w:val="26"/>
                                  </w:rPr>
                                </w:pPr>
                                <w:r>
                                  <w:rPr>
                                    <w:i/>
                                    <w:color w:val="262626" w:themeColor="text1" w:themeTint="D9"/>
                                    <w:sz w:val="26"/>
                                    <w:szCs w:val="26"/>
                                  </w:rPr>
                                  <w:t>STUDENT NAME:</w:t>
                                </w:r>
                                <w:r w:rsidR="006723FE">
                                  <w:rPr>
                                    <w:i/>
                                    <w:color w:val="262626" w:themeColor="text1" w:themeTint="D9"/>
                                    <w:sz w:val="26"/>
                                    <w:szCs w:val="26"/>
                                  </w:rPr>
                                  <w:t xml:space="preserve"> Y</w:t>
                                </w:r>
                                <w:r w:rsidR="00B4634E">
                                  <w:rPr>
                                    <w:i/>
                                    <w:color w:val="262626" w:themeColor="text1" w:themeTint="D9"/>
                                    <w:sz w:val="26"/>
                                    <w:szCs w:val="26"/>
                                  </w:rPr>
                                  <w:t>anitsa Gospodinova</w:t>
                                </w:r>
                              </w:p>
                              <w:p w14:paraId="288C736B" w14:textId="2F3496AE" w:rsidR="00B4634E" w:rsidRDefault="00B4634E">
                                <w:pPr>
                                  <w:pStyle w:val="NoSpacing"/>
                                  <w:rPr>
                                    <w:i/>
                                    <w:color w:val="262626" w:themeColor="text1" w:themeTint="D9"/>
                                    <w:sz w:val="26"/>
                                    <w:szCs w:val="26"/>
                                  </w:rPr>
                                </w:pPr>
                              </w:p>
                              <w:p w14:paraId="0F855DA4" w14:textId="44BC5223" w:rsidR="00B4634E" w:rsidRDefault="00B4634E">
                                <w:pPr>
                                  <w:pStyle w:val="NoSpacing"/>
                                  <w:rPr>
                                    <w:i/>
                                    <w:color w:val="262626" w:themeColor="text1" w:themeTint="D9"/>
                                    <w:sz w:val="26"/>
                                    <w:szCs w:val="26"/>
                                  </w:rPr>
                                </w:pPr>
                                <w:r>
                                  <w:rPr>
                                    <w:i/>
                                    <w:color w:val="262626" w:themeColor="text1" w:themeTint="D9"/>
                                    <w:sz w:val="26"/>
                                    <w:szCs w:val="26"/>
                                  </w:rPr>
                                  <w:t xml:space="preserve">Lecture: </w:t>
                                </w:r>
                                <w:r w:rsidR="00851C9C" w:rsidRPr="00851C9C">
                                  <w:rPr>
                                    <w:i/>
                                    <w:color w:val="262626" w:themeColor="text1" w:themeTint="D9"/>
                                    <w:sz w:val="26"/>
                                    <w:szCs w:val="26"/>
                                  </w:rPr>
                                  <w:t>Tanja Nathan</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A7780B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p w14:paraId="77BCFCE2" w14:textId="4DA74061" w:rsidR="00D166D1" w:rsidRDefault="000D6558">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D166D1">
                                <w:rPr>
                                  <w:i/>
                                  <w:color w:val="262626" w:themeColor="text1" w:themeTint="D9"/>
                                  <w:sz w:val="32"/>
                                  <w:szCs w:val="32"/>
                                </w:rPr>
                                <w:t>STUDENT ID:</w:t>
                              </w:r>
                            </w:sdtContent>
                          </w:sdt>
                          <w:r w:rsidR="006723FE">
                            <w:rPr>
                              <w:i/>
                              <w:color w:val="262626" w:themeColor="text1" w:themeTint="D9"/>
                              <w:sz w:val="32"/>
                              <w:szCs w:val="32"/>
                            </w:rPr>
                            <w:t xml:space="preserve"> 1907707</w:t>
                          </w:r>
                        </w:p>
                        <w:p w14:paraId="283E54BA" w14:textId="1F054749" w:rsidR="00D166D1" w:rsidRDefault="00D166D1">
                          <w:pPr>
                            <w:pStyle w:val="NoSpacing"/>
                            <w:rPr>
                              <w:i/>
                              <w:color w:val="262626" w:themeColor="text1" w:themeTint="D9"/>
                              <w:sz w:val="26"/>
                              <w:szCs w:val="26"/>
                            </w:rPr>
                          </w:pPr>
                          <w:r>
                            <w:rPr>
                              <w:i/>
                              <w:color w:val="262626" w:themeColor="text1" w:themeTint="D9"/>
                              <w:sz w:val="26"/>
                              <w:szCs w:val="26"/>
                            </w:rPr>
                            <w:t>STUDENT NAME:</w:t>
                          </w:r>
                          <w:r w:rsidR="006723FE">
                            <w:rPr>
                              <w:i/>
                              <w:color w:val="262626" w:themeColor="text1" w:themeTint="D9"/>
                              <w:sz w:val="26"/>
                              <w:szCs w:val="26"/>
                            </w:rPr>
                            <w:t xml:space="preserve"> Y</w:t>
                          </w:r>
                          <w:r w:rsidR="00B4634E">
                            <w:rPr>
                              <w:i/>
                              <w:color w:val="262626" w:themeColor="text1" w:themeTint="D9"/>
                              <w:sz w:val="26"/>
                              <w:szCs w:val="26"/>
                            </w:rPr>
                            <w:t>anitsa Gospodinova</w:t>
                          </w:r>
                        </w:p>
                        <w:p w14:paraId="288C736B" w14:textId="2F3496AE" w:rsidR="00B4634E" w:rsidRDefault="00B4634E">
                          <w:pPr>
                            <w:pStyle w:val="NoSpacing"/>
                            <w:rPr>
                              <w:i/>
                              <w:color w:val="262626" w:themeColor="text1" w:themeTint="D9"/>
                              <w:sz w:val="26"/>
                              <w:szCs w:val="26"/>
                            </w:rPr>
                          </w:pPr>
                        </w:p>
                        <w:p w14:paraId="0F855DA4" w14:textId="44BC5223" w:rsidR="00B4634E" w:rsidRDefault="00B4634E">
                          <w:pPr>
                            <w:pStyle w:val="NoSpacing"/>
                            <w:rPr>
                              <w:i/>
                              <w:color w:val="262626" w:themeColor="text1" w:themeTint="D9"/>
                              <w:sz w:val="26"/>
                              <w:szCs w:val="26"/>
                            </w:rPr>
                          </w:pPr>
                          <w:r>
                            <w:rPr>
                              <w:i/>
                              <w:color w:val="262626" w:themeColor="text1" w:themeTint="D9"/>
                              <w:sz w:val="26"/>
                              <w:szCs w:val="26"/>
                            </w:rPr>
                            <w:t xml:space="preserve">Lecture: </w:t>
                          </w:r>
                          <w:r w:rsidR="00851C9C" w:rsidRPr="00851C9C">
                            <w:rPr>
                              <w:i/>
                              <w:color w:val="262626" w:themeColor="text1" w:themeTint="D9"/>
                              <w:sz w:val="26"/>
                              <w:szCs w:val="26"/>
                            </w:rPr>
                            <w:t>Tanja Nathan</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1751C71" wp14:editId="44D0E9F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6C5C7A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DABF362" wp14:editId="68A4C3DA">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A4F597A" w14:textId="4DF4A912" w:rsidR="00D166D1" w:rsidRDefault="00D166D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LCBB5004 MANAGING PEOPLE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1286EC4" w14:textId="72FA4462" w:rsidR="00D166D1" w:rsidRDefault="00D166D1">
                                    <w:pPr>
                                      <w:pStyle w:val="NoSpacing"/>
                                      <w:rPr>
                                        <w:i/>
                                        <w:color w:val="262626" w:themeColor="text1" w:themeTint="D9"/>
                                        <w:sz w:val="36"/>
                                        <w:szCs w:val="36"/>
                                      </w:rPr>
                                    </w:pPr>
                                    <w:r>
                                      <w:rPr>
                                        <w:color w:val="262626" w:themeColor="text1" w:themeTint="D9"/>
                                        <w:sz w:val="36"/>
                                        <w:szCs w:val="36"/>
                                      </w:rPr>
                                      <w:t>ASSESSMENT 2</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DABF362"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A4F597A" w14:textId="4DF4A912" w:rsidR="00D166D1" w:rsidRDefault="00D166D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LCBB5004 MANAGING PEOPLE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1286EC4" w14:textId="72FA4462" w:rsidR="00D166D1" w:rsidRDefault="00D166D1">
                              <w:pPr>
                                <w:pStyle w:val="NoSpacing"/>
                                <w:rPr>
                                  <w:i/>
                                  <w:color w:val="262626" w:themeColor="text1" w:themeTint="D9"/>
                                  <w:sz w:val="36"/>
                                  <w:szCs w:val="36"/>
                                </w:rPr>
                              </w:pPr>
                              <w:r>
                                <w:rPr>
                                  <w:color w:val="262626" w:themeColor="text1" w:themeTint="D9"/>
                                  <w:sz w:val="36"/>
                                  <w:szCs w:val="36"/>
                                </w:rPr>
                                <w:t>ASSESSMENT 2</w:t>
                              </w:r>
                            </w:p>
                          </w:sdtContent>
                        </w:sdt>
                      </w:txbxContent>
                    </v:textbox>
                    <w10:wrap anchorx="page" anchory="page"/>
                  </v:shape>
                </w:pict>
              </mc:Fallback>
            </mc:AlternateContent>
          </w:r>
        </w:p>
        <w:p w14:paraId="57B536FD" w14:textId="13FA6674" w:rsidR="00D166D1" w:rsidRDefault="00D166D1">
          <w:pPr>
            <w:spacing w:after="0" w:line="240" w:lineRule="auto"/>
          </w:pPr>
          <w:r>
            <w:rPr>
              <w:b/>
              <w:bCs/>
            </w:rPr>
            <w:br w:type="page"/>
          </w:r>
        </w:p>
      </w:sdtContent>
    </w:sdt>
    <w:sdt>
      <w:sdtPr>
        <w:rPr>
          <w:rFonts w:ascii="Arial" w:eastAsiaTheme="minorHAnsi" w:hAnsi="Arial" w:cstheme="minorBidi"/>
          <w:b w:val="0"/>
          <w:bCs w:val="0"/>
          <w:color w:val="auto"/>
          <w:sz w:val="24"/>
          <w:szCs w:val="22"/>
          <w:lang w:val="en-GB"/>
        </w:rPr>
        <w:id w:val="-355275783"/>
        <w:docPartObj>
          <w:docPartGallery w:val="Table of Contents"/>
          <w:docPartUnique/>
        </w:docPartObj>
      </w:sdtPr>
      <w:sdtEndPr>
        <w:rPr>
          <w:noProof/>
        </w:rPr>
      </w:sdtEndPr>
      <w:sdtContent>
        <w:p w14:paraId="7D727B1C" w14:textId="6B73E215" w:rsidR="00D166D1" w:rsidRDefault="00D166D1">
          <w:pPr>
            <w:pStyle w:val="TOCHeading"/>
          </w:pPr>
          <w:r>
            <w:t>Table of Contents</w:t>
          </w:r>
        </w:p>
        <w:p w14:paraId="452BA529" w14:textId="65981EC4" w:rsidR="00D166D1" w:rsidRDefault="00D166D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1476572" w:history="1">
            <w:r w:rsidRPr="00BB3B38">
              <w:rPr>
                <w:rStyle w:val="Hyperlink"/>
                <w:noProof/>
              </w:rPr>
              <w:t>Introduction</w:t>
            </w:r>
            <w:r>
              <w:rPr>
                <w:noProof/>
                <w:webHidden/>
              </w:rPr>
              <w:tab/>
            </w:r>
            <w:r>
              <w:rPr>
                <w:noProof/>
                <w:webHidden/>
              </w:rPr>
              <w:fldChar w:fldCharType="begin"/>
            </w:r>
            <w:r>
              <w:rPr>
                <w:noProof/>
                <w:webHidden/>
              </w:rPr>
              <w:instrText xml:space="preserve"> PAGEREF _Toc81476572 \h </w:instrText>
            </w:r>
            <w:r>
              <w:rPr>
                <w:noProof/>
                <w:webHidden/>
              </w:rPr>
            </w:r>
            <w:r>
              <w:rPr>
                <w:noProof/>
                <w:webHidden/>
              </w:rPr>
              <w:fldChar w:fldCharType="separate"/>
            </w:r>
            <w:r>
              <w:rPr>
                <w:noProof/>
                <w:webHidden/>
              </w:rPr>
              <w:t>2</w:t>
            </w:r>
            <w:r>
              <w:rPr>
                <w:noProof/>
                <w:webHidden/>
              </w:rPr>
              <w:fldChar w:fldCharType="end"/>
            </w:r>
          </w:hyperlink>
        </w:p>
        <w:p w14:paraId="366BE88B" w14:textId="5286BBAC" w:rsidR="00D166D1" w:rsidRDefault="000D6558">
          <w:pPr>
            <w:pStyle w:val="TOC1"/>
            <w:tabs>
              <w:tab w:val="right" w:leader="dot" w:pos="9016"/>
            </w:tabs>
            <w:rPr>
              <w:noProof/>
            </w:rPr>
          </w:pPr>
          <w:hyperlink w:anchor="_Toc81476573" w:history="1">
            <w:r w:rsidR="00D166D1" w:rsidRPr="00BB3B38">
              <w:rPr>
                <w:rStyle w:val="Hyperlink"/>
                <w:noProof/>
              </w:rPr>
              <w:t>The concept and drivers of employee engagement</w:t>
            </w:r>
            <w:r w:rsidR="00D166D1">
              <w:rPr>
                <w:noProof/>
                <w:webHidden/>
              </w:rPr>
              <w:tab/>
            </w:r>
            <w:r w:rsidR="00D166D1">
              <w:rPr>
                <w:noProof/>
                <w:webHidden/>
              </w:rPr>
              <w:fldChar w:fldCharType="begin"/>
            </w:r>
            <w:r w:rsidR="00D166D1">
              <w:rPr>
                <w:noProof/>
                <w:webHidden/>
              </w:rPr>
              <w:instrText xml:space="preserve"> PAGEREF _Toc81476573 \h </w:instrText>
            </w:r>
            <w:r w:rsidR="00D166D1">
              <w:rPr>
                <w:noProof/>
                <w:webHidden/>
              </w:rPr>
            </w:r>
            <w:r w:rsidR="00D166D1">
              <w:rPr>
                <w:noProof/>
                <w:webHidden/>
              </w:rPr>
              <w:fldChar w:fldCharType="separate"/>
            </w:r>
            <w:r w:rsidR="00D166D1">
              <w:rPr>
                <w:noProof/>
                <w:webHidden/>
              </w:rPr>
              <w:t>2</w:t>
            </w:r>
            <w:r w:rsidR="00D166D1">
              <w:rPr>
                <w:noProof/>
                <w:webHidden/>
              </w:rPr>
              <w:fldChar w:fldCharType="end"/>
            </w:r>
          </w:hyperlink>
        </w:p>
        <w:p w14:paraId="64C4DD62" w14:textId="4C0171B0" w:rsidR="00D166D1" w:rsidRDefault="000D6558">
          <w:pPr>
            <w:pStyle w:val="TOC1"/>
            <w:tabs>
              <w:tab w:val="right" w:leader="dot" w:pos="9016"/>
            </w:tabs>
            <w:rPr>
              <w:noProof/>
            </w:rPr>
          </w:pPr>
          <w:hyperlink w:anchor="_Toc81476574" w:history="1">
            <w:r w:rsidR="00D166D1" w:rsidRPr="00BB3B38">
              <w:rPr>
                <w:rStyle w:val="Hyperlink"/>
                <w:noProof/>
              </w:rPr>
              <w:t>Evaluates diagnostic tools to measure the engagement</w:t>
            </w:r>
            <w:r w:rsidR="00D166D1">
              <w:rPr>
                <w:noProof/>
                <w:webHidden/>
              </w:rPr>
              <w:tab/>
            </w:r>
            <w:r w:rsidR="00D166D1">
              <w:rPr>
                <w:noProof/>
                <w:webHidden/>
              </w:rPr>
              <w:fldChar w:fldCharType="begin"/>
            </w:r>
            <w:r w:rsidR="00D166D1">
              <w:rPr>
                <w:noProof/>
                <w:webHidden/>
              </w:rPr>
              <w:instrText xml:space="preserve"> PAGEREF _Toc81476574 \h </w:instrText>
            </w:r>
            <w:r w:rsidR="00D166D1">
              <w:rPr>
                <w:noProof/>
                <w:webHidden/>
              </w:rPr>
            </w:r>
            <w:r w:rsidR="00D166D1">
              <w:rPr>
                <w:noProof/>
                <w:webHidden/>
              </w:rPr>
              <w:fldChar w:fldCharType="separate"/>
            </w:r>
            <w:r w:rsidR="00D166D1">
              <w:rPr>
                <w:noProof/>
                <w:webHidden/>
              </w:rPr>
              <w:t>4</w:t>
            </w:r>
            <w:r w:rsidR="00D166D1">
              <w:rPr>
                <w:noProof/>
                <w:webHidden/>
              </w:rPr>
              <w:fldChar w:fldCharType="end"/>
            </w:r>
          </w:hyperlink>
        </w:p>
        <w:p w14:paraId="6F6DDDFA" w14:textId="3660F7CD" w:rsidR="00D166D1" w:rsidRDefault="000D6558">
          <w:pPr>
            <w:pStyle w:val="TOC1"/>
            <w:tabs>
              <w:tab w:val="right" w:leader="dot" w:pos="9016"/>
            </w:tabs>
            <w:rPr>
              <w:noProof/>
            </w:rPr>
          </w:pPr>
          <w:hyperlink w:anchor="_Toc81476575" w:history="1">
            <w:r w:rsidR="00D166D1" w:rsidRPr="00BB3B38">
              <w:rPr>
                <w:rStyle w:val="Hyperlink"/>
                <w:noProof/>
              </w:rPr>
              <w:t>An employee value proposition</w:t>
            </w:r>
            <w:r w:rsidR="00D166D1">
              <w:rPr>
                <w:noProof/>
                <w:webHidden/>
              </w:rPr>
              <w:tab/>
            </w:r>
            <w:r w:rsidR="00D166D1">
              <w:rPr>
                <w:noProof/>
                <w:webHidden/>
              </w:rPr>
              <w:fldChar w:fldCharType="begin"/>
            </w:r>
            <w:r w:rsidR="00D166D1">
              <w:rPr>
                <w:noProof/>
                <w:webHidden/>
              </w:rPr>
              <w:instrText xml:space="preserve"> PAGEREF _Toc81476575 \h </w:instrText>
            </w:r>
            <w:r w:rsidR="00D166D1">
              <w:rPr>
                <w:noProof/>
                <w:webHidden/>
              </w:rPr>
            </w:r>
            <w:r w:rsidR="00D166D1">
              <w:rPr>
                <w:noProof/>
                <w:webHidden/>
              </w:rPr>
              <w:fldChar w:fldCharType="separate"/>
            </w:r>
            <w:r w:rsidR="00D166D1">
              <w:rPr>
                <w:noProof/>
                <w:webHidden/>
              </w:rPr>
              <w:t>4</w:t>
            </w:r>
            <w:r w:rsidR="00D166D1">
              <w:rPr>
                <w:noProof/>
                <w:webHidden/>
              </w:rPr>
              <w:fldChar w:fldCharType="end"/>
            </w:r>
          </w:hyperlink>
        </w:p>
        <w:p w14:paraId="64E9B6CE" w14:textId="46CE9B57" w:rsidR="00D166D1" w:rsidRDefault="000D6558">
          <w:pPr>
            <w:pStyle w:val="TOC1"/>
            <w:tabs>
              <w:tab w:val="right" w:leader="dot" w:pos="9016"/>
            </w:tabs>
            <w:rPr>
              <w:noProof/>
            </w:rPr>
          </w:pPr>
          <w:hyperlink w:anchor="_Toc81476576" w:history="1">
            <w:r w:rsidR="00D166D1" w:rsidRPr="00BB3B38">
              <w:rPr>
                <w:rStyle w:val="Hyperlink"/>
                <w:noProof/>
              </w:rPr>
              <w:t>Strategies to raise levels of employee engagement</w:t>
            </w:r>
            <w:r w:rsidR="00D166D1">
              <w:rPr>
                <w:noProof/>
                <w:webHidden/>
              </w:rPr>
              <w:tab/>
            </w:r>
            <w:r w:rsidR="00D166D1">
              <w:rPr>
                <w:noProof/>
                <w:webHidden/>
              </w:rPr>
              <w:fldChar w:fldCharType="begin"/>
            </w:r>
            <w:r w:rsidR="00D166D1">
              <w:rPr>
                <w:noProof/>
                <w:webHidden/>
              </w:rPr>
              <w:instrText xml:space="preserve"> PAGEREF _Toc81476576 \h </w:instrText>
            </w:r>
            <w:r w:rsidR="00D166D1">
              <w:rPr>
                <w:noProof/>
                <w:webHidden/>
              </w:rPr>
            </w:r>
            <w:r w:rsidR="00D166D1">
              <w:rPr>
                <w:noProof/>
                <w:webHidden/>
              </w:rPr>
              <w:fldChar w:fldCharType="separate"/>
            </w:r>
            <w:r w:rsidR="00D166D1">
              <w:rPr>
                <w:noProof/>
                <w:webHidden/>
              </w:rPr>
              <w:t>5</w:t>
            </w:r>
            <w:r w:rsidR="00D166D1">
              <w:rPr>
                <w:noProof/>
                <w:webHidden/>
              </w:rPr>
              <w:fldChar w:fldCharType="end"/>
            </w:r>
          </w:hyperlink>
        </w:p>
        <w:p w14:paraId="7516E7C1" w14:textId="66725340" w:rsidR="00D166D1" w:rsidRDefault="000D6558">
          <w:pPr>
            <w:pStyle w:val="TOC1"/>
            <w:tabs>
              <w:tab w:val="right" w:leader="dot" w:pos="9016"/>
            </w:tabs>
            <w:rPr>
              <w:noProof/>
            </w:rPr>
          </w:pPr>
          <w:hyperlink w:anchor="_Toc81476577" w:history="1">
            <w:r w:rsidR="00D166D1" w:rsidRPr="00BB3B38">
              <w:rPr>
                <w:rStyle w:val="Hyperlink"/>
                <w:noProof/>
              </w:rPr>
              <w:t>Conclusion</w:t>
            </w:r>
            <w:r w:rsidR="00D166D1">
              <w:rPr>
                <w:noProof/>
                <w:webHidden/>
              </w:rPr>
              <w:tab/>
            </w:r>
            <w:r w:rsidR="00D166D1">
              <w:rPr>
                <w:noProof/>
                <w:webHidden/>
              </w:rPr>
              <w:fldChar w:fldCharType="begin"/>
            </w:r>
            <w:r w:rsidR="00D166D1">
              <w:rPr>
                <w:noProof/>
                <w:webHidden/>
              </w:rPr>
              <w:instrText xml:space="preserve"> PAGEREF _Toc81476577 \h </w:instrText>
            </w:r>
            <w:r w:rsidR="00D166D1">
              <w:rPr>
                <w:noProof/>
                <w:webHidden/>
              </w:rPr>
            </w:r>
            <w:r w:rsidR="00D166D1">
              <w:rPr>
                <w:noProof/>
                <w:webHidden/>
              </w:rPr>
              <w:fldChar w:fldCharType="separate"/>
            </w:r>
            <w:r w:rsidR="00D166D1">
              <w:rPr>
                <w:noProof/>
                <w:webHidden/>
              </w:rPr>
              <w:t>6</w:t>
            </w:r>
            <w:r w:rsidR="00D166D1">
              <w:rPr>
                <w:noProof/>
                <w:webHidden/>
              </w:rPr>
              <w:fldChar w:fldCharType="end"/>
            </w:r>
          </w:hyperlink>
        </w:p>
        <w:p w14:paraId="0AC5DF09" w14:textId="73E6BAB8" w:rsidR="00D166D1" w:rsidRDefault="000D6558">
          <w:pPr>
            <w:pStyle w:val="TOC1"/>
            <w:tabs>
              <w:tab w:val="right" w:leader="dot" w:pos="9016"/>
            </w:tabs>
            <w:rPr>
              <w:noProof/>
            </w:rPr>
          </w:pPr>
          <w:hyperlink w:anchor="_Toc81476578" w:history="1">
            <w:r w:rsidR="00D166D1" w:rsidRPr="00BB3B38">
              <w:rPr>
                <w:rStyle w:val="Hyperlink"/>
                <w:noProof/>
              </w:rPr>
              <w:t>Reference List</w:t>
            </w:r>
            <w:r w:rsidR="00D166D1">
              <w:rPr>
                <w:noProof/>
                <w:webHidden/>
              </w:rPr>
              <w:tab/>
            </w:r>
            <w:r w:rsidR="00D166D1">
              <w:rPr>
                <w:noProof/>
                <w:webHidden/>
              </w:rPr>
              <w:fldChar w:fldCharType="begin"/>
            </w:r>
            <w:r w:rsidR="00D166D1">
              <w:rPr>
                <w:noProof/>
                <w:webHidden/>
              </w:rPr>
              <w:instrText xml:space="preserve"> PAGEREF _Toc81476578 \h </w:instrText>
            </w:r>
            <w:r w:rsidR="00D166D1">
              <w:rPr>
                <w:noProof/>
                <w:webHidden/>
              </w:rPr>
            </w:r>
            <w:r w:rsidR="00D166D1">
              <w:rPr>
                <w:noProof/>
                <w:webHidden/>
              </w:rPr>
              <w:fldChar w:fldCharType="separate"/>
            </w:r>
            <w:r w:rsidR="00D166D1">
              <w:rPr>
                <w:noProof/>
                <w:webHidden/>
              </w:rPr>
              <w:t>7</w:t>
            </w:r>
            <w:r w:rsidR="00D166D1">
              <w:rPr>
                <w:noProof/>
                <w:webHidden/>
              </w:rPr>
              <w:fldChar w:fldCharType="end"/>
            </w:r>
          </w:hyperlink>
        </w:p>
        <w:p w14:paraId="2BE9CDF8" w14:textId="75961D67" w:rsidR="00D166D1" w:rsidRDefault="00D166D1">
          <w:r>
            <w:rPr>
              <w:b/>
              <w:bCs/>
              <w:noProof/>
            </w:rPr>
            <w:fldChar w:fldCharType="end"/>
          </w:r>
        </w:p>
      </w:sdtContent>
    </w:sdt>
    <w:p w14:paraId="63679160" w14:textId="114F1F92" w:rsidR="00FE6EE1" w:rsidRDefault="000D6558"/>
    <w:p w14:paraId="237AD753" w14:textId="3AA356F6" w:rsidR="00143311" w:rsidRDefault="00143311"/>
    <w:p w14:paraId="274BF62F" w14:textId="2830223F" w:rsidR="00143311" w:rsidRDefault="00143311"/>
    <w:p w14:paraId="599E9511" w14:textId="33C98046" w:rsidR="00143311" w:rsidRDefault="00143311"/>
    <w:p w14:paraId="544AC1C3" w14:textId="52F848DB" w:rsidR="00143311" w:rsidRDefault="00143311"/>
    <w:p w14:paraId="1A0FCC6F" w14:textId="6B226DC0" w:rsidR="00143311" w:rsidRDefault="00143311"/>
    <w:p w14:paraId="22D95E21" w14:textId="07FCE9BD" w:rsidR="00143311" w:rsidRDefault="00143311"/>
    <w:p w14:paraId="0C9FB1A8" w14:textId="656F4422" w:rsidR="00143311" w:rsidRDefault="00143311"/>
    <w:p w14:paraId="7895BED7" w14:textId="23C72CED" w:rsidR="00143311" w:rsidRDefault="00143311"/>
    <w:p w14:paraId="2B134C74" w14:textId="1E68B524" w:rsidR="00143311" w:rsidRDefault="00143311"/>
    <w:p w14:paraId="31F9E5FE" w14:textId="5AF918CA" w:rsidR="00143311" w:rsidRDefault="00143311"/>
    <w:p w14:paraId="2138DD38" w14:textId="1D8B6D09" w:rsidR="00143311" w:rsidRDefault="00143311"/>
    <w:p w14:paraId="08E2B4E2" w14:textId="7C4207EE" w:rsidR="00143311" w:rsidRDefault="00143311"/>
    <w:p w14:paraId="0C3740C2" w14:textId="3EBBF95D" w:rsidR="00143311" w:rsidRDefault="00143311"/>
    <w:p w14:paraId="4C5A490A" w14:textId="3EB0DFD2" w:rsidR="00143311" w:rsidRDefault="00143311"/>
    <w:p w14:paraId="2287574E" w14:textId="3D2D00E9" w:rsidR="00143311" w:rsidRDefault="00143311"/>
    <w:p w14:paraId="0288BF9E" w14:textId="532BC320" w:rsidR="00143311" w:rsidRDefault="00143311"/>
    <w:p w14:paraId="516EC414" w14:textId="21650E28" w:rsidR="00143311" w:rsidRDefault="00143311"/>
    <w:p w14:paraId="757E34E9" w14:textId="48565BE9" w:rsidR="00143311" w:rsidRDefault="00143311" w:rsidP="00143311">
      <w:pPr>
        <w:pStyle w:val="Heading1"/>
      </w:pPr>
      <w:bookmarkStart w:id="0" w:name="_Toc81476572"/>
      <w:r>
        <w:lastRenderedPageBreak/>
        <w:t>Introduction</w:t>
      </w:r>
      <w:bookmarkEnd w:id="0"/>
    </w:p>
    <w:p w14:paraId="05C0D5F8" w14:textId="5D913BAA" w:rsidR="00143311" w:rsidRDefault="00D166D1" w:rsidP="00143311">
      <w:r w:rsidRPr="00D166D1">
        <w:t>The Organization has recently realized that their capabilities are crucial to their development and that every organization needs the only vital asset. In this way, the organization has made progress towards a significant partner of the organization in the background, having implemented an appropriate representative commitment. He tried to move from conditional to turnkey, where capacity has become a vital part of the group of leaders now. The association is aware of the importance of involving and awakening workers for implementation. But less noticeable is that workers need to be included where they have an inspiring prospect of an option that could be bigger than themselves.</w:t>
      </w:r>
    </w:p>
    <w:p w14:paraId="51DD405E" w14:textId="77777777" w:rsidR="00143311" w:rsidRDefault="00143311" w:rsidP="00143311">
      <w:pPr>
        <w:pStyle w:val="Heading1"/>
      </w:pPr>
      <w:bookmarkStart w:id="1" w:name="_Toc81476573"/>
      <w:r>
        <w:t>The concept and drivers of employee engagement</w:t>
      </w:r>
      <w:bookmarkEnd w:id="1"/>
    </w:p>
    <w:p w14:paraId="5F7F87A3" w14:textId="77777777" w:rsidR="00D166D1" w:rsidRDefault="00D166D1" w:rsidP="00D166D1">
      <w:r>
        <w:t>Representative support is a functioning climate that gives the people of this association the right impulses, dedicated to the points and goals of their associations in accordance with a further developed sense of health and inspires them to add to corporate progress. The dedication of the workers is based on trust, skills, responsibility in different points of view and correspondence between the association and its persons. It builds the likelihood of achieving organization and encourages corporate and individual productivity, intensity and prosperity. It is quantifiable. It differs between low and high. It tends to be maintained and expanded significantly; it can very well be deleted and discarded (</w:t>
      </w:r>
      <w:proofErr w:type="spellStart"/>
      <w:r>
        <w:t>Zeyar</w:t>
      </w:r>
      <w:proofErr w:type="spellEnd"/>
      <w:r>
        <w:t>, 2016).</w:t>
      </w:r>
    </w:p>
    <w:p w14:paraId="3A837412" w14:textId="77777777" w:rsidR="00D166D1" w:rsidRDefault="00D166D1" w:rsidP="00D166D1">
      <w:r>
        <w:t>Ensuring security and employment: A key factor for representative commitment is the prosperity of employees, which depends on friendly insurance and motivational approaches. This driver works both ways, when the representatives come to life in case they do not realize the security of the workplace, they work to ensure that their status remains super resilient, so they are fully connected in their work location. Because the fear of dumping would have a detrimental effect on workers' efficiency. Vulnerability of occupations often increases competition between workers to protect their order.</w:t>
      </w:r>
    </w:p>
    <w:p w14:paraId="6008BA0B" w14:textId="77777777" w:rsidR="00D166D1" w:rsidRDefault="00D166D1" w:rsidP="00D166D1">
      <w:r>
        <w:t>Confidence: In empowering staff to make valiant efforts, this driver takes on a particularly significant part. The complete opposite of miniature administration of control over work ensures that professionals can decide how to better handle their responsibilities. Given the ability to cope and use the skills they possess, there is no doubt that staff are required to be connected to the business and its main purpose (Byrne, 2015).</w:t>
      </w:r>
    </w:p>
    <w:p w14:paraId="49D61A3A" w14:textId="77777777" w:rsidR="00D166D1" w:rsidRDefault="00D166D1" w:rsidP="00D166D1">
      <w:r>
        <w:t>Abilities: This regularly neglected (however inconceivably significant) driver identifies with how lazy the staff is. Workers must be able to bring physical, insightful and mental energy into their work. To do this, it is essential to have access to the devices needed to do your job effectively and usefully - and to do so appropriately.</w:t>
      </w:r>
    </w:p>
    <w:p w14:paraId="35B901EE" w14:textId="77777777" w:rsidR="00D166D1" w:rsidRDefault="00D166D1" w:rsidP="00D166D1">
      <w:r>
        <w:t xml:space="preserve">Evaluation and payment depending on the results: For a representative contribution to this corporate activity and tasks, this burden of leaders is of great importance. In </w:t>
      </w:r>
      <w:r>
        <w:lastRenderedPageBreak/>
        <w:t xml:space="preserve">order to achieve its goals, the association must consider the specific features of the representative duties. The partnership will intend to reach the edge of utility with higher wages and benefits as it increases work and </w:t>
      </w:r>
      <w:proofErr w:type="spellStart"/>
      <w:r>
        <w:t>endeavors</w:t>
      </w:r>
      <w:proofErr w:type="spellEnd"/>
      <w:r>
        <w:t>, which will further develop employee responsibility (O’Brien, 2016).</w:t>
      </w:r>
    </w:p>
    <w:p w14:paraId="158BDFA8" w14:textId="77777777" w:rsidR="00D166D1" w:rsidRDefault="00D166D1" w:rsidP="00D166D1">
      <w:r>
        <w:t>Collaborative associations: This engine applies to organizations between worker and partners. The result is an acceptable relationship of security if colleagues share respect for each other. Once associates coordinate, associate associations are extremely important and can be maintained by a business environment that is mostly attractive.</w:t>
      </w:r>
    </w:p>
    <w:p w14:paraId="320FDB7E" w14:textId="77777777" w:rsidR="00D166D1" w:rsidRDefault="00D166D1" w:rsidP="00D166D1">
      <w:r>
        <w:t>Value: It is not only associated cooperation that influences cooperation. It is also crucial to know how workers (and others) feel about their business in the same way. The driver addresses several critical markers: how workers feel about the work they rely on to express their views on their benefits, and how they evaluate the evaluation of their administrations and partners. Individuals, remember: Workers constantly contrast their working conditions with others, so sensitive assumptions are critical and a clear impulse component is required.</w:t>
      </w:r>
    </w:p>
    <w:p w14:paraId="3AF65E22" w14:textId="0FD4E5A5" w:rsidR="00143311" w:rsidRDefault="00D166D1" w:rsidP="00D166D1">
      <w:r>
        <w:t>Return: Sufficient and useful input allows workers to know if their goals have been met, when they are best and how they can improve. Beneficial contributions influence commitment, and can further develop organizations among representatives and leaders.</w:t>
      </w:r>
    </w:p>
    <w:p w14:paraId="5B2A0C96" w14:textId="77777777" w:rsidR="00D166D1" w:rsidRDefault="00D166D1" w:rsidP="00D166D1">
      <w:r>
        <w:t>Goal support: Will workers have the tools to reach their destinations? Or are interruptions again and the lack of help to destroy critical achievements achieved? The assessment of targeted aid, which examines when workers offer the aid they need, to predominate in their outlets those and others like themselves.</w:t>
      </w:r>
    </w:p>
    <w:p w14:paraId="7731C7C8" w14:textId="77777777" w:rsidR="00D166D1" w:rsidRDefault="00D166D1" w:rsidP="00D166D1">
      <w:r>
        <w:t>Pioneer Accessibility: This guide explores the openness, openness, and basic availability of its delegates. The moment workers accept that authority is not connected or open to representatives, they will begin to doubt the causes and dynamics of firms at an undeniable level (</w:t>
      </w:r>
      <w:proofErr w:type="spellStart"/>
      <w:r>
        <w:t>Runion</w:t>
      </w:r>
      <w:proofErr w:type="spellEnd"/>
      <w:r>
        <w:t>, 2012).</w:t>
      </w:r>
    </w:p>
    <w:p w14:paraId="4BCA3612" w14:textId="77777777" w:rsidR="00D166D1" w:rsidRDefault="00D166D1" w:rsidP="00D166D1">
      <w:r>
        <w:t>Outline: One of the main aspects of representative support is that it is worth the work. At the moment when this driver is in danger, the staff thinks that he deserves to get to work. It also means that they have a sense of mission. In most cases, it derives importance from things like position, compensation, or strength.</w:t>
      </w:r>
    </w:p>
    <w:p w14:paraId="757AB771" w14:textId="27893877" w:rsidR="00D166D1" w:rsidRDefault="00D166D1" w:rsidP="00D166D1">
      <w:r>
        <w:t>Vocation development: This impetus is identified with the way in which administrators and managers who promote the improvement of the workers' profession are available with promising circumstances for progress. In addition to giving the right devices, it allows groups to take advantage of these opportunities.</w:t>
      </w:r>
    </w:p>
    <w:p w14:paraId="188617BE" w14:textId="77777777" w:rsidR="00143311" w:rsidRDefault="00143311" w:rsidP="00143311">
      <w:pPr>
        <w:pStyle w:val="Heading1"/>
      </w:pPr>
      <w:bookmarkStart w:id="2" w:name="_Toc81476574"/>
      <w:r>
        <w:lastRenderedPageBreak/>
        <w:t>Evaluates diagnostic tools to measure the engagement</w:t>
      </w:r>
      <w:bookmarkEnd w:id="2"/>
    </w:p>
    <w:p w14:paraId="12E9092C" w14:textId="77777777" w:rsidR="00D166D1" w:rsidRDefault="00D166D1" w:rsidP="00D166D1">
      <w:r>
        <w:t xml:space="preserve">The </w:t>
      </w:r>
      <w:proofErr w:type="spellStart"/>
      <w:r>
        <w:t>behavior</w:t>
      </w:r>
      <w:proofErr w:type="spellEnd"/>
      <w:r>
        <w:t xml:space="preserve"> and degree of commitment of professionals can be assessed in several strategies by the organization. Any way to deal with the assessment of staff responsibility can be used as a tasty strategy, implementation and multidimensional technique for measuring the effectiveness of the workforce or representatives. Businesses will assess the responsibility and mentality of staff to the organization through such methodologies.</w:t>
      </w:r>
    </w:p>
    <w:p w14:paraId="111194E2" w14:textId="77777777" w:rsidR="00D166D1" w:rsidRDefault="00D166D1" w:rsidP="00D166D1">
      <w:r>
        <w:t>Heart rate tests: Short, normal assessments are a decent method of maintaining the reliability of the work environment. This strategy should not be a concern. You just need to periodically discuss how people feel at work and consider changing (each) from 5 to 10. This complete guide to representative examinations can help you with sending heart rate tests. In case you are looking for help (</w:t>
      </w:r>
      <w:proofErr w:type="spellStart"/>
      <w:r>
        <w:t>Hedstrom</w:t>
      </w:r>
      <w:proofErr w:type="spellEnd"/>
      <w:r>
        <w:t>, 2018).</w:t>
      </w:r>
    </w:p>
    <w:p w14:paraId="6A8968E8" w14:textId="77777777" w:rsidR="00D166D1" w:rsidRDefault="00D166D1" w:rsidP="00D166D1">
      <w:r>
        <w:t>1-on-1: Another ideal approach to research commitment is to collaborate independently with workers. This is the optimal method to get a true understanding of what is happening, and a colleague that every day of hourly meetings you organize, where they can have a casual discussion. The advantage of this cycle of criticism is that it can arrange the results with more knowledge and indicate what is stated on the grounds that it is a personal, secure conversation. The cascade for supervisors is to get rid of this anxiety in order to get rid of it.</w:t>
      </w:r>
    </w:p>
    <w:p w14:paraId="329B0EB1" w14:textId="59FE95F8" w:rsidR="00143311" w:rsidRDefault="00D166D1" w:rsidP="00D166D1">
      <w:r>
        <w:t>Remaining / posting surveys: Organized staff meetings are a compelling method of gathering information and arranging what attracts and prevents them from being included. In many organizations, flight interviews are extremely well known, but still something great to achieve most of the time are the interviews in which you ask the workers, who cheerfully grind what makes them continue (Spur, 2018).</w:t>
      </w:r>
    </w:p>
    <w:p w14:paraId="4B2F8D19" w14:textId="77777777" w:rsidR="00143311" w:rsidRDefault="00143311" w:rsidP="00143311">
      <w:pPr>
        <w:pStyle w:val="Heading1"/>
      </w:pPr>
      <w:bookmarkStart w:id="3" w:name="_Toc81476575"/>
      <w:r>
        <w:t>An employee value proposition</w:t>
      </w:r>
      <w:bookmarkEnd w:id="3"/>
    </w:p>
    <w:p w14:paraId="3685B6DF" w14:textId="452F8C12" w:rsidR="00143311" w:rsidRDefault="00D166D1" w:rsidP="00143311">
      <w:r w:rsidRPr="00D166D1">
        <w:t xml:space="preserve">The corporate method of motivating forces that the representative evaluates for the information, abilities and skills he transmits in his business is an offer per employee (EVP). EVP depicts the character of the organization - how infallible it is and a great motivator for it. This includes the main reasons, such as arousing vision or public recognition, why people are happy and driven. Coordinated in all the characteristics of the business, a decent EVP supports driving artists and attracts the best external capabilities. Representative exam projects are business schedules to retain employees and to show their employees their importance to the organization. To </w:t>
      </w:r>
      <w:proofErr w:type="spellStart"/>
      <w:r w:rsidRPr="00D166D1">
        <w:t>enroll</w:t>
      </w:r>
      <w:proofErr w:type="spellEnd"/>
      <w:r w:rsidRPr="00D166D1">
        <w:t xml:space="preserve"> new representatives, the great EVS will give business dominance (</w:t>
      </w:r>
      <w:proofErr w:type="spellStart"/>
      <w:r w:rsidRPr="00D166D1">
        <w:t>Maylett</w:t>
      </w:r>
      <w:proofErr w:type="spellEnd"/>
      <w:r w:rsidRPr="00D166D1">
        <w:t xml:space="preserve">, 2017). To support a serious addition to a useful business, it can bring value to the representative's profiles and consolidate all the benefits of the organization's EVP. Moreover, in light of the current pandemic and the association's sophisticated working methods, it is emphasized that the low level of workers' investment can affect the prudence of companies. An entity does not have to evaluate representative involvement beforehand. In any case, the organization is currently considering this, </w:t>
      </w:r>
      <w:r w:rsidRPr="00D166D1">
        <w:lastRenderedPageBreak/>
        <w:t>and the resources the organization follows are a method of stimulating representatives.</w:t>
      </w:r>
    </w:p>
    <w:p w14:paraId="7795CDE6" w14:textId="77777777" w:rsidR="00D166D1" w:rsidRDefault="00D166D1" w:rsidP="00D166D1">
      <w:r>
        <w:t>Telework: WFH means that the worker does not work in the workplace from his work environment, attic or home. Many companies have a WFH strategy or telework arrangements that encourage their employees to work entirely at home or as adaptively as might be expected. WFH employees regularly have an excellent work-life balance, often more in light of the fact that they do not invest energy in the workplace and can do their job faster in a concentrated climate. In addition, it arouses interest in this organization among representatives, they are more interested in working in this pandemic and expands EVP (Forces, 2020).</w:t>
      </w:r>
    </w:p>
    <w:p w14:paraId="25F2FEF6" w14:textId="4908EFB5" w:rsidR="00143311" w:rsidRDefault="00D166D1" w:rsidP="00D166D1">
      <w:r>
        <w:t>Adapted working hours: Adaptive hours, also called adaptability or adaptive working day, suggest that the working day starts and ends uniquely, unlike the usual 9 o'clock in the morning at five in the afternoon. In principle, the adaptability of working time forces workers to start their positions earlier than the basic schedule or later. Also, it is useful for the representative in this pandemic.</w:t>
      </w:r>
    </w:p>
    <w:p w14:paraId="66F023D4" w14:textId="77777777" w:rsidR="00D166D1" w:rsidRDefault="00D166D1" w:rsidP="00D166D1">
      <w:r>
        <w:t>Profession Configuration / Job Restoration: Professions are restored as the nature and performance of your work is adjusted by your supervisor. This may include a side merge, which ensures that current job details are updated to include some new exercises done at a similar level as different items. This helps the worker not to become exhausted, to find interest in his work (Harris, 2017).</w:t>
      </w:r>
    </w:p>
    <w:p w14:paraId="0C875B01" w14:textId="259B65AB" w:rsidR="00143311" w:rsidRDefault="00D166D1" w:rsidP="00D166D1">
      <w:r>
        <w:t>Making the work environment "safe for the coronavirus": We have seen a huge increase in the number of teleworkers due to this pandemic. However, several workers must also work in the workplace, the organization ensures a suitable working environment for these representatives. That way, they are not afraid to go to work in this pandemic.</w:t>
      </w:r>
    </w:p>
    <w:p w14:paraId="3FBAEC70" w14:textId="77777777" w:rsidR="00143311" w:rsidRDefault="00143311" w:rsidP="00143311">
      <w:pPr>
        <w:pStyle w:val="Heading1"/>
      </w:pPr>
      <w:bookmarkStart w:id="4" w:name="_Toc81476576"/>
      <w:r>
        <w:t>Strategies to raise levels of employee engagement</w:t>
      </w:r>
      <w:bookmarkEnd w:id="4"/>
    </w:p>
    <w:p w14:paraId="1BC7280C" w14:textId="77777777" w:rsidR="00D166D1" w:rsidRDefault="00D166D1" w:rsidP="00D166D1">
      <w:r>
        <w:t>Invite for surveys - and do this: The voice of workers is one of the four "empowering employees" for responsibility; senior management and administrators seek information, pay attention, and make a move. Innovation allows workers to constantly gather and seek information from customers - for example, through deliberate online surveys - but this does not affect if agents do not support and respond to their prospects. This may involve gradual progress in your lifestyle for which your organization is not prepared, so think carefully about exactly what criticism measures you need to put together, when and why (</w:t>
      </w:r>
      <w:proofErr w:type="spellStart"/>
      <w:r>
        <w:t>Maegaard</w:t>
      </w:r>
      <w:proofErr w:type="spellEnd"/>
      <w:r>
        <w:t>, 2019).</w:t>
      </w:r>
    </w:p>
    <w:p w14:paraId="425808F6" w14:textId="77777777" w:rsidR="00D166D1" w:rsidRDefault="00D166D1" w:rsidP="00D166D1">
      <w:r>
        <w:t xml:space="preserve">Indicate and suggest the purpose of the association: When the purpose and purpose of an organization are explicitly established but still alive ", by its senior administration, staff can purchase their main purpose even more deeply and more closely resemble the way then ask senior executives to make progress here: does the company actually legitimize its characteristic goal or does the organization </w:t>
      </w:r>
      <w:r>
        <w:lastRenderedPageBreak/>
        <w:t xml:space="preserve">continue? How could this change be important? for the organization? Then, in this matter questions your own HR practices and </w:t>
      </w:r>
      <w:proofErr w:type="spellStart"/>
      <w:r>
        <w:t>behavior</w:t>
      </w:r>
      <w:proofErr w:type="spellEnd"/>
      <w:r>
        <w:t>.</w:t>
      </w:r>
    </w:p>
    <w:p w14:paraId="465C8C79" w14:textId="77777777" w:rsidR="00D166D1" w:rsidRDefault="00D166D1" w:rsidP="00D166D1">
      <w:r>
        <w:t>Engage workers: In exceptional circumstances, it is justified for specific managers to use miniature administrations, or their colleagues are reluctant or confused to react to the shortening of deadlines. However, where micro-management is standard, representative support has been undermined. The enthusiasm and creative mind of the staff are constantly adjusted and the negative analysis is limited. Administrators who fill in roadblocks can stifle work processes. Both maintenance and choice will inevitably be affected. The option is for your relative to be persuaded, supported and certainly work freely and depend on you for direction. Talk to the manager, who is listed as a human resources specialist, in case you see a micro-management at work. Help them understand their hierarchical styles and construct an activity that they intend to trust their staff and allocate to a larger position (Lauritsen, 2020).</w:t>
      </w:r>
    </w:p>
    <w:p w14:paraId="2D41991F" w14:textId="6ECB81DF" w:rsidR="00D166D1" w:rsidRDefault="00D166D1" w:rsidP="00D166D1">
      <w:r>
        <w:t>Take a great job: Does your association consistently, openly and enthusiastically perceive and reward its relatives? Whether or not several of your superiors and administrators thank their staff for their efforts, there is one more thing that needs to be done - at all levels of the association. Creating sophisticated channels through which staff can thank each other for exceeding everyone's expectations - the Symbol is an amazing model - or presenting an impulse plan or grant program are exceptional methods of developing a culture of public appreciation and recognition.</w:t>
      </w:r>
    </w:p>
    <w:p w14:paraId="408E6033" w14:textId="77777777" w:rsidR="00143311" w:rsidRDefault="00143311" w:rsidP="00143311">
      <w:pPr>
        <w:pStyle w:val="Heading1"/>
      </w:pPr>
      <w:bookmarkStart w:id="5" w:name="_Toc81476577"/>
      <w:r>
        <w:t>Conclusion</w:t>
      </w:r>
      <w:bookmarkEnd w:id="5"/>
    </w:p>
    <w:p w14:paraId="3D8D042F" w14:textId="4E57132B" w:rsidR="00143311" w:rsidRDefault="00D166D1" w:rsidP="00143311">
      <w:r w:rsidRPr="00D166D1">
        <w:t>Each and every one of the associations intends to gain the best in business and ability by gaining a strategic advantage over its opposition. A solid representative evaluation proposal also contributes to greater determination, as new employees additionally own the organization, as claimed by the organization. Supervisors must then monitor the arrangement to help workers hire new high-energy workers. This includes the ideas and drivers of employee engagement. Moreover, in order to establish their exhibit, the organization must include symptomatic devices to assess engagement. All these are the means and requirements for an ideal and solid representative offer for the organization.</w:t>
      </w:r>
    </w:p>
    <w:p w14:paraId="5CF81841" w14:textId="489C14DA" w:rsidR="00143311" w:rsidRDefault="00143311" w:rsidP="00143311"/>
    <w:p w14:paraId="26D8B9D3" w14:textId="635DAA31" w:rsidR="00D166D1" w:rsidRDefault="00D166D1" w:rsidP="00143311"/>
    <w:p w14:paraId="1B571223" w14:textId="765F979D" w:rsidR="00D166D1" w:rsidRDefault="00D166D1" w:rsidP="00143311"/>
    <w:p w14:paraId="4C484624" w14:textId="0BB7A055" w:rsidR="00D166D1" w:rsidRDefault="00D166D1" w:rsidP="00143311"/>
    <w:p w14:paraId="1E8E9AC6" w14:textId="5FD452C1" w:rsidR="00D166D1" w:rsidRDefault="00D166D1" w:rsidP="00143311"/>
    <w:p w14:paraId="196C6781" w14:textId="77777777" w:rsidR="00D166D1" w:rsidRDefault="00D166D1" w:rsidP="00143311"/>
    <w:p w14:paraId="604AE3C3" w14:textId="77777777" w:rsidR="00143311" w:rsidRDefault="00143311" w:rsidP="00143311"/>
    <w:p w14:paraId="5B10BB45" w14:textId="2BC2359E" w:rsidR="00143311" w:rsidRDefault="00143311" w:rsidP="00143311">
      <w:pPr>
        <w:pStyle w:val="Heading1"/>
      </w:pPr>
      <w:bookmarkStart w:id="6" w:name="_Toc81476578"/>
      <w:r>
        <w:lastRenderedPageBreak/>
        <w:t>Reference List</w:t>
      </w:r>
      <w:bookmarkEnd w:id="6"/>
    </w:p>
    <w:p w14:paraId="2BED223B" w14:textId="77777777" w:rsidR="00143311" w:rsidRDefault="00143311" w:rsidP="00143311">
      <w:r>
        <w:t>Byrne, Z., 2015. Understanding Employee Engagement. New York: Routledge.</w:t>
      </w:r>
    </w:p>
    <w:p w14:paraId="142FB4A5" w14:textId="31528731" w:rsidR="00143311" w:rsidRDefault="00143311" w:rsidP="00143311">
      <w:r>
        <w:t>Goad, M., 2018. Improving The Problem Of Teacher Retention In A Rural Middle School In Southwestern Virginia.</w:t>
      </w:r>
    </w:p>
    <w:p w14:paraId="0531D16C" w14:textId="77777777" w:rsidR="00143311" w:rsidRDefault="00143311" w:rsidP="00143311">
      <w:r>
        <w:t>Harris, D., 2017. Engineering Psychology And Cognitive Ergonomics.</w:t>
      </w:r>
    </w:p>
    <w:p w14:paraId="633BC78B" w14:textId="77777777" w:rsidR="00143311" w:rsidRDefault="00143311" w:rsidP="00143311">
      <w:proofErr w:type="spellStart"/>
      <w:r>
        <w:t>Hedstrom</w:t>
      </w:r>
      <w:proofErr w:type="spellEnd"/>
      <w:r>
        <w:t>, G., 2018. Sustainability. Boston: DEG Press.</w:t>
      </w:r>
    </w:p>
    <w:p w14:paraId="0762F8E4" w14:textId="77777777" w:rsidR="00143311" w:rsidRDefault="00143311" w:rsidP="00143311">
      <w:r>
        <w:t>Lauritsen, J., 2020. Unlocking High Performance.</w:t>
      </w:r>
    </w:p>
    <w:p w14:paraId="7AF2EAB0" w14:textId="77777777" w:rsidR="00143311" w:rsidRDefault="00143311" w:rsidP="00143311">
      <w:proofErr w:type="spellStart"/>
      <w:r>
        <w:t>Maegaard</w:t>
      </w:r>
      <w:proofErr w:type="spellEnd"/>
      <w:r>
        <w:t xml:space="preserve">, P., </w:t>
      </w:r>
      <w:proofErr w:type="spellStart"/>
      <w:r>
        <w:t>Krenz</w:t>
      </w:r>
      <w:proofErr w:type="spellEnd"/>
      <w:r>
        <w:t xml:space="preserve">, A., and </w:t>
      </w:r>
      <w:proofErr w:type="spellStart"/>
      <w:r>
        <w:t>Palz</w:t>
      </w:r>
      <w:proofErr w:type="spellEnd"/>
      <w:r>
        <w:t>, W., 2019. Wind Power For The World.</w:t>
      </w:r>
    </w:p>
    <w:p w14:paraId="5422540D" w14:textId="77777777" w:rsidR="00143311" w:rsidRDefault="00143311" w:rsidP="00143311">
      <w:proofErr w:type="spellStart"/>
      <w:r>
        <w:t>Maylett</w:t>
      </w:r>
      <w:proofErr w:type="spellEnd"/>
      <w:r>
        <w:t>, T., and Patterson, K., 2017. Bridging The Expectation Gap. Somerset: John Wiley &amp; Sons, Incorporated.</w:t>
      </w:r>
    </w:p>
    <w:p w14:paraId="43FF6923" w14:textId="77777777" w:rsidR="00143311" w:rsidRDefault="00143311" w:rsidP="00143311">
      <w:r>
        <w:t xml:space="preserve">Novak, S., </w:t>
      </w:r>
      <w:proofErr w:type="spellStart"/>
      <w:r>
        <w:t>Drobne</w:t>
      </w:r>
      <w:proofErr w:type="spellEnd"/>
      <w:r>
        <w:t xml:space="preserve">, D., and </w:t>
      </w:r>
      <w:proofErr w:type="spellStart"/>
      <w:r>
        <w:t>Jemec</w:t>
      </w:r>
      <w:proofErr w:type="spellEnd"/>
      <w:r>
        <w:t xml:space="preserve"> </w:t>
      </w:r>
      <w:proofErr w:type="spellStart"/>
      <w:r>
        <w:t>Kokalj</w:t>
      </w:r>
      <w:proofErr w:type="spellEnd"/>
      <w:r>
        <w:t xml:space="preserve">, A., 2015.In Vivo Screening System For Environmental Effects Of </w:t>
      </w:r>
      <w:proofErr w:type="spellStart"/>
      <w:r>
        <w:t>Enps</w:t>
      </w:r>
      <w:proofErr w:type="spellEnd"/>
      <w:r>
        <w:t>. [S. l.]: NanoValid Consortium.</w:t>
      </w:r>
    </w:p>
    <w:p w14:paraId="38714B91" w14:textId="77777777" w:rsidR="00143311" w:rsidRDefault="00143311" w:rsidP="00143311">
      <w:r>
        <w:t>O'Brien, J., and Olshan, R., 2016. Hot Issues In Executive Compensation, 2016.</w:t>
      </w:r>
    </w:p>
    <w:p w14:paraId="019110ED" w14:textId="7E894FD0" w:rsidR="00143311" w:rsidRDefault="00143311" w:rsidP="00143311">
      <w:r>
        <w:t>Powers, T., 2020.Working From Home For Dummies. Newark: John Wiley &amp; Sons, Incorporated.</w:t>
      </w:r>
    </w:p>
    <w:p w14:paraId="3542F54B" w14:textId="77777777" w:rsidR="00143311" w:rsidRDefault="00143311" w:rsidP="00143311">
      <w:proofErr w:type="spellStart"/>
      <w:r>
        <w:t>Runion</w:t>
      </w:r>
      <w:proofErr w:type="spellEnd"/>
      <w:r>
        <w:t>, M., and McDermott, L., 2012. Perfect Phrases For Virtual Teamwork. New York: McGraw-Hill.</w:t>
      </w:r>
    </w:p>
    <w:p w14:paraId="3CDCD4AC" w14:textId="5A72F31A" w:rsidR="00143311" w:rsidRDefault="00143311" w:rsidP="00143311">
      <w:proofErr w:type="spellStart"/>
      <w:r>
        <w:t>Zeyar</w:t>
      </w:r>
      <w:proofErr w:type="spellEnd"/>
      <w:r>
        <w:t xml:space="preserve"> </w:t>
      </w:r>
      <w:proofErr w:type="spellStart"/>
      <w:r>
        <w:t>Myo</w:t>
      </w:r>
      <w:proofErr w:type="spellEnd"/>
      <w:r>
        <w:t xml:space="preserve"> Aung and </w:t>
      </w:r>
      <w:proofErr w:type="spellStart"/>
      <w:r>
        <w:t>Ordóñez</w:t>
      </w:r>
      <w:proofErr w:type="spellEnd"/>
      <w:r>
        <w:t xml:space="preserve"> de Pablos, P., 2016. Managerial Strategies And Practice In The Asian Business Sector. Hershey, PA: Business Science Reference.</w:t>
      </w:r>
    </w:p>
    <w:p w14:paraId="06E51653" w14:textId="294190E1" w:rsidR="007E1B52" w:rsidRDefault="007E1B52" w:rsidP="00143311"/>
    <w:p w14:paraId="2263D477" w14:textId="54A9AE05" w:rsidR="007E1B52" w:rsidRDefault="007E1B52" w:rsidP="00143311"/>
    <w:p w14:paraId="0C85E490" w14:textId="079E2DA0" w:rsidR="00D166D1" w:rsidRDefault="00D166D1" w:rsidP="00143311"/>
    <w:p w14:paraId="5A490746" w14:textId="3EA8F274" w:rsidR="00D166D1" w:rsidRDefault="00D166D1" w:rsidP="00143311"/>
    <w:p w14:paraId="726A26CD" w14:textId="6D5F7E6E" w:rsidR="00D166D1" w:rsidRDefault="00D166D1" w:rsidP="00143311"/>
    <w:p w14:paraId="03823AD3" w14:textId="361763AE" w:rsidR="00D166D1" w:rsidRDefault="00D166D1" w:rsidP="00143311"/>
    <w:p w14:paraId="3A57D870" w14:textId="57170C70" w:rsidR="00D166D1" w:rsidRDefault="00D166D1" w:rsidP="00143311"/>
    <w:p w14:paraId="2A451708" w14:textId="3791486D" w:rsidR="00D166D1" w:rsidRDefault="00D166D1" w:rsidP="00143311"/>
    <w:p w14:paraId="5B94521E" w14:textId="641F1E8A" w:rsidR="00D166D1" w:rsidRDefault="00D166D1" w:rsidP="00143311"/>
    <w:p w14:paraId="18E38594" w14:textId="77777777" w:rsidR="00D166D1" w:rsidRDefault="00D166D1" w:rsidP="00143311"/>
    <w:sectPr w:rsidR="00D166D1" w:rsidSect="00D166D1">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4AAA7" w14:textId="77777777" w:rsidR="000D6558" w:rsidRDefault="000D6558" w:rsidP="00D166D1">
      <w:pPr>
        <w:spacing w:after="0" w:line="240" w:lineRule="auto"/>
      </w:pPr>
      <w:r>
        <w:separator/>
      </w:r>
    </w:p>
  </w:endnote>
  <w:endnote w:type="continuationSeparator" w:id="0">
    <w:p w14:paraId="00493469" w14:textId="77777777" w:rsidR="000D6558" w:rsidRDefault="000D6558" w:rsidP="00D16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6171171"/>
      <w:docPartObj>
        <w:docPartGallery w:val="Page Numbers (Bottom of Page)"/>
        <w:docPartUnique/>
      </w:docPartObj>
    </w:sdtPr>
    <w:sdtEndPr>
      <w:rPr>
        <w:rStyle w:val="PageNumber"/>
      </w:rPr>
    </w:sdtEndPr>
    <w:sdtContent>
      <w:p w14:paraId="57A8062A" w14:textId="24927897" w:rsidR="00D166D1" w:rsidRDefault="00D166D1"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0F7929" w14:textId="77777777" w:rsidR="00D166D1" w:rsidRDefault="00D166D1" w:rsidP="00D166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522952"/>
      <w:docPartObj>
        <w:docPartGallery w:val="Page Numbers (Bottom of Page)"/>
        <w:docPartUnique/>
      </w:docPartObj>
    </w:sdtPr>
    <w:sdtEndPr>
      <w:rPr>
        <w:rStyle w:val="PageNumber"/>
      </w:rPr>
    </w:sdtEndPr>
    <w:sdtContent>
      <w:p w14:paraId="79FE5AE8" w14:textId="23147B62" w:rsidR="00D166D1" w:rsidRDefault="00D166D1"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DF3B99" w14:textId="77777777" w:rsidR="00D166D1" w:rsidRDefault="00D166D1" w:rsidP="00D166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FABF3" w14:textId="77777777" w:rsidR="000D6558" w:rsidRDefault="000D6558" w:rsidP="00D166D1">
      <w:pPr>
        <w:spacing w:after="0" w:line="240" w:lineRule="auto"/>
      </w:pPr>
      <w:r>
        <w:separator/>
      </w:r>
    </w:p>
  </w:footnote>
  <w:footnote w:type="continuationSeparator" w:id="0">
    <w:p w14:paraId="6F5650D3" w14:textId="77777777" w:rsidR="000D6558" w:rsidRDefault="000D6558" w:rsidP="00D166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11"/>
    <w:rsid w:val="0006646A"/>
    <w:rsid w:val="000D6558"/>
    <w:rsid w:val="00143311"/>
    <w:rsid w:val="001B2DC7"/>
    <w:rsid w:val="005433BA"/>
    <w:rsid w:val="006723FE"/>
    <w:rsid w:val="007A3D60"/>
    <w:rsid w:val="007E1B52"/>
    <w:rsid w:val="00851C9C"/>
    <w:rsid w:val="00B4634E"/>
    <w:rsid w:val="00D166D1"/>
    <w:rsid w:val="00DB56AC"/>
    <w:rsid w:val="00E973E0"/>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7C518"/>
  <w15:chartTrackingRefBased/>
  <w15:docId w15:val="{706E5411-8C1C-ED49-81BD-BCF19098F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143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3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66D1"/>
    <w:pPr>
      <w:spacing w:before="480"/>
      <w:outlineLvl w:val="9"/>
    </w:pPr>
    <w:rPr>
      <w:b/>
      <w:bCs/>
      <w:sz w:val="28"/>
      <w:szCs w:val="28"/>
      <w:lang w:val="en-US"/>
    </w:rPr>
  </w:style>
  <w:style w:type="paragraph" w:styleId="TOC1">
    <w:name w:val="toc 1"/>
    <w:basedOn w:val="Normal"/>
    <w:next w:val="Normal"/>
    <w:autoRedefine/>
    <w:uiPriority w:val="39"/>
    <w:unhideWhenUsed/>
    <w:rsid w:val="00D166D1"/>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D166D1"/>
    <w:rPr>
      <w:color w:val="0563C1" w:themeColor="hyperlink"/>
      <w:u w:val="single"/>
    </w:rPr>
  </w:style>
  <w:style w:type="paragraph" w:styleId="TOC2">
    <w:name w:val="toc 2"/>
    <w:basedOn w:val="Normal"/>
    <w:next w:val="Normal"/>
    <w:autoRedefine/>
    <w:uiPriority w:val="39"/>
    <w:semiHidden/>
    <w:unhideWhenUsed/>
    <w:rsid w:val="00D166D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D166D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166D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166D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166D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166D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166D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166D1"/>
    <w:pPr>
      <w:spacing w:after="0"/>
      <w:ind w:left="1920"/>
    </w:pPr>
    <w:rPr>
      <w:rFonts w:asciiTheme="minorHAnsi" w:hAnsiTheme="minorHAnsi" w:cstheme="minorHAnsi"/>
      <w:sz w:val="20"/>
      <w:szCs w:val="20"/>
    </w:rPr>
  </w:style>
  <w:style w:type="paragraph" w:styleId="NoSpacing">
    <w:name w:val="No Spacing"/>
    <w:link w:val="NoSpacingChar"/>
    <w:uiPriority w:val="1"/>
    <w:qFormat/>
    <w:rsid w:val="00D166D1"/>
    <w:rPr>
      <w:rFonts w:eastAsiaTheme="minorEastAsia"/>
      <w:sz w:val="22"/>
      <w:szCs w:val="22"/>
      <w:lang w:val="en-US" w:eastAsia="zh-CN"/>
    </w:rPr>
  </w:style>
  <w:style w:type="character" w:customStyle="1" w:styleId="NoSpacingChar">
    <w:name w:val="No Spacing Char"/>
    <w:basedOn w:val="DefaultParagraphFont"/>
    <w:link w:val="NoSpacing"/>
    <w:uiPriority w:val="1"/>
    <w:rsid w:val="00D166D1"/>
    <w:rPr>
      <w:rFonts w:eastAsiaTheme="minorEastAsia"/>
      <w:sz w:val="22"/>
      <w:szCs w:val="22"/>
      <w:lang w:val="en-US" w:eastAsia="zh-CN"/>
    </w:rPr>
  </w:style>
  <w:style w:type="paragraph" w:styleId="Footer">
    <w:name w:val="footer"/>
    <w:basedOn w:val="Normal"/>
    <w:link w:val="FooterChar"/>
    <w:uiPriority w:val="99"/>
    <w:unhideWhenUsed/>
    <w:rsid w:val="00D16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6D1"/>
    <w:rPr>
      <w:rFonts w:ascii="Arial" w:hAnsi="Arial"/>
      <w:szCs w:val="22"/>
    </w:rPr>
  </w:style>
  <w:style w:type="character" w:styleId="PageNumber">
    <w:name w:val="page number"/>
    <w:basedOn w:val="DefaultParagraphFont"/>
    <w:uiPriority w:val="99"/>
    <w:semiHidden/>
    <w:unhideWhenUsed/>
    <w:rsid w:val="00D16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14839E-F3C1-0242-B6FF-842751589B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2379</Words>
  <Characters>13564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dc:title>
  <dc:subject>ASSESSMENT 2</dc:subject>
  <dc:creator>STUDENT ID:</dc:creator>
  <cp:keywords/>
  <dc:description/>
  <cp:lastModifiedBy>Yanitsa Gospodinova</cp:lastModifiedBy>
  <cp:revision>6</cp:revision>
  <dcterms:created xsi:type="dcterms:W3CDTF">2021-09-02T11:03:00Z</dcterms:created>
  <dcterms:modified xsi:type="dcterms:W3CDTF">2021-09-02T20:34:00Z</dcterms:modified>
</cp:coreProperties>
</file>